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00BA890" w:rsidR="00B60939" w:rsidRPr="00D7064D" w:rsidRDefault="009F3BD0" w:rsidP="004A6040">
      <w:pPr>
        <w:pStyle w:val="1-MainHeading"/>
      </w:pPr>
      <w:bookmarkStart w:id="0" w:name="_Toc124931855"/>
      <w:r w:rsidRPr="00D7064D">
        <w:t>6.07</w:t>
      </w:r>
      <w:r w:rsidR="00163F66" w:rsidRPr="00D7064D">
        <w:tab/>
      </w:r>
      <w:r w:rsidR="00A20465" w:rsidRPr="00D7064D">
        <w:t>PEMBROLIZUMAB</w:t>
      </w:r>
      <w:r w:rsidR="00163F66" w:rsidRPr="00D7064D">
        <w:t>,</w:t>
      </w:r>
      <w:r w:rsidR="00163F66" w:rsidRPr="00D7064D">
        <w:br/>
      </w:r>
      <w:r w:rsidR="00A20465" w:rsidRPr="00D7064D">
        <w:t>Solution concentrate for I.V. infusion</w:t>
      </w:r>
      <w:r w:rsidR="00132829" w:rsidRPr="00D7064D">
        <w:t xml:space="preserve"> </w:t>
      </w:r>
      <w:r w:rsidR="00A20465" w:rsidRPr="00D7064D">
        <w:t>100 mg in 4</w:t>
      </w:r>
      <w:r w:rsidR="00664C55" w:rsidRPr="00D7064D">
        <w:t> </w:t>
      </w:r>
      <w:r w:rsidR="00A20465" w:rsidRPr="00D7064D">
        <w:t>mL vial</w:t>
      </w:r>
      <w:r w:rsidR="00163F66" w:rsidRPr="00D7064D">
        <w:t>,</w:t>
      </w:r>
      <w:r w:rsidR="00163F66" w:rsidRPr="00D7064D">
        <w:br/>
      </w:r>
      <w:r w:rsidR="00A20465" w:rsidRPr="00D7064D">
        <w:t>Keytruda</w:t>
      </w:r>
      <w:r w:rsidR="00B60939" w:rsidRPr="00D7064D">
        <w:t>®</w:t>
      </w:r>
      <w:r w:rsidR="004A6040" w:rsidRPr="00D7064D">
        <w:t>,</w:t>
      </w:r>
      <w:r w:rsidR="004A6040" w:rsidRPr="00D7064D">
        <w:br/>
      </w:r>
      <w:r w:rsidR="00A20465" w:rsidRPr="00D7064D">
        <w:t>Merck Sharp &amp; Dohme (Australia) Pty Ltd</w:t>
      </w:r>
      <w:r w:rsidR="00B60939" w:rsidRPr="00D7064D">
        <w:t>.</w:t>
      </w:r>
      <w:bookmarkEnd w:id="0"/>
    </w:p>
    <w:p w14:paraId="11C00795" w14:textId="3DFB6D23" w:rsidR="00B50DB8" w:rsidRPr="00D7064D" w:rsidRDefault="00B50DB8" w:rsidP="004A6040">
      <w:pPr>
        <w:pStyle w:val="2-SectionHeading"/>
      </w:pPr>
      <w:bookmarkStart w:id="1" w:name="_Toc124931857"/>
      <w:r w:rsidRPr="00D7064D">
        <w:t xml:space="preserve">Purpose of </w:t>
      </w:r>
      <w:r w:rsidR="00CD7193" w:rsidRPr="00D7064D">
        <w:t>s</w:t>
      </w:r>
      <w:r w:rsidR="00BB3A45" w:rsidRPr="00D7064D">
        <w:t>ubmission</w:t>
      </w:r>
      <w:bookmarkEnd w:id="1"/>
    </w:p>
    <w:p w14:paraId="19414AA1" w14:textId="064BF675" w:rsidR="002C2775" w:rsidRPr="00D7064D" w:rsidRDefault="007170DA" w:rsidP="004E18E9">
      <w:pPr>
        <w:pStyle w:val="3-BodyText"/>
      </w:pPr>
      <w:r w:rsidRPr="00D7064D">
        <w:t xml:space="preserve">The </w:t>
      </w:r>
      <w:r w:rsidR="00A20465" w:rsidRPr="00D7064D">
        <w:t>Category 1</w:t>
      </w:r>
      <w:r w:rsidR="00A20465" w:rsidRPr="00D7064D" w:rsidDel="00A20465">
        <w:t xml:space="preserve"> </w:t>
      </w:r>
      <w:r w:rsidR="00A20465" w:rsidRPr="00D7064D">
        <w:t>s</w:t>
      </w:r>
      <w:r w:rsidRPr="00D7064D">
        <w:t xml:space="preserve">ubmission requested </w:t>
      </w:r>
      <w:r w:rsidR="00A20465" w:rsidRPr="00D7064D">
        <w:t>Section 100 (Efficient Funding of Chemotherapy) Authority Required (STREAMLINED) listing for pembrolizumab for the treatment of locally recurrent unresectable or metastatic triple negative breast cancer</w:t>
      </w:r>
      <w:r w:rsidR="005E6288" w:rsidRPr="00D7064D">
        <w:t xml:space="preserve"> (mTNBC)</w:t>
      </w:r>
      <w:r w:rsidR="008B1757" w:rsidRPr="00D7064D">
        <w:t>.</w:t>
      </w:r>
      <w:r w:rsidR="008B1757" w:rsidRPr="00D7064D">
        <w:rPr>
          <w:color w:val="0066FF"/>
        </w:rPr>
        <w:t xml:space="preserve"> </w:t>
      </w:r>
    </w:p>
    <w:p w14:paraId="4E9FBCB5" w14:textId="7E561443" w:rsidR="00C2778B" w:rsidRPr="00D7064D" w:rsidRDefault="005750C5" w:rsidP="004E18E9">
      <w:pPr>
        <w:pStyle w:val="3-BodyText"/>
      </w:pPr>
      <w:r w:rsidRPr="00D7064D">
        <w:t>Listing was requested on the basis of a cost-</w:t>
      </w:r>
      <w:r w:rsidR="00A20465" w:rsidRPr="00D7064D">
        <w:t xml:space="preserve">utility </w:t>
      </w:r>
      <w:r w:rsidRPr="00D7064D">
        <w:t xml:space="preserve">analysis versus </w:t>
      </w:r>
      <w:r w:rsidR="00A20465" w:rsidRPr="00D7064D">
        <w:t>placebo.</w:t>
      </w:r>
    </w:p>
    <w:p w14:paraId="4008083B" w14:textId="426709E1" w:rsidR="00A20465" w:rsidRPr="00D7064D" w:rsidRDefault="00A20465" w:rsidP="004E18E9">
      <w:pPr>
        <w:pStyle w:val="3-BodyText"/>
      </w:pPr>
      <w:r w:rsidRPr="00D7064D">
        <w:t xml:space="preserve">Key components of the clinical issue addressed by the submission are presented in </w:t>
      </w:r>
      <w:r w:rsidRPr="00D7064D">
        <w:fldChar w:fldCharType="begin"/>
      </w:r>
      <w:r w:rsidRPr="00D7064D">
        <w:instrText xml:space="preserve"> REF _Ref123745774 \h </w:instrText>
      </w:r>
      <w:r w:rsidRPr="00D7064D">
        <w:fldChar w:fldCharType="separate"/>
      </w:r>
      <w:r w:rsidR="0092306F" w:rsidRPr="00D7064D">
        <w:t xml:space="preserve">Table </w:t>
      </w:r>
      <w:r w:rsidR="0092306F">
        <w:rPr>
          <w:noProof/>
        </w:rPr>
        <w:t>1</w:t>
      </w:r>
      <w:r w:rsidRPr="00D7064D">
        <w:fldChar w:fldCharType="end"/>
      </w:r>
      <w:r w:rsidRPr="00D7064D">
        <w:t>.</w:t>
      </w:r>
    </w:p>
    <w:p w14:paraId="6AA318D5" w14:textId="32D87503" w:rsidR="00A20465" w:rsidRPr="00D7064D" w:rsidRDefault="00696EF9" w:rsidP="00A20465">
      <w:pPr>
        <w:pStyle w:val="TableFigureHeading"/>
      </w:pPr>
      <w:bookmarkStart w:id="2" w:name="_Ref123745774"/>
      <w:r w:rsidRPr="00D7064D">
        <w:t xml:space="preserve">Table </w:t>
      </w:r>
      <w:fldSimple w:instr=" SEQ Table \* ARABIC ">
        <w:r w:rsidR="0092306F">
          <w:rPr>
            <w:noProof/>
          </w:rPr>
          <w:t>1</w:t>
        </w:r>
      </w:fldSimple>
      <w:bookmarkEnd w:id="2"/>
      <w:r w:rsidRPr="00D7064D">
        <w:t>:</w:t>
      </w:r>
      <w:r w:rsidR="00A20465" w:rsidRPr="00D7064D">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A20465" w:rsidRPr="00D7064D" w14:paraId="140D5779" w14:textId="77777777" w:rsidTr="00E6171C">
        <w:tc>
          <w:tcPr>
            <w:tcW w:w="911" w:type="pct"/>
            <w:vAlign w:val="center"/>
          </w:tcPr>
          <w:p w14:paraId="0DFCA11D" w14:textId="77777777" w:rsidR="00A20465" w:rsidRPr="00D7064D" w:rsidRDefault="00A20465" w:rsidP="002234D3">
            <w:pPr>
              <w:pStyle w:val="In-tableHeading"/>
              <w:rPr>
                <w:lang w:val="en-AU"/>
              </w:rPr>
            </w:pPr>
            <w:r w:rsidRPr="00D7064D">
              <w:rPr>
                <w:lang w:val="en-AU"/>
              </w:rPr>
              <w:t>Component</w:t>
            </w:r>
          </w:p>
        </w:tc>
        <w:tc>
          <w:tcPr>
            <w:tcW w:w="4089" w:type="pct"/>
            <w:vAlign w:val="center"/>
          </w:tcPr>
          <w:p w14:paraId="2FBD8112" w14:textId="77777777" w:rsidR="00A20465" w:rsidRPr="00D7064D" w:rsidRDefault="00A20465" w:rsidP="002234D3">
            <w:pPr>
              <w:pStyle w:val="In-tableHeading"/>
              <w:rPr>
                <w:lang w:val="en-AU"/>
              </w:rPr>
            </w:pPr>
            <w:r w:rsidRPr="00D7064D">
              <w:rPr>
                <w:lang w:val="en-AU"/>
              </w:rPr>
              <w:t>Description</w:t>
            </w:r>
          </w:p>
        </w:tc>
      </w:tr>
      <w:tr w:rsidR="00A20465" w:rsidRPr="00D7064D" w14:paraId="0778320A" w14:textId="77777777" w:rsidTr="00E6171C">
        <w:tc>
          <w:tcPr>
            <w:tcW w:w="911" w:type="pct"/>
            <w:vAlign w:val="center"/>
          </w:tcPr>
          <w:p w14:paraId="5EE17ED1" w14:textId="77777777" w:rsidR="00A20465" w:rsidRPr="00D7064D" w:rsidRDefault="00A20465" w:rsidP="002234D3">
            <w:pPr>
              <w:pStyle w:val="TableText0"/>
            </w:pPr>
            <w:r w:rsidRPr="00D7064D">
              <w:t>Population</w:t>
            </w:r>
          </w:p>
        </w:tc>
        <w:tc>
          <w:tcPr>
            <w:tcW w:w="4089" w:type="pct"/>
            <w:vAlign w:val="center"/>
          </w:tcPr>
          <w:p w14:paraId="0BCB0B2B" w14:textId="119A4548" w:rsidR="00A20465" w:rsidRPr="00D7064D" w:rsidRDefault="00A20465" w:rsidP="002234D3">
            <w:pPr>
              <w:pStyle w:val="TableText0"/>
            </w:pPr>
            <w:r w:rsidRPr="00D7064D">
              <w:t>Patients with locally recurrent unresectable or metastatic triple negative breast cancer (</w:t>
            </w:r>
            <w:r w:rsidR="00126FAA" w:rsidRPr="00D7064D">
              <w:t>m</w:t>
            </w:r>
            <w:r w:rsidRPr="00D7064D">
              <w:t>TNBC) whose tumours express PD-L1 (CPS≥10) as determined by validated CPS testing and who have not received prior chemotherapy for metastatic disease.</w:t>
            </w:r>
          </w:p>
        </w:tc>
      </w:tr>
      <w:tr w:rsidR="00A20465" w:rsidRPr="00D7064D" w14:paraId="29C6BDCE" w14:textId="77777777" w:rsidTr="00E6171C">
        <w:tc>
          <w:tcPr>
            <w:tcW w:w="911" w:type="pct"/>
            <w:vAlign w:val="center"/>
          </w:tcPr>
          <w:p w14:paraId="29244CB3" w14:textId="77777777" w:rsidR="00A20465" w:rsidRPr="00D7064D" w:rsidRDefault="00A20465" w:rsidP="002234D3">
            <w:pPr>
              <w:pStyle w:val="TableText0"/>
            </w:pPr>
            <w:r w:rsidRPr="00D7064D">
              <w:t>Intervention</w:t>
            </w:r>
          </w:p>
        </w:tc>
        <w:tc>
          <w:tcPr>
            <w:tcW w:w="4089" w:type="pct"/>
            <w:vAlign w:val="center"/>
          </w:tcPr>
          <w:p w14:paraId="709F492A" w14:textId="6C6D40C1" w:rsidR="00A20465" w:rsidRPr="00D7064D" w:rsidRDefault="00A20465" w:rsidP="002234D3">
            <w:pPr>
              <w:pStyle w:val="TableText0"/>
            </w:pPr>
            <w:r w:rsidRPr="00D7064D">
              <w:t>Pembrolizumab (200 mg every 3 weeks or 400</w:t>
            </w:r>
            <w:r w:rsidR="00795F93" w:rsidRPr="00D7064D">
              <w:t xml:space="preserve"> </w:t>
            </w:r>
            <w:r w:rsidRPr="00D7064D">
              <w:t>mg every 6 weeks) in combination with chemotherapy.</w:t>
            </w:r>
          </w:p>
        </w:tc>
      </w:tr>
      <w:tr w:rsidR="00A20465" w:rsidRPr="00D7064D" w14:paraId="7A804F32" w14:textId="77777777" w:rsidTr="00E6171C">
        <w:tc>
          <w:tcPr>
            <w:tcW w:w="911" w:type="pct"/>
            <w:vAlign w:val="center"/>
          </w:tcPr>
          <w:p w14:paraId="486C50E4" w14:textId="77777777" w:rsidR="00A20465" w:rsidRPr="00D7064D" w:rsidRDefault="00A20465" w:rsidP="002234D3">
            <w:pPr>
              <w:pStyle w:val="TableText0"/>
            </w:pPr>
            <w:r w:rsidRPr="00D7064D">
              <w:t>Comparator</w:t>
            </w:r>
          </w:p>
        </w:tc>
        <w:tc>
          <w:tcPr>
            <w:tcW w:w="4089" w:type="pct"/>
            <w:vAlign w:val="center"/>
          </w:tcPr>
          <w:p w14:paraId="7E68187C" w14:textId="77777777" w:rsidR="00A20465" w:rsidRPr="00D7064D" w:rsidRDefault="00A20465" w:rsidP="002234D3">
            <w:pPr>
              <w:pStyle w:val="TableText0"/>
            </w:pPr>
            <w:r w:rsidRPr="00D7064D">
              <w:t>Current standard chemotherapy regimens for mTNBC.</w:t>
            </w:r>
          </w:p>
        </w:tc>
      </w:tr>
      <w:tr w:rsidR="00A20465" w:rsidRPr="00D7064D" w14:paraId="66D22CE2" w14:textId="77777777" w:rsidTr="00E6171C">
        <w:tc>
          <w:tcPr>
            <w:tcW w:w="911" w:type="pct"/>
            <w:vAlign w:val="center"/>
          </w:tcPr>
          <w:p w14:paraId="276B1EA3" w14:textId="77777777" w:rsidR="00A20465" w:rsidRPr="00D7064D" w:rsidRDefault="00A20465" w:rsidP="002234D3">
            <w:pPr>
              <w:pStyle w:val="TableText0"/>
            </w:pPr>
            <w:r w:rsidRPr="00D7064D">
              <w:t>Outcomes</w:t>
            </w:r>
          </w:p>
        </w:tc>
        <w:tc>
          <w:tcPr>
            <w:tcW w:w="4089" w:type="pct"/>
            <w:vAlign w:val="center"/>
          </w:tcPr>
          <w:p w14:paraId="5383153A" w14:textId="77777777" w:rsidR="00A20465" w:rsidRPr="00D7064D" w:rsidRDefault="00A20465" w:rsidP="002234D3">
            <w:pPr>
              <w:pStyle w:val="TableText0"/>
            </w:pPr>
            <w:r w:rsidRPr="00D7064D">
              <w:t>Progression free survival, overall survival, objective response rate, duration of response, disease control rate, safety and quality of life.</w:t>
            </w:r>
          </w:p>
        </w:tc>
      </w:tr>
      <w:tr w:rsidR="00A20465" w:rsidRPr="00D7064D" w14:paraId="528131C9" w14:textId="77777777" w:rsidTr="00E6171C">
        <w:tc>
          <w:tcPr>
            <w:tcW w:w="911" w:type="pct"/>
            <w:vAlign w:val="center"/>
          </w:tcPr>
          <w:p w14:paraId="2810B9A3" w14:textId="77777777" w:rsidR="00A20465" w:rsidRPr="00D7064D" w:rsidRDefault="00A20465" w:rsidP="002234D3">
            <w:pPr>
              <w:pStyle w:val="TableText0"/>
            </w:pPr>
            <w:r w:rsidRPr="00D7064D">
              <w:t>Clinical claim</w:t>
            </w:r>
          </w:p>
        </w:tc>
        <w:tc>
          <w:tcPr>
            <w:tcW w:w="4089" w:type="pct"/>
            <w:vAlign w:val="center"/>
          </w:tcPr>
          <w:p w14:paraId="24AE6C65" w14:textId="77777777" w:rsidR="00A20465" w:rsidRPr="00D7064D" w:rsidRDefault="00A20465" w:rsidP="002234D3">
            <w:pPr>
              <w:pStyle w:val="TableText0"/>
            </w:pPr>
            <w:r w:rsidRPr="00D7064D">
              <w:t>In patients with locally recurrent unresectable or metastatic TNBC who have not had prior systemic therapy administered and whose tumours express CPS ≥10, pembrolizumab in combination with chemotherapy (paclitaxel or nab-paclitaxel OR gemcitabine + carboplatin) is superior to chemotherapy alone in terms of efficacy and inferior in terms of safety.</w:t>
            </w:r>
          </w:p>
        </w:tc>
      </w:tr>
    </w:tbl>
    <w:p w14:paraId="529CFC4F" w14:textId="77777777" w:rsidR="002869BE" w:rsidRPr="00D7064D" w:rsidRDefault="002869BE" w:rsidP="002869BE">
      <w:pPr>
        <w:pStyle w:val="FooterTableFigure"/>
        <w:rPr>
          <w:lang w:val="en-AU"/>
        </w:rPr>
      </w:pPr>
      <w:r w:rsidRPr="00D7064D">
        <w:rPr>
          <w:lang w:val="en-AU"/>
        </w:rPr>
        <w:t>Source: Table 1.1-1, p3 of the submission.</w:t>
      </w:r>
    </w:p>
    <w:p w14:paraId="155A44CA" w14:textId="5D7BA74C" w:rsidR="00A20465" w:rsidRPr="00D7064D" w:rsidRDefault="00A20465" w:rsidP="00DD64D4">
      <w:pPr>
        <w:pStyle w:val="FooterTableFigure"/>
        <w:rPr>
          <w:lang w:val="en-AU"/>
        </w:rPr>
      </w:pPr>
      <w:r w:rsidRPr="00D7064D">
        <w:rPr>
          <w:lang w:val="en-AU"/>
        </w:rPr>
        <w:t>CPS = combined positive score</w:t>
      </w:r>
      <w:r w:rsidR="00874F05" w:rsidRPr="00D7064D">
        <w:rPr>
          <w:lang w:val="en-AU"/>
        </w:rPr>
        <w:t xml:space="preserve">; PD-L1 = programmed death ligand 1; </w:t>
      </w:r>
      <w:r w:rsidR="000B460E" w:rsidRPr="00D7064D">
        <w:rPr>
          <w:lang w:val="en-AU"/>
        </w:rPr>
        <w:t>TNBC = triple negative breast cancer</w:t>
      </w:r>
    </w:p>
    <w:p w14:paraId="6B4AB6C2" w14:textId="2E86DE2F" w:rsidR="005C25FF" w:rsidRPr="00D7064D" w:rsidRDefault="005C25FF" w:rsidP="004A6040">
      <w:pPr>
        <w:pStyle w:val="2-SectionHeading"/>
      </w:pPr>
      <w:bookmarkStart w:id="3" w:name="_Toc124931858"/>
      <w:r w:rsidRPr="00D7064D">
        <w:t>Background</w:t>
      </w:r>
      <w:bookmarkEnd w:id="3"/>
    </w:p>
    <w:p w14:paraId="2C521D6D" w14:textId="78CF03EE" w:rsidR="005C25FF" w:rsidRPr="00D7064D" w:rsidRDefault="005C25FF" w:rsidP="004A6040">
      <w:pPr>
        <w:pStyle w:val="4-SubsectionHeading"/>
        <w:rPr>
          <w:lang w:val="en-AU"/>
        </w:rPr>
      </w:pPr>
      <w:bookmarkStart w:id="4" w:name="_Toc22897638"/>
      <w:bookmarkStart w:id="5" w:name="_Toc124931859"/>
      <w:r w:rsidRPr="00D7064D">
        <w:rPr>
          <w:lang w:val="en-AU"/>
        </w:rPr>
        <w:t>Registration status</w:t>
      </w:r>
      <w:bookmarkEnd w:id="4"/>
      <w:bookmarkEnd w:id="5"/>
    </w:p>
    <w:p w14:paraId="3B813D30" w14:textId="3C183489" w:rsidR="00A20465" w:rsidRPr="00D7064D" w:rsidRDefault="00A20465" w:rsidP="00A20465">
      <w:pPr>
        <w:pStyle w:val="3-BodyText"/>
      </w:pPr>
      <w:r w:rsidRPr="00D7064D">
        <w:t xml:space="preserve">Pembrolizumab was approved by the TGA on </w:t>
      </w:r>
      <w:r w:rsidR="00AC3FBE" w:rsidRPr="00D7064D">
        <w:t xml:space="preserve">2 </w:t>
      </w:r>
      <w:r w:rsidR="00173B29" w:rsidRPr="00D7064D">
        <w:t>September</w:t>
      </w:r>
      <w:r w:rsidRPr="00D7064D">
        <w:t xml:space="preserve"> 2022 for the following indication:</w:t>
      </w:r>
    </w:p>
    <w:p w14:paraId="68151DA5" w14:textId="43D8A5CD" w:rsidR="00A20465" w:rsidRPr="00D7064D" w:rsidRDefault="000B460E" w:rsidP="000B460E">
      <w:pPr>
        <w:pStyle w:val="ListParagraph"/>
        <w:ind w:left="993"/>
      </w:pPr>
      <w:r w:rsidRPr="00D7064D">
        <w:t xml:space="preserve">‘In combination with chemotherapy…for the treatment of patients with locally recurrent unresectable or metastatic TNBC whose tumours express PD-L1 (CPS ≥10) as determined by a validated test and who have not received prior chemotherapy for metastatic disease.’ </w:t>
      </w:r>
    </w:p>
    <w:p w14:paraId="76E4EF3C" w14:textId="13040F70" w:rsidR="00B60939" w:rsidRPr="00D7064D" w:rsidRDefault="00B50DB8" w:rsidP="00082508">
      <w:pPr>
        <w:pStyle w:val="2-SectionHeading"/>
        <w:keepLines/>
      </w:pPr>
      <w:bookmarkStart w:id="6" w:name="_Toc107902078"/>
      <w:bookmarkStart w:id="7" w:name="_Toc124931860"/>
      <w:bookmarkEnd w:id="6"/>
      <w:r w:rsidRPr="00D7064D">
        <w:lastRenderedPageBreak/>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3"/>
        <w:gridCol w:w="2968"/>
        <w:gridCol w:w="1710"/>
        <w:gridCol w:w="1556"/>
      </w:tblGrid>
      <w:tr w:rsidR="00A20465" w:rsidRPr="00D7064D" w14:paraId="69EED61B" w14:textId="77777777" w:rsidTr="00E6171C">
        <w:trPr>
          <w:cantSplit/>
          <w:trHeight w:val="20"/>
        </w:trPr>
        <w:tc>
          <w:tcPr>
            <w:tcW w:w="1543" w:type="pct"/>
            <w:vAlign w:val="center"/>
          </w:tcPr>
          <w:p w14:paraId="3C637EE1" w14:textId="77777777" w:rsidR="00A20465" w:rsidRPr="00D7064D" w:rsidRDefault="00A20465" w:rsidP="00082508">
            <w:pPr>
              <w:pStyle w:val="In-tableHeading"/>
              <w:keepLines/>
              <w:widowControl w:val="0"/>
              <w:rPr>
                <w:lang w:val="en-AU"/>
              </w:rPr>
            </w:pPr>
            <w:bookmarkStart w:id="8" w:name="_Hlk104809082"/>
            <w:r w:rsidRPr="00D7064D">
              <w:rPr>
                <w:lang w:val="en-AU"/>
              </w:rPr>
              <w:t>MEDICINAL PRODUCT</w:t>
            </w:r>
          </w:p>
          <w:p w14:paraId="5007449F" w14:textId="77777777" w:rsidR="00A20465" w:rsidRPr="00D7064D" w:rsidRDefault="00A20465" w:rsidP="00082508">
            <w:pPr>
              <w:pStyle w:val="In-tableHeading"/>
              <w:keepLines/>
              <w:widowControl w:val="0"/>
              <w:rPr>
                <w:lang w:val="en-AU"/>
              </w:rPr>
            </w:pPr>
            <w:r w:rsidRPr="00D7064D">
              <w:rPr>
                <w:lang w:val="en-AU"/>
              </w:rPr>
              <w:t>Form</w:t>
            </w:r>
          </w:p>
        </w:tc>
        <w:tc>
          <w:tcPr>
            <w:tcW w:w="1646" w:type="pct"/>
            <w:vAlign w:val="center"/>
          </w:tcPr>
          <w:p w14:paraId="41E05B28" w14:textId="77777777" w:rsidR="00A20465" w:rsidRPr="00D7064D" w:rsidRDefault="00A20465" w:rsidP="00082508">
            <w:pPr>
              <w:pStyle w:val="In-tableHeading"/>
              <w:keepLines/>
              <w:widowControl w:val="0"/>
              <w:jc w:val="center"/>
              <w:rPr>
                <w:lang w:val="en-AU"/>
              </w:rPr>
            </w:pPr>
            <w:r w:rsidRPr="00D7064D">
              <w:rPr>
                <w:lang w:val="en-AU"/>
              </w:rPr>
              <w:t>Dispensed Price Max Amt</w:t>
            </w:r>
          </w:p>
        </w:tc>
        <w:tc>
          <w:tcPr>
            <w:tcW w:w="948" w:type="pct"/>
            <w:vAlign w:val="center"/>
          </w:tcPr>
          <w:p w14:paraId="5715EDBD" w14:textId="77777777" w:rsidR="00A20465" w:rsidRPr="00D7064D" w:rsidRDefault="00A20465" w:rsidP="00082508">
            <w:pPr>
              <w:pStyle w:val="In-tableHeading"/>
              <w:keepLines/>
              <w:widowControl w:val="0"/>
              <w:jc w:val="center"/>
              <w:rPr>
                <w:lang w:val="en-AU"/>
              </w:rPr>
            </w:pPr>
            <w:r w:rsidRPr="00D7064D">
              <w:rPr>
                <w:lang w:val="en-AU"/>
              </w:rPr>
              <w:t>Max. Amount</w:t>
            </w:r>
          </w:p>
        </w:tc>
        <w:tc>
          <w:tcPr>
            <w:tcW w:w="862" w:type="pct"/>
            <w:vAlign w:val="center"/>
          </w:tcPr>
          <w:p w14:paraId="7F4E4E30" w14:textId="77777777" w:rsidR="00A20465" w:rsidRPr="00D7064D" w:rsidRDefault="00A20465" w:rsidP="00082508">
            <w:pPr>
              <w:pStyle w:val="In-tableHeading"/>
              <w:keepLines/>
              <w:widowControl w:val="0"/>
              <w:jc w:val="center"/>
              <w:rPr>
                <w:lang w:val="en-AU"/>
              </w:rPr>
            </w:pPr>
            <w:r w:rsidRPr="00D7064D">
              <w:rPr>
                <w:lang w:val="en-AU"/>
              </w:rPr>
              <w:t>№.of Rpts</w:t>
            </w:r>
          </w:p>
        </w:tc>
      </w:tr>
      <w:tr w:rsidR="00A20465" w:rsidRPr="00D7064D" w14:paraId="32547908" w14:textId="77777777" w:rsidTr="00E6171C">
        <w:trPr>
          <w:cantSplit/>
          <w:trHeight w:val="20"/>
        </w:trPr>
        <w:tc>
          <w:tcPr>
            <w:tcW w:w="1543" w:type="pct"/>
            <w:vAlign w:val="center"/>
          </w:tcPr>
          <w:p w14:paraId="660099D7" w14:textId="77777777" w:rsidR="00A20465" w:rsidRPr="00D7064D" w:rsidRDefault="00A20465" w:rsidP="00082508">
            <w:pPr>
              <w:pStyle w:val="TableText0"/>
              <w:keepLines/>
              <w:widowControl w:val="0"/>
            </w:pPr>
            <w:r w:rsidRPr="00D7064D">
              <w:t xml:space="preserve">Pembrolizumab </w:t>
            </w:r>
          </w:p>
        </w:tc>
        <w:tc>
          <w:tcPr>
            <w:tcW w:w="1646" w:type="pct"/>
            <w:vAlign w:val="center"/>
          </w:tcPr>
          <w:p w14:paraId="401AAE70" w14:textId="77777777" w:rsidR="00A20465" w:rsidRPr="00D7064D" w:rsidRDefault="00A20465" w:rsidP="00082508">
            <w:pPr>
              <w:pStyle w:val="TableText0"/>
              <w:keepLines/>
              <w:widowControl w:val="0"/>
              <w:jc w:val="center"/>
            </w:pPr>
            <w:r w:rsidRPr="00D7064D">
              <w:t>$15,636.53 private published price</w:t>
            </w:r>
          </w:p>
          <w:p w14:paraId="5AA2D6A7" w14:textId="77777777" w:rsidR="00A20465" w:rsidRPr="00D7064D" w:rsidRDefault="00A20465" w:rsidP="00082508">
            <w:pPr>
              <w:pStyle w:val="TableText0"/>
              <w:keepLines/>
              <w:widowControl w:val="0"/>
              <w:jc w:val="center"/>
            </w:pPr>
            <w:r w:rsidRPr="00D7064D">
              <w:t>$15,381.28 public published price</w:t>
            </w:r>
          </w:p>
          <w:p w14:paraId="3411A7F3" w14:textId="549D56B9" w:rsidR="00A20465" w:rsidRPr="00D7064D" w:rsidRDefault="00A20465" w:rsidP="00082508">
            <w:pPr>
              <w:pStyle w:val="TableText0"/>
              <w:keepLines/>
              <w:widowControl w:val="0"/>
              <w:jc w:val="center"/>
            </w:pPr>
            <w:r w:rsidRPr="00D7064D">
              <w:t>$</w:t>
            </w:r>
            <w:r w:rsidR="008021F1" w:rsidRPr="008021F1">
              <w:rPr>
                <w:color w:val="000000"/>
                <w:spacing w:val="80"/>
                <w:shd w:val="solid" w:color="000000" w:fill="000000"/>
                <w:fitText w:val="173" w:id="-1234427904"/>
                <w14:textFill>
                  <w14:solidFill>
                    <w14:srgbClr w14:val="000000">
                      <w14:alpha w14:val="100000"/>
                    </w14:srgbClr>
                  </w14:solidFill>
                </w14:textFill>
              </w:rPr>
              <w:t>|</w:t>
            </w:r>
            <w:r w:rsidR="008021F1" w:rsidRPr="008021F1">
              <w:rPr>
                <w:color w:val="000000"/>
                <w:shd w:val="solid" w:color="000000" w:fill="000000"/>
                <w:fitText w:val="173" w:id="-1234427904"/>
                <w14:textFill>
                  <w14:solidFill>
                    <w14:srgbClr w14:val="000000">
                      <w14:alpha w14:val="100000"/>
                    </w14:srgbClr>
                  </w14:solidFill>
                </w14:textFill>
              </w:rPr>
              <w:t>|</w:t>
            </w:r>
            <w:r w:rsidRPr="00D7064D">
              <w:t xml:space="preserve"> private effective price</w:t>
            </w:r>
          </w:p>
          <w:p w14:paraId="2464E29B" w14:textId="41A56EC6" w:rsidR="00A20465" w:rsidRPr="00D7064D" w:rsidRDefault="00A20465" w:rsidP="00082508">
            <w:pPr>
              <w:pStyle w:val="TableText0"/>
              <w:keepLines/>
              <w:widowControl w:val="0"/>
              <w:jc w:val="center"/>
            </w:pPr>
            <w:r w:rsidRPr="00D7064D">
              <w:t>$</w:t>
            </w:r>
            <w:r w:rsidR="008021F1" w:rsidRPr="008021F1">
              <w:rPr>
                <w:rFonts w:hint="eastAsia"/>
                <w:color w:val="000000"/>
                <w:w w:val="33"/>
                <w:shd w:val="solid" w:color="000000" w:fill="000000"/>
                <w:fitText w:val="150" w:id="-1234427903"/>
                <w14:textFill>
                  <w14:solidFill>
                    <w14:srgbClr w14:val="000000">
                      <w14:alpha w14:val="100000"/>
                    </w14:srgbClr>
                  </w14:solidFill>
                </w14:textFill>
              </w:rPr>
              <w:t xml:space="preserve">　</w:t>
            </w:r>
            <w:r w:rsidR="008021F1" w:rsidRPr="008021F1">
              <w:rPr>
                <w:color w:val="000000"/>
                <w:w w:val="33"/>
                <w:shd w:val="solid" w:color="000000" w:fill="000000"/>
                <w:fitText w:val="150" w:id="-1234427903"/>
                <w14:textFill>
                  <w14:solidFill>
                    <w14:srgbClr w14:val="000000">
                      <w14:alpha w14:val="100000"/>
                    </w14:srgbClr>
                  </w14:solidFill>
                </w14:textFill>
              </w:rPr>
              <w:t>|</w:t>
            </w:r>
            <w:r w:rsidR="008021F1" w:rsidRPr="008021F1">
              <w:rPr>
                <w:rFonts w:hint="eastAsia"/>
                <w:color w:val="000000"/>
                <w:spacing w:val="4"/>
                <w:w w:val="33"/>
                <w:shd w:val="solid" w:color="000000" w:fill="000000"/>
                <w:fitText w:val="150" w:id="-1234427903"/>
                <w14:textFill>
                  <w14:solidFill>
                    <w14:srgbClr w14:val="000000">
                      <w14:alpha w14:val="100000"/>
                    </w14:srgbClr>
                  </w14:solidFill>
                </w14:textFill>
              </w:rPr>
              <w:t xml:space="preserve">　</w:t>
            </w:r>
            <w:r w:rsidRPr="00D7064D">
              <w:t xml:space="preserve"> public effective price</w:t>
            </w:r>
          </w:p>
        </w:tc>
        <w:tc>
          <w:tcPr>
            <w:tcW w:w="948" w:type="pct"/>
            <w:vAlign w:val="center"/>
          </w:tcPr>
          <w:p w14:paraId="4D56192B" w14:textId="53B3EE4D" w:rsidR="00A20465" w:rsidRPr="00D7064D" w:rsidRDefault="00A20465" w:rsidP="00082508">
            <w:pPr>
              <w:pStyle w:val="TableText0"/>
              <w:keepLines/>
              <w:widowControl w:val="0"/>
              <w:jc w:val="center"/>
            </w:pPr>
            <w:r w:rsidRPr="00D7064D">
              <w:t>400</w:t>
            </w:r>
            <w:r w:rsidR="007E58F3" w:rsidRPr="00D7064D">
              <w:t xml:space="preserve"> </w:t>
            </w:r>
            <w:r w:rsidRPr="00D7064D">
              <w:t>mg</w:t>
            </w:r>
          </w:p>
        </w:tc>
        <w:tc>
          <w:tcPr>
            <w:tcW w:w="862" w:type="pct"/>
            <w:vAlign w:val="center"/>
          </w:tcPr>
          <w:p w14:paraId="7B105DAF" w14:textId="77777777" w:rsidR="00A20465" w:rsidRPr="00D7064D" w:rsidRDefault="00A20465" w:rsidP="00082508">
            <w:pPr>
              <w:pStyle w:val="TableText0"/>
              <w:keepLines/>
              <w:widowControl w:val="0"/>
              <w:jc w:val="center"/>
            </w:pPr>
            <w:r w:rsidRPr="00D7064D">
              <w:t>6</w:t>
            </w:r>
          </w:p>
        </w:tc>
      </w:tr>
      <w:tr w:rsidR="00A20465" w:rsidRPr="00D7064D" w14:paraId="6CA63DE1" w14:textId="77777777" w:rsidTr="00E6171C">
        <w:trPr>
          <w:cantSplit/>
          <w:trHeight w:val="20"/>
        </w:trPr>
        <w:tc>
          <w:tcPr>
            <w:tcW w:w="5000" w:type="pct"/>
            <w:gridSpan w:val="4"/>
            <w:vAlign w:val="center"/>
          </w:tcPr>
          <w:p w14:paraId="62C419A4" w14:textId="77777777" w:rsidR="00A20465" w:rsidRPr="00D7064D" w:rsidRDefault="00A20465" w:rsidP="00082508">
            <w:pPr>
              <w:keepNext/>
              <w:keepLines/>
              <w:widowControl w:val="0"/>
              <w:rPr>
                <w:b/>
                <w:lang w:val="en-AU"/>
              </w:rPr>
            </w:pPr>
            <w:r w:rsidRPr="00D7064D">
              <w:rPr>
                <w:rFonts w:ascii="Arial Narrow" w:eastAsiaTheme="majorEastAsia" w:hAnsi="Arial Narrow"/>
                <w:b/>
                <w:sz w:val="20"/>
                <w:lang w:val="en-AU"/>
              </w:rPr>
              <w:t>Available brands</w:t>
            </w:r>
            <w:r w:rsidRPr="00D7064D">
              <w:rPr>
                <w:b/>
                <w:lang w:val="en-AU"/>
              </w:rPr>
              <w:t xml:space="preserve"> </w:t>
            </w:r>
          </w:p>
        </w:tc>
      </w:tr>
      <w:tr w:rsidR="00A20465" w:rsidRPr="00D7064D" w14:paraId="721126DA" w14:textId="77777777" w:rsidTr="00E6171C">
        <w:trPr>
          <w:cantSplit/>
          <w:trHeight w:val="20"/>
        </w:trPr>
        <w:tc>
          <w:tcPr>
            <w:tcW w:w="5000" w:type="pct"/>
            <w:gridSpan w:val="4"/>
            <w:vAlign w:val="center"/>
          </w:tcPr>
          <w:p w14:paraId="0249D247" w14:textId="77777777" w:rsidR="00A20465" w:rsidRPr="00D7064D" w:rsidRDefault="00A20465" w:rsidP="00082508">
            <w:pPr>
              <w:pStyle w:val="TableText0"/>
              <w:keepLines/>
              <w:widowControl w:val="0"/>
            </w:pPr>
            <w:r w:rsidRPr="00D7064D">
              <w:t>Keytruda</w:t>
            </w:r>
            <w:r w:rsidRPr="00D7064D">
              <w:br/>
              <w:t>pembrolizumab, 100mg injection, 1 vial</w:t>
            </w:r>
          </w:p>
        </w:tc>
      </w:tr>
    </w:tbl>
    <w:p w14:paraId="0BAB8BA8" w14:textId="77777777" w:rsidR="0069158D" w:rsidRPr="00D7064D" w:rsidRDefault="0069158D" w:rsidP="00082508">
      <w:pPr>
        <w:widowControl w:val="0"/>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7"/>
        <w:gridCol w:w="7470"/>
      </w:tblGrid>
      <w:tr w:rsidR="00B90649" w:rsidRPr="00D7064D" w14:paraId="65CA0F31" w14:textId="77777777" w:rsidTr="00E6171C">
        <w:trPr>
          <w:trHeight w:val="20"/>
        </w:trPr>
        <w:tc>
          <w:tcPr>
            <w:tcW w:w="858" w:type="pct"/>
            <w:hideMark/>
          </w:tcPr>
          <w:p w14:paraId="3E9F92CF" w14:textId="77777777" w:rsidR="00B90649" w:rsidRPr="00D7064D" w:rsidRDefault="00B90649" w:rsidP="00082508">
            <w:pPr>
              <w:pStyle w:val="Tabletext"/>
              <w:widowControl w:val="0"/>
              <w:rPr>
                <w:szCs w:val="20"/>
                <w:lang w:val="en-AU"/>
              </w:rPr>
            </w:pPr>
            <w:r w:rsidRPr="00D7064D">
              <w:rPr>
                <w:b/>
                <w:szCs w:val="20"/>
                <w:lang w:val="en-AU"/>
              </w:rPr>
              <w:t>Condition:</w:t>
            </w:r>
          </w:p>
        </w:tc>
        <w:tc>
          <w:tcPr>
            <w:tcW w:w="4142" w:type="pct"/>
          </w:tcPr>
          <w:p w14:paraId="0ACFED2A" w14:textId="77777777" w:rsidR="00B90649" w:rsidRPr="00D7064D" w:rsidRDefault="00B90649" w:rsidP="00082508">
            <w:pPr>
              <w:pStyle w:val="Tabletext"/>
              <w:widowControl w:val="0"/>
              <w:rPr>
                <w:szCs w:val="20"/>
                <w:lang w:val="en-AU"/>
              </w:rPr>
            </w:pPr>
            <w:r w:rsidRPr="00D7064D">
              <w:rPr>
                <w:szCs w:val="20"/>
                <w:lang w:val="en-AU"/>
              </w:rPr>
              <w:t>Triple negative breast cancer</w:t>
            </w:r>
          </w:p>
        </w:tc>
      </w:tr>
      <w:tr w:rsidR="00B90649" w:rsidRPr="00D7064D" w14:paraId="1DA2DB29" w14:textId="77777777" w:rsidTr="00E6171C">
        <w:trPr>
          <w:trHeight w:val="20"/>
        </w:trPr>
        <w:tc>
          <w:tcPr>
            <w:tcW w:w="858" w:type="pct"/>
          </w:tcPr>
          <w:p w14:paraId="13B5A7B7" w14:textId="77777777" w:rsidR="00B90649" w:rsidRPr="00D7064D" w:rsidRDefault="00B90649" w:rsidP="00082508">
            <w:pPr>
              <w:pStyle w:val="Tabletext"/>
              <w:widowControl w:val="0"/>
              <w:rPr>
                <w:szCs w:val="20"/>
                <w:lang w:val="en-AU"/>
              </w:rPr>
            </w:pPr>
            <w:r w:rsidRPr="00D7064D">
              <w:rPr>
                <w:b/>
                <w:szCs w:val="20"/>
                <w:lang w:val="en-AU"/>
              </w:rPr>
              <w:t>PBS Indication:</w:t>
            </w:r>
          </w:p>
        </w:tc>
        <w:tc>
          <w:tcPr>
            <w:tcW w:w="4142" w:type="pct"/>
            <w:vAlign w:val="center"/>
          </w:tcPr>
          <w:p w14:paraId="3AEFD3F3" w14:textId="77777777" w:rsidR="00B90649" w:rsidRPr="00D7064D" w:rsidRDefault="00B90649" w:rsidP="00082508">
            <w:pPr>
              <w:pStyle w:val="Tabletext"/>
              <w:widowControl w:val="0"/>
              <w:ind w:right="273"/>
              <w:rPr>
                <w:szCs w:val="20"/>
                <w:lang w:val="en-AU"/>
              </w:rPr>
            </w:pPr>
            <w:r w:rsidRPr="00D7064D">
              <w:rPr>
                <w:color w:val="000000" w:themeColor="text1"/>
                <w:szCs w:val="20"/>
                <w:lang w:val="en-AU"/>
              </w:rPr>
              <w:t>recurrent, unresectable or metastatic triple negative breast cancer</w:t>
            </w:r>
          </w:p>
        </w:tc>
      </w:tr>
      <w:tr w:rsidR="00B90649" w:rsidRPr="00D7064D" w14:paraId="1DDC2299" w14:textId="77777777" w:rsidTr="00E6171C">
        <w:trPr>
          <w:trHeight w:val="20"/>
        </w:trPr>
        <w:tc>
          <w:tcPr>
            <w:tcW w:w="858" w:type="pct"/>
            <w:hideMark/>
          </w:tcPr>
          <w:p w14:paraId="0BBE6B1F" w14:textId="77777777" w:rsidR="00B90649" w:rsidRPr="00D7064D" w:rsidRDefault="00B90649" w:rsidP="00082508">
            <w:pPr>
              <w:pStyle w:val="Tabletext"/>
              <w:widowControl w:val="0"/>
              <w:rPr>
                <w:b/>
                <w:szCs w:val="20"/>
                <w:lang w:val="en-AU"/>
              </w:rPr>
            </w:pPr>
            <w:r w:rsidRPr="00D7064D">
              <w:rPr>
                <w:b/>
                <w:szCs w:val="20"/>
                <w:lang w:val="en-AU"/>
              </w:rPr>
              <w:t>Restriction:</w:t>
            </w:r>
          </w:p>
          <w:p w14:paraId="232032B8" w14:textId="77777777" w:rsidR="00B90649" w:rsidRPr="00D7064D" w:rsidRDefault="00B90649" w:rsidP="00082508">
            <w:pPr>
              <w:pStyle w:val="Tabletext"/>
              <w:widowControl w:val="0"/>
              <w:rPr>
                <w:szCs w:val="20"/>
                <w:lang w:val="en-AU"/>
              </w:rPr>
            </w:pPr>
            <w:r w:rsidRPr="00D7064D">
              <w:rPr>
                <w:szCs w:val="20"/>
                <w:lang w:val="en-AU"/>
              </w:rPr>
              <w:t xml:space="preserve">Section 100 (Efficient funding of chemotherapy) </w:t>
            </w:r>
          </w:p>
        </w:tc>
        <w:tc>
          <w:tcPr>
            <w:tcW w:w="4142" w:type="pct"/>
            <w:vAlign w:val="center"/>
          </w:tcPr>
          <w:p w14:paraId="25468800" w14:textId="77777777" w:rsidR="00B90649" w:rsidRPr="00D7064D" w:rsidRDefault="00B90649" w:rsidP="00082508">
            <w:pPr>
              <w:pStyle w:val="Tabletext"/>
              <w:widowControl w:val="0"/>
              <w:rPr>
                <w:szCs w:val="20"/>
                <w:lang w:val="en-AU"/>
              </w:rPr>
            </w:pPr>
            <w:r w:rsidRPr="00D7064D">
              <w:rPr>
                <w:szCs w:val="20"/>
                <w:lang w:val="en-AU"/>
              </w:rPr>
              <w:fldChar w:fldCharType="begin">
                <w:ffData>
                  <w:name w:val=""/>
                  <w:enabled/>
                  <w:calcOnExit w:val="0"/>
                  <w:checkBox>
                    <w:sizeAuto/>
                    <w:default w:val="1"/>
                  </w:checkBox>
                </w:ffData>
              </w:fldChar>
            </w:r>
            <w:r w:rsidRPr="00D7064D">
              <w:rPr>
                <w:szCs w:val="20"/>
                <w:lang w:val="en-AU"/>
              </w:rPr>
              <w:instrText xml:space="preserve"> FORMCHECKBOX </w:instrText>
            </w:r>
            <w:r w:rsidR="0092306F">
              <w:rPr>
                <w:szCs w:val="20"/>
                <w:lang w:val="en-AU"/>
              </w:rPr>
            </w:r>
            <w:r w:rsidR="0092306F">
              <w:rPr>
                <w:szCs w:val="20"/>
                <w:lang w:val="en-AU"/>
              </w:rPr>
              <w:fldChar w:fldCharType="separate"/>
            </w:r>
            <w:r w:rsidRPr="00D7064D">
              <w:rPr>
                <w:szCs w:val="20"/>
                <w:lang w:val="en-AU"/>
              </w:rPr>
              <w:fldChar w:fldCharType="end"/>
            </w:r>
            <w:r w:rsidRPr="00D7064D">
              <w:rPr>
                <w:szCs w:val="20"/>
                <w:lang w:val="en-AU"/>
              </w:rPr>
              <w:t>Authority Required – (STREAMLINED)</w:t>
            </w:r>
          </w:p>
        </w:tc>
      </w:tr>
      <w:tr w:rsidR="00B90649" w:rsidRPr="00D7064D" w14:paraId="7F049F68" w14:textId="77777777" w:rsidTr="00E6171C">
        <w:trPr>
          <w:trHeight w:val="20"/>
        </w:trPr>
        <w:tc>
          <w:tcPr>
            <w:tcW w:w="858" w:type="pct"/>
            <w:hideMark/>
          </w:tcPr>
          <w:p w14:paraId="2127FCB5" w14:textId="77777777" w:rsidR="00B90649" w:rsidRPr="00D7064D" w:rsidRDefault="00B90649" w:rsidP="00082508">
            <w:pPr>
              <w:pStyle w:val="Tabletext"/>
              <w:widowControl w:val="0"/>
              <w:rPr>
                <w:b/>
                <w:szCs w:val="20"/>
                <w:lang w:val="en-AU"/>
              </w:rPr>
            </w:pPr>
            <w:r w:rsidRPr="00D7064D">
              <w:rPr>
                <w:b/>
                <w:szCs w:val="20"/>
                <w:lang w:val="en-AU"/>
              </w:rPr>
              <w:t>Treatment criteria (initial)</w:t>
            </w:r>
          </w:p>
          <w:p w14:paraId="16167D47" w14:textId="77777777" w:rsidR="00B90649" w:rsidRPr="00D7064D" w:rsidRDefault="00B90649" w:rsidP="00082508">
            <w:pPr>
              <w:pStyle w:val="Tabletext"/>
              <w:widowControl w:val="0"/>
              <w:rPr>
                <w:szCs w:val="20"/>
                <w:lang w:val="en-AU"/>
              </w:rPr>
            </w:pPr>
          </w:p>
        </w:tc>
        <w:tc>
          <w:tcPr>
            <w:tcW w:w="4142" w:type="pct"/>
          </w:tcPr>
          <w:p w14:paraId="77D0D83E" w14:textId="77777777" w:rsidR="00B90649" w:rsidRPr="00D7064D" w:rsidRDefault="00B90649" w:rsidP="00082508">
            <w:pPr>
              <w:pStyle w:val="Tabletext"/>
              <w:widowControl w:val="0"/>
              <w:rPr>
                <w:color w:val="000000" w:themeColor="text1"/>
                <w:szCs w:val="20"/>
                <w:lang w:val="en-AU"/>
              </w:rPr>
            </w:pPr>
            <w:r w:rsidRPr="00D7064D">
              <w:rPr>
                <w:color w:val="000000" w:themeColor="text1"/>
                <w:szCs w:val="20"/>
                <w:lang w:val="en-AU"/>
              </w:rPr>
              <w:t>The condition must be hormone receptor (oestrogen and progesterone receptor) negative</w:t>
            </w:r>
          </w:p>
          <w:p w14:paraId="2204BF5B" w14:textId="77777777" w:rsidR="00B90649" w:rsidRPr="00D7064D" w:rsidRDefault="00B90649" w:rsidP="00082508">
            <w:pPr>
              <w:pStyle w:val="Tabletext"/>
              <w:widowControl w:val="0"/>
              <w:rPr>
                <w:color w:val="000000" w:themeColor="text1"/>
                <w:szCs w:val="20"/>
                <w:lang w:val="en-AU"/>
              </w:rPr>
            </w:pPr>
            <w:r w:rsidRPr="00D7064D">
              <w:rPr>
                <w:color w:val="000000" w:themeColor="text1"/>
                <w:szCs w:val="20"/>
                <w:lang w:val="en-AU"/>
              </w:rPr>
              <w:t>AND</w:t>
            </w:r>
          </w:p>
          <w:p w14:paraId="2B2DD137" w14:textId="77777777" w:rsidR="00B90649" w:rsidRPr="00D7064D" w:rsidRDefault="00B90649" w:rsidP="00082508">
            <w:pPr>
              <w:pStyle w:val="Tabletext"/>
              <w:widowControl w:val="0"/>
              <w:rPr>
                <w:color w:val="000000" w:themeColor="text1"/>
                <w:szCs w:val="20"/>
                <w:lang w:val="en-AU"/>
              </w:rPr>
            </w:pPr>
            <w:bookmarkStart w:id="9" w:name="_Hlk130975794"/>
            <w:r w:rsidRPr="00D7064D">
              <w:rPr>
                <w:color w:val="000000" w:themeColor="text1"/>
                <w:szCs w:val="20"/>
                <w:lang w:val="en-AU"/>
              </w:rPr>
              <w:t>The condition must be human epidermal growth factor receptor 2 (HER2) negative</w:t>
            </w:r>
          </w:p>
          <w:bookmarkEnd w:id="9"/>
          <w:p w14:paraId="17BFE594" w14:textId="77777777" w:rsidR="00B90649" w:rsidRPr="00D7064D" w:rsidRDefault="00B90649" w:rsidP="00082508">
            <w:pPr>
              <w:pStyle w:val="Tabletext"/>
              <w:widowControl w:val="0"/>
              <w:rPr>
                <w:szCs w:val="20"/>
                <w:lang w:val="en-AU"/>
              </w:rPr>
            </w:pPr>
            <w:r w:rsidRPr="00D7064D">
              <w:rPr>
                <w:szCs w:val="20"/>
                <w:lang w:val="en-AU"/>
              </w:rPr>
              <w:t>AND</w:t>
            </w:r>
          </w:p>
          <w:p w14:paraId="37D713E4" w14:textId="77777777" w:rsidR="00B90649" w:rsidRPr="00D7064D" w:rsidRDefault="00B90649" w:rsidP="00082508">
            <w:pPr>
              <w:pStyle w:val="Tabletext"/>
              <w:widowControl w:val="0"/>
              <w:rPr>
                <w:color w:val="000000" w:themeColor="text1"/>
                <w:szCs w:val="20"/>
                <w:lang w:val="en-AU"/>
              </w:rPr>
            </w:pPr>
            <w:r w:rsidRPr="00D7064D">
              <w:rPr>
                <w:color w:val="000000" w:themeColor="text1"/>
                <w:szCs w:val="20"/>
                <w:lang w:val="en-AU"/>
              </w:rPr>
              <w:t>The condition must be inoperable</w:t>
            </w:r>
          </w:p>
          <w:p w14:paraId="5122E359" w14:textId="77777777" w:rsidR="00B90649" w:rsidRPr="00D7064D" w:rsidRDefault="00B90649" w:rsidP="00082508">
            <w:pPr>
              <w:pStyle w:val="Tabletext"/>
              <w:widowControl w:val="0"/>
              <w:rPr>
                <w:szCs w:val="20"/>
                <w:lang w:val="en-AU"/>
              </w:rPr>
            </w:pPr>
            <w:r w:rsidRPr="00D7064D">
              <w:rPr>
                <w:szCs w:val="20"/>
                <w:lang w:val="en-AU"/>
              </w:rPr>
              <w:t>AND</w:t>
            </w:r>
          </w:p>
          <w:p w14:paraId="4278BF26" w14:textId="77777777" w:rsidR="00B90649" w:rsidRPr="00D7064D" w:rsidRDefault="00B90649" w:rsidP="00082508">
            <w:pPr>
              <w:pStyle w:val="Tabletext"/>
              <w:widowControl w:val="0"/>
              <w:rPr>
                <w:color w:val="000000" w:themeColor="text1"/>
                <w:szCs w:val="20"/>
                <w:lang w:val="en-AU"/>
              </w:rPr>
            </w:pPr>
            <w:r w:rsidRPr="00D7064D">
              <w:rPr>
                <w:color w:val="000000" w:themeColor="text1"/>
                <w:szCs w:val="20"/>
                <w:lang w:val="en-AU"/>
              </w:rPr>
              <w:t>The condition must not have previously been treated in the metastatic setting</w:t>
            </w:r>
          </w:p>
          <w:p w14:paraId="2D49EB46" w14:textId="77777777" w:rsidR="00B90649" w:rsidRPr="00D7064D" w:rsidRDefault="00B90649" w:rsidP="00082508">
            <w:pPr>
              <w:pStyle w:val="Tabletext"/>
              <w:widowControl w:val="0"/>
              <w:rPr>
                <w:szCs w:val="20"/>
                <w:lang w:val="en-AU"/>
              </w:rPr>
            </w:pPr>
            <w:r w:rsidRPr="00D7064D">
              <w:rPr>
                <w:szCs w:val="20"/>
                <w:lang w:val="en-AU"/>
              </w:rPr>
              <w:t>AND</w:t>
            </w:r>
          </w:p>
          <w:p w14:paraId="07D3A770" w14:textId="77777777" w:rsidR="00B90649" w:rsidRPr="00D7064D" w:rsidRDefault="00B90649" w:rsidP="00082508">
            <w:pPr>
              <w:pStyle w:val="Tabletext"/>
              <w:widowControl w:val="0"/>
              <w:rPr>
                <w:szCs w:val="20"/>
                <w:lang w:val="en-AU"/>
              </w:rPr>
            </w:pPr>
            <w:r w:rsidRPr="00D7064D">
              <w:rPr>
                <w:szCs w:val="20"/>
                <w:lang w:val="en-AU"/>
              </w:rPr>
              <w:t>Patient must have a Eastern Cooperative Oncology Group (ECOG) performance status score of 1 or less</w:t>
            </w:r>
          </w:p>
          <w:p w14:paraId="5DCB2058" w14:textId="77777777" w:rsidR="00B90649" w:rsidRPr="00D7064D" w:rsidRDefault="00B90649" w:rsidP="00082508">
            <w:pPr>
              <w:pStyle w:val="Tabletext"/>
              <w:widowControl w:val="0"/>
              <w:rPr>
                <w:szCs w:val="20"/>
                <w:lang w:val="en-AU"/>
              </w:rPr>
            </w:pPr>
            <w:r w:rsidRPr="00D7064D">
              <w:rPr>
                <w:szCs w:val="20"/>
                <w:lang w:val="en-AU"/>
              </w:rPr>
              <w:t>AND</w:t>
            </w:r>
          </w:p>
          <w:p w14:paraId="54A4B3B3" w14:textId="77777777" w:rsidR="00B90649" w:rsidRPr="00D7064D" w:rsidRDefault="00B90649" w:rsidP="00082508">
            <w:pPr>
              <w:pStyle w:val="Tabletext"/>
              <w:widowControl w:val="0"/>
              <w:rPr>
                <w:szCs w:val="20"/>
                <w:lang w:val="en-AU"/>
              </w:rPr>
            </w:pPr>
            <w:r w:rsidRPr="00D7064D">
              <w:rPr>
                <w:szCs w:val="20"/>
                <w:lang w:val="en-AU"/>
              </w:rPr>
              <w:t>The treatment must be in combination with chemotherapy</w:t>
            </w:r>
          </w:p>
          <w:p w14:paraId="4D8EAACD" w14:textId="77777777" w:rsidR="00B90649" w:rsidRPr="00D7064D" w:rsidRDefault="00B90649" w:rsidP="00082508">
            <w:pPr>
              <w:pStyle w:val="Tabletext"/>
              <w:widowControl w:val="0"/>
              <w:rPr>
                <w:szCs w:val="20"/>
                <w:lang w:val="en-AU"/>
              </w:rPr>
            </w:pPr>
            <w:r w:rsidRPr="00D7064D">
              <w:rPr>
                <w:szCs w:val="20"/>
                <w:lang w:val="en-AU"/>
              </w:rPr>
              <w:t>AND</w:t>
            </w:r>
          </w:p>
          <w:p w14:paraId="753B4CF7" w14:textId="77777777" w:rsidR="00B90649" w:rsidRPr="00D7064D" w:rsidRDefault="00B90649" w:rsidP="00082508">
            <w:pPr>
              <w:pStyle w:val="Tabletext"/>
              <w:widowControl w:val="0"/>
              <w:rPr>
                <w:szCs w:val="20"/>
                <w:lang w:val="en-AU"/>
              </w:rPr>
            </w:pPr>
            <w:r w:rsidRPr="00D7064D">
              <w:rPr>
                <w:szCs w:val="20"/>
                <w:lang w:val="en-AU"/>
              </w:rPr>
              <w:t>The condition must express programmed cell death ligand 1 (PD-L1) with a combined positive score (CPS) ≥ 10 as determined by a validated test</w:t>
            </w:r>
          </w:p>
        </w:tc>
      </w:tr>
      <w:tr w:rsidR="00B90649" w:rsidRPr="00D7064D" w14:paraId="618D9394" w14:textId="77777777" w:rsidTr="00E6171C">
        <w:trPr>
          <w:trHeight w:val="20"/>
        </w:trPr>
        <w:tc>
          <w:tcPr>
            <w:tcW w:w="858" w:type="pct"/>
            <w:hideMark/>
          </w:tcPr>
          <w:p w14:paraId="6F644666" w14:textId="77777777" w:rsidR="00B90649" w:rsidRPr="00D7064D" w:rsidRDefault="00B90649" w:rsidP="00082508">
            <w:pPr>
              <w:pStyle w:val="Tabletext"/>
              <w:widowControl w:val="0"/>
              <w:rPr>
                <w:b/>
                <w:szCs w:val="20"/>
                <w:lang w:val="en-AU"/>
              </w:rPr>
            </w:pPr>
            <w:r w:rsidRPr="00D7064D">
              <w:rPr>
                <w:b/>
                <w:szCs w:val="20"/>
                <w:lang w:val="en-AU"/>
              </w:rPr>
              <w:t>Treatment criteria (continuing)</w:t>
            </w:r>
          </w:p>
          <w:p w14:paraId="74EDAD5D" w14:textId="77777777" w:rsidR="00B90649" w:rsidRPr="00D7064D" w:rsidRDefault="00B90649" w:rsidP="00082508">
            <w:pPr>
              <w:pStyle w:val="Tabletext"/>
              <w:widowControl w:val="0"/>
              <w:rPr>
                <w:szCs w:val="20"/>
                <w:lang w:val="en-AU"/>
              </w:rPr>
            </w:pPr>
          </w:p>
        </w:tc>
        <w:tc>
          <w:tcPr>
            <w:tcW w:w="4142" w:type="pct"/>
          </w:tcPr>
          <w:p w14:paraId="5D20C1CB" w14:textId="77777777" w:rsidR="00B90649" w:rsidRPr="00D7064D" w:rsidRDefault="00B90649" w:rsidP="00082508">
            <w:pPr>
              <w:widowControl w:val="0"/>
              <w:rPr>
                <w:rFonts w:ascii="Arial Narrow" w:hAnsi="Arial Narrow"/>
                <w:sz w:val="20"/>
                <w:szCs w:val="20"/>
                <w:lang w:val="en-AU"/>
              </w:rPr>
            </w:pPr>
            <w:r w:rsidRPr="00D7064D">
              <w:rPr>
                <w:rFonts w:ascii="Arial Narrow" w:hAnsi="Arial Narrow"/>
                <w:sz w:val="20"/>
                <w:szCs w:val="20"/>
                <w:lang w:val="en-AU"/>
              </w:rPr>
              <w:t>Patient must have previously received PBS-subsidised treatment with this drug for this condition</w:t>
            </w:r>
          </w:p>
          <w:p w14:paraId="4CB77012" w14:textId="77777777" w:rsidR="00B90649" w:rsidRPr="00D7064D" w:rsidRDefault="00B90649" w:rsidP="00082508">
            <w:pPr>
              <w:widowControl w:val="0"/>
              <w:rPr>
                <w:rFonts w:ascii="Arial Narrow" w:hAnsi="Arial Narrow"/>
                <w:sz w:val="20"/>
                <w:szCs w:val="20"/>
                <w:lang w:val="en-AU"/>
              </w:rPr>
            </w:pPr>
            <w:r w:rsidRPr="00D7064D">
              <w:rPr>
                <w:rFonts w:ascii="Arial Narrow" w:hAnsi="Arial Narrow"/>
                <w:sz w:val="20"/>
                <w:szCs w:val="20"/>
                <w:lang w:val="en-AU"/>
              </w:rPr>
              <w:t>AND</w:t>
            </w:r>
          </w:p>
          <w:p w14:paraId="34534EE3" w14:textId="77777777" w:rsidR="00B90649" w:rsidRPr="00D7064D" w:rsidRDefault="00B90649" w:rsidP="00082508">
            <w:pPr>
              <w:widowControl w:val="0"/>
              <w:rPr>
                <w:rFonts w:ascii="Arial Narrow" w:hAnsi="Arial Narrow"/>
                <w:sz w:val="20"/>
                <w:szCs w:val="20"/>
                <w:lang w:val="en-AU"/>
              </w:rPr>
            </w:pPr>
            <w:r w:rsidRPr="00D7064D">
              <w:rPr>
                <w:rFonts w:ascii="Arial Narrow" w:hAnsi="Arial Narrow"/>
                <w:sz w:val="20"/>
                <w:szCs w:val="20"/>
                <w:lang w:val="en-AU"/>
              </w:rPr>
              <w:t>Patient must not have developed disease progression while being treated with this drug for this condition</w:t>
            </w:r>
          </w:p>
          <w:p w14:paraId="7B0626F7" w14:textId="77777777" w:rsidR="00B90649" w:rsidRPr="00D7064D" w:rsidRDefault="00B90649" w:rsidP="00082508">
            <w:pPr>
              <w:widowControl w:val="0"/>
              <w:rPr>
                <w:rFonts w:ascii="Arial Narrow" w:hAnsi="Arial Narrow"/>
                <w:sz w:val="20"/>
                <w:szCs w:val="20"/>
                <w:lang w:val="en-AU"/>
              </w:rPr>
            </w:pPr>
            <w:r w:rsidRPr="00D7064D">
              <w:rPr>
                <w:rFonts w:ascii="Arial Narrow" w:hAnsi="Arial Narrow"/>
                <w:sz w:val="20"/>
                <w:szCs w:val="20"/>
                <w:lang w:val="en-AU"/>
              </w:rPr>
              <w:t>AND</w:t>
            </w:r>
          </w:p>
          <w:p w14:paraId="3611BD07" w14:textId="77777777" w:rsidR="00B90649" w:rsidRPr="00D7064D" w:rsidRDefault="00B90649" w:rsidP="00082508">
            <w:pPr>
              <w:widowControl w:val="0"/>
              <w:rPr>
                <w:rFonts w:ascii="Arial Narrow" w:hAnsi="Arial Narrow"/>
                <w:sz w:val="20"/>
                <w:szCs w:val="20"/>
                <w:lang w:val="en-AU"/>
              </w:rPr>
            </w:pPr>
            <w:r w:rsidRPr="00D7064D">
              <w:rPr>
                <w:rFonts w:ascii="Arial Narrow" w:hAnsi="Arial Narrow"/>
                <w:sz w:val="20"/>
                <w:szCs w:val="20"/>
                <w:lang w:val="en-AU"/>
              </w:rPr>
              <w:t>The treatment must not exceed a total of 24 months of combined initial and continuing treatment for this condition.</w:t>
            </w:r>
          </w:p>
        </w:tc>
      </w:tr>
      <w:tr w:rsidR="00B90649" w:rsidRPr="00D7064D" w14:paraId="64E83566" w14:textId="77777777" w:rsidTr="00E6171C">
        <w:trPr>
          <w:trHeight w:val="20"/>
        </w:trPr>
        <w:tc>
          <w:tcPr>
            <w:tcW w:w="858" w:type="pct"/>
            <w:hideMark/>
          </w:tcPr>
          <w:p w14:paraId="0F636D09" w14:textId="77777777" w:rsidR="00B90649" w:rsidRPr="00D7064D" w:rsidRDefault="00B90649" w:rsidP="00082508">
            <w:pPr>
              <w:pStyle w:val="Tabletext"/>
              <w:widowControl w:val="0"/>
              <w:rPr>
                <w:b/>
                <w:szCs w:val="20"/>
                <w:lang w:val="en-AU"/>
              </w:rPr>
            </w:pPr>
            <w:r w:rsidRPr="00D7064D">
              <w:rPr>
                <w:b/>
                <w:szCs w:val="20"/>
                <w:lang w:val="en-AU"/>
              </w:rPr>
              <w:t>Treatment criteria (grandfathering)</w:t>
            </w:r>
          </w:p>
          <w:p w14:paraId="745AA4B2" w14:textId="77777777" w:rsidR="00B90649" w:rsidRPr="00D7064D" w:rsidRDefault="00B90649" w:rsidP="00082508">
            <w:pPr>
              <w:pStyle w:val="Tabletext"/>
              <w:widowControl w:val="0"/>
              <w:rPr>
                <w:szCs w:val="20"/>
                <w:lang w:val="en-AU"/>
              </w:rPr>
            </w:pPr>
          </w:p>
        </w:tc>
        <w:tc>
          <w:tcPr>
            <w:tcW w:w="4142" w:type="pct"/>
          </w:tcPr>
          <w:p w14:paraId="546D23DE"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Patient must have received non-PBS treatment with this drug for this condition in the recurrent/ metastatic setting prior to [date of PBS listing],</w:t>
            </w:r>
          </w:p>
          <w:p w14:paraId="7A05E85E"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AND</w:t>
            </w:r>
          </w:p>
          <w:p w14:paraId="4FB04D7E"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The patient must not have received prior PBS-subsidised treatment with a programmed cell death-1 (PD-1) inhibitor for this condition in the metastatic setting.</w:t>
            </w:r>
          </w:p>
          <w:p w14:paraId="3999B19E"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AND</w:t>
            </w:r>
          </w:p>
          <w:p w14:paraId="583FC1E1"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The treatment must not exceed a total of 24 months of combined initial and continuing treatment for this condition.</w:t>
            </w:r>
          </w:p>
          <w:p w14:paraId="20FDB985" w14:textId="64A8DA72" w:rsidR="00B90649" w:rsidRPr="00D7064D" w:rsidRDefault="00B90649" w:rsidP="00082508">
            <w:pPr>
              <w:widowControl w:val="0"/>
              <w:rPr>
                <w:rFonts w:ascii="Arial Narrow" w:hAnsi="Arial Narrow"/>
                <w:color w:val="000000"/>
                <w:sz w:val="20"/>
                <w:szCs w:val="20"/>
                <w:lang w:val="en-AU"/>
              </w:rPr>
            </w:pPr>
          </w:p>
          <w:p w14:paraId="40C2E28E"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A patient may qualify for PBS-subsidised treatment under this restriction once only. For continuing PBS-subsidised treatment, a Grandfathered patient must qualify under the Continuing treatment criteria.</w:t>
            </w:r>
          </w:p>
          <w:p w14:paraId="0F7A471E" w14:textId="77777777" w:rsidR="00B90649" w:rsidRPr="00D7064D" w:rsidRDefault="00B90649" w:rsidP="00082508">
            <w:pPr>
              <w:widowControl w:val="0"/>
              <w:rPr>
                <w:rFonts w:ascii="Arial Narrow" w:hAnsi="Arial Narrow"/>
                <w:color w:val="000000"/>
                <w:sz w:val="20"/>
                <w:szCs w:val="20"/>
                <w:lang w:val="en-AU"/>
              </w:rPr>
            </w:pPr>
          </w:p>
          <w:p w14:paraId="61070218"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 xml:space="preserve">This grandfather restriction will cease to operate from 12 months after the date specified in the clinical </w:t>
            </w:r>
            <w:r w:rsidRPr="00D7064D">
              <w:rPr>
                <w:rFonts w:ascii="Arial Narrow" w:hAnsi="Arial Narrow"/>
                <w:color w:val="000000"/>
                <w:sz w:val="20"/>
                <w:szCs w:val="20"/>
                <w:lang w:val="en-AU"/>
              </w:rPr>
              <w:lastRenderedPageBreak/>
              <w:t>criteria.</w:t>
            </w:r>
          </w:p>
        </w:tc>
      </w:tr>
      <w:tr w:rsidR="00B90649" w:rsidRPr="00D7064D" w14:paraId="405B105A" w14:textId="77777777" w:rsidTr="00E6171C">
        <w:trPr>
          <w:trHeight w:val="20"/>
        </w:trPr>
        <w:tc>
          <w:tcPr>
            <w:tcW w:w="858" w:type="pct"/>
          </w:tcPr>
          <w:p w14:paraId="3B556C5C" w14:textId="77777777" w:rsidR="00B90649" w:rsidRPr="00D7064D" w:rsidRDefault="00B90649" w:rsidP="00082508">
            <w:pPr>
              <w:pStyle w:val="Tabletext"/>
              <w:widowControl w:val="0"/>
              <w:rPr>
                <w:b/>
                <w:szCs w:val="20"/>
                <w:lang w:val="en-AU"/>
              </w:rPr>
            </w:pPr>
            <w:r w:rsidRPr="00D7064D">
              <w:rPr>
                <w:b/>
                <w:szCs w:val="20"/>
                <w:lang w:val="en-AU"/>
              </w:rPr>
              <w:lastRenderedPageBreak/>
              <w:t>Administrative Advice</w:t>
            </w:r>
          </w:p>
        </w:tc>
        <w:tc>
          <w:tcPr>
            <w:tcW w:w="4142" w:type="pct"/>
          </w:tcPr>
          <w:p w14:paraId="572AEB40"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hAnsi="Arial Narrow"/>
                <w:color w:val="000000"/>
                <w:sz w:val="20"/>
                <w:szCs w:val="20"/>
                <w:lang w:val="en-AU"/>
              </w:rPr>
              <w:t>No increase in the maximum quantity or number of units may be authorised.</w:t>
            </w:r>
          </w:p>
          <w:p w14:paraId="248FCA52" w14:textId="77777777" w:rsidR="00B90649" w:rsidRPr="00D7064D" w:rsidRDefault="00B90649" w:rsidP="00082508">
            <w:pPr>
              <w:widowControl w:val="0"/>
              <w:rPr>
                <w:rFonts w:ascii="Arial Narrow" w:hAnsi="Arial Narrow"/>
                <w:color w:val="000000"/>
                <w:sz w:val="20"/>
                <w:szCs w:val="20"/>
                <w:lang w:val="en-AU"/>
              </w:rPr>
            </w:pPr>
          </w:p>
          <w:p w14:paraId="3B517DFC" w14:textId="77777777" w:rsidR="00B90649" w:rsidRPr="00D7064D" w:rsidRDefault="00B90649" w:rsidP="00082508">
            <w:pPr>
              <w:widowControl w:val="0"/>
              <w:rPr>
                <w:rFonts w:ascii="Arial Narrow" w:hAnsi="Arial Narrow"/>
                <w:color w:val="000000"/>
                <w:sz w:val="20"/>
                <w:szCs w:val="20"/>
                <w:lang w:val="en-AU"/>
              </w:rPr>
            </w:pPr>
            <w:r w:rsidRPr="00D7064D">
              <w:rPr>
                <w:rFonts w:ascii="Arial Narrow" w:eastAsia="Arial" w:hAnsi="Arial Narrow" w:cs="Arial"/>
                <w:sz w:val="20"/>
                <w:szCs w:val="20"/>
                <w:lang w:val="en-AU"/>
              </w:rPr>
              <w:t>No increase in the maximum number of repeats may be authorised</w:t>
            </w:r>
          </w:p>
        </w:tc>
      </w:tr>
    </w:tbl>
    <w:p w14:paraId="52800729" w14:textId="77777777" w:rsidR="00B90649" w:rsidRPr="00D7064D" w:rsidRDefault="00B90649" w:rsidP="00082508">
      <w:pPr>
        <w:pStyle w:val="FooterTableFigure"/>
        <w:widowControl w:val="0"/>
        <w:rPr>
          <w:lang w:val="en-AU"/>
        </w:rPr>
      </w:pPr>
      <w:r w:rsidRPr="00D7064D">
        <w:rPr>
          <w:lang w:val="en-AU"/>
        </w:rPr>
        <w:t>Source: pp11-13 of the submission.</w:t>
      </w:r>
    </w:p>
    <w:bookmarkEnd w:id="8"/>
    <w:p w14:paraId="7BC0BF50" w14:textId="5F8435F0" w:rsidR="00C61F13" w:rsidRPr="00D7064D" w:rsidRDefault="00C61F13" w:rsidP="00C61F13">
      <w:pPr>
        <w:pStyle w:val="3-BodyText"/>
      </w:pPr>
      <w:r w:rsidRPr="00D7064D">
        <w:t>The requested effective ex-manufacturer price (EMP) was $</w:t>
      </w:r>
      <w:r w:rsidR="008021F1" w:rsidRPr="00FD68E0">
        <w:rPr>
          <w:color w:val="000000"/>
          <w:w w:val="64"/>
          <w:shd w:val="solid" w:color="000000" w:fill="000000"/>
          <w:fitText w:val="637" w:id="-1234427902"/>
          <w14:textFill>
            <w14:solidFill>
              <w14:srgbClr w14:val="000000">
                <w14:alpha w14:val="100000"/>
              </w14:srgbClr>
            </w14:solidFill>
          </w14:textFill>
        </w:rPr>
        <w:t>||||  |||</w:t>
      </w:r>
      <w:r w:rsidR="008021F1" w:rsidRPr="00FD68E0">
        <w:rPr>
          <w:color w:val="000000"/>
          <w:spacing w:val="2"/>
          <w:w w:val="64"/>
          <w:shd w:val="solid" w:color="000000" w:fill="000000"/>
          <w:fitText w:val="637" w:id="-1234427902"/>
          <w14:textFill>
            <w14:solidFill>
              <w14:srgbClr w14:val="000000">
                <w14:alpha w14:val="100000"/>
              </w14:srgbClr>
            </w14:solidFill>
          </w14:textFill>
        </w:rPr>
        <w:t>|</w:t>
      </w:r>
      <w:r w:rsidRPr="00D7064D">
        <w:t xml:space="preserve"> for one </w:t>
      </w:r>
      <w:r w:rsidR="00333B9E" w:rsidRPr="00D7064D">
        <w:t>100 </w:t>
      </w:r>
      <w:r w:rsidRPr="00D7064D">
        <w:t>mg vial</w:t>
      </w:r>
      <w:r w:rsidR="002370E4" w:rsidRPr="00D7064D">
        <w:t xml:space="preserve">, this was </w:t>
      </w:r>
      <w:r w:rsidR="002370E4" w:rsidRPr="008F3930">
        <w:t xml:space="preserve">reduced to </w:t>
      </w:r>
      <w:r w:rsidR="002370E4" w:rsidRPr="00D7064D">
        <w:t>$</w:t>
      </w:r>
      <w:r w:rsidR="008021F1" w:rsidRPr="0092306F">
        <w:rPr>
          <w:color w:val="000000"/>
          <w:w w:val="15"/>
          <w:shd w:val="solid" w:color="000000" w:fill="000000"/>
          <w:fitText w:val="-20" w:id="-1234427901"/>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901"/>
          <w14:textFill>
            <w14:solidFill>
              <w14:srgbClr w14:val="000000">
                <w14:alpha w14:val="100000"/>
              </w14:srgbClr>
            </w14:solidFill>
          </w14:textFill>
        </w:rPr>
        <w:t>|</w:t>
      </w:r>
      <w:r w:rsidR="002370E4" w:rsidRPr="00D7064D">
        <w:t xml:space="preserve"> per vial in the Pre-PBAC response.</w:t>
      </w:r>
    </w:p>
    <w:p w14:paraId="24C3855D" w14:textId="42E5467D" w:rsidR="00C3438E" w:rsidRPr="00D7064D" w:rsidRDefault="00C3438E" w:rsidP="00A20465">
      <w:pPr>
        <w:pStyle w:val="3-BodyText"/>
      </w:pPr>
      <w:r w:rsidRPr="00D7064D">
        <w:t xml:space="preserve">The requested restriction was generally consistent with the TGA indication. The restriction </w:t>
      </w:r>
      <w:r w:rsidR="00AD0269" w:rsidRPr="00D7064D">
        <w:t xml:space="preserve">also </w:t>
      </w:r>
      <w:r w:rsidR="00082508" w:rsidRPr="00D7064D">
        <w:t xml:space="preserve">included </w:t>
      </w:r>
      <w:r w:rsidRPr="00D7064D">
        <w:t xml:space="preserve">the clinical criteria that patients must have Eastern Cooperative Oncology Group (ECOG) performance score of 1 or less, consistent with the pivotal </w:t>
      </w:r>
      <w:r w:rsidR="004765F6" w:rsidRPr="00D7064D">
        <w:t>trial inclusion criteria</w:t>
      </w:r>
      <w:r w:rsidRPr="00D7064D">
        <w:t>.</w:t>
      </w:r>
      <w:r w:rsidR="0059755D" w:rsidRPr="00D7064D">
        <w:t xml:space="preserve"> There was no maximum duration of treatment specified in the TGA approved product information</w:t>
      </w:r>
      <w:r w:rsidR="00D33F28" w:rsidRPr="00D7064D">
        <w:t xml:space="preserve">, but the maximum duration of treatment in the restriction </w:t>
      </w:r>
      <w:r w:rsidR="005E619B" w:rsidRPr="00D7064D">
        <w:t xml:space="preserve">(2 years) </w:t>
      </w:r>
      <w:r w:rsidR="00D33F28" w:rsidRPr="00D7064D">
        <w:t>was consistent with the KN-355 trial.</w:t>
      </w:r>
    </w:p>
    <w:p w14:paraId="3F0E421E" w14:textId="384A216D" w:rsidR="00A20465" w:rsidRPr="00D7064D" w:rsidRDefault="00A20465" w:rsidP="0069158D">
      <w:pPr>
        <w:pStyle w:val="3-BodyText"/>
      </w:pPr>
      <w:bookmarkStart w:id="10" w:name="_Ref130385957"/>
      <w:r w:rsidRPr="00D7064D">
        <w:t xml:space="preserve">The submission </w:t>
      </w:r>
      <w:r w:rsidR="00AD0269" w:rsidRPr="00D7064D">
        <w:t>proposed</w:t>
      </w:r>
      <w:r w:rsidRPr="00D7064D">
        <w:t xml:space="preserve"> no restriction on </w:t>
      </w:r>
      <w:r w:rsidR="00AD0269" w:rsidRPr="00D7064D">
        <w:t xml:space="preserve">retreatment of </w:t>
      </w:r>
      <w:r w:rsidRPr="00D7064D">
        <w:t xml:space="preserve">patients who have completed treatment with pembrolizumab in the </w:t>
      </w:r>
      <w:r w:rsidR="00BD4FA1" w:rsidRPr="00D7064D">
        <w:t xml:space="preserve">high-risk </w:t>
      </w:r>
      <w:r w:rsidRPr="00D7064D">
        <w:t xml:space="preserve">early </w:t>
      </w:r>
      <w:r w:rsidR="00F41C62" w:rsidRPr="00D7064D">
        <w:t>triple negative breast cancer (</w:t>
      </w:r>
      <w:r w:rsidR="00AD0269" w:rsidRPr="00D7064D">
        <w:t>e</w:t>
      </w:r>
      <w:r w:rsidRPr="00D7064D">
        <w:t>TNBC</w:t>
      </w:r>
      <w:r w:rsidR="00F41C62" w:rsidRPr="00D7064D">
        <w:t>)</w:t>
      </w:r>
      <w:r w:rsidRPr="00D7064D">
        <w:t xml:space="preserve"> setting</w:t>
      </w:r>
      <w:r w:rsidR="002D3A7C" w:rsidRPr="00D7064D">
        <w:t xml:space="preserve"> (</w:t>
      </w:r>
      <w:r w:rsidR="006B36BF" w:rsidRPr="00D7064D">
        <w:t xml:space="preserve">concurrently </w:t>
      </w:r>
      <w:r w:rsidR="002D3A7C" w:rsidRPr="00D7064D">
        <w:t xml:space="preserve">submitted </w:t>
      </w:r>
      <w:r w:rsidR="006B36BF" w:rsidRPr="00D7064D">
        <w:t>for the March 2023 PBAC meeting)</w:t>
      </w:r>
      <w:r w:rsidRPr="00D7064D">
        <w:t xml:space="preserve">. The submission considered that these patients should still be eligible for treatment in the metastatic setting if they had not progressed on treatment in the early setting. </w:t>
      </w:r>
      <w:r w:rsidR="00AD0269" w:rsidRPr="00D7064D">
        <w:t xml:space="preserve">The </w:t>
      </w:r>
      <w:r w:rsidR="00333B9E" w:rsidRPr="00D7064D">
        <w:t>Pre-Sub-Committee Response (</w:t>
      </w:r>
      <w:r w:rsidR="00AD0269" w:rsidRPr="00D7064D">
        <w:t>PSCR</w:t>
      </w:r>
      <w:r w:rsidR="00333B9E" w:rsidRPr="00D7064D">
        <w:t>)</w:t>
      </w:r>
      <w:r w:rsidR="00AD0269" w:rsidRPr="00D7064D">
        <w:t xml:space="preserve"> proposed limiting retreatment to patients who have progressed more than 12 months after completion of their eTNBC treatment.</w:t>
      </w:r>
      <w:r w:rsidR="004A1D6E" w:rsidRPr="00D7064D">
        <w:t xml:space="preserve"> The pivotal trial for mTNBC, KN-355, explicitly excluded patients who have had </w:t>
      </w:r>
      <w:r w:rsidR="001C61B8" w:rsidRPr="00D7064D">
        <w:t>prior therapy with an anti-</w:t>
      </w:r>
      <w:r w:rsidR="00875017" w:rsidRPr="00D7064D">
        <w:t xml:space="preserve"> programmed cell death-1 (</w:t>
      </w:r>
      <w:r w:rsidR="001C61B8" w:rsidRPr="00D7064D">
        <w:t>PD-1</w:t>
      </w:r>
      <w:r w:rsidR="00875017" w:rsidRPr="00D7064D">
        <w:t>)</w:t>
      </w:r>
      <w:r w:rsidR="001C61B8" w:rsidRPr="00D7064D">
        <w:t>, anti-</w:t>
      </w:r>
      <w:r w:rsidR="004666DB" w:rsidRPr="00D7064D">
        <w:t>programmed death ligand 1 (</w:t>
      </w:r>
      <w:r w:rsidR="001C61B8" w:rsidRPr="00D7064D">
        <w:t>PD-L1</w:t>
      </w:r>
      <w:r w:rsidR="004666DB" w:rsidRPr="00D7064D">
        <w:t>)</w:t>
      </w:r>
      <w:r w:rsidR="001C61B8" w:rsidRPr="00D7064D">
        <w:t>, or anti-</w:t>
      </w:r>
      <w:r w:rsidR="00875017" w:rsidRPr="00D7064D">
        <w:t xml:space="preserve"> programmed death ligand 2 (</w:t>
      </w:r>
      <w:r w:rsidR="001C61B8" w:rsidRPr="00D7064D">
        <w:t>PD-L2</w:t>
      </w:r>
      <w:r w:rsidR="00875017" w:rsidRPr="00D7064D">
        <w:t>)</w:t>
      </w:r>
      <w:r w:rsidR="001C61B8" w:rsidRPr="00D7064D">
        <w:t xml:space="preserve"> agent</w:t>
      </w:r>
      <w:r w:rsidR="00FB0F26" w:rsidRPr="00D7064D">
        <w:t>,</w:t>
      </w:r>
      <w:r w:rsidR="001C61B8" w:rsidRPr="00D7064D">
        <w:t xml:space="preserve"> therefore</w:t>
      </w:r>
      <w:r w:rsidR="00FB0F26" w:rsidRPr="00D7064D">
        <w:t>,</w:t>
      </w:r>
      <w:r w:rsidR="001C61B8" w:rsidRPr="00D7064D">
        <w:t xml:space="preserve"> the efficacy of pembrolizumab for mTNBC in patients who progressed following eTNBC treatment with pembrolizumab was unknown. </w:t>
      </w:r>
      <w:r w:rsidR="00C61F13" w:rsidRPr="00D7064D">
        <w:t>The ESC considered it would be appropriate to restrict pembrolizumab to patients who have not previously received any PD-(L)1 inhibitors, based on the evidence presented.</w:t>
      </w:r>
      <w:bookmarkEnd w:id="10"/>
    </w:p>
    <w:p w14:paraId="0D6833B0" w14:textId="45B90052" w:rsidR="00A20465" w:rsidRPr="00D7064D" w:rsidRDefault="00A20465" w:rsidP="00671A09">
      <w:pPr>
        <w:pStyle w:val="3-BodyText"/>
      </w:pPr>
      <w:r w:rsidRPr="00D7064D">
        <w:t xml:space="preserve">The submission considered that the codependence of the PD-L1 test and PD-(L)1 inhibitors in mTNBC has previously been ratified by </w:t>
      </w:r>
      <w:r w:rsidR="004332A7" w:rsidRPr="00D7064D">
        <w:t xml:space="preserve">the </w:t>
      </w:r>
      <w:r w:rsidRPr="00D7064D">
        <w:t xml:space="preserve">MSAC in Application 1570 considered at the April 2020 MSAC meeting. The submission noted that </w:t>
      </w:r>
      <w:r w:rsidR="004332A7" w:rsidRPr="00D7064D">
        <w:t xml:space="preserve">the </w:t>
      </w:r>
      <w:r w:rsidRPr="00D7064D">
        <w:t xml:space="preserve">MSAC had been inclined to approve PD-L1 testing for access to atezolizumab (as first line therapy for patients with mTNBC). The submission considered that although MSAC application 1570 used a different scoring method (immune cell scoring; ICS), the </w:t>
      </w:r>
      <w:r w:rsidR="00875017" w:rsidRPr="00D7064D">
        <w:t>combined positive score (</w:t>
      </w:r>
      <w:r w:rsidRPr="00D7064D">
        <w:t>CPS</w:t>
      </w:r>
      <w:r w:rsidR="00875017" w:rsidRPr="00D7064D">
        <w:t>)</w:t>
      </w:r>
      <w:r w:rsidRPr="00D7064D">
        <w:t xml:space="preserve"> approach proposed in this submission has previously been accepted by </w:t>
      </w:r>
      <w:r w:rsidR="004332A7" w:rsidRPr="00D7064D">
        <w:t xml:space="preserve">the </w:t>
      </w:r>
      <w:r w:rsidRPr="00D7064D">
        <w:t xml:space="preserve">MSAC in their approval of PD-L1 testing for squamous cell carcinoma </w:t>
      </w:r>
      <w:r w:rsidR="00835628" w:rsidRPr="00D7064D">
        <w:t xml:space="preserve">of </w:t>
      </w:r>
      <w:r w:rsidRPr="00D7064D">
        <w:t xml:space="preserve">the head and neck (Application 1522.1). </w:t>
      </w:r>
      <w:r w:rsidR="005B78C4" w:rsidRPr="00D7064D">
        <w:t>In September 2022, the MSAC released a position statement on PD-L1 testing</w:t>
      </w:r>
      <w:r w:rsidR="005B78C4" w:rsidRPr="00D7064D">
        <w:rPr>
          <w:rStyle w:val="FootnoteReference"/>
        </w:rPr>
        <w:footnoteReference w:id="1"/>
      </w:r>
      <w:r w:rsidR="005B78C4" w:rsidRPr="00D7064D">
        <w:t xml:space="preserve"> which outlines MSAC’s views on the place of PD-L1 IHC testing to help determine eligibility for PD-(L)1 checkpoint inhibitors. </w:t>
      </w:r>
    </w:p>
    <w:p w14:paraId="2F8E0B04" w14:textId="5B03BB40" w:rsidR="00AC6022" w:rsidRPr="00D7064D" w:rsidRDefault="00AC6022" w:rsidP="00671A09">
      <w:pPr>
        <w:pStyle w:val="3-BodyText"/>
      </w:pPr>
      <w:r w:rsidRPr="00D7064D">
        <w:lastRenderedPageBreak/>
        <w:t xml:space="preserve">The sponsor proposed a ‘Grandfather’ listing (transitioning from non-PBS to PBS-subsidised supply) for around </w:t>
      </w:r>
      <w:r w:rsidR="00806F0B" w:rsidRPr="00D7064D">
        <w:t xml:space="preserve">&lt; 500 </w:t>
      </w:r>
      <w:r w:rsidRPr="00D7064D">
        <w:t>patients accessing pembrolizumab via a patient familiarisation program or self-funded treatment (</w:t>
      </w:r>
      <w:r w:rsidR="00806F0B" w:rsidRPr="00D7064D">
        <w:t xml:space="preserve">&lt; 500 </w:t>
      </w:r>
      <w:r w:rsidRPr="00D7064D">
        <w:t xml:space="preserve"> in the financial estimates). The PBAC considered that the restrictions should be revised such that a separate grandfather listing is not required to enable these patients to access PBS-subsidised therapy.</w:t>
      </w:r>
    </w:p>
    <w:p w14:paraId="328194BC" w14:textId="155F6FF8" w:rsidR="00C51566" w:rsidRPr="00D7064D" w:rsidRDefault="00C51566" w:rsidP="00671A09">
      <w:pPr>
        <w:pStyle w:val="3-BodyText"/>
      </w:pPr>
      <w:r w:rsidRPr="00D7064D">
        <w:t xml:space="preserve">The PBAC considered the clinical criteria “The condition must be inoperable” was not </w:t>
      </w:r>
      <w:r w:rsidR="00250127" w:rsidRPr="00D7064D">
        <w:t>required as the</w:t>
      </w:r>
      <w:r w:rsidR="00911338" w:rsidRPr="00D7064D">
        <w:t xml:space="preserve"> indication</w:t>
      </w:r>
      <w:r w:rsidR="00250127" w:rsidRPr="00D7064D">
        <w:t xml:space="preserve"> is defined as unresectable or metastatic. The PBAC considered the clinical criteria “The condition must be hormone receptor (oestrogen and progesterone receptor) negative” and “The condition must be human epidermal growth factor receptor 2 (HER2) negative” was not required as the</w:t>
      </w:r>
      <w:r w:rsidR="00911338" w:rsidRPr="00D7064D">
        <w:t xml:space="preserve"> indication</w:t>
      </w:r>
      <w:r w:rsidR="00250127" w:rsidRPr="00D7064D">
        <w:t xml:space="preserve"> is defined as triple negative. </w:t>
      </w:r>
    </w:p>
    <w:p w14:paraId="34A59515" w14:textId="77777777" w:rsidR="00F02875" w:rsidRPr="00D7064D" w:rsidRDefault="00F02875" w:rsidP="00F02875">
      <w:pPr>
        <w:ind w:firstLine="720"/>
        <w:rPr>
          <w:i/>
          <w:iCs/>
          <w:lang w:val="en-AU"/>
        </w:rPr>
      </w:pPr>
      <w:r w:rsidRPr="00D7064D">
        <w:rPr>
          <w:i/>
          <w:iCs/>
          <w:lang w:val="en-AU"/>
        </w:rPr>
        <w:t>For more detail on PBAC’s view, see section 7 PBAC outcome.</w:t>
      </w:r>
    </w:p>
    <w:p w14:paraId="7075B85C" w14:textId="62A47B7B" w:rsidR="00B50DB8" w:rsidRPr="00D7064D" w:rsidDel="00195452" w:rsidRDefault="00203181" w:rsidP="004E18E9">
      <w:pPr>
        <w:pStyle w:val="2-SectionHeading"/>
      </w:pPr>
      <w:bookmarkStart w:id="11" w:name="_Toc124931861"/>
      <w:r w:rsidRPr="00D7064D" w:rsidDel="00195452">
        <w:t xml:space="preserve">Population and </w:t>
      </w:r>
      <w:r w:rsidR="008E0D3C" w:rsidRPr="00D7064D" w:rsidDel="00195452">
        <w:t>d</w:t>
      </w:r>
      <w:r w:rsidRPr="00D7064D" w:rsidDel="00195452">
        <w:t>isease</w:t>
      </w:r>
      <w:bookmarkEnd w:id="11"/>
    </w:p>
    <w:p w14:paraId="727ACACD" w14:textId="39335BBF" w:rsidR="00A20465" w:rsidRPr="00D7064D" w:rsidDel="00195452" w:rsidRDefault="00A20465" w:rsidP="00A20465">
      <w:pPr>
        <w:pStyle w:val="3-BodyText"/>
        <w:rPr>
          <w:color w:val="0066FF"/>
        </w:rPr>
      </w:pPr>
      <w:r w:rsidRPr="00D7064D">
        <w:t>TNBC is defined by a lack of progesterone receptors (PgR) and oestrogen receptors (ER), as well as the absence of human epidermal growth factor receptor 2 (HER2) overexpression or amplification (Dent R, 2007). TNBC accounts for approximately 10-15% of all breast cancers (Howard FM and Olopade OI, 2021; Bauer KR, 2007). Patients with TNBC experience distant recurrence more frequently (approximately 34% vs approximately 20%) and earlier (mean time to distant recurrence 2.6 years vs 5.</w:t>
      </w:r>
      <w:r w:rsidR="00806F0B" w:rsidRPr="00D7064D">
        <w:t>0 </w:t>
      </w:r>
      <w:r w:rsidRPr="00D7064D">
        <w:t>years) compared with patients with other types of breast cancer (Dent R, 2007).</w:t>
      </w:r>
    </w:p>
    <w:p w14:paraId="11FCAAEE" w14:textId="5CC14D99" w:rsidR="007627BE" w:rsidRPr="00D7064D" w:rsidRDefault="00A20465" w:rsidP="004E18E9">
      <w:pPr>
        <w:pStyle w:val="3-BodyText"/>
        <w:rPr>
          <w:color w:val="000000" w:themeColor="text1"/>
        </w:rPr>
      </w:pPr>
      <w:r w:rsidRPr="00D7064D">
        <w:rPr>
          <w:color w:val="000000" w:themeColor="text1"/>
        </w:rPr>
        <w:t xml:space="preserve">Pembrolizumab is a </w:t>
      </w:r>
      <w:r w:rsidR="00017E67" w:rsidRPr="00D7064D">
        <w:rPr>
          <w:color w:val="000000" w:themeColor="text1"/>
        </w:rPr>
        <w:t>programmed cell death receptor 1 (</w:t>
      </w:r>
      <w:r w:rsidRPr="00D7064D">
        <w:rPr>
          <w:color w:val="000000" w:themeColor="text1"/>
        </w:rPr>
        <w:t>PD-1</w:t>
      </w:r>
      <w:r w:rsidR="00017E67" w:rsidRPr="00D7064D">
        <w:rPr>
          <w:color w:val="000000" w:themeColor="text1"/>
        </w:rPr>
        <w:t>)</w:t>
      </w:r>
      <w:r w:rsidRPr="00D7064D">
        <w:rPr>
          <w:color w:val="000000" w:themeColor="text1"/>
        </w:rPr>
        <w:t xml:space="preserve"> inhibitor.</w:t>
      </w:r>
      <w:r w:rsidR="00017E67" w:rsidRPr="00D7064D">
        <w:rPr>
          <w:color w:val="000000" w:themeColor="text1"/>
        </w:rPr>
        <w:t xml:space="preserve"> PD-1 is an immune-checkpoint receptor that limits the activity of T lymphocytes in peripheral tissues</w:t>
      </w:r>
      <w:r w:rsidR="004A7DEB" w:rsidRPr="00D7064D">
        <w:rPr>
          <w:color w:val="000000" w:themeColor="text1"/>
        </w:rPr>
        <w:t xml:space="preserve">. By inhibiting the PD-1 receptor from binding to its ligands, pembrolizumab reactivates tumour-specific cytotoxic T lymphocytes in the tumour microenvironment and reactivates anti-tumour immunity. </w:t>
      </w:r>
    </w:p>
    <w:p w14:paraId="7ECABDB8" w14:textId="6BCDE5E6" w:rsidR="00F02875" w:rsidRPr="00D7064D" w:rsidDel="00195452" w:rsidRDefault="00F02875" w:rsidP="00DD64D4">
      <w:pPr>
        <w:ind w:firstLine="720"/>
        <w:rPr>
          <w:i/>
          <w:iCs/>
          <w:lang w:val="en-AU"/>
        </w:rPr>
      </w:pPr>
      <w:r w:rsidRPr="00D7064D">
        <w:rPr>
          <w:i/>
          <w:iCs/>
          <w:lang w:val="en-AU"/>
        </w:rPr>
        <w:t>For more detail on PBAC’s view, see section 7 PBAC outcome.</w:t>
      </w:r>
    </w:p>
    <w:p w14:paraId="51E5AE96" w14:textId="136A63B1" w:rsidR="00B50DB8" w:rsidRPr="00D7064D" w:rsidRDefault="00B50DB8" w:rsidP="004E18E9">
      <w:pPr>
        <w:pStyle w:val="2-SectionHeading"/>
      </w:pPr>
      <w:bookmarkStart w:id="12" w:name="_Toc124931862"/>
      <w:r w:rsidRPr="00D7064D">
        <w:t>Comparator</w:t>
      </w:r>
      <w:bookmarkEnd w:id="12"/>
    </w:p>
    <w:p w14:paraId="67B9658D" w14:textId="0FCE23D0" w:rsidR="00A20465" w:rsidRPr="00D7064D" w:rsidRDefault="00A20465" w:rsidP="00A20465">
      <w:pPr>
        <w:pStyle w:val="3-BodyText"/>
      </w:pPr>
      <w:r w:rsidRPr="00D7064D">
        <w:rPr>
          <w:color w:val="000000" w:themeColor="text1"/>
        </w:rPr>
        <w:t>The</w:t>
      </w:r>
      <w:r w:rsidRPr="00D7064D">
        <w:rPr>
          <w:color w:val="0066FF"/>
        </w:rPr>
        <w:t xml:space="preserve"> </w:t>
      </w:r>
      <w:r w:rsidRPr="00D7064D">
        <w:t>submission nominated current standard chemotherapy regimens as the main comparator. The submission specified that in Australia, current standard of care</w:t>
      </w:r>
      <w:r w:rsidRPr="00D7064D">
        <w:rPr>
          <w:rFonts w:cstheme="minorHAnsi"/>
        </w:rPr>
        <w:t xml:space="preserve"> usually </w:t>
      </w:r>
      <w:r w:rsidR="007052B1" w:rsidRPr="00D7064D">
        <w:rPr>
          <w:rFonts w:cstheme="minorHAnsi"/>
        </w:rPr>
        <w:t xml:space="preserve">consists </w:t>
      </w:r>
      <w:r w:rsidRPr="00D7064D">
        <w:rPr>
          <w:rFonts w:cstheme="minorHAnsi"/>
        </w:rPr>
        <w:t xml:space="preserve">of the clinician’s choice of chemotherapy regimen with either a taxane (e.g., paclitaxel or nab-paclitaxel or docetaxel) or carboplatin or doxorubicin as monotherapy or combinations of carboplatin </w:t>
      </w:r>
      <w:r w:rsidR="006D73E8" w:rsidRPr="00D7064D">
        <w:rPr>
          <w:rFonts w:cstheme="minorHAnsi"/>
        </w:rPr>
        <w:t xml:space="preserve">+ </w:t>
      </w:r>
      <w:r w:rsidRPr="00D7064D">
        <w:rPr>
          <w:rFonts w:cstheme="minorHAnsi"/>
        </w:rPr>
        <w:t>gemcitabine, doxorubicin + cyclophosphamide, or epirubicin + cyclophosphamide</w:t>
      </w:r>
      <w:r w:rsidRPr="00D7064D">
        <w:t xml:space="preserve">. The submission’s nomination of these specific treatments was based on Australian </w:t>
      </w:r>
      <w:r w:rsidR="003B792D" w:rsidRPr="00D7064D">
        <w:t>e</w:t>
      </w:r>
      <w:r w:rsidRPr="00D7064D">
        <w:t xml:space="preserve">viQ guidelines. </w:t>
      </w:r>
    </w:p>
    <w:p w14:paraId="7DCFED6C" w14:textId="410CB663" w:rsidR="00A20465" w:rsidRPr="00D7064D" w:rsidRDefault="00A20465" w:rsidP="00A20465">
      <w:pPr>
        <w:pStyle w:val="3-BodyText"/>
      </w:pPr>
      <w:r w:rsidRPr="00D7064D">
        <w:t xml:space="preserve">The submission also considered that the comparators in the pivotal trial (KN-355) were representative of the majority of the comparators that are currently used in Australia. The submission </w:t>
      </w:r>
      <w:r w:rsidR="00C731BB" w:rsidRPr="00D7064D">
        <w:t xml:space="preserve">stated </w:t>
      </w:r>
      <w:r w:rsidRPr="00D7064D">
        <w:t xml:space="preserve">that this was in line with the atezolizumab submission to the </w:t>
      </w:r>
      <w:r w:rsidRPr="00D7064D">
        <w:lastRenderedPageBreak/>
        <w:t xml:space="preserve">March 2021 PBAC meeting, where the PBAC noted that the METIS market research reported that carboplatin was used in 43% of patients and that taxanes were used in approximately one third of patients (paragraphs 5.3 and 5.4, </w:t>
      </w:r>
      <w:r w:rsidR="00175DE2" w:rsidRPr="00D7064D">
        <w:t>a</w:t>
      </w:r>
      <w:r w:rsidRPr="00D7064D">
        <w:t xml:space="preserve">tezolizumab </w:t>
      </w:r>
      <w:r w:rsidR="00333B9E" w:rsidRPr="00D7064D">
        <w:t>Public Summary Document [</w:t>
      </w:r>
      <w:r w:rsidRPr="00D7064D">
        <w:t>PSD</w:t>
      </w:r>
      <w:r w:rsidR="00333B9E" w:rsidRPr="00D7064D">
        <w:t>]</w:t>
      </w:r>
      <w:r w:rsidR="00175DE2" w:rsidRPr="00D7064D">
        <w:t>,</w:t>
      </w:r>
      <w:r w:rsidRPr="00D7064D">
        <w:t xml:space="preserve"> March 2021</w:t>
      </w:r>
      <w:r w:rsidR="00175DE2" w:rsidRPr="00D7064D">
        <w:t xml:space="preserve"> PBAC meeting</w:t>
      </w:r>
      <w:r w:rsidRPr="00D7064D">
        <w:t xml:space="preserve">). </w:t>
      </w:r>
      <w:r w:rsidR="00C61F13" w:rsidRPr="00D7064D">
        <w:t>The ESC considered that the nominated main comparator was appropriate and consistent with current clinical practice in Australia.</w:t>
      </w:r>
    </w:p>
    <w:p w14:paraId="1CF66903" w14:textId="3BCFA0FD" w:rsidR="00A20465" w:rsidRPr="00D7064D" w:rsidRDefault="00A20465" w:rsidP="00A20465">
      <w:pPr>
        <w:pStyle w:val="3-BodyText"/>
      </w:pPr>
      <w:r w:rsidRPr="00D7064D">
        <w:t xml:space="preserve">The submission considered that in patients who fail first-line treatment, the use of sacituzumab govitecan can be considered if the patient has failed at least two prior systemic treatments, and at least one of those in the metastatic or unresectable setting. This suggests that sacituzumab govitecan would not be </w:t>
      </w:r>
      <w:r w:rsidR="00C81267" w:rsidRPr="00D7064D">
        <w:t xml:space="preserve">a </w:t>
      </w:r>
      <w:r w:rsidRPr="00D7064D">
        <w:t xml:space="preserve">relevant comparator, as it would not be replaced by pembrolizumab. </w:t>
      </w:r>
    </w:p>
    <w:p w14:paraId="5CAB52D6" w14:textId="22AC00A3" w:rsidR="00086E67" w:rsidRPr="00D7064D" w:rsidRDefault="00A20465" w:rsidP="00086E67">
      <w:pPr>
        <w:pStyle w:val="3-BodyText"/>
      </w:pPr>
      <w:r w:rsidRPr="00D7064D">
        <w:t xml:space="preserve">The submission did not consider atezolizumab to be a near market comparator, since it only has provisional approval from the TGA and the sponsor has withdrawn their application for this indication from the FDA in August 2021, and from the EMA in </w:t>
      </w:r>
      <w:r w:rsidR="00806F0B" w:rsidRPr="00D7064D">
        <w:t>July </w:t>
      </w:r>
      <w:r w:rsidRPr="00D7064D">
        <w:t xml:space="preserve">2021. </w:t>
      </w:r>
    </w:p>
    <w:p w14:paraId="16047E7F" w14:textId="5CE0D55B" w:rsidR="00086E67" w:rsidRPr="00D7064D" w:rsidRDefault="00086E67" w:rsidP="00086E67">
      <w:pPr>
        <w:pStyle w:val="3-BodyText"/>
      </w:pPr>
      <w:r w:rsidRPr="00D7064D">
        <w:t xml:space="preserve">Two </w:t>
      </w:r>
      <w:r w:rsidR="006F58E0" w:rsidRPr="00D7064D">
        <w:t>poly (ADP-ribose) polymerase (</w:t>
      </w:r>
      <w:r w:rsidRPr="00D7064D">
        <w:t>PARP</w:t>
      </w:r>
      <w:r w:rsidR="006F58E0" w:rsidRPr="00D7064D">
        <w:t>)</w:t>
      </w:r>
      <w:r w:rsidRPr="00D7064D">
        <w:t xml:space="preserve"> inhibitors, olaparib and talazoparib have been approved by the FDA in the US as monotherapy for the treatment of metastatic TNBC harbouring a germline </w:t>
      </w:r>
      <w:r w:rsidRPr="00D7064D">
        <w:rPr>
          <w:i/>
          <w:iCs/>
        </w:rPr>
        <w:t>BRCA</w:t>
      </w:r>
      <w:r w:rsidRPr="00D7064D">
        <w:t xml:space="preserve"> 1 or 2 mutation. It </w:t>
      </w:r>
      <w:r w:rsidR="00B95218" w:rsidRPr="00D7064D">
        <w:t>i</w:t>
      </w:r>
      <w:r w:rsidRPr="00D7064D">
        <w:t xml:space="preserve">s likely that there would be overlap between the submission’s requested population and the population for which these therapies have been approved internationally. </w:t>
      </w:r>
      <w:r w:rsidR="002F074A" w:rsidRPr="00D7064D">
        <w:t>The evaluation considered t</w:t>
      </w:r>
      <w:r w:rsidRPr="00D7064D">
        <w:t xml:space="preserve">hese therapies could potentially be considered near market comparators for some patients. </w:t>
      </w:r>
    </w:p>
    <w:p w14:paraId="35A19691" w14:textId="4D8AEA16" w:rsidR="00F02875" w:rsidRPr="00D7064D" w:rsidRDefault="00F02875" w:rsidP="00DD64D4">
      <w:pPr>
        <w:ind w:firstLine="720"/>
        <w:rPr>
          <w:i/>
          <w:iCs/>
          <w:lang w:val="en-AU"/>
        </w:rPr>
      </w:pPr>
      <w:r w:rsidRPr="00D7064D">
        <w:rPr>
          <w:i/>
          <w:iCs/>
          <w:lang w:val="en-AU"/>
        </w:rPr>
        <w:t>For more detail on PBAC’s view, see section 7 PBAC outcome.</w:t>
      </w:r>
    </w:p>
    <w:p w14:paraId="7F9C27C8" w14:textId="77777777" w:rsidR="00223D5A" w:rsidRPr="00D7064D" w:rsidRDefault="00223D5A" w:rsidP="00223D5A">
      <w:pPr>
        <w:pStyle w:val="2-SectionHeading"/>
      </w:pPr>
      <w:bookmarkStart w:id="13" w:name="_Toc124931863"/>
      <w:bookmarkStart w:id="14" w:name="_Toc22897640"/>
      <w:r w:rsidRPr="00D7064D">
        <w:t>Consideration of the evidence</w:t>
      </w:r>
      <w:bookmarkEnd w:id="13"/>
    </w:p>
    <w:p w14:paraId="5596E94A" w14:textId="77777777" w:rsidR="00F02875" w:rsidRPr="00D7064D" w:rsidRDefault="00F02875" w:rsidP="00F02875">
      <w:pPr>
        <w:pStyle w:val="4-SubsectionHeading"/>
        <w:rPr>
          <w:lang w:val="en-AU"/>
        </w:rPr>
      </w:pPr>
      <w:bookmarkStart w:id="15" w:name="_Hlk76375935"/>
      <w:bookmarkStart w:id="16" w:name="_Toc124931864"/>
      <w:r w:rsidRPr="00D7064D">
        <w:rPr>
          <w:lang w:val="en-AU"/>
        </w:rPr>
        <w:t>Sponsor hearing</w:t>
      </w:r>
    </w:p>
    <w:p w14:paraId="198091C1" w14:textId="43401ED7" w:rsidR="00F02875" w:rsidRPr="00D7064D" w:rsidRDefault="00F02875" w:rsidP="00F02875">
      <w:pPr>
        <w:widowControl w:val="0"/>
        <w:numPr>
          <w:ilvl w:val="1"/>
          <w:numId w:val="1"/>
        </w:numPr>
        <w:spacing w:after="120"/>
        <w:jc w:val="both"/>
        <w:rPr>
          <w:rFonts w:asciiTheme="minorHAnsi" w:hAnsiTheme="minorHAnsi" w:cs="Arial"/>
          <w:bCs/>
          <w:snapToGrid w:val="0"/>
          <w:lang w:val="en-AU"/>
        </w:rPr>
      </w:pPr>
      <w:bookmarkStart w:id="17" w:name="_Hlk76382586"/>
      <w:r w:rsidRPr="00D7064D">
        <w:rPr>
          <w:rFonts w:asciiTheme="minorHAnsi" w:hAnsiTheme="minorHAnsi" w:cs="Arial"/>
          <w:bCs/>
          <w:snapToGrid w:val="0"/>
          <w:lang w:val="en-AU"/>
        </w:rPr>
        <w:t>The sponsor requested a hearing for this item.</w:t>
      </w:r>
      <w:r w:rsidR="00664C55" w:rsidRPr="00D7064D">
        <w:rPr>
          <w:rFonts w:asciiTheme="minorHAnsi" w:hAnsiTheme="minorHAnsi" w:cs="Arial"/>
          <w:bCs/>
          <w:snapToGrid w:val="0"/>
          <w:lang w:val="en-AU"/>
        </w:rPr>
        <w:t xml:space="preserve"> </w:t>
      </w:r>
      <w:r w:rsidRPr="00D7064D">
        <w:rPr>
          <w:rFonts w:asciiTheme="minorHAnsi" w:hAnsiTheme="minorHAnsi" w:cs="Arial"/>
          <w:bCs/>
          <w:snapToGrid w:val="0"/>
          <w:lang w:val="en-AU"/>
        </w:rPr>
        <w:t xml:space="preserve">The clinician discussed the </w:t>
      </w:r>
      <w:r w:rsidR="00BA7954" w:rsidRPr="00D7064D">
        <w:rPr>
          <w:rFonts w:asciiTheme="minorHAnsi" w:hAnsiTheme="minorHAnsi" w:cs="Arial"/>
          <w:bCs/>
          <w:snapToGrid w:val="0"/>
          <w:lang w:val="en-AU"/>
        </w:rPr>
        <w:t>overall survival benefit for pembrolizumab</w:t>
      </w:r>
      <w:r w:rsidR="0090760D" w:rsidRPr="00D7064D">
        <w:rPr>
          <w:rFonts w:asciiTheme="minorHAnsi" w:hAnsiTheme="minorHAnsi" w:cs="Arial"/>
          <w:bCs/>
          <w:snapToGrid w:val="0"/>
          <w:lang w:val="en-AU"/>
        </w:rPr>
        <w:t xml:space="preserve"> for patients with TNBC</w:t>
      </w:r>
      <w:r w:rsidR="00904B58" w:rsidRPr="00D7064D">
        <w:rPr>
          <w:rFonts w:asciiTheme="minorHAnsi" w:hAnsiTheme="minorHAnsi" w:cs="Arial"/>
          <w:bCs/>
          <w:snapToGrid w:val="0"/>
          <w:lang w:val="en-AU"/>
        </w:rPr>
        <w:t>, especially those who have relapsed following treatment with chemotherapy</w:t>
      </w:r>
      <w:r w:rsidR="00BA7954" w:rsidRPr="00D7064D">
        <w:rPr>
          <w:rFonts w:asciiTheme="minorHAnsi" w:hAnsiTheme="minorHAnsi" w:cs="Arial"/>
          <w:bCs/>
          <w:snapToGrid w:val="0"/>
          <w:lang w:val="en-AU"/>
        </w:rPr>
        <w:t xml:space="preserve">. The clinician also noted </w:t>
      </w:r>
      <w:r w:rsidR="00904B58" w:rsidRPr="00D7064D">
        <w:rPr>
          <w:rFonts w:asciiTheme="minorHAnsi" w:hAnsiTheme="minorHAnsi" w:cs="Arial"/>
          <w:bCs/>
          <w:snapToGrid w:val="0"/>
          <w:lang w:val="en-AU"/>
        </w:rPr>
        <w:t>treatment is usually well-tolerated that side effects are manageable with close monitoring</w:t>
      </w:r>
      <w:r w:rsidR="00BA7954" w:rsidRPr="00D7064D">
        <w:rPr>
          <w:rFonts w:asciiTheme="minorHAnsi" w:hAnsiTheme="minorHAnsi" w:cs="Arial"/>
          <w:bCs/>
          <w:snapToGrid w:val="0"/>
          <w:lang w:val="en-AU"/>
        </w:rPr>
        <w:t xml:space="preserve">. The clinician noted that </w:t>
      </w:r>
      <w:r w:rsidR="007838EB" w:rsidRPr="00D7064D">
        <w:rPr>
          <w:rFonts w:asciiTheme="minorHAnsi" w:hAnsiTheme="minorHAnsi" w:cs="Arial"/>
          <w:bCs/>
          <w:snapToGrid w:val="0"/>
          <w:lang w:val="en-AU"/>
        </w:rPr>
        <w:t>PD-L1 testing results were typically available within 1 week, meaning that treatment delays due to testing requirements are minimal. The clinician encouraged the sponsor to establish a registry to collect Australian real-world data for</w:t>
      </w:r>
      <w:r w:rsidR="00904B58" w:rsidRPr="00D7064D">
        <w:rPr>
          <w:rFonts w:asciiTheme="minorHAnsi" w:hAnsiTheme="minorHAnsi" w:cs="Arial"/>
          <w:bCs/>
          <w:snapToGrid w:val="0"/>
          <w:lang w:val="en-AU"/>
        </w:rPr>
        <w:t xml:space="preserve"> TNBC</w:t>
      </w:r>
      <w:r w:rsidR="007838EB" w:rsidRPr="00D7064D">
        <w:rPr>
          <w:rFonts w:asciiTheme="minorHAnsi" w:hAnsiTheme="minorHAnsi" w:cs="Arial"/>
          <w:bCs/>
          <w:snapToGrid w:val="0"/>
          <w:lang w:val="en-AU"/>
        </w:rPr>
        <w:t xml:space="preserve"> patients</w:t>
      </w:r>
      <w:r w:rsidR="00904B58" w:rsidRPr="00D7064D">
        <w:rPr>
          <w:rFonts w:asciiTheme="minorHAnsi" w:hAnsiTheme="minorHAnsi" w:cs="Arial"/>
          <w:bCs/>
          <w:snapToGrid w:val="0"/>
          <w:lang w:val="en-AU"/>
        </w:rPr>
        <w:t xml:space="preserve"> treated with pembrolizumab to gather further information about outcomes for Australian patients</w:t>
      </w:r>
      <w:r w:rsidR="007838EB" w:rsidRPr="00D7064D">
        <w:rPr>
          <w:rFonts w:asciiTheme="minorHAnsi" w:hAnsiTheme="minorHAnsi" w:cs="Arial"/>
          <w:bCs/>
          <w:snapToGrid w:val="0"/>
          <w:lang w:val="en-AU"/>
        </w:rPr>
        <w:t>.</w:t>
      </w:r>
    </w:p>
    <w:bookmarkEnd w:id="17"/>
    <w:p w14:paraId="2F571578" w14:textId="77777777" w:rsidR="00F02875" w:rsidRPr="00D7064D" w:rsidRDefault="00F02875" w:rsidP="00F02875">
      <w:pPr>
        <w:pStyle w:val="4-SubsectionHeading"/>
        <w:rPr>
          <w:lang w:val="en-AU"/>
        </w:rPr>
      </w:pPr>
      <w:r w:rsidRPr="00D7064D">
        <w:rPr>
          <w:lang w:val="en-AU"/>
        </w:rPr>
        <w:t>Consumer comments</w:t>
      </w:r>
    </w:p>
    <w:p w14:paraId="3ADF632D" w14:textId="463C3468" w:rsidR="00F02875" w:rsidRPr="00D7064D" w:rsidRDefault="00F02875" w:rsidP="00F02875">
      <w:pPr>
        <w:widowControl w:val="0"/>
        <w:numPr>
          <w:ilvl w:val="1"/>
          <w:numId w:val="1"/>
        </w:numPr>
        <w:spacing w:after="120"/>
        <w:jc w:val="both"/>
        <w:rPr>
          <w:rFonts w:asciiTheme="minorHAnsi" w:hAnsiTheme="minorHAnsi" w:cs="Arial"/>
          <w:bCs/>
          <w:snapToGrid w:val="0"/>
          <w:lang w:val="en-AU"/>
        </w:rPr>
      </w:pPr>
      <w:bookmarkStart w:id="18" w:name="_Hlk76382618"/>
      <w:r w:rsidRPr="00D7064D">
        <w:rPr>
          <w:rFonts w:asciiTheme="minorHAnsi" w:hAnsiTheme="minorHAnsi" w:cs="Arial"/>
          <w:bCs/>
          <w:snapToGrid w:val="0"/>
          <w:lang w:val="en-AU"/>
        </w:rPr>
        <w:t>The PBAC noted and welcomed the input from individuals (</w:t>
      </w:r>
      <w:r w:rsidR="00407DA3" w:rsidRPr="00D7064D">
        <w:rPr>
          <w:rFonts w:asciiTheme="minorHAnsi" w:hAnsiTheme="minorHAnsi" w:cs="Arial"/>
          <w:bCs/>
          <w:snapToGrid w:val="0"/>
          <w:lang w:val="en-AU"/>
        </w:rPr>
        <w:t>35</w:t>
      </w:r>
      <w:r w:rsidRPr="00D7064D">
        <w:rPr>
          <w:rFonts w:asciiTheme="minorHAnsi" w:hAnsiTheme="minorHAnsi" w:cs="Arial"/>
          <w:bCs/>
          <w:snapToGrid w:val="0"/>
          <w:lang w:val="en-AU"/>
        </w:rPr>
        <w:t>), health care professionals (</w:t>
      </w:r>
      <w:r w:rsidR="00407DA3" w:rsidRPr="00D7064D">
        <w:rPr>
          <w:rFonts w:asciiTheme="minorHAnsi" w:hAnsiTheme="minorHAnsi" w:cs="Arial"/>
          <w:bCs/>
          <w:snapToGrid w:val="0"/>
          <w:lang w:val="en-AU"/>
        </w:rPr>
        <w:t>7</w:t>
      </w:r>
      <w:r w:rsidRPr="00D7064D">
        <w:rPr>
          <w:rFonts w:asciiTheme="minorHAnsi" w:hAnsiTheme="minorHAnsi" w:cs="Arial"/>
          <w:bCs/>
          <w:snapToGrid w:val="0"/>
          <w:lang w:val="en-AU"/>
        </w:rPr>
        <w:t>) and organisations (</w:t>
      </w:r>
      <w:r w:rsidR="00407DA3" w:rsidRPr="00D7064D">
        <w:rPr>
          <w:rFonts w:asciiTheme="minorHAnsi" w:hAnsiTheme="minorHAnsi" w:cs="Arial"/>
          <w:bCs/>
          <w:snapToGrid w:val="0"/>
          <w:lang w:val="en-AU"/>
        </w:rPr>
        <w:t>4</w:t>
      </w:r>
      <w:r w:rsidRPr="00D7064D">
        <w:rPr>
          <w:rFonts w:asciiTheme="minorHAnsi" w:hAnsiTheme="minorHAnsi" w:cs="Arial"/>
          <w:bCs/>
          <w:snapToGrid w:val="0"/>
          <w:lang w:val="en-AU"/>
        </w:rPr>
        <w:t>) via the Consumer Comments facility on the PBS website.</w:t>
      </w:r>
      <w:r w:rsidR="00664C55" w:rsidRPr="00D7064D">
        <w:rPr>
          <w:rFonts w:asciiTheme="minorHAnsi" w:hAnsiTheme="minorHAnsi" w:cs="Arial"/>
          <w:bCs/>
          <w:snapToGrid w:val="0"/>
          <w:lang w:val="en-AU"/>
        </w:rPr>
        <w:t xml:space="preserve"> </w:t>
      </w:r>
      <w:r w:rsidRPr="00D7064D">
        <w:rPr>
          <w:rFonts w:asciiTheme="minorHAnsi" w:hAnsiTheme="minorHAnsi" w:cs="Arial"/>
          <w:bCs/>
          <w:snapToGrid w:val="0"/>
          <w:lang w:val="en-AU"/>
        </w:rPr>
        <w:t>The comments</w:t>
      </w:r>
      <w:r w:rsidR="00F1558F" w:rsidRPr="00D7064D">
        <w:rPr>
          <w:rFonts w:asciiTheme="minorHAnsi" w:hAnsiTheme="minorHAnsi" w:cs="Arial"/>
          <w:bCs/>
          <w:snapToGrid w:val="0"/>
          <w:lang w:val="en-AU"/>
        </w:rPr>
        <w:t xml:space="preserve"> from patients noted that pembrolizumab trials demonstrated a clear overall survival benefit in the mTNBC setting. </w:t>
      </w:r>
      <w:r w:rsidR="009E4ED3" w:rsidRPr="00D7064D">
        <w:rPr>
          <w:rFonts w:asciiTheme="minorHAnsi" w:hAnsiTheme="minorHAnsi" w:cs="Arial"/>
          <w:bCs/>
          <w:snapToGrid w:val="0"/>
          <w:lang w:val="en-AU"/>
        </w:rPr>
        <w:t xml:space="preserve">Consumers who have had the </w:t>
      </w:r>
      <w:r w:rsidR="009E4ED3" w:rsidRPr="00D7064D">
        <w:rPr>
          <w:rFonts w:asciiTheme="minorHAnsi" w:hAnsiTheme="minorHAnsi" w:cs="Arial"/>
          <w:bCs/>
          <w:snapToGrid w:val="0"/>
          <w:lang w:val="en-AU"/>
        </w:rPr>
        <w:lastRenderedPageBreak/>
        <w:t xml:space="preserve">medication noted the good quality of life they had on it and others noted the psychosocial benefits of giving hope and reducing fear by knowing there was an additional form of treatment that could reduce their risks of disease progression. </w:t>
      </w:r>
      <w:r w:rsidR="00F1558F" w:rsidRPr="00D7064D">
        <w:rPr>
          <w:rFonts w:asciiTheme="minorHAnsi" w:hAnsiTheme="minorHAnsi" w:cs="Arial"/>
          <w:bCs/>
          <w:snapToGrid w:val="0"/>
          <w:lang w:val="en-AU"/>
        </w:rPr>
        <w:t xml:space="preserve">The comments also noted immune-mediated toxicities </w:t>
      </w:r>
      <w:r w:rsidR="00F73C3D" w:rsidRPr="00D7064D">
        <w:rPr>
          <w:rFonts w:asciiTheme="minorHAnsi" w:hAnsiTheme="minorHAnsi" w:cs="Arial"/>
          <w:bCs/>
          <w:snapToGrid w:val="0"/>
          <w:lang w:val="en-AU"/>
        </w:rPr>
        <w:t xml:space="preserve">associated with pembrolizumab, which </w:t>
      </w:r>
      <w:r w:rsidR="00F1558F" w:rsidRPr="00D7064D">
        <w:rPr>
          <w:rFonts w:asciiTheme="minorHAnsi" w:hAnsiTheme="minorHAnsi" w:cs="Arial"/>
          <w:bCs/>
          <w:snapToGrid w:val="0"/>
          <w:lang w:val="en-AU"/>
        </w:rPr>
        <w:t>requir</w:t>
      </w:r>
      <w:r w:rsidR="00F73C3D" w:rsidRPr="00D7064D">
        <w:rPr>
          <w:rFonts w:asciiTheme="minorHAnsi" w:hAnsiTheme="minorHAnsi" w:cs="Arial"/>
          <w:bCs/>
          <w:snapToGrid w:val="0"/>
          <w:lang w:val="en-AU"/>
        </w:rPr>
        <w:t>e</w:t>
      </w:r>
      <w:r w:rsidR="00F1558F" w:rsidRPr="00D7064D">
        <w:rPr>
          <w:rFonts w:asciiTheme="minorHAnsi" w:hAnsiTheme="minorHAnsi" w:cs="Arial"/>
          <w:bCs/>
          <w:snapToGrid w:val="0"/>
          <w:lang w:val="en-AU"/>
        </w:rPr>
        <w:t xml:space="preserve"> monitoring, </w:t>
      </w:r>
      <w:r w:rsidR="00F73C3D" w:rsidRPr="00D7064D">
        <w:rPr>
          <w:rFonts w:asciiTheme="minorHAnsi" w:hAnsiTheme="minorHAnsi" w:cs="Arial"/>
          <w:bCs/>
          <w:snapToGrid w:val="0"/>
          <w:lang w:val="en-AU"/>
        </w:rPr>
        <w:t>and patients expressed a</w:t>
      </w:r>
      <w:r w:rsidR="00F1558F" w:rsidRPr="00D7064D">
        <w:rPr>
          <w:rFonts w:asciiTheme="minorHAnsi" w:hAnsiTheme="minorHAnsi" w:cs="Arial"/>
          <w:bCs/>
          <w:snapToGrid w:val="0"/>
          <w:lang w:val="en-AU"/>
        </w:rPr>
        <w:t xml:space="preserve"> willingness to continue treatment despite toxicities, </w:t>
      </w:r>
      <w:r w:rsidR="00F73C3D" w:rsidRPr="00D7064D">
        <w:rPr>
          <w:rFonts w:asciiTheme="minorHAnsi" w:hAnsiTheme="minorHAnsi" w:cs="Arial"/>
          <w:bCs/>
          <w:snapToGrid w:val="0"/>
          <w:lang w:val="en-AU"/>
        </w:rPr>
        <w:t xml:space="preserve">in order </w:t>
      </w:r>
      <w:r w:rsidR="00F1558F" w:rsidRPr="00D7064D">
        <w:rPr>
          <w:rFonts w:asciiTheme="minorHAnsi" w:hAnsiTheme="minorHAnsi" w:cs="Arial"/>
          <w:bCs/>
          <w:snapToGrid w:val="0"/>
          <w:lang w:val="en-AU"/>
        </w:rPr>
        <w:t xml:space="preserve">to improve survival outcomes. </w:t>
      </w:r>
      <w:r w:rsidR="009E4ED3" w:rsidRPr="00D7064D">
        <w:rPr>
          <w:rFonts w:asciiTheme="minorHAnsi" w:hAnsiTheme="minorHAnsi" w:cs="Arial"/>
          <w:bCs/>
          <w:snapToGrid w:val="0"/>
          <w:lang w:val="en-AU"/>
        </w:rPr>
        <w:t xml:space="preserve">Both patients </w:t>
      </w:r>
      <w:r w:rsidR="009E4ED3" w:rsidRPr="00D7064D">
        <w:rPr>
          <w:lang w:val="en-AU"/>
        </w:rPr>
        <w:t xml:space="preserve">and health professionals noted that side effects were manageable, particularly if detected early. </w:t>
      </w:r>
      <w:r w:rsidR="00F1558F" w:rsidRPr="00D7064D">
        <w:rPr>
          <w:rFonts w:asciiTheme="minorHAnsi" w:hAnsiTheme="minorHAnsi" w:cs="Arial"/>
          <w:bCs/>
          <w:snapToGrid w:val="0"/>
          <w:lang w:val="en-AU"/>
        </w:rPr>
        <w:t xml:space="preserve">Comments described the unmet treatment need for patients with TNBC, </w:t>
      </w:r>
      <w:r w:rsidR="00F73C3D" w:rsidRPr="00D7064D">
        <w:rPr>
          <w:rFonts w:asciiTheme="minorHAnsi" w:hAnsiTheme="minorHAnsi" w:cs="Arial"/>
          <w:bCs/>
          <w:snapToGrid w:val="0"/>
          <w:lang w:val="en-AU"/>
        </w:rPr>
        <w:t xml:space="preserve">noting the high cost to patients of self-funding pembrolizumab treatment. </w:t>
      </w:r>
    </w:p>
    <w:p w14:paraId="26EC933C" w14:textId="118B5FBB" w:rsidR="00F02875" w:rsidRPr="00D7064D" w:rsidRDefault="00AB1969" w:rsidP="00F02875">
      <w:pPr>
        <w:widowControl w:val="0"/>
        <w:numPr>
          <w:ilvl w:val="1"/>
          <w:numId w:val="1"/>
        </w:numPr>
        <w:spacing w:after="120"/>
        <w:jc w:val="both"/>
        <w:rPr>
          <w:rFonts w:asciiTheme="minorHAnsi" w:hAnsiTheme="minorHAnsi" w:cs="Arial"/>
          <w:bCs/>
          <w:snapToGrid w:val="0"/>
          <w:lang w:val="en-AU"/>
        </w:rPr>
      </w:pPr>
      <w:bookmarkStart w:id="19" w:name="_Hlk97141415"/>
      <w:r w:rsidRPr="00D7064D">
        <w:rPr>
          <w:rFonts w:asciiTheme="minorHAnsi" w:hAnsiTheme="minorHAnsi" w:cs="Arial"/>
          <w:bCs/>
          <w:snapToGrid w:val="0"/>
          <w:lang w:val="en-AU"/>
        </w:rPr>
        <w:t xml:space="preserve">Comments from consumer groups Pink Hope and Breast Cancer Network Australia (BCNA) </w:t>
      </w:r>
      <w:r w:rsidR="00E05B59" w:rsidRPr="00D7064D">
        <w:rPr>
          <w:rFonts w:asciiTheme="minorHAnsi" w:hAnsiTheme="minorHAnsi" w:cs="Arial"/>
          <w:bCs/>
          <w:snapToGrid w:val="0"/>
          <w:lang w:val="en-AU"/>
        </w:rPr>
        <w:t xml:space="preserve">provided their support for the pembrolizumab submission. Comments </w:t>
      </w:r>
      <w:r w:rsidRPr="00D7064D">
        <w:rPr>
          <w:rFonts w:asciiTheme="minorHAnsi" w:hAnsiTheme="minorHAnsi" w:cs="Arial"/>
          <w:bCs/>
          <w:snapToGrid w:val="0"/>
          <w:lang w:val="en-AU"/>
        </w:rPr>
        <w:t>described</w:t>
      </w:r>
      <w:r w:rsidR="00E05B59" w:rsidRPr="00D7064D">
        <w:rPr>
          <w:rFonts w:asciiTheme="minorHAnsi" w:hAnsiTheme="minorHAnsi" w:cs="Arial"/>
          <w:bCs/>
          <w:snapToGrid w:val="0"/>
          <w:lang w:val="en-AU"/>
        </w:rPr>
        <w:t xml:space="preserve"> TNBC patients as typically young, meaning they often have young families and work responsibilities that are impacted substantially by their diagnosis. </w:t>
      </w:r>
      <w:r w:rsidR="00996B79" w:rsidRPr="00D7064D">
        <w:rPr>
          <w:rFonts w:asciiTheme="minorHAnsi" w:hAnsiTheme="minorHAnsi" w:cs="Arial"/>
          <w:bCs/>
          <w:snapToGrid w:val="0"/>
          <w:lang w:val="en-AU"/>
        </w:rPr>
        <w:t>The comments also described the need for new, effective targeted treatments for TNBC</w:t>
      </w:r>
      <w:r w:rsidR="003B5E1B" w:rsidRPr="00D7064D">
        <w:rPr>
          <w:rFonts w:asciiTheme="minorHAnsi" w:hAnsiTheme="minorHAnsi" w:cs="Arial"/>
          <w:bCs/>
          <w:snapToGrid w:val="0"/>
          <w:lang w:val="en-AU"/>
        </w:rPr>
        <w:t xml:space="preserve"> and the importance of subsidised access to treatment</w:t>
      </w:r>
      <w:r w:rsidR="00882D11" w:rsidRPr="00D7064D">
        <w:rPr>
          <w:rFonts w:asciiTheme="minorHAnsi" w:hAnsiTheme="minorHAnsi" w:cs="Arial"/>
          <w:bCs/>
          <w:snapToGrid w:val="0"/>
          <w:lang w:val="en-AU"/>
        </w:rPr>
        <w:t xml:space="preserve">, </w:t>
      </w:r>
      <w:r w:rsidR="00F73C3D" w:rsidRPr="00D7064D">
        <w:rPr>
          <w:rFonts w:asciiTheme="minorHAnsi" w:hAnsiTheme="minorHAnsi" w:cs="Arial"/>
          <w:bCs/>
          <w:snapToGrid w:val="0"/>
          <w:lang w:val="en-AU"/>
        </w:rPr>
        <w:t>given its high cost</w:t>
      </w:r>
      <w:r w:rsidR="00996B79" w:rsidRPr="00D7064D">
        <w:rPr>
          <w:rFonts w:asciiTheme="minorHAnsi" w:hAnsiTheme="minorHAnsi" w:cs="Arial"/>
          <w:bCs/>
          <w:snapToGrid w:val="0"/>
          <w:lang w:val="en-AU"/>
        </w:rPr>
        <w:t>. The comments also noted that additional survival is highly valued by patients with mTNBC</w:t>
      </w:r>
      <w:r w:rsidR="003B5E1B" w:rsidRPr="00D7064D">
        <w:rPr>
          <w:rFonts w:asciiTheme="minorHAnsi" w:hAnsiTheme="minorHAnsi" w:cs="Arial"/>
          <w:bCs/>
          <w:snapToGrid w:val="0"/>
          <w:lang w:val="en-AU"/>
        </w:rPr>
        <w:t xml:space="preserve"> and patients are well-placed to consider potential side-effects with their treatment team</w:t>
      </w:r>
      <w:r w:rsidR="00996B79" w:rsidRPr="00D7064D">
        <w:rPr>
          <w:rFonts w:asciiTheme="minorHAnsi" w:hAnsiTheme="minorHAnsi" w:cs="Arial"/>
          <w:bCs/>
          <w:snapToGrid w:val="0"/>
          <w:lang w:val="en-AU"/>
        </w:rPr>
        <w:t>.</w:t>
      </w:r>
      <w:bookmarkEnd w:id="19"/>
    </w:p>
    <w:p w14:paraId="5CD92F20" w14:textId="65431998" w:rsidR="00F02875" w:rsidRPr="00D7064D" w:rsidRDefault="00DA6132" w:rsidP="00615989">
      <w:pPr>
        <w:widowControl w:val="0"/>
        <w:numPr>
          <w:ilvl w:val="1"/>
          <w:numId w:val="1"/>
        </w:numPr>
        <w:spacing w:after="120"/>
        <w:jc w:val="both"/>
        <w:rPr>
          <w:rFonts w:asciiTheme="minorHAnsi" w:hAnsiTheme="minorHAnsi" w:cs="Arial"/>
          <w:bCs/>
          <w:snapToGrid w:val="0"/>
          <w:lang w:val="en-AU"/>
        </w:rPr>
      </w:pPr>
      <w:r w:rsidRPr="00D7064D">
        <w:rPr>
          <w:rFonts w:asciiTheme="minorHAnsi" w:hAnsiTheme="minorHAnsi" w:cs="Arial"/>
          <w:bCs/>
          <w:snapToGrid w:val="0"/>
          <w:lang w:val="en-AU"/>
        </w:rPr>
        <w:t xml:space="preserve">Comments from </w:t>
      </w:r>
      <w:r w:rsidR="00092F2E" w:rsidRPr="00D7064D">
        <w:rPr>
          <w:rFonts w:asciiTheme="minorHAnsi" w:hAnsiTheme="minorHAnsi" w:cs="Arial"/>
          <w:bCs/>
          <w:snapToGrid w:val="0"/>
          <w:lang w:val="en-AU"/>
        </w:rPr>
        <w:t xml:space="preserve">Peter MacCallum Cancer Centre and </w:t>
      </w:r>
      <w:r w:rsidR="002F074A" w:rsidRPr="00D7064D">
        <w:rPr>
          <w:rFonts w:asciiTheme="minorHAnsi" w:hAnsiTheme="minorHAnsi" w:cs="Arial"/>
          <w:bCs/>
          <w:snapToGrid w:val="0"/>
          <w:lang w:val="en-AU"/>
        </w:rPr>
        <w:t>Medical Oncology Group of Australia (</w:t>
      </w:r>
      <w:r w:rsidR="00092F2E" w:rsidRPr="00D7064D">
        <w:rPr>
          <w:rFonts w:asciiTheme="minorHAnsi" w:hAnsiTheme="minorHAnsi" w:cs="Arial"/>
          <w:bCs/>
          <w:snapToGrid w:val="0"/>
          <w:lang w:val="en-AU"/>
        </w:rPr>
        <w:t>MOGA</w:t>
      </w:r>
      <w:r w:rsidR="002F074A" w:rsidRPr="00D7064D">
        <w:rPr>
          <w:rFonts w:asciiTheme="minorHAnsi" w:hAnsiTheme="minorHAnsi" w:cs="Arial"/>
          <w:bCs/>
          <w:snapToGrid w:val="0"/>
          <w:lang w:val="en-AU"/>
        </w:rPr>
        <w:t>)</w:t>
      </w:r>
      <w:r w:rsidR="00092F2E" w:rsidRPr="00D7064D">
        <w:rPr>
          <w:rFonts w:asciiTheme="minorHAnsi" w:hAnsiTheme="minorHAnsi" w:cs="Arial"/>
          <w:bCs/>
          <w:snapToGrid w:val="0"/>
          <w:lang w:val="en-AU"/>
        </w:rPr>
        <w:t xml:space="preserve"> supported the pembrolizumab submission, noting that clinical trials have shown that it improves survival in the advanced setting for patients whose tumour express PD-L1, while being well-tolerated in addition to chemotherapy. MOGA also commented </w:t>
      </w:r>
      <w:r w:rsidR="002F074A" w:rsidRPr="00D7064D">
        <w:rPr>
          <w:rFonts w:asciiTheme="minorHAnsi" w:hAnsiTheme="minorHAnsi" w:cs="Arial"/>
          <w:bCs/>
          <w:snapToGrid w:val="0"/>
          <w:lang w:val="en-AU"/>
        </w:rPr>
        <w:t xml:space="preserve">that </w:t>
      </w:r>
      <w:r w:rsidR="00092F2E" w:rsidRPr="00D7064D">
        <w:rPr>
          <w:rFonts w:asciiTheme="minorHAnsi" w:hAnsiTheme="minorHAnsi" w:cs="Arial"/>
          <w:bCs/>
          <w:snapToGrid w:val="0"/>
          <w:lang w:val="en-AU"/>
        </w:rPr>
        <w:t>relevant safety concerns</w:t>
      </w:r>
      <w:r w:rsidR="002F074A" w:rsidRPr="00D7064D">
        <w:rPr>
          <w:rFonts w:asciiTheme="minorHAnsi" w:hAnsiTheme="minorHAnsi" w:cs="Arial"/>
          <w:bCs/>
          <w:snapToGrid w:val="0"/>
          <w:lang w:val="en-AU"/>
        </w:rPr>
        <w:t xml:space="preserve"> include</w:t>
      </w:r>
      <w:r w:rsidR="00092F2E" w:rsidRPr="00D7064D">
        <w:rPr>
          <w:rFonts w:asciiTheme="minorHAnsi" w:hAnsiTheme="minorHAnsi" w:cs="Arial"/>
          <w:bCs/>
          <w:snapToGrid w:val="0"/>
          <w:lang w:val="en-AU"/>
        </w:rPr>
        <w:t xml:space="preserve"> haematological toxicity (which may require transfusion and white cell growth factors, including possible hospital admission for treatment of sepsis) and immune-related adverse events including inflammation of organs and endocrine glands (some of which may lead to a need for long lasting medication). These patients will require careful management and long term follow up, however MOGA noted that there is significant experience using pembrolizumab in Australia.</w:t>
      </w:r>
    </w:p>
    <w:p w14:paraId="78FEF2CF" w14:textId="62D860B8" w:rsidR="00F02875" w:rsidRPr="00D7064D" w:rsidRDefault="00F02875" w:rsidP="006A3976">
      <w:pPr>
        <w:widowControl w:val="0"/>
        <w:numPr>
          <w:ilvl w:val="1"/>
          <w:numId w:val="1"/>
        </w:numPr>
        <w:spacing w:after="120"/>
        <w:jc w:val="both"/>
        <w:rPr>
          <w:rFonts w:asciiTheme="minorHAnsi" w:hAnsiTheme="minorHAnsi" w:cs="Arial"/>
          <w:bCs/>
          <w:snapToGrid w:val="0"/>
          <w:lang w:val="en-AU"/>
        </w:rPr>
      </w:pPr>
      <w:bookmarkStart w:id="20" w:name="_Hlk130218388"/>
      <w:bookmarkEnd w:id="15"/>
      <w:bookmarkEnd w:id="18"/>
      <w:r w:rsidRPr="00D7064D">
        <w:rPr>
          <w:rFonts w:asciiTheme="minorHAnsi" w:hAnsiTheme="minorHAnsi" w:cs="Arial"/>
          <w:bCs/>
          <w:snapToGrid w:val="0"/>
          <w:lang w:val="en-AU"/>
        </w:rPr>
        <w:t xml:space="preserve">The MOGA also expressed its strong support for the </w:t>
      </w:r>
      <w:r w:rsidR="006A3976" w:rsidRPr="00D7064D">
        <w:rPr>
          <w:rFonts w:asciiTheme="minorHAnsi" w:hAnsiTheme="minorHAnsi" w:cs="Arial"/>
          <w:bCs/>
          <w:snapToGrid w:val="0"/>
          <w:lang w:val="en-AU"/>
        </w:rPr>
        <w:t>pembrolizumab</w:t>
      </w:r>
      <w:r w:rsidRPr="00D7064D">
        <w:rPr>
          <w:rFonts w:asciiTheme="minorHAnsi" w:hAnsiTheme="minorHAnsi" w:cs="Arial"/>
          <w:bCs/>
          <w:snapToGrid w:val="0"/>
          <w:lang w:val="en-AU"/>
        </w:rPr>
        <w:t xml:space="preserve"> submission, categorising it as one of the therapies of “highest priority for PBS listing” on the basis of the </w:t>
      </w:r>
      <w:r w:rsidR="006A3976" w:rsidRPr="00D7064D">
        <w:rPr>
          <w:rFonts w:asciiTheme="minorHAnsi" w:hAnsiTheme="minorHAnsi" w:cs="Arial"/>
          <w:bCs/>
          <w:snapToGrid w:val="0"/>
          <w:lang w:val="en-AU"/>
        </w:rPr>
        <w:t>KN</w:t>
      </w:r>
      <w:r w:rsidR="00A52BFC" w:rsidRPr="00D7064D">
        <w:rPr>
          <w:rFonts w:asciiTheme="minorHAnsi" w:hAnsiTheme="minorHAnsi" w:cs="Arial"/>
          <w:bCs/>
          <w:snapToGrid w:val="0"/>
          <w:lang w:val="en-AU"/>
        </w:rPr>
        <w:t>-355</w:t>
      </w:r>
      <w:r w:rsidRPr="00D7064D">
        <w:rPr>
          <w:rFonts w:asciiTheme="minorHAnsi" w:hAnsiTheme="minorHAnsi" w:cs="Arial"/>
          <w:bCs/>
          <w:snapToGrid w:val="0"/>
          <w:lang w:val="en-AU"/>
        </w:rPr>
        <w:t xml:space="preserve"> trial. The PBAC noted that the MOGA presented a European Society for Medical Oncology Magnitude of Clinical Benefit Scale (ESMO-MCBS) for </w:t>
      </w:r>
      <w:r w:rsidR="006A3976" w:rsidRPr="00D7064D">
        <w:rPr>
          <w:rFonts w:asciiTheme="minorHAnsi" w:hAnsiTheme="minorHAnsi" w:cs="Arial"/>
          <w:bCs/>
          <w:snapToGrid w:val="0"/>
          <w:lang w:val="en-AU"/>
        </w:rPr>
        <w:t>pembrolizumab</w:t>
      </w:r>
      <w:r w:rsidRPr="00D7064D">
        <w:rPr>
          <w:rFonts w:asciiTheme="minorHAnsi" w:hAnsiTheme="minorHAnsi" w:cs="Arial"/>
          <w:bCs/>
          <w:snapToGrid w:val="0"/>
          <w:lang w:val="en-AU"/>
        </w:rPr>
        <w:t xml:space="preserve">, </w:t>
      </w:r>
      <w:r w:rsidR="00A52BFC" w:rsidRPr="00D7064D">
        <w:rPr>
          <w:rFonts w:asciiTheme="minorHAnsi" w:hAnsiTheme="minorHAnsi" w:cs="Arial"/>
          <w:bCs/>
          <w:snapToGrid w:val="0"/>
          <w:lang w:val="en-AU"/>
        </w:rPr>
        <w:t>which was limited to 4</w:t>
      </w:r>
      <w:r w:rsidRPr="00D7064D">
        <w:rPr>
          <w:rFonts w:asciiTheme="minorHAnsi" w:hAnsiTheme="minorHAnsi" w:cs="Arial"/>
          <w:bCs/>
          <w:snapToGrid w:val="0"/>
          <w:lang w:val="en-AU"/>
        </w:rPr>
        <w:t xml:space="preserve"> (</w:t>
      </w:r>
      <w:r w:rsidR="006A3976" w:rsidRPr="00D7064D">
        <w:rPr>
          <w:rFonts w:asciiTheme="minorHAnsi" w:hAnsiTheme="minorHAnsi" w:cs="Arial"/>
          <w:bCs/>
          <w:snapToGrid w:val="0"/>
          <w:lang w:val="en-AU"/>
        </w:rPr>
        <w:t xml:space="preserve">out of </w:t>
      </w:r>
      <w:r w:rsidR="00A52BFC" w:rsidRPr="00D7064D">
        <w:rPr>
          <w:rFonts w:asciiTheme="minorHAnsi" w:hAnsiTheme="minorHAnsi" w:cs="Arial"/>
          <w:bCs/>
          <w:snapToGrid w:val="0"/>
          <w:lang w:val="en-AU"/>
        </w:rPr>
        <w:t xml:space="preserve">a maximum of 5, where 5 and 4 </w:t>
      </w:r>
      <w:r w:rsidRPr="00D7064D">
        <w:rPr>
          <w:rFonts w:asciiTheme="minorHAnsi" w:hAnsiTheme="minorHAnsi" w:cs="Arial"/>
          <w:bCs/>
          <w:snapToGrid w:val="0"/>
          <w:lang w:val="en-AU"/>
        </w:rPr>
        <w:t xml:space="preserve">represent </w:t>
      </w:r>
      <w:r w:rsidR="006A3976" w:rsidRPr="00D7064D">
        <w:rPr>
          <w:rFonts w:asciiTheme="minorHAnsi" w:hAnsiTheme="minorHAnsi" w:cs="Arial"/>
          <w:bCs/>
          <w:snapToGrid w:val="0"/>
          <w:lang w:val="en-AU"/>
        </w:rPr>
        <w:t xml:space="preserve">the </w:t>
      </w:r>
      <w:r w:rsidR="00A52BFC" w:rsidRPr="00D7064D">
        <w:rPr>
          <w:rFonts w:asciiTheme="minorHAnsi" w:hAnsiTheme="minorHAnsi" w:cs="Arial"/>
          <w:bCs/>
          <w:snapToGrid w:val="0"/>
          <w:lang w:val="en-AU"/>
        </w:rPr>
        <w:t>grades with substantial improvement</w:t>
      </w:r>
      <w:r w:rsidR="006A3976" w:rsidRPr="00D7064D">
        <w:rPr>
          <w:rFonts w:asciiTheme="minorHAnsi" w:hAnsiTheme="minorHAnsi" w:cs="Arial"/>
          <w:bCs/>
          <w:snapToGrid w:val="0"/>
          <w:lang w:val="en-AU"/>
        </w:rPr>
        <w:t>)</w:t>
      </w:r>
      <w:r w:rsidRPr="00D7064D">
        <w:rPr>
          <w:rFonts w:asciiTheme="minorHAnsi" w:hAnsiTheme="minorHAnsi" w:cs="Arial"/>
          <w:bCs/>
          <w:snapToGrid w:val="0"/>
          <w:lang w:val="en-AU"/>
        </w:rPr>
        <w:t>.</w:t>
      </w:r>
      <w:r w:rsidR="006A3976" w:rsidRPr="00D7064D">
        <w:rPr>
          <w:rStyle w:val="FootnoteReference"/>
          <w:rFonts w:asciiTheme="minorHAnsi" w:hAnsiTheme="minorHAnsi" w:cs="Arial"/>
          <w:bCs/>
          <w:snapToGrid w:val="0"/>
        </w:rPr>
        <w:footnoteReference w:id="2"/>
      </w:r>
      <w:r w:rsidRPr="00D7064D">
        <w:rPr>
          <w:rFonts w:asciiTheme="minorHAnsi" w:hAnsiTheme="minorHAnsi" w:cs="Arial"/>
          <w:bCs/>
          <w:snapToGrid w:val="0"/>
          <w:lang w:val="en-AU"/>
        </w:rPr>
        <w:t xml:space="preserve"> </w:t>
      </w:r>
    </w:p>
    <w:bookmarkEnd w:id="20"/>
    <w:p w14:paraId="609C0765" w14:textId="2C764D06" w:rsidR="00B60939" w:rsidRPr="00D7064D" w:rsidRDefault="00B60939" w:rsidP="002E4F02">
      <w:pPr>
        <w:pStyle w:val="4-SubsectionHeading"/>
        <w:rPr>
          <w:lang w:val="en-AU"/>
        </w:rPr>
      </w:pPr>
      <w:r w:rsidRPr="00D7064D">
        <w:rPr>
          <w:lang w:val="en-AU"/>
        </w:rPr>
        <w:t>Clinical trials</w:t>
      </w:r>
      <w:bookmarkEnd w:id="14"/>
      <w:bookmarkEnd w:id="16"/>
    </w:p>
    <w:p w14:paraId="7CFBE6C1" w14:textId="24D70459" w:rsidR="00EB2ADC" w:rsidRPr="00D7064D" w:rsidRDefault="00EB2ADC" w:rsidP="00EB2ADC">
      <w:pPr>
        <w:pStyle w:val="3-BodyText"/>
      </w:pPr>
      <w:r w:rsidRPr="00D7064D">
        <w:t>The submission was based on one randomised double</w:t>
      </w:r>
      <w:r w:rsidR="005271C4" w:rsidRPr="00D7064D">
        <w:t>-</w:t>
      </w:r>
      <w:r w:rsidRPr="00D7064D">
        <w:t xml:space="preserve">blind trial (KN-355; N= 847) where patients </w:t>
      </w:r>
      <w:r w:rsidR="00000376" w:rsidRPr="00D7064D">
        <w:t xml:space="preserve">with advanced TNBC </w:t>
      </w:r>
      <w:r w:rsidRPr="00D7064D">
        <w:t xml:space="preserve">were randomised 2:1 to pembrolizumab + </w:t>
      </w:r>
      <w:r w:rsidRPr="00D7064D">
        <w:lastRenderedPageBreak/>
        <w:t xml:space="preserve">chemotherapy (n=566) or placebo + chemotherapy (n=281). </w:t>
      </w:r>
      <w:r w:rsidR="00050FDC" w:rsidRPr="00D7064D">
        <w:t xml:space="preserve">Chemotherapy was clinician’s choice of paclitaxel/nab-paclitaxel monotherapy or carboplatin + gemcitabine. </w:t>
      </w:r>
      <w:r w:rsidRPr="00D7064D">
        <w:t>The CPS</w:t>
      </w:r>
      <w:r w:rsidR="009370E7" w:rsidRPr="00D7064D">
        <w:t xml:space="preserve"> </w:t>
      </w:r>
      <w:r w:rsidRPr="00D7064D">
        <w:t>≥10 subgroup included 220 and 103 patients for pembrolizumab + chemotherapy and placebo + chemotherapy, respectively. Overall survival (OS) and progression-free survival (PFS) were primary outcome</w:t>
      </w:r>
      <w:r w:rsidR="009370E7" w:rsidRPr="00D7064D">
        <w:t>s</w:t>
      </w:r>
      <w:r w:rsidRPr="00D7064D">
        <w:t>. Patients, irrespective of CPS, were recruited with outcomes evaluated in stepwise fashion (CPS</w:t>
      </w:r>
      <w:r w:rsidR="00003734" w:rsidRPr="00D7064D">
        <w:t xml:space="preserve"> </w:t>
      </w:r>
      <w:r w:rsidRPr="00D7064D">
        <w:t>≥10, CPS</w:t>
      </w:r>
      <w:r w:rsidR="00003734" w:rsidRPr="00D7064D">
        <w:t xml:space="preserve"> </w:t>
      </w:r>
      <w:r w:rsidRPr="00D7064D">
        <w:t>≥1 and all-comers).</w:t>
      </w:r>
      <w:r w:rsidR="009978B3" w:rsidRPr="00D7064D">
        <w:t xml:space="preserve"> The PBAC noted that the KN-355 trial </w:t>
      </w:r>
      <w:r w:rsidR="00000376" w:rsidRPr="00D7064D">
        <w:t>comprised</w:t>
      </w:r>
      <w:r w:rsidR="009978B3" w:rsidRPr="00D7064D">
        <w:t xml:space="preserve"> </w:t>
      </w:r>
      <w:r w:rsidR="00000376" w:rsidRPr="00D7064D">
        <w:t>30</w:t>
      </w:r>
      <w:r w:rsidR="009978B3" w:rsidRPr="00D7064D">
        <w:t xml:space="preserve">% de novo mTNBC patients, </w:t>
      </w:r>
      <w:r w:rsidR="00000376" w:rsidRPr="00D7064D">
        <w:t>67</w:t>
      </w:r>
      <w:r w:rsidR="009978B3" w:rsidRPr="00D7064D">
        <w:t xml:space="preserve">% recurrent </w:t>
      </w:r>
      <w:r w:rsidR="00000376" w:rsidRPr="00D7064D">
        <w:t>m</w:t>
      </w:r>
      <w:r w:rsidR="009978B3" w:rsidRPr="00D7064D">
        <w:t>TNBC patients</w:t>
      </w:r>
      <w:r w:rsidR="00000376" w:rsidRPr="00D7064D">
        <w:t xml:space="preserve"> and 3% locally recurrent inoperable TNBC patients</w:t>
      </w:r>
      <w:r w:rsidR="009978B3" w:rsidRPr="00D7064D">
        <w:t>.</w:t>
      </w:r>
    </w:p>
    <w:p w14:paraId="27CB5427" w14:textId="0D56035B" w:rsidR="00613CBD" w:rsidRPr="00D7064D" w:rsidRDefault="00E45D80" w:rsidP="00EB2ADC">
      <w:pPr>
        <w:pStyle w:val="3-BodyText"/>
      </w:pPr>
      <w:bookmarkStart w:id="21" w:name="_Ref124711533"/>
      <w:r w:rsidRPr="00D7064D">
        <w:t xml:space="preserve">The KN-355 trial was originally designed with PFS and OS in all </w:t>
      </w:r>
      <w:r w:rsidR="000B0CFF" w:rsidRPr="00D7064D">
        <w:t xml:space="preserve">patients </w:t>
      </w:r>
      <w:r w:rsidRPr="00D7064D">
        <w:t xml:space="preserve">as well as in those expressing PD-L1 positive tumours at CPS ≥ 1 as co-primary endpoints. </w:t>
      </w:r>
      <w:r w:rsidR="00003734" w:rsidRPr="00D7064D">
        <w:t>B</w:t>
      </w:r>
      <w:r w:rsidRPr="00D7064D">
        <w:t>ased on emerging data external to the trial, the protocol underwent its final amendment (Amendment 5) on the 4th of October 2019 to add PFS and OS in subjects with PD-L1 positive tumours (CPS ≥10) as two additional primary endpoints</w:t>
      </w:r>
      <w:r w:rsidR="006540A0" w:rsidRPr="00D7064D">
        <w:t xml:space="preserve">. This amendment also changed the </w:t>
      </w:r>
      <w:r w:rsidR="009370E7" w:rsidRPr="00D7064D">
        <w:t>multiplicity strategy</w:t>
      </w:r>
      <w:r w:rsidR="003F7D12" w:rsidRPr="00D7064D">
        <w:t xml:space="preserve"> such </w:t>
      </w:r>
      <w:r w:rsidRPr="00D7064D">
        <w:t>that CPS</w:t>
      </w:r>
      <w:r w:rsidR="00576DB6" w:rsidRPr="00D7064D">
        <w:t> </w:t>
      </w:r>
      <w:r w:rsidRPr="00D7064D">
        <w:t xml:space="preserve">≥10 was the </w:t>
      </w:r>
      <w:r w:rsidR="00576DB6" w:rsidRPr="00D7064D">
        <w:t>sub</w:t>
      </w:r>
      <w:r w:rsidRPr="00D7064D">
        <w:t xml:space="preserve">group which would be first tested in stepwise fashion, essentially giving priority to this subgroup. This last amendment was completed prior to the final analysis </w:t>
      </w:r>
      <w:r w:rsidR="00F73C3D" w:rsidRPr="00D7064D">
        <w:t>(</w:t>
      </w:r>
      <w:r w:rsidRPr="00D7064D">
        <w:t>15th Jun</w:t>
      </w:r>
      <w:r w:rsidR="00D06E18" w:rsidRPr="00D7064D">
        <w:t>e</w:t>
      </w:r>
      <w:r w:rsidRPr="00D7064D">
        <w:t xml:space="preserve"> 2021</w:t>
      </w:r>
      <w:r w:rsidR="00F73C3D" w:rsidRPr="00D7064D">
        <w:t>)</w:t>
      </w:r>
      <w:r w:rsidR="00635F28" w:rsidRPr="00D7064D">
        <w:t xml:space="preserve"> but was after the first interim analysis (IA1)</w:t>
      </w:r>
      <w:r w:rsidRPr="00D7064D">
        <w:t>.</w:t>
      </w:r>
      <w:bookmarkEnd w:id="21"/>
      <w:r w:rsidR="00871CA9" w:rsidRPr="00D7064D">
        <w:t xml:space="preserve"> </w:t>
      </w:r>
      <w:r w:rsidR="00613CBD" w:rsidRPr="00D7064D">
        <w:t>The PSCR noted that revisions to the statistical analysis plan are statistically justified by eliminating the alpha spent in IA1. The ESC considered that the multiplicity strategy presented in the submission was difficult to interpret, but that error spending appeared to have been applied appropriately. T</w:t>
      </w:r>
      <w:r w:rsidR="00871CA9" w:rsidRPr="00D7064D">
        <w:t xml:space="preserve">he ESC considered that </w:t>
      </w:r>
      <w:r w:rsidR="00613CBD" w:rsidRPr="00D7064D">
        <w:t>the protocol change,</w:t>
      </w:r>
      <w:r w:rsidR="0069158D" w:rsidRPr="00D7064D">
        <w:t xml:space="preserve"> although it</w:t>
      </w:r>
      <w:r w:rsidR="00613CBD" w:rsidRPr="00D7064D">
        <w:t xml:space="preserve"> occurred almost 2 years prior to the final analysis, may have introduced bias in terms of the statistical analysis. </w:t>
      </w:r>
    </w:p>
    <w:p w14:paraId="427DA40A" w14:textId="59AE58B6" w:rsidR="00E45D80" w:rsidRPr="00D7064D" w:rsidRDefault="00613CBD" w:rsidP="00EB2ADC">
      <w:pPr>
        <w:pStyle w:val="3-BodyText"/>
      </w:pPr>
      <w:r w:rsidRPr="00D7064D">
        <w:t>In addition, given that KN-355 was originally stratified by the proportion of CPS ≥1 as opposed to CPS ≥10, the</w:t>
      </w:r>
      <w:r w:rsidR="00485D43" w:rsidRPr="00D7064D">
        <w:t xml:space="preserve"> commentary</w:t>
      </w:r>
      <w:r w:rsidR="00A93DFD" w:rsidRPr="00D7064D">
        <w:t xml:space="preserve"> considered the </w:t>
      </w:r>
      <w:r w:rsidRPr="00D7064D">
        <w:t>CPS ≥10 subgroup could be considered potentially inadequately randomised and may carry a higher risk of bias.</w:t>
      </w:r>
      <w:r w:rsidR="00EA57B3" w:rsidRPr="00D7064D">
        <w:t xml:space="preserve"> </w:t>
      </w:r>
      <w:r w:rsidR="006D3BF8" w:rsidRPr="00D7064D">
        <w:t xml:space="preserve">The PSCR noted that a similar strategy </w:t>
      </w:r>
      <w:r w:rsidR="001A479F" w:rsidRPr="00D7064D">
        <w:t>w</w:t>
      </w:r>
      <w:r w:rsidR="006D3BF8" w:rsidRPr="00D7064D">
        <w:t xml:space="preserve">as </w:t>
      </w:r>
      <w:r w:rsidR="001A479F" w:rsidRPr="00D7064D">
        <w:t xml:space="preserve">implemented in </w:t>
      </w:r>
      <w:r w:rsidR="006D3BF8" w:rsidRPr="00D7064D">
        <w:t>KN119-05 (also in patients with mTNBC) with regards to the addition of CPS ≥10, and the sponsor conducted an evaluation of the potential for imbalance in the CPS ≥10 population</w:t>
      </w:r>
      <w:r w:rsidR="001A479F" w:rsidRPr="00D7064D">
        <w:t>. This evaluation</w:t>
      </w:r>
      <w:r w:rsidR="006D3BF8" w:rsidRPr="00D7064D">
        <w:t xml:space="preserve"> concluded that the impact of not having CPS ≥10 would be </w:t>
      </w:r>
      <w:r w:rsidR="00DD64D4" w:rsidRPr="00D7064D">
        <w:t>minimal,</w:t>
      </w:r>
      <w:r w:rsidR="006D3BF8" w:rsidRPr="00D7064D">
        <w:t xml:space="preserve"> and it is unlikely that there would be large </w:t>
      </w:r>
      <w:r w:rsidR="001A479F" w:rsidRPr="00D7064D">
        <w:t xml:space="preserve">imbalances in </w:t>
      </w:r>
      <w:r w:rsidR="006D3BF8" w:rsidRPr="00D7064D">
        <w:t>baseline</w:t>
      </w:r>
      <w:r w:rsidR="001A479F" w:rsidRPr="00D7064D">
        <w:t xml:space="preserve"> factors between the treatment groups</w:t>
      </w:r>
      <w:r w:rsidR="006D3BF8" w:rsidRPr="00D7064D">
        <w:t>.</w:t>
      </w:r>
      <w:r w:rsidR="001A479F" w:rsidRPr="00D7064D">
        <w:t xml:space="preserve"> The ESC considered that this is unlikely to be a substantial source of bias.</w:t>
      </w:r>
      <w:r w:rsidR="006D3BF8" w:rsidRPr="00D7064D">
        <w:t xml:space="preserve"> </w:t>
      </w:r>
    </w:p>
    <w:p w14:paraId="024B91A0" w14:textId="1A75973D" w:rsidR="00AE6EB3" w:rsidRPr="00D7064D" w:rsidRDefault="00247D50" w:rsidP="00EB2ADC">
      <w:pPr>
        <w:pStyle w:val="3-BodyText"/>
      </w:pPr>
      <w:r w:rsidRPr="00D7064D">
        <w:t>T</w:t>
      </w:r>
      <w:r w:rsidR="00AE6EB3" w:rsidRPr="00D7064D">
        <w:t>he statistical analysis plan included consideration of efficacy bars</w:t>
      </w:r>
      <w:r w:rsidR="004A33B3" w:rsidRPr="00D7064D">
        <w:t xml:space="preserve"> (expressed as a one</w:t>
      </w:r>
      <w:r w:rsidR="00AB3A31" w:rsidRPr="00D7064D">
        <w:t>-</w:t>
      </w:r>
      <w:r w:rsidR="004A33B3" w:rsidRPr="00D7064D">
        <w:t>sided p-value which must be met</w:t>
      </w:r>
      <w:r w:rsidR="00F8510E" w:rsidRPr="00D7064D">
        <w:t>, along with an estimated hazard ratio denoting the boundary</w:t>
      </w:r>
      <w:r w:rsidR="004A33B3" w:rsidRPr="00D7064D">
        <w:t>)</w:t>
      </w:r>
      <w:r w:rsidR="00AE6EB3" w:rsidRPr="00D7064D">
        <w:t xml:space="preserve">. If an efficacy bar was crossed for OS, in all </w:t>
      </w:r>
      <w:r w:rsidR="00AB3A31" w:rsidRPr="00D7064D">
        <w:t xml:space="preserve">patients </w:t>
      </w:r>
      <w:r w:rsidR="00AE6EB3" w:rsidRPr="00D7064D">
        <w:t xml:space="preserve">or </w:t>
      </w:r>
      <w:r w:rsidR="00AB3A31" w:rsidRPr="00D7064D">
        <w:t xml:space="preserve">patients </w:t>
      </w:r>
      <w:r w:rsidR="00AE6EB3" w:rsidRPr="00D7064D">
        <w:t xml:space="preserve">with CPS ≥1 or CPS ≥10, the study </w:t>
      </w:r>
      <w:r w:rsidR="00B16BDB" w:rsidRPr="00D7064D">
        <w:t>would</w:t>
      </w:r>
      <w:r w:rsidR="00AE6EB3" w:rsidRPr="00D7064D">
        <w:t xml:space="preserve"> be declared to have met its primary objective.</w:t>
      </w:r>
      <w:r w:rsidR="00871CA9" w:rsidRPr="00D7064D">
        <w:t xml:space="preserve"> The ESC considered that the use of approximate values for the efficacy bars </w:t>
      </w:r>
      <w:r w:rsidR="00F15034" w:rsidRPr="00D7064D">
        <w:t xml:space="preserve">(i.e., ‘CPS </w:t>
      </w:r>
      <w:r w:rsidR="00806F0B" w:rsidRPr="00D7064D">
        <w:rPr>
          <w:rFonts w:cstheme="minorHAnsi"/>
        </w:rPr>
        <w:t>≥</w:t>
      </w:r>
      <w:r w:rsidR="00806F0B" w:rsidRPr="00D7064D">
        <w:t> </w:t>
      </w:r>
      <w:r w:rsidR="00F15034" w:rsidRPr="00D7064D">
        <w:t xml:space="preserve">10 OS HR = ~0.72’) </w:t>
      </w:r>
      <w:r w:rsidR="00871CA9" w:rsidRPr="00D7064D">
        <w:t xml:space="preserve">increased uncertainty regarding their application in the statistical analysis plan. </w:t>
      </w:r>
    </w:p>
    <w:p w14:paraId="2B59ABAC" w14:textId="1BFD6135" w:rsidR="00862502" w:rsidRPr="00D7064D" w:rsidRDefault="00A73134" w:rsidP="002E4F02">
      <w:pPr>
        <w:pStyle w:val="3-BodyText"/>
      </w:pPr>
      <w:r w:rsidRPr="00D7064D">
        <w:rPr>
          <w:snapToGrid/>
        </w:rPr>
        <w:t xml:space="preserve">Details of </w:t>
      </w:r>
      <w:r w:rsidR="00EB2ADC" w:rsidRPr="00D7064D">
        <w:rPr>
          <w:snapToGrid/>
        </w:rPr>
        <w:t>KN-355</w:t>
      </w:r>
      <w:r w:rsidRPr="00D7064D">
        <w:rPr>
          <w:snapToGrid/>
        </w:rPr>
        <w:t xml:space="preserve"> presented in the submission are provided in </w:t>
      </w:r>
      <w:r w:rsidR="00696EF9" w:rsidRPr="00D7064D">
        <w:rPr>
          <w:snapToGrid/>
        </w:rPr>
        <w:fldChar w:fldCharType="begin"/>
      </w:r>
      <w:r w:rsidR="00696EF9" w:rsidRPr="00D7064D">
        <w:rPr>
          <w:snapToGrid/>
        </w:rPr>
        <w:instrText xml:space="preserve"> REF _Ref104803956 \h </w:instrText>
      </w:r>
      <w:r w:rsidR="00696EF9" w:rsidRPr="00D7064D">
        <w:rPr>
          <w:snapToGrid/>
        </w:rPr>
      </w:r>
      <w:r w:rsidR="00696EF9" w:rsidRPr="00D7064D">
        <w:rPr>
          <w:snapToGrid/>
        </w:rPr>
        <w:fldChar w:fldCharType="separate"/>
      </w:r>
      <w:r w:rsidR="0092306F" w:rsidRPr="00D7064D">
        <w:t xml:space="preserve">Table </w:t>
      </w:r>
      <w:r w:rsidR="0092306F">
        <w:rPr>
          <w:noProof/>
        </w:rPr>
        <w:t>2</w:t>
      </w:r>
      <w:r w:rsidR="00696EF9" w:rsidRPr="00D7064D">
        <w:rPr>
          <w:snapToGrid/>
        </w:rPr>
        <w:fldChar w:fldCharType="end"/>
      </w:r>
      <w:r w:rsidRPr="00D7064D">
        <w:rPr>
          <w:snapToGrid/>
        </w:rPr>
        <w:t>.</w:t>
      </w:r>
      <w:r w:rsidR="00BC591F" w:rsidRPr="00D7064D">
        <w:rPr>
          <w:snapToGrid/>
        </w:rPr>
        <w:t xml:space="preserve"> </w:t>
      </w:r>
    </w:p>
    <w:p w14:paraId="3C54D729" w14:textId="0BF85CDF" w:rsidR="00EB2ADC" w:rsidRPr="00D7064D" w:rsidRDefault="00696EF9" w:rsidP="00EB2ADC">
      <w:pPr>
        <w:pStyle w:val="TableFigureHeading"/>
      </w:pPr>
      <w:bookmarkStart w:id="22" w:name="_Ref104803956"/>
      <w:r w:rsidRPr="00D7064D">
        <w:lastRenderedPageBreak/>
        <w:t xml:space="preserve">Table </w:t>
      </w:r>
      <w:fldSimple w:instr=" SEQ Table \* ARABIC ">
        <w:r w:rsidR="0092306F">
          <w:rPr>
            <w:noProof/>
          </w:rPr>
          <w:t>2</w:t>
        </w:r>
      </w:fldSimple>
      <w:bookmarkEnd w:id="22"/>
      <w:r w:rsidRPr="00D7064D">
        <w:t>:</w:t>
      </w:r>
      <w:r w:rsidR="00EB2ADC" w:rsidRPr="00D7064D">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CE78C2" w:rsidRPr="00D7064D" w14:paraId="07177517" w14:textId="77777777" w:rsidTr="002234D3">
        <w:trPr>
          <w:tblHeader/>
        </w:trPr>
        <w:tc>
          <w:tcPr>
            <w:tcW w:w="796" w:type="pct"/>
            <w:vAlign w:val="center"/>
          </w:tcPr>
          <w:p w14:paraId="1DCF17CA" w14:textId="77777777" w:rsidR="00EB2ADC" w:rsidRPr="00D7064D" w:rsidRDefault="00EB2ADC" w:rsidP="002234D3">
            <w:pPr>
              <w:pStyle w:val="In-tableHeading"/>
              <w:rPr>
                <w:lang w:val="en-AU"/>
              </w:rPr>
            </w:pPr>
            <w:r w:rsidRPr="00D7064D">
              <w:rPr>
                <w:lang w:val="en-AU"/>
              </w:rPr>
              <w:t>Trial ID</w:t>
            </w:r>
          </w:p>
        </w:tc>
        <w:tc>
          <w:tcPr>
            <w:tcW w:w="3027" w:type="pct"/>
            <w:vAlign w:val="center"/>
          </w:tcPr>
          <w:p w14:paraId="2CD05655" w14:textId="77777777" w:rsidR="00EB2ADC" w:rsidRPr="00D7064D" w:rsidRDefault="00EB2ADC" w:rsidP="002234D3">
            <w:pPr>
              <w:pStyle w:val="In-tableHeading"/>
              <w:rPr>
                <w:lang w:val="en-AU"/>
              </w:rPr>
            </w:pPr>
            <w:r w:rsidRPr="00D7064D">
              <w:rPr>
                <w:lang w:val="en-AU"/>
              </w:rPr>
              <w:t>Protocol title/ Publication title</w:t>
            </w:r>
          </w:p>
        </w:tc>
        <w:tc>
          <w:tcPr>
            <w:tcW w:w="1177" w:type="pct"/>
            <w:vAlign w:val="center"/>
          </w:tcPr>
          <w:p w14:paraId="4F8CCC53" w14:textId="77777777" w:rsidR="00EB2ADC" w:rsidRPr="00D7064D" w:rsidRDefault="00EB2ADC" w:rsidP="002234D3">
            <w:pPr>
              <w:pStyle w:val="In-tableHeading"/>
              <w:rPr>
                <w:lang w:val="en-AU"/>
              </w:rPr>
            </w:pPr>
            <w:r w:rsidRPr="00D7064D">
              <w:rPr>
                <w:lang w:val="en-AU"/>
              </w:rPr>
              <w:t>Publication citation</w:t>
            </w:r>
          </w:p>
        </w:tc>
      </w:tr>
      <w:tr w:rsidR="00CE78C2" w:rsidRPr="00D7064D" w14:paraId="59565A7A" w14:textId="77777777" w:rsidTr="002234D3">
        <w:tc>
          <w:tcPr>
            <w:tcW w:w="796" w:type="pct"/>
            <w:tcBorders>
              <w:bottom w:val="nil"/>
            </w:tcBorders>
            <w:vAlign w:val="center"/>
          </w:tcPr>
          <w:p w14:paraId="52ED1596" w14:textId="00A72A46" w:rsidR="00EB2ADC" w:rsidRPr="00D7064D" w:rsidRDefault="0098562A" w:rsidP="002234D3">
            <w:pPr>
              <w:pStyle w:val="TableText0"/>
            </w:pPr>
            <w:r w:rsidRPr="00D7064D">
              <w:t>(NCT 02819518)</w:t>
            </w:r>
          </w:p>
        </w:tc>
        <w:tc>
          <w:tcPr>
            <w:tcW w:w="3027" w:type="pct"/>
            <w:tcBorders>
              <w:bottom w:val="nil"/>
            </w:tcBorders>
            <w:vAlign w:val="center"/>
          </w:tcPr>
          <w:p w14:paraId="6C620C7B" w14:textId="77777777" w:rsidR="00EB2ADC" w:rsidRPr="00D7064D" w:rsidRDefault="00EB2ADC" w:rsidP="002234D3">
            <w:pPr>
              <w:pStyle w:val="TableText0"/>
              <w:rPr>
                <w:szCs w:val="18"/>
              </w:rPr>
            </w:pPr>
            <w:r w:rsidRPr="00D7064D">
              <w:rPr>
                <w:szCs w:val="18"/>
              </w:rPr>
              <w:t>A Randomised, Double-Blind, Phase III Study of Pembrolizumab (MK-3475) plus chemotherapy for first line treatment for previously untreated locally recurrent in inoperable or metastatic triple negative breast cancer (KEYNOTE-355). Clinical Study Report (CSR)</w:t>
            </w:r>
          </w:p>
        </w:tc>
        <w:tc>
          <w:tcPr>
            <w:tcW w:w="1177" w:type="pct"/>
            <w:tcBorders>
              <w:bottom w:val="nil"/>
            </w:tcBorders>
            <w:vAlign w:val="center"/>
          </w:tcPr>
          <w:p w14:paraId="0885C798" w14:textId="77777777" w:rsidR="00EB2ADC" w:rsidRPr="00D7064D" w:rsidRDefault="00EB2ADC" w:rsidP="002234D3">
            <w:pPr>
              <w:pStyle w:val="TableText0"/>
            </w:pPr>
            <w:r w:rsidRPr="00D7064D">
              <w:t>13 Sept 2021</w:t>
            </w:r>
          </w:p>
        </w:tc>
      </w:tr>
      <w:tr w:rsidR="00CE78C2" w:rsidRPr="00D7064D" w14:paraId="3ED437E3" w14:textId="77777777" w:rsidTr="002234D3">
        <w:tc>
          <w:tcPr>
            <w:tcW w:w="796" w:type="pct"/>
            <w:tcBorders>
              <w:top w:val="nil"/>
              <w:bottom w:val="nil"/>
            </w:tcBorders>
            <w:vAlign w:val="center"/>
          </w:tcPr>
          <w:p w14:paraId="27F01CCA" w14:textId="77777777" w:rsidR="00EB2ADC" w:rsidRPr="00D7064D" w:rsidRDefault="00EB2ADC" w:rsidP="002234D3">
            <w:pPr>
              <w:pStyle w:val="TableText0"/>
            </w:pPr>
            <w:r w:rsidRPr="00D7064D">
              <w:t>KN355</w:t>
            </w:r>
          </w:p>
        </w:tc>
        <w:tc>
          <w:tcPr>
            <w:tcW w:w="3027" w:type="pct"/>
            <w:tcBorders>
              <w:top w:val="nil"/>
              <w:bottom w:val="nil"/>
            </w:tcBorders>
            <w:vAlign w:val="center"/>
          </w:tcPr>
          <w:p w14:paraId="418D2B01" w14:textId="77777777" w:rsidR="00EB2ADC" w:rsidRPr="00D7064D" w:rsidRDefault="00EB2ADC" w:rsidP="002234D3">
            <w:pPr>
              <w:pStyle w:val="TableText0"/>
              <w:rPr>
                <w:szCs w:val="18"/>
              </w:rPr>
            </w:pPr>
            <w:r w:rsidRPr="00D7064D">
              <w:rPr>
                <w:szCs w:val="18"/>
              </w:rPr>
              <w:t xml:space="preserve">Cortes J, Cescon DW, Rugo HS, et al. Pembrolizumab plus chemotherapy versus placebo plus chemotherapy for previously untreated locally recurrent inoperable or metastatic triple negative breast cancer (KEYNOTE-355): a randomised, placebo-controlled, double-blind, phase 3 clinical trial. </w:t>
            </w:r>
          </w:p>
        </w:tc>
        <w:tc>
          <w:tcPr>
            <w:tcW w:w="1177" w:type="pct"/>
            <w:tcBorders>
              <w:top w:val="nil"/>
              <w:bottom w:val="nil"/>
            </w:tcBorders>
            <w:vAlign w:val="center"/>
          </w:tcPr>
          <w:p w14:paraId="5FB792FD" w14:textId="77777777" w:rsidR="00EB2ADC" w:rsidRPr="00D7064D" w:rsidRDefault="00EB2ADC" w:rsidP="002234D3">
            <w:pPr>
              <w:pStyle w:val="TableText0"/>
              <w:rPr>
                <w:szCs w:val="18"/>
              </w:rPr>
            </w:pPr>
            <w:r w:rsidRPr="00D7064D">
              <w:rPr>
                <w:i/>
                <w:iCs/>
                <w:szCs w:val="18"/>
              </w:rPr>
              <w:t>Lancet</w:t>
            </w:r>
            <w:r w:rsidRPr="00D7064D">
              <w:rPr>
                <w:szCs w:val="18"/>
              </w:rPr>
              <w:t xml:space="preserve"> 2020; 396:1817-28.</w:t>
            </w:r>
          </w:p>
        </w:tc>
      </w:tr>
      <w:tr w:rsidR="00CE78C2" w:rsidRPr="00D7064D" w14:paraId="19CDC572" w14:textId="77777777" w:rsidTr="002234D3">
        <w:tc>
          <w:tcPr>
            <w:tcW w:w="796" w:type="pct"/>
            <w:tcBorders>
              <w:top w:val="nil"/>
              <w:bottom w:val="nil"/>
            </w:tcBorders>
            <w:vAlign w:val="center"/>
          </w:tcPr>
          <w:p w14:paraId="22808487" w14:textId="77777777" w:rsidR="00EB2ADC" w:rsidRPr="00D7064D" w:rsidRDefault="00EB2ADC" w:rsidP="002234D3">
            <w:pPr>
              <w:pStyle w:val="TableText0"/>
            </w:pPr>
          </w:p>
        </w:tc>
        <w:tc>
          <w:tcPr>
            <w:tcW w:w="3027" w:type="pct"/>
            <w:tcBorders>
              <w:top w:val="nil"/>
              <w:bottom w:val="nil"/>
            </w:tcBorders>
            <w:vAlign w:val="center"/>
          </w:tcPr>
          <w:p w14:paraId="3768E691" w14:textId="77777777" w:rsidR="00EB2ADC" w:rsidRPr="00D7064D" w:rsidRDefault="00EB2ADC" w:rsidP="002234D3">
            <w:pPr>
              <w:pStyle w:val="TableText0"/>
              <w:rPr>
                <w:szCs w:val="18"/>
              </w:rPr>
            </w:pPr>
            <w:r w:rsidRPr="00D7064D">
              <w:rPr>
                <w:szCs w:val="18"/>
              </w:rPr>
              <w:t xml:space="preserve">Cortes J, Rugo HS, Cescon DW, et al. Pembrolizumab plus Chemotherapy in Advanced Triple-Negative Breast Cancer. </w:t>
            </w:r>
          </w:p>
        </w:tc>
        <w:tc>
          <w:tcPr>
            <w:tcW w:w="1177" w:type="pct"/>
            <w:tcBorders>
              <w:top w:val="nil"/>
              <w:bottom w:val="nil"/>
            </w:tcBorders>
            <w:vAlign w:val="center"/>
          </w:tcPr>
          <w:p w14:paraId="4E621301" w14:textId="77777777" w:rsidR="00EB2ADC" w:rsidRPr="00D7064D" w:rsidRDefault="00EB2ADC" w:rsidP="002234D3">
            <w:pPr>
              <w:pStyle w:val="TableText0"/>
              <w:rPr>
                <w:i/>
                <w:szCs w:val="18"/>
              </w:rPr>
            </w:pPr>
            <w:r w:rsidRPr="00D7064D">
              <w:rPr>
                <w:i/>
                <w:iCs/>
                <w:szCs w:val="18"/>
              </w:rPr>
              <w:t>NEJM</w:t>
            </w:r>
            <w:r w:rsidRPr="00D7064D">
              <w:rPr>
                <w:szCs w:val="18"/>
              </w:rPr>
              <w:t xml:space="preserve"> 2022; 387:217-26.</w:t>
            </w:r>
          </w:p>
        </w:tc>
      </w:tr>
      <w:tr w:rsidR="00CE78C2" w:rsidRPr="00D7064D" w14:paraId="34F52A08" w14:textId="77777777" w:rsidTr="002234D3">
        <w:tc>
          <w:tcPr>
            <w:tcW w:w="796" w:type="pct"/>
            <w:tcBorders>
              <w:top w:val="nil"/>
              <w:bottom w:val="nil"/>
            </w:tcBorders>
            <w:vAlign w:val="center"/>
          </w:tcPr>
          <w:p w14:paraId="7DE97B25" w14:textId="77777777" w:rsidR="00EB2ADC" w:rsidRPr="00D7064D" w:rsidRDefault="00EB2ADC" w:rsidP="002234D3">
            <w:pPr>
              <w:pStyle w:val="TableText0"/>
            </w:pPr>
          </w:p>
        </w:tc>
        <w:tc>
          <w:tcPr>
            <w:tcW w:w="3027" w:type="pct"/>
            <w:tcBorders>
              <w:top w:val="nil"/>
              <w:bottom w:val="nil"/>
            </w:tcBorders>
            <w:vAlign w:val="center"/>
          </w:tcPr>
          <w:p w14:paraId="01262E36" w14:textId="5660E31F" w:rsidR="00EB2ADC" w:rsidRPr="00D7064D" w:rsidRDefault="00EB2ADC" w:rsidP="002234D3">
            <w:pPr>
              <w:pStyle w:val="TableText0"/>
              <w:rPr>
                <w:szCs w:val="18"/>
              </w:rPr>
            </w:pPr>
            <w:r w:rsidRPr="00D7064D">
              <w:rPr>
                <w:szCs w:val="18"/>
              </w:rPr>
              <w:t>Rugo HS, Cortes J, Cescon DW, et al. KEYNOTE-355: Final Results from a Randomised, Double-blind, Phase 3 Study of Pembrolizumab + Chemotherapy versus Placebo + Chemotherapy for Metastatic Triple Negative Breast Cancer.</w:t>
            </w:r>
            <w:r w:rsidR="00664C55" w:rsidRPr="00D7064D">
              <w:rPr>
                <w:szCs w:val="18"/>
              </w:rPr>
              <w:t xml:space="preserve"> </w:t>
            </w:r>
          </w:p>
        </w:tc>
        <w:tc>
          <w:tcPr>
            <w:tcW w:w="1177" w:type="pct"/>
            <w:tcBorders>
              <w:top w:val="nil"/>
              <w:bottom w:val="nil"/>
            </w:tcBorders>
            <w:vAlign w:val="center"/>
          </w:tcPr>
          <w:p w14:paraId="30C77328" w14:textId="77777777" w:rsidR="00EB2ADC" w:rsidRPr="00D7064D" w:rsidRDefault="00EB2ADC" w:rsidP="002234D3">
            <w:pPr>
              <w:pStyle w:val="TableText0"/>
              <w:rPr>
                <w:i/>
                <w:szCs w:val="18"/>
              </w:rPr>
            </w:pPr>
            <w:r w:rsidRPr="00D7064D">
              <w:rPr>
                <w:szCs w:val="18"/>
              </w:rPr>
              <w:t>ESMO 2021 [conference presentation]</w:t>
            </w:r>
          </w:p>
        </w:tc>
      </w:tr>
      <w:tr w:rsidR="00CE78C2" w:rsidRPr="00D7064D" w14:paraId="53EC2443" w14:textId="77777777" w:rsidTr="00884C7A">
        <w:tc>
          <w:tcPr>
            <w:tcW w:w="796" w:type="pct"/>
            <w:tcBorders>
              <w:top w:val="nil"/>
              <w:bottom w:val="single" w:sz="4" w:space="0" w:color="auto"/>
            </w:tcBorders>
            <w:vAlign w:val="center"/>
          </w:tcPr>
          <w:p w14:paraId="1686BC8F" w14:textId="77777777" w:rsidR="00EB2ADC" w:rsidRPr="00D7064D" w:rsidRDefault="00EB2ADC" w:rsidP="002234D3">
            <w:pPr>
              <w:pStyle w:val="TableText0"/>
            </w:pPr>
          </w:p>
        </w:tc>
        <w:tc>
          <w:tcPr>
            <w:tcW w:w="3027" w:type="pct"/>
            <w:tcBorders>
              <w:top w:val="nil"/>
              <w:bottom w:val="single" w:sz="4" w:space="0" w:color="auto"/>
            </w:tcBorders>
            <w:vAlign w:val="center"/>
          </w:tcPr>
          <w:p w14:paraId="49FC779D" w14:textId="77777777" w:rsidR="00EB2ADC" w:rsidRPr="00D7064D" w:rsidRDefault="00EB2ADC" w:rsidP="002234D3">
            <w:pPr>
              <w:pStyle w:val="TableText0"/>
              <w:rPr>
                <w:szCs w:val="18"/>
              </w:rPr>
            </w:pPr>
            <w:r w:rsidRPr="00D7064D">
              <w:rPr>
                <w:szCs w:val="18"/>
              </w:rPr>
              <w:t xml:space="preserve">Cortes J, Cescon DW, Rugo HS, et al. Efficacy of Pembrolizumab + Chemotherapy vs. Placebo + Chemotherapy by PD-L1 Combined Positive Score 1-9, 10-19, and ≥ 20 for Previously Untreated, Locally Recurrent Inoperable or Metastatic Triple Negative Breast Cancer: KEYNOTE-355 Subgroup Analysis. </w:t>
            </w:r>
          </w:p>
        </w:tc>
        <w:tc>
          <w:tcPr>
            <w:tcW w:w="1177" w:type="pct"/>
            <w:tcBorders>
              <w:top w:val="nil"/>
              <w:bottom w:val="single" w:sz="4" w:space="0" w:color="auto"/>
            </w:tcBorders>
            <w:vAlign w:val="center"/>
          </w:tcPr>
          <w:p w14:paraId="7585AEAE" w14:textId="77777777" w:rsidR="00EB2ADC" w:rsidRPr="00D7064D" w:rsidRDefault="00EB2ADC" w:rsidP="002234D3">
            <w:pPr>
              <w:pStyle w:val="TableText0"/>
              <w:rPr>
                <w:i/>
                <w:szCs w:val="18"/>
              </w:rPr>
            </w:pPr>
            <w:r w:rsidRPr="00D7064D">
              <w:rPr>
                <w:szCs w:val="18"/>
              </w:rPr>
              <w:t>San Antonio Breast Cancer Symposium, December 7-10, 2021. [conference presentation]</w:t>
            </w:r>
          </w:p>
        </w:tc>
      </w:tr>
    </w:tbl>
    <w:p w14:paraId="0AFA2262" w14:textId="77777777" w:rsidR="00EB2ADC" w:rsidRPr="00D7064D" w:rsidRDefault="00EB2ADC" w:rsidP="00EB2ADC">
      <w:pPr>
        <w:pStyle w:val="FooterTableFigure"/>
        <w:rPr>
          <w:sz w:val="20"/>
          <w:lang w:val="en-AU"/>
        </w:rPr>
      </w:pPr>
      <w:r w:rsidRPr="00D7064D">
        <w:rPr>
          <w:lang w:val="en-AU"/>
        </w:rPr>
        <w:t>Source: Table 2.2-2, p17 of the submission.</w:t>
      </w:r>
    </w:p>
    <w:p w14:paraId="1DD06D7D" w14:textId="3B0E2864" w:rsidR="007F1017" w:rsidRPr="00D7064D" w:rsidRDefault="008F120A" w:rsidP="00EC5836">
      <w:pPr>
        <w:pStyle w:val="3-BodyText"/>
      </w:pPr>
      <w:r w:rsidRPr="00D7064D">
        <w:t xml:space="preserve">The key features of </w:t>
      </w:r>
      <w:r w:rsidR="00EB2ADC" w:rsidRPr="00D7064D">
        <w:t>KN-355</w:t>
      </w:r>
      <w:r w:rsidRPr="00D7064D">
        <w:t xml:space="preserve"> are summarised in</w:t>
      </w:r>
      <w:r w:rsidR="00D6076E" w:rsidRPr="00D7064D">
        <w:t xml:space="preserve"> </w:t>
      </w:r>
      <w:r w:rsidR="00D6076E" w:rsidRPr="00D7064D">
        <w:fldChar w:fldCharType="begin"/>
      </w:r>
      <w:r w:rsidR="00D6076E" w:rsidRPr="00D7064D">
        <w:instrText xml:space="preserve"> REF _Ref104804098 \h  \* MERGEFORMAT </w:instrText>
      </w:r>
      <w:r w:rsidR="00D6076E" w:rsidRPr="00D7064D">
        <w:fldChar w:fldCharType="separate"/>
      </w:r>
      <w:r w:rsidR="0092306F" w:rsidRPr="0092306F">
        <w:t>Table 3</w:t>
      </w:r>
      <w:r w:rsidR="00D6076E" w:rsidRPr="00D7064D">
        <w:fldChar w:fldCharType="end"/>
      </w:r>
      <w:r w:rsidRPr="00D7064D">
        <w:t>.</w:t>
      </w:r>
      <w:r w:rsidR="00BC591F" w:rsidRPr="00D7064D">
        <w:t xml:space="preserve"> </w:t>
      </w:r>
    </w:p>
    <w:p w14:paraId="57EFBE7F" w14:textId="70448161" w:rsidR="00EB2ADC" w:rsidRPr="00D7064D" w:rsidRDefault="00696EF9" w:rsidP="004C6C47">
      <w:pPr>
        <w:pStyle w:val="Caption"/>
        <w:rPr>
          <w:rStyle w:val="CommentReference"/>
          <w:rFonts w:eastAsiaTheme="majorEastAsia" w:cstheme="majorBidi"/>
          <w:b/>
          <w:szCs w:val="24"/>
          <w:lang w:val="en-AU"/>
        </w:rPr>
      </w:pPr>
      <w:bookmarkStart w:id="23" w:name="_Ref104804098"/>
      <w:r w:rsidRPr="00D7064D">
        <w:rPr>
          <w:rStyle w:val="CommentReference"/>
          <w:rFonts w:eastAsiaTheme="majorEastAsia" w:cstheme="majorBidi"/>
          <w:b/>
          <w:szCs w:val="24"/>
          <w:lang w:val="en-AU"/>
        </w:rPr>
        <w:t xml:space="preserve">Table </w:t>
      </w:r>
      <w:r w:rsidRPr="00D7064D">
        <w:rPr>
          <w:rStyle w:val="CommentReference"/>
          <w:rFonts w:eastAsiaTheme="majorEastAsia" w:cstheme="majorBidi"/>
          <w:b/>
          <w:szCs w:val="24"/>
          <w:lang w:val="en-AU"/>
        </w:rPr>
        <w:fldChar w:fldCharType="begin"/>
      </w:r>
      <w:r w:rsidRPr="00D7064D">
        <w:rPr>
          <w:rStyle w:val="CommentReference"/>
          <w:rFonts w:eastAsiaTheme="majorEastAsia" w:cstheme="majorBidi"/>
          <w:b/>
          <w:szCs w:val="24"/>
          <w:lang w:val="en-AU"/>
        </w:rPr>
        <w:instrText xml:space="preserve"> SEQ Table \* ARABIC </w:instrText>
      </w:r>
      <w:r w:rsidRPr="00D7064D">
        <w:rPr>
          <w:rStyle w:val="CommentReference"/>
          <w:rFonts w:eastAsiaTheme="majorEastAsia" w:cstheme="majorBidi"/>
          <w:b/>
          <w:szCs w:val="24"/>
          <w:lang w:val="en-AU"/>
        </w:rPr>
        <w:fldChar w:fldCharType="separate"/>
      </w:r>
      <w:r w:rsidR="0092306F">
        <w:rPr>
          <w:rStyle w:val="CommentReference"/>
          <w:rFonts w:eastAsiaTheme="majorEastAsia" w:cstheme="majorBidi"/>
          <w:b/>
          <w:noProof/>
          <w:szCs w:val="24"/>
          <w:lang w:val="en-AU"/>
        </w:rPr>
        <w:t>3</w:t>
      </w:r>
      <w:r w:rsidRPr="00D7064D">
        <w:rPr>
          <w:rStyle w:val="CommentReference"/>
          <w:rFonts w:eastAsiaTheme="majorEastAsia" w:cstheme="majorBidi"/>
          <w:b/>
          <w:szCs w:val="24"/>
          <w:lang w:val="en-AU"/>
        </w:rPr>
        <w:fldChar w:fldCharType="end"/>
      </w:r>
      <w:bookmarkEnd w:id="23"/>
      <w:r w:rsidR="00D6076E" w:rsidRPr="00D7064D">
        <w:rPr>
          <w:rStyle w:val="CommentReference"/>
          <w:rFonts w:eastAsiaTheme="majorEastAsia" w:cstheme="majorBidi"/>
          <w:b/>
          <w:szCs w:val="24"/>
          <w:lang w:val="en-AU"/>
        </w:rPr>
        <w:t xml:space="preserve">: </w:t>
      </w:r>
      <w:r w:rsidR="00EB2ADC" w:rsidRPr="00D7064D">
        <w:rPr>
          <w:rStyle w:val="CommentReference"/>
          <w:rFonts w:eastAsiaTheme="majorEastAsia" w:cstheme="majorBidi"/>
          <w:b/>
          <w:szCs w:val="24"/>
          <w:lang w:val="en-AU"/>
        </w:rPr>
        <w:t>Key features of KN-355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0"/>
        <w:gridCol w:w="720"/>
        <w:gridCol w:w="1562"/>
        <w:gridCol w:w="1322"/>
        <w:gridCol w:w="1764"/>
        <w:gridCol w:w="1122"/>
        <w:gridCol w:w="1697"/>
      </w:tblGrid>
      <w:tr w:rsidR="00CE78C2" w:rsidRPr="00D7064D" w14:paraId="67F5C374" w14:textId="77777777" w:rsidTr="00DD64D4">
        <w:trPr>
          <w:cantSplit/>
          <w:tblHeader/>
        </w:trPr>
        <w:tc>
          <w:tcPr>
            <w:tcW w:w="461" w:type="pct"/>
            <w:shd w:val="clear" w:color="auto" w:fill="auto"/>
            <w:vAlign w:val="center"/>
          </w:tcPr>
          <w:p w14:paraId="236BE44E" w14:textId="77777777" w:rsidR="00EB2ADC" w:rsidRPr="00D7064D" w:rsidRDefault="00EB2ADC" w:rsidP="004C6C47">
            <w:pPr>
              <w:pStyle w:val="In-tableHeading"/>
              <w:keepLines/>
              <w:rPr>
                <w:lang w:val="en-AU"/>
              </w:rPr>
            </w:pPr>
            <w:r w:rsidRPr="00D7064D">
              <w:rPr>
                <w:lang w:val="en-AU"/>
              </w:rPr>
              <w:t>Trial</w:t>
            </w:r>
          </w:p>
        </w:tc>
        <w:tc>
          <w:tcPr>
            <w:tcW w:w="399" w:type="pct"/>
            <w:shd w:val="clear" w:color="auto" w:fill="auto"/>
            <w:vAlign w:val="center"/>
          </w:tcPr>
          <w:p w14:paraId="7D2259D3" w14:textId="77777777" w:rsidR="00EB2ADC" w:rsidRPr="00D7064D" w:rsidRDefault="00EB2ADC" w:rsidP="004C6C47">
            <w:pPr>
              <w:pStyle w:val="In-tableHeading"/>
              <w:keepLines/>
              <w:jc w:val="center"/>
              <w:rPr>
                <w:lang w:val="en-AU"/>
              </w:rPr>
            </w:pPr>
            <w:r w:rsidRPr="00D7064D">
              <w:rPr>
                <w:lang w:val="en-AU"/>
              </w:rPr>
              <w:t>N</w:t>
            </w:r>
          </w:p>
        </w:tc>
        <w:tc>
          <w:tcPr>
            <w:tcW w:w="866" w:type="pct"/>
            <w:shd w:val="clear" w:color="auto" w:fill="auto"/>
            <w:vAlign w:val="center"/>
          </w:tcPr>
          <w:p w14:paraId="29DCFD86" w14:textId="6BBA7D51" w:rsidR="00EB2ADC" w:rsidRPr="00D7064D" w:rsidRDefault="00EB2ADC" w:rsidP="004C6C47">
            <w:pPr>
              <w:pStyle w:val="In-tableHeading"/>
              <w:keepLines/>
              <w:jc w:val="center"/>
              <w:rPr>
                <w:lang w:val="en-AU"/>
              </w:rPr>
            </w:pPr>
            <w:r w:rsidRPr="00D7064D">
              <w:rPr>
                <w:lang w:val="en-AU"/>
              </w:rPr>
              <w:t>Design/duration</w:t>
            </w:r>
          </w:p>
        </w:tc>
        <w:tc>
          <w:tcPr>
            <w:tcW w:w="733" w:type="pct"/>
            <w:shd w:val="clear" w:color="auto" w:fill="auto"/>
            <w:vAlign w:val="center"/>
          </w:tcPr>
          <w:p w14:paraId="1DF6B98D" w14:textId="77777777" w:rsidR="00EB2ADC" w:rsidRPr="00D7064D" w:rsidRDefault="00EB2ADC" w:rsidP="004C6C47">
            <w:pPr>
              <w:pStyle w:val="In-tableHeading"/>
              <w:keepLines/>
              <w:jc w:val="center"/>
              <w:rPr>
                <w:lang w:val="en-AU"/>
              </w:rPr>
            </w:pPr>
            <w:r w:rsidRPr="00D7064D">
              <w:rPr>
                <w:lang w:val="en-AU"/>
              </w:rPr>
              <w:t>Risk of bias</w:t>
            </w:r>
          </w:p>
        </w:tc>
        <w:tc>
          <w:tcPr>
            <w:tcW w:w="978" w:type="pct"/>
            <w:shd w:val="clear" w:color="auto" w:fill="auto"/>
            <w:vAlign w:val="center"/>
          </w:tcPr>
          <w:p w14:paraId="1D390EB9" w14:textId="77777777" w:rsidR="00EB2ADC" w:rsidRPr="00D7064D" w:rsidRDefault="00EB2ADC" w:rsidP="004C6C47">
            <w:pPr>
              <w:pStyle w:val="In-tableHeading"/>
              <w:keepLines/>
              <w:jc w:val="center"/>
              <w:rPr>
                <w:lang w:val="en-AU"/>
              </w:rPr>
            </w:pPr>
            <w:r w:rsidRPr="00D7064D">
              <w:rPr>
                <w:lang w:val="en-AU"/>
              </w:rPr>
              <w:t>Patient population</w:t>
            </w:r>
          </w:p>
        </w:tc>
        <w:tc>
          <w:tcPr>
            <w:tcW w:w="622" w:type="pct"/>
            <w:shd w:val="clear" w:color="auto" w:fill="auto"/>
            <w:vAlign w:val="center"/>
          </w:tcPr>
          <w:p w14:paraId="30F68109" w14:textId="77777777" w:rsidR="00EB2ADC" w:rsidRPr="00D7064D" w:rsidRDefault="00EB2ADC" w:rsidP="004C6C47">
            <w:pPr>
              <w:pStyle w:val="In-tableHeading"/>
              <w:keepLines/>
              <w:jc w:val="center"/>
              <w:rPr>
                <w:lang w:val="en-AU"/>
              </w:rPr>
            </w:pPr>
            <w:r w:rsidRPr="00D7064D">
              <w:rPr>
                <w:lang w:val="en-AU"/>
              </w:rPr>
              <w:t>Outcome(s)</w:t>
            </w:r>
          </w:p>
        </w:tc>
        <w:tc>
          <w:tcPr>
            <w:tcW w:w="941" w:type="pct"/>
            <w:shd w:val="clear" w:color="auto" w:fill="auto"/>
            <w:vAlign w:val="center"/>
          </w:tcPr>
          <w:p w14:paraId="7BC10817" w14:textId="77777777" w:rsidR="00EB2ADC" w:rsidRPr="00D7064D" w:rsidRDefault="00EB2ADC" w:rsidP="004C6C47">
            <w:pPr>
              <w:pStyle w:val="In-tableHeading"/>
              <w:keepLines/>
              <w:jc w:val="center"/>
              <w:rPr>
                <w:lang w:val="en-AU"/>
              </w:rPr>
            </w:pPr>
            <w:r w:rsidRPr="00D7064D">
              <w:rPr>
                <w:lang w:val="en-AU"/>
              </w:rPr>
              <w:t>Use in modelled evaluation</w:t>
            </w:r>
          </w:p>
        </w:tc>
      </w:tr>
      <w:tr w:rsidR="00CE78C2" w:rsidRPr="00D7064D" w14:paraId="03F2FBE1" w14:textId="77777777" w:rsidTr="002234D3">
        <w:trPr>
          <w:cantSplit/>
        </w:trPr>
        <w:tc>
          <w:tcPr>
            <w:tcW w:w="5000" w:type="pct"/>
            <w:gridSpan w:val="7"/>
            <w:shd w:val="clear" w:color="auto" w:fill="auto"/>
            <w:vAlign w:val="center"/>
          </w:tcPr>
          <w:p w14:paraId="02C49CA3" w14:textId="77777777" w:rsidR="00EB2ADC" w:rsidRPr="00D7064D" w:rsidRDefault="00EB2ADC" w:rsidP="004C6C47">
            <w:pPr>
              <w:pStyle w:val="In-tableHeading"/>
              <w:keepLines/>
              <w:rPr>
                <w:lang w:val="en-AU"/>
              </w:rPr>
            </w:pPr>
            <w:r w:rsidRPr="00D7064D">
              <w:rPr>
                <w:lang w:val="en-AU"/>
              </w:rPr>
              <w:t>Pembrolizumab plus chemo versus placebo plus chemo</w:t>
            </w:r>
          </w:p>
        </w:tc>
      </w:tr>
      <w:tr w:rsidR="00CE78C2" w:rsidRPr="00D7064D" w14:paraId="11A93EFC" w14:textId="77777777" w:rsidTr="00DD64D4">
        <w:trPr>
          <w:cantSplit/>
        </w:trPr>
        <w:tc>
          <w:tcPr>
            <w:tcW w:w="461" w:type="pct"/>
            <w:shd w:val="clear" w:color="auto" w:fill="auto"/>
            <w:vAlign w:val="center"/>
          </w:tcPr>
          <w:p w14:paraId="30FA1EF8" w14:textId="77777777" w:rsidR="00EB2ADC" w:rsidRPr="00D7064D" w:rsidRDefault="00EB2ADC" w:rsidP="004C6C47">
            <w:pPr>
              <w:pStyle w:val="TableText0"/>
              <w:keepLines/>
            </w:pPr>
            <w:r w:rsidRPr="00D7064D">
              <w:rPr>
                <w:rStyle w:val="CommentReference"/>
                <w:b w:val="0"/>
                <w:szCs w:val="24"/>
              </w:rPr>
              <w:t>KN-355</w:t>
            </w:r>
          </w:p>
        </w:tc>
        <w:tc>
          <w:tcPr>
            <w:tcW w:w="399" w:type="pct"/>
            <w:shd w:val="clear" w:color="auto" w:fill="auto"/>
            <w:vAlign w:val="center"/>
          </w:tcPr>
          <w:p w14:paraId="0682DF26" w14:textId="77777777" w:rsidR="00EB2ADC" w:rsidRPr="00D7064D" w:rsidRDefault="00EB2ADC" w:rsidP="004C6C47">
            <w:pPr>
              <w:pStyle w:val="TableText0"/>
              <w:keepLines/>
              <w:jc w:val="center"/>
            </w:pPr>
            <w:r w:rsidRPr="00D7064D">
              <w:t>847</w:t>
            </w:r>
          </w:p>
        </w:tc>
        <w:tc>
          <w:tcPr>
            <w:tcW w:w="866" w:type="pct"/>
            <w:shd w:val="clear" w:color="auto" w:fill="auto"/>
            <w:vAlign w:val="center"/>
          </w:tcPr>
          <w:p w14:paraId="65B75A1E" w14:textId="6C6674B9" w:rsidR="00EB2ADC" w:rsidRPr="00D7064D" w:rsidRDefault="00EB2ADC" w:rsidP="004C6C47">
            <w:pPr>
              <w:pStyle w:val="TableText0"/>
              <w:keepLines/>
              <w:jc w:val="center"/>
            </w:pPr>
            <w:r w:rsidRPr="00D7064D">
              <w:t>R, DB</w:t>
            </w:r>
          </w:p>
          <w:p w14:paraId="46091C45" w14:textId="7030DB5A" w:rsidR="00EB2ADC" w:rsidRPr="00D7064D" w:rsidRDefault="000E2981" w:rsidP="004C6C47">
            <w:pPr>
              <w:pStyle w:val="TableText0"/>
              <w:keepLines/>
              <w:jc w:val="center"/>
              <w:rPr>
                <w:vertAlign w:val="superscript"/>
              </w:rPr>
            </w:pPr>
            <w:r w:rsidRPr="00D7064D">
              <w:t>17.0</w:t>
            </w:r>
            <w:r w:rsidR="00EB2ADC" w:rsidRPr="00D7064D">
              <w:t xml:space="preserve"> months</w:t>
            </w:r>
            <w:r w:rsidR="00EB2ADC" w:rsidRPr="00D7064D">
              <w:rPr>
                <w:vertAlign w:val="superscript"/>
              </w:rPr>
              <w:t>a</w:t>
            </w:r>
          </w:p>
        </w:tc>
        <w:tc>
          <w:tcPr>
            <w:tcW w:w="733" w:type="pct"/>
            <w:shd w:val="clear" w:color="auto" w:fill="auto"/>
            <w:vAlign w:val="center"/>
          </w:tcPr>
          <w:p w14:paraId="668E6811" w14:textId="1D5BFA38" w:rsidR="00EB2ADC" w:rsidRPr="00D7064D" w:rsidRDefault="00EB2ADC" w:rsidP="004C6C47">
            <w:pPr>
              <w:pStyle w:val="TableText0"/>
              <w:keepLines/>
              <w:jc w:val="center"/>
              <w:rPr>
                <w:i/>
                <w:vertAlign w:val="superscript"/>
              </w:rPr>
            </w:pPr>
            <w:r w:rsidRPr="00D7064D">
              <w:rPr>
                <w:iCs/>
              </w:rPr>
              <w:t>Low</w:t>
            </w:r>
            <w:r w:rsidR="002E6D03" w:rsidRPr="00D7064D">
              <w:rPr>
                <w:iCs/>
                <w:vertAlign w:val="superscript"/>
              </w:rPr>
              <w:t>b</w:t>
            </w:r>
          </w:p>
        </w:tc>
        <w:tc>
          <w:tcPr>
            <w:tcW w:w="978" w:type="pct"/>
            <w:shd w:val="clear" w:color="auto" w:fill="auto"/>
            <w:vAlign w:val="center"/>
          </w:tcPr>
          <w:p w14:paraId="003B4EB0" w14:textId="77777777" w:rsidR="00EB2ADC" w:rsidRPr="00D7064D" w:rsidRDefault="00EB2ADC" w:rsidP="004C6C47">
            <w:pPr>
              <w:pStyle w:val="TableText0"/>
              <w:keepLines/>
              <w:jc w:val="center"/>
            </w:pPr>
            <w:r w:rsidRPr="00D7064D">
              <w:t>Advanced, metastatic TNBC, first line</w:t>
            </w:r>
          </w:p>
        </w:tc>
        <w:tc>
          <w:tcPr>
            <w:tcW w:w="622" w:type="pct"/>
            <w:shd w:val="clear" w:color="auto" w:fill="auto"/>
            <w:vAlign w:val="center"/>
          </w:tcPr>
          <w:p w14:paraId="7E4668BC" w14:textId="77777777" w:rsidR="00EB2ADC" w:rsidRPr="00D7064D" w:rsidRDefault="00EB2ADC" w:rsidP="004C6C47">
            <w:pPr>
              <w:pStyle w:val="TableText0"/>
              <w:keepLines/>
              <w:jc w:val="center"/>
            </w:pPr>
            <w:r w:rsidRPr="00D7064D">
              <w:t>OS, PFS</w:t>
            </w:r>
          </w:p>
        </w:tc>
        <w:tc>
          <w:tcPr>
            <w:tcW w:w="941" w:type="pct"/>
            <w:shd w:val="clear" w:color="auto" w:fill="auto"/>
            <w:vAlign w:val="center"/>
          </w:tcPr>
          <w:p w14:paraId="6E2CFA58" w14:textId="77777777" w:rsidR="00EB2ADC" w:rsidRPr="00D7064D" w:rsidRDefault="00EB2ADC" w:rsidP="004C6C47">
            <w:pPr>
              <w:pStyle w:val="TableText0"/>
              <w:keepLines/>
              <w:jc w:val="center"/>
            </w:pPr>
            <w:r w:rsidRPr="00D7064D">
              <w:t>used</w:t>
            </w:r>
          </w:p>
        </w:tc>
      </w:tr>
    </w:tbl>
    <w:p w14:paraId="0EC20FF7" w14:textId="77777777" w:rsidR="00EB2ADC" w:rsidRPr="00D7064D" w:rsidRDefault="00EB2ADC" w:rsidP="006158DF">
      <w:pPr>
        <w:pStyle w:val="FooterTableFigure"/>
        <w:keepNext/>
        <w:keepLines/>
        <w:jc w:val="both"/>
        <w:rPr>
          <w:lang w:val="en-AU"/>
        </w:rPr>
      </w:pPr>
      <w:r w:rsidRPr="00D7064D">
        <w:rPr>
          <w:lang w:val="en-AU"/>
        </w:rPr>
        <w:t>Source: pp19-40 of the submission.</w:t>
      </w:r>
    </w:p>
    <w:p w14:paraId="45EB26AF" w14:textId="77777777" w:rsidR="00EB2ADC" w:rsidRPr="00D7064D" w:rsidRDefault="00EB2ADC" w:rsidP="006158DF">
      <w:pPr>
        <w:pStyle w:val="FooterTableFigure"/>
        <w:keepNext/>
        <w:keepLines/>
        <w:jc w:val="both"/>
        <w:rPr>
          <w:lang w:val="en-AU"/>
        </w:rPr>
      </w:pPr>
      <w:r w:rsidRPr="00D7064D">
        <w:rPr>
          <w:lang w:val="en-AU"/>
        </w:rPr>
        <w:t>DB = double blind; MC = multi-centre; OL = open label; OS = overall survival; PFS = progression-free survival; R = randomised, TNBC = triple negative breast cancer.</w:t>
      </w:r>
    </w:p>
    <w:p w14:paraId="6937EB00" w14:textId="7CDC04E5" w:rsidR="00EB2ADC" w:rsidRPr="00D7064D" w:rsidRDefault="00E6171C" w:rsidP="006158DF">
      <w:pPr>
        <w:pStyle w:val="FooterTableFigure"/>
        <w:keepNext/>
        <w:keepLines/>
        <w:jc w:val="both"/>
        <w:rPr>
          <w:lang w:val="en-AU"/>
        </w:rPr>
      </w:pPr>
      <w:r w:rsidRPr="00D7064D">
        <w:rPr>
          <w:vertAlign w:val="superscript"/>
          <w:lang w:val="en-AU"/>
        </w:rPr>
        <w:t>a</w:t>
      </w:r>
      <w:r w:rsidRPr="00D7064D">
        <w:rPr>
          <w:lang w:val="en-AU"/>
        </w:rPr>
        <w:t xml:space="preserve"> M</w:t>
      </w:r>
      <w:r w:rsidR="00EB2ADC" w:rsidRPr="00D7064D">
        <w:rPr>
          <w:lang w:val="en-AU"/>
        </w:rPr>
        <w:t>edian follow-up for all patients defined as the time from randomi</w:t>
      </w:r>
      <w:r w:rsidR="00A93DFD" w:rsidRPr="00D7064D">
        <w:rPr>
          <w:lang w:val="en-AU"/>
        </w:rPr>
        <w:t>s</w:t>
      </w:r>
      <w:r w:rsidR="00EB2ADC" w:rsidRPr="00D7064D">
        <w:rPr>
          <w:lang w:val="en-AU"/>
        </w:rPr>
        <w:t>ation to the date of death or the database cut-off date if the subject is still alive. In the economic evaluation follow-up of 44.0-44.4 months defined as, the median time since randomisation at the data cut-off date</w:t>
      </w:r>
    </w:p>
    <w:p w14:paraId="6669306E" w14:textId="0CEC3176" w:rsidR="002E6D03" w:rsidRPr="00D7064D" w:rsidRDefault="002E6D03" w:rsidP="006158DF">
      <w:pPr>
        <w:pStyle w:val="FooterTableFigure"/>
        <w:keepNext/>
        <w:keepLines/>
        <w:jc w:val="both"/>
        <w:rPr>
          <w:b/>
          <w:lang w:val="en-AU"/>
        </w:rPr>
      </w:pPr>
      <w:r w:rsidRPr="00D7064D">
        <w:rPr>
          <w:vertAlign w:val="superscript"/>
          <w:lang w:val="en-AU"/>
        </w:rPr>
        <w:t>b</w:t>
      </w:r>
      <w:r w:rsidR="00E6171C" w:rsidRPr="00D7064D">
        <w:rPr>
          <w:lang w:val="en-AU"/>
        </w:rPr>
        <w:t xml:space="preserve"> </w:t>
      </w:r>
      <w:r w:rsidR="00464A71" w:rsidRPr="00D7064D">
        <w:rPr>
          <w:lang w:val="en-AU"/>
        </w:rPr>
        <w:t xml:space="preserve">Low for CPS ≥ 1 and all patient population. Possibly higher in CPS ≥ 10 subgroup due to </w:t>
      </w:r>
      <w:r w:rsidR="003E36F4" w:rsidRPr="00D7064D">
        <w:rPr>
          <w:lang w:val="en-AU"/>
        </w:rPr>
        <w:t>amendment which prioritised CPS ≥ 10 subgroup</w:t>
      </w:r>
      <w:r w:rsidR="00464A71" w:rsidRPr="00D7064D">
        <w:rPr>
          <w:lang w:val="en-AU"/>
        </w:rPr>
        <w:t xml:space="preserve"> occurring after </w:t>
      </w:r>
      <w:r w:rsidR="000D3059" w:rsidRPr="00D7064D">
        <w:rPr>
          <w:lang w:val="en-AU"/>
        </w:rPr>
        <w:t xml:space="preserve">first interim analysis and randomisation was not stratified by CPS ≥ 10. </w:t>
      </w:r>
    </w:p>
    <w:p w14:paraId="4A4FE085" w14:textId="1C5613CC" w:rsidR="00B60939" w:rsidRPr="00D7064D" w:rsidRDefault="00B60939" w:rsidP="00EC5836">
      <w:pPr>
        <w:pStyle w:val="4-SubsectionHeading"/>
        <w:rPr>
          <w:lang w:val="en-AU"/>
        </w:rPr>
      </w:pPr>
      <w:bookmarkStart w:id="24" w:name="_Toc22897641"/>
      <w:bookmarkStart w:id="25" w:name="_Toc124931865"/>
      <w:r w:rsidRPr="00D7064D">
        <w:rPr>
          <w:lang w:val="en-AU"/>
        </w:rPr>
        <w:t>Comparative effectiveness</w:t>
      </w:r>
      <w:bookmarkEnd w:id="24"/>
      <w:bookmarkEnd w:id="25"/>
    </w:p>
    <w:p w14:paraId="5985BDD9" w14:textId="1D2D4389" w:rsidR="00FF13F6" w:rsidRPr="00D7064D" w:rsidRDefault="00FF13F6" w:rsidP="00EC5836">
      <w:pPr>
        <w:pStyle w:val="3-BodyText"/>
      </w:pPr>
      <w:r w:rsidRPr="00D7064D">
        <w:rPr>
          <w:snapToGrid/>
          <w:color w:val="000000" w:themeColor="text1"/>
        </w:rPr>
        <w:t xml:space="preserve">A summary of primary efficacy endpoints in KN-355 </w:t>
      </w:r>
      <w:r w:rsidR="004F1568" w:rsidRPr="00D7064D">
        <w:rPr>
          <w:snapToGrid/>
          <w:color w:val="000000" w:themeColor="text1"/>
        </w:rPr>
        <w:t>is</w:t>
      </w:r>
      <w:r w:rsidRPr="00D7064D">
        <w:rPr>
          <w:snapToGrid/>
          <w:color w:val="000000" w:themeColor="text1"/>
        </w:rPr>
        <w:t xml:space="preserve"> presented in </w:t>
      </w:r>
      <w:r w:rsidRPr="00D7064D">
        <w:fldChar w:fldCharType="begin"/>
      </w:r>
      <w:r w:rsidRPr="00D7064D">
        <w:instrText xml:space="preserve"> REF _Ref123749907 \h  \* MERGEFORMAT </w:instrText>
      </w:r>
      <w:r w:rsidRPr="00D7064D">
        <w:fldChar w:fldCharType="separate"/>
      </w:r>
      <w:r w:rsidR="0092306F" w:rsidRPr="0092306F">
        <w:rPr>
          <w:rFonts w:eastAsiaTheme="majorEastAsia"/>
        </w:rPr>
        <w:t xml:space="preserve">Table </w:t>
      </w:r>
      <w:r w:rsidR="0092306F" w:rsidRPr="0092306F">
        <w:t>4</w:t>
      </w:r>
      <w:r w:rsidRPr="00D7064D">
        <w:fldChar w:fldCharType="end"/>
      </w:r>
      <w:r w:rsidRPr="00D7064D">
        <w:t>.</w:t>
      </w:r>
    </w:p>
    <w:p w14:paraId="503D1B64" w14:textId="1C263DAA" w:rsidR="00FF13F6" w:rsidRPr="00D7064D" w:rsidRDefault="00FF13F6" w:rsidP="001077EE">
      <w:pPr>
        <w:pStyle w:val="TableFigureHeading"/>
        <w:keepLines/>
      </w:pPr>
      <w:bookmarkStart w:id="26" w:name="_Ref123749907"/>
      <w:r w:rsidRPr="00D7064D">
        <w:rPr>
          <w:rStyle w:val="CommentReference"/>
          <w:b/>
          <w:szCs w:val="24"/>
        </w:rPr>
        <w:lastRenderedPageBreak/>
        <w:t xml:space="preserve">Table </w:t>
      </w:r>
      <w:r w:rsidRPr="00D7064D">
        <w:rPr>
          <w:rStyle w:val="CommentReference"/>
          <w:b/>
          <w:szCs w:val="24"/>
        </w:rPr>
        <w:fldChar w:fldCharType="begin"/>
      </w:r>
      <w:r w:rsidRPr="00D7064D">
        <w:rPr>
          <w:rStyle w:val="CommentReference"/>
          <w:b/>
          <w:szCs w:val="24"/>
        </w:rPr>
        <w:instrText xml:space="preserve"> SEQ Table \* ARABIC </w:instrText>
      </w:r>
      <w:r w:rsidRPr="00D7064D">
        <w:rPr>
          <w:rStyle w:val="CommentReference"/>
          <w:b/>
          <w:szCs w:val="24"/>
        </w:rPr>
        <w:fldChar w:fldCharType="separate"/>
      </w:r>
      <w:r w:rsidR="0092306F">
        <w:rPr>
          <w:rStyle w:val="CommentReference"/>
          <w:b/>
          <w:noProof/>
          <w:szCs w:val="24"/>
        </w:rPr>
        <w:t>4</w:t>
      </w:r>
      <w:r w:rsidRPr="00D7064D">
        <w:rPr>
          <w:rStyle w:val="CommentReference"/>
          <w:b/>
          <w:szCs w:val="24"/>
        </w:rPr>
        <w:fldChar w:fldCharType="end"/>
      </w:r>
      <w:bookmarkEnd w:id="26"/>
      <w:r w:rsidRPr="00D7064D">
        <w:rPr>
          <w:rStyle w:val="CommentReference"/>
          <w:b/>
          <w:szCs w:val="24"/>
        </w:rPr>
        <w:t xml:space="preserve">: </w:t>
      </w:r>
      <w:r w:rsidRPr="00D7064D">
        <w:t xml:space="preserve">Summary of </w:t>
      </w:r>
      <w:r w:rsidR="00A93DFD" w:rsidRPr="00D7064D">
        <w:t>p</w:t>
      </w:r>
      <w:r w:rsidRPr="00D7064D">
        <w:t>rimary efficacy endpoints in KN-355</w:t>
      </w:r>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firstRow="1" w:lastRow="0" w:firstColumn="1" w:lastColumn="0" w:noHBand="0" w:noVBand="1"/>
      </w:tblPr>
      <w:tblGrid>
        <w:gridCol w:w="2079"/>
        <w:gridCol w:w="1156"/>
        <w:gridCol w:w="1156"/>
        <w:gridCol w:w="1157"/>
        <w:gridCol w:w="1156"/>
        <w:gridCol w:w="1156"/>
        <w:gridCol w:w="1157"/>
      </w:tblGrid>
      <w:tr w:rsidR="00FF13F6" w:rsidRPr="00D7064D" w14:paraId="5E52A566" w14:textId="77777777" w:rsidTr="001A479F">
        <w:tc>
          <w:tcPr>
            <w:tcW w:w="2079" w:type="dxa"/>
            <w:vMerge w:val="restart"/>
            <w:vAlign w:val="center"/>
          </w:tcPr>
          <w:p w14:paraId="5350B520" w14:textId="77777777" w:rsidR="00FF13F6" w:rsidRPr="00D7064D" w:rsidRDefault="00FF13F6" w:rsidP="001077EE">
            <w:pPr>
              <w:pStyle w:val="Tabletext"/>
              <w:keepNext/>
              <w:keepLines/>
              <w:rPr>
                <w:lang w:val="en-AU"/>
              </w:rPr>
            </w:pPr>
          </w:p>
        </w:tc>
        <w:tc>
          <w:tcPr>
            <w:tcW w:w="2312" w:type="dxa"/>
            <w:gridSpan w:val="2"/>
            <w:vAlign w:val="center"/>
          </w:tcPr>
          <w:p w14:paraId="5A4178BF" w14:textId="77777777" w:rsidR="00FF13F6" w:rsidRPr="00D7064D" w:rsidRDefault="00FF13F6" w:rsidP="001077EE">
            <w:pPr>
              <w:pStyle w:val="Tabletext"/>
              <w:keepNext/>
              <w:keepLines/>
              <w:jc w:val="center"/>
              <w:rPr>
                <w:b/>
                <w:bCs/>
                <w:lang w:val="en-AU"/>
              </w:rPr>
            </w:pPr>
            <w:r w:rsidRPr="00D7064D">
              <w:rPr>
                <w:b/>
                <w:bCs/>
                <w:lang w:val="en-AU"/>
              </w:rPr>
              <w:t xml:space="preserve">CPS </w:t>
            </w:r>
            <w:r w:rsidRPr="00D7064D">
              <w:rPr>
                <w:rFonts w:ascii="Times New Roman" w:hAnsi="Times New Roman"/>
                <w:b/>
                <w:bCs/>
                <w:lang w:val="en-AU"/>
              </w:rPr>
              <w:t>≥</w:t>
            </w:r>
            <w:r w:rsidRPr="00D7064D">
              <w:rPr>
                <w:b/>
                <w:bCs/>
                <w:lang w:val="en-AU"/>
              </w:rPr>
              <w:t xml:space="preserve"> 10</w:t>
            </w:r>
          </w:p>
        </w:tc>
        <w:tc>
          <w:tcPr>
            <w:tcW w:w="2313" w:type="dxa"/>
            <w:gridSpan w:val="2"/>
            <w:vAlign w:val="center"/>
          </w:tcPr>
          <w:p w14:paraId="1CC21559" w14:textId="77777777" w:rsidR="00FF13F6" w:rsidRPr="00D7064D" w:rsidRDefault="00FF13F6" w:rsidP="001077EE">
            <w:pPr>
              <w:pStyle w:val="Tabletext"/>
              <w:keepNext/>
              <w:keepLines/>
              <w:jc w:val="center"/>
              <w:rPr>
                <w:b/>
                <w:bCs/>
                <w:lang w:val="en-AU"/>
              </w:rPr>
            </w:pPr>
            <w:r w:rsidRPr="00D7064D">
              <w:rPr>
                <w:b/>
                <w:bCs/>
                <w:lang w:val="en-AU"/>
              </w:rPr>
              <w:t xml:space="preserve">CPS </w:t>
            </w:r>
            <w:r w:rsidRPr="00D7064D">
              <w:rPr>
                <w:rFonts w:ascii="Times New Roman" w:hAnsi="Times New Roman"/>
                <w:b/>
                <w:bCs/>
                <w:lang w:val="en-AU"/>
              </w:rPr>
              <w:t>≥</w:t>
            </w:r>
            <w:r w:rsidRPr="00D7064D">
              <w:rPr>
                <w:b/>
                <w:bCs/>
                <w:lang w:val="en-AU"/>
              </w:rPr>
              <w:t xml:space="preserve"> 1</w:t>
            </w:r>
          </w:p>
        </w:tc>
        <w:tc>
          <w:tcPr>
            <w:tcW w:w="2313" w:type="dxa"/>
            <w:gridSpan w:val="2"/>
            <w:vAlign w:val="center"/>
          </w:tcPr>
          <w:p w14:paraId="5CB9C8A1" w14:textId="77777777" w:rsidR="00FF13F6" w:rsidRPr="00D7064D" w:rsidRDefault="00FF13F6" w:rsidP="001077EE">
            <w:pPr>
              <w:pStyle w:val="Tabletext"/>
              <w:keepNext/>
              <w:keepLines/>
              <w:jc w:val="center"/>
              <w:rPr>
                <w:b/>
                <w:bCs/>
                <w:lang w:val="en-AU"/>
              </w:rPr>
            </w:pPr>
            <w:r w:rsidRPr="00D7064D">
              <w:rPr>
                <w:b/>
                <w:bCs/>
                <w:lang w:val="en-AU"/>
              </w:rPr>
              <w:t>ITT</w:t>
            </w:r>
          </w:p>
        </w:tc>
      </w:tr>
      <w:tr w:rsidR="00FF13F6" w:rsidRPr="00D7064D" w14:paraId="65E2A26C" w14:textId="77777777" w:rsidTr="001A479F">
        <w:tc>
          <w:tcPr>
            <w:tcW w:w="2079" w:type="dxa"/>
            <w:vMerge/>
            <w:vAlign w:val="center"/>
          </w:tcPr>
          <w:p w14:paraId="23A01CE3" w14:textId="77777777" w:rsidR="00FF13F6" w:rsidRPr="00D7064D" w:rsidRDefault="00FF13F6" w:rsidP="001077EE">
            <w:pPr>
              <w:pStyle w:val="Tabletext"/>
              <w:keepNext/>
              <w:keepLines/>
              <w:rPr>
                <w:lang w:val="en-AU"/>
              </w:rPr>
            </w:pPr>
          </w:p>
        </w:tc>
        <w:tc>
          <w:tcPr>
            <w:tcW w:w="1156" w:type="dxa"/>
            <w:vAlign w:val="center"/>
          </w:tcPr>
          <w:p w14:paraId="5080FA58" w14:textId="77777777" w:rsidR="00FF13F6" w:rsidRPr="00D7064D" w:rsidRDefault="00FF13F6" w:rsidP="001077EE">
            <w:pPr>
              <w:pStyle w:val="Tabletext"/>
              <w:keepNext/>
              <w:keepLines/>
              <w:jc w:val="center"/>
              <w:rPr>
                <w:b/>
                <w:lang w:val="en-AU"/>
              </w:rPr>
            </w:pPr>
            <w:r w:rsidRPr="00D7064D">
              <w:rPr>
                <w:b/>
                <w:lang w:val="en-AU"/>
              </w:rPr>
              <w:t>Pembro + chemo</w:t>
            </w:r>
          </w:p>
          <w:p w14:paraId="7F10DF8D" w14:textId="77777777" w:rsidR="00FF13F6" w:rsidRPr="00D7064D" w:rsidRDefault="00FF13F6" w:rsidP="001077EE">
            <w:pPr>
              <w:pStyle w:val="Tabletext"/>
              <w:keepNext/>
              <w:keepLines/>
              <w:jc w:val="center"/>
              <w:rPr>
                <w:b/>
                <w:lang w:val="en-AU"/>
              </w:rPr>
            </w:pPr>
            <w:r w:rsidRPr="00D7064D">
              <w:rPr>
                <w:b/>
                <w:lang w:val="en-AU"/>
              </w:rPr>
              <w:t>N = 220</w:t>
            </w:r>
          </w:p>
        </w:tc>
        <w:tc>
          <w:tcPr>
            <w:tcW w:w="1156" w:type="dxa"/>
            <w:vAlign w:val="center"/>
          </w:tcPr>
          <w:p w14:paraId="455D1F68" w14:textId="77777777" w:rsidR="00FF13F6" w:rsidRPr="00D7064D" w:rsidRDefault="00FF13F6" w:rsidP="001077EE">
            <w:pPr>
              <w:pStyle w:val="Tabletext"/>
              <w:keepNext/>
              <w:keepLines/>
              <w:jc w:val="center"/>
              <w:rPr>
                <w:b/>
                <w:lang w:val="en-AU"/>
              </w:rPr>
            </w:pPr>
            <w:r w:rsidRPr="00D7064D">
              <w:rPr>
                <w:b/>
                <w:lang w:val="en-AU"/>
              </w:rPr>
              <w:t>Placebo + chemo</w:t>
            </w:r>
          </w:p>
          <w:p w14:paraId="208AA3F0" w14:textId="77777777" w:rsidR="00FF13F6" w:rsidRPr="00D7064D" w:rsidRDefault="00FF13F6" w:rsidP="001077EE">
            <w:pPr>
              <w:pStyle w:val="Tabletext"/>
              <w:keepNext/>
              <w:keepLines/>
              <w:jc w:val="center"/>
              <w:rPr>
                <w:b/>
                <w:lang w:val="en-AU"/>
              </w:rPr>
            </w:pPr>
            <w:r w:rsidRPr="00D7064D">
              <w:rPr>
                <w:b/>
                <w:lang w:val="en-AU"/>
              </w:rPr>
              <w:t>N = 103</w:t>
            </w:r>
          </w:p>
        </w:tc>
        <w:tc>
          <w:tcPr>
            <w:tcW w:w="1157" w:type="dxa"/>
            <w:vAlign w:val="center"/>
          </w:tcPr>
          <w:p w14:paraId="01BFE8C9" w14:textId="77777777" w:rsidR="00FF13F6" w:rsidRPr="00D7064D" w:rsidRDefault="00FF13F6" w:rsidP="001077EE">
            <w:pPr>
              <w:pStyle w:val="Tabletext"/>
              <w:keepNext/>
              <w:keepLines/>
              <w:jc w:val="center"/>
              <w:rPr>
                <w:b/>
                <w:lang w:val="en-AU"/>
              </w:rPr>
            </w:pPr>
            <w:r w:rsidRPr="00D7064D">
              <w:rPr>
                <w:b/>
                <w:lang w:val="en-AU"/>
              </w:rPr>
              <w:t>Pembro + chemo</w:t>
            </w:r>
          </w:p>
          <w:p w14:paraId="3A521C25" w14:textId="77777777" w:rsidR="00FF13F6" w:rsidRPr="00D7064D" w:rsidRDefault="00FF13F6" w:rsidP="001077EE">
            <w:pPr>
              <w:pStyle w:val="Tabletext"/>
              <w:keepNext/>
              <w:keepLines/>
              <w:jc w:val="center"/>
              <w:rPr>
                <w:b/>
                <w:lang w:val="en-AU"/>
              </w:rPr>
            </w:pPr>
            <w:r w:rsidRPr="00D7064D">
              <w:rPr>
                <w:b/>
                <w:lang w:val="en-AU"/>
              </w:rPr>
              <w:t>N = 425</w:t>
            </w:r>
          </w:p>
        </w:tc>
        <w:tc>
          <w:tcPr>
            <w:tcW w:w="1156" w:type="dxa"/>
            <w:vAlign w:val="center"/>
          </w:tcPr>
          <w:p w14:paraId="7B0E88F6" w14:textId="77777777" w:rsidR="00FF13F6" w:rsidRPr="00D7064D" w:rsidRDefault="00FF13F6" w:rsidP="001077EE">
            <w:pPr>
              <w:pStyle w:val="Tabletext"/>
              <w:keepNext/>
              <w:keepLines/>
              <w:jc w:val="center"/>
              <w:rPr>
                <w:b/>
                <w:lang w:val="en-AU"/>
              </w:rPr>
            </w:pPr>
            <w:r w:rsidRPr="00D7064D">
              <w:rPr>
                <w:b/>
                <w:lang w:val="en-AU"/>
              </w:rPr>
              <w:t>Placebo + chemo</w:t>
            </w:r>
          </w:p>
          <w:p w14:paraId="77A94E2F" w14:textId="77777777" w:rsidR="00FF13F6" w:rsidRPr="00D7064D" w:rsidRDefault="00FF13F6" w:rsidP="001077EE">
            <w:pPr>
              <w:pStyle w:val="Tabletext"/>
              <w:keepNext/>
              <w:keepLines/>
              <w:jc w:val="center"/>
              <w:rPr>
                <w:b/>
                <w:lang w:val="en-AU"/>
              </w:rPr>
            </w:pPr>
            <w:r w:rsidRPr="00D7064D">
              <w:rPr>
                <w:b/>
                <w:lang w:val="en-AU"/>
              </w:rPr>
              <w:t>N = 211</w:t>
            </w:r>
          </w:p>
        </w:tc>
        <w:tc>
          <w:tcPr>
            <w:tcW w:w="1156" w:type="dxa"/>
            <w:vAlign w:val="center"/>
          </w:tcPr>
          <w:p w14:paraId="352954FD" w14:textId="77777777" w:rsidR="00FF13F6" w:rsidRPr="00D7064D" w:rsidRDefault="00FF13F6" w:rsidP="001077EE">
            <w:pPr>
              <w:pStyle w:val="Tabletext"/>
              <w:keepNext/>
              <w:keepLines/>
              <w:jc w:val="center"/>
              <w:rPr>
                <w:b/>
                <w:lang w:val="en-AU"/>
              </w:rPr>
            </w:pPr>
            <w:r w:rsidRPr="00D7064D">
              <w:rPr>
                <w:b/>
                <w:lang w:val="en-AU"/>
              </w:rPr>
              <w:t>Pembro + chemo</w:t>
            </w:r>
          </w:p>
          <w:p w14:paraId="0DAE47C1" w14:textId="544BD100" w:rsidR="00FF13F6" w:rsidRPr="00D7064D" w:rsidRDefault="00FF13F6" w:rsidP="001077EE">
            <w:pPr>
              <w:pStyle w:val="Tabletext"/>
              <w:keepNext/>
              <w:keepLines/>
              <w:jc w:val="center"/>
              <w:rPr>
                <w:b/>
                <w:lang w:val="en-AU"/>
              </w:rPr>
            </w:pPr>
            <w:r w:rsidRPr="00D7064D">
              <w:rPr>
                <w:b/>
                <w:lang w:val="en-AU"/>
              </w:rPr>
              <w:t xml:space="preserve">N = </w:t>
            </w:r>
            <w:r w:rsidR="000E2981" w:rsidRPr="00D7064D">
              <w:rPr>
                <w:b/>
                <w:lang w:val="en-AU"/>
              </w:rPr>
              <w:t>566</w:t>
            </w:r>
          </w:p>
        </w:tc>
        <w:tc>
          <w:tcPr>
            <w:tcW w:w="1157" w:type="dxa"/>
            <w:vAlign w:val="center"/>
          </w:tcPr>
          <w:p w14:paraId="7203626B" w14:textId="77777777" w:rsidR="00FF13F6" w:rsidRPr="00D7064D" w:rsidRDefault="00FF13F6" w:rsidP="001077EE">
            <w:pPr>
              <w:pStyle w:val="Tabletext"/>
              <w:keepNext/>
              <w:keepLines/>
              <w:jc w:val="center"/>
              <w:rPr>
                <w:b/>
                <w:lang w:val="en-AU"/>
              </w:rPr>
            </w:pPr>
            <w:r w:rsidRPr="00D7064D">
              <w:rPr>
                <w:b/>
                <w:lang w:val="en-AU"/>
              </w:rPr>
              <w:t>Placebo + chemo</w:t>
            </w:r>
          </w:p>
          <w:p w14:paraId="06E3A2A1" w14:textId="7B9DE0C3" w:rsidR="00FF13F6" w:rsidRPr="00D7064D" w:rsidRDefault="00FF13F6" w:rsidP="001077EE">
            <w:pPr>
              <w:pStyle w:val="Tabletext"/>
              <w:keepNext/>
              <w:keepLines/>
              <w:jc w:val="center"/>
              <w:rPr>
                <w:b/>
                <w:lang w:val="en-AU"/>
              </w:rPr>
            </w:pPr>
            <w:r w:rsidRPr="00D7064D">
              <w:rPr>
                <w:b/>
                <w:lang w:val="en-AU"/>
              </w:rPr>
              <w:t xml:space="preserve">N = </w:t>
            </w:r>
            <w:r w:rsidR="000E2981" w:rsidRPr="00D7064D">
              <w:rPr>
                <w:b/>
                <w:lang w:val="en-AU"/>
              </w:rPr>
              <w:t>281</w:t>
            </w:r>
          </w:p>
        </w:tc>
      </w:tr>
      <w:tr w:rsidR="00FF13F6" w:rsidRPr="00D7064D" w14:paraId="772BCBA4" w14:textId="77777777" w:rsidTr="001A479F">
        <w:trPr>
          <w:trHeight w:val="77"/>
        </w:trPr>
        <w:tc>
          <w:tcPr>
            <w:tcW w:w="9017" w:type="dxa"/>
            <w:gridSpan w:val="7"/>
            <w:vAlign w:val="center"/>
          </w:tcPr>
          <w:p w14:paraId="427E0252" w14:textId="77777777" w:rsidR="00FF13F6" w:rsidRPr="00D7064D" w:rsidRDefault="00FF13F6" w:rsidP="001077EE">
            <w:pPr>
              <w:pStyle w:val="Tabletext"/>
              <w:keepNext/>
              <w:keepLines/>
              <w:rPr>
                <w:b/>
                <w:bCs/>
                <w:lang w:val="en-AU"/>
              </w:rPr>
            </w:pPr>
            <w:r w:rsidRPr="00D7064D">
              <w:rPr>
                <w:b/>
                <w:bCs/>
                <w:lang w:val="en-AU"/>
              </w:rPr>
              <w:t>PFS (IA2)</w:t>
            </w:r>
          </w:p>
        </w:tc>
      </w:tr>
      <w:tr w:rsidR="00FF13F6" w:rsidRPr="00D7064D" w14:paraId="2908ACDD" w14:textId="77777777" w:rsidTr="001A479F">
        <w:tc>
          <w:tcPr>
            <w:tcW w:w="2079" w:type="dxa"/>
            <w:vAlign w:val="center"/>
          </w:tcPr>
          <w:p w14:paraId="66305A32" w14:textId="77777777" w:rsidR="00FF13F6" w:rsidRPr="00D7064D" w:rsidRDefault="00FF13F6" w:rsidP="001077EE">
            <w:pPr>
              <w:pStyle w:val="Tabletext"/>
              <w:keepNext/>
              <w:keepLines/>
              <w:rPr>
                <w:lang w:val="en-AU"/>
              </w:rPr>
            </w:pPr>
            <w:r w:rsidRPr="00D7064D">
              <w:rPr>
                <w:lang w:val="en-AU"/>
              </w:rPr>
              <w:t>Median, months (95% CI)</w:t>
            </w:r>
          </w:p>
        </w:tc>
        <w:tc>
          <w:tcPr>
            <w:tcW w:w="1156" w:type="dxa"/>
            <w:vAlign w:val="center"/>
          </w:tcPr>
          <w:p w14:paraId="680127AC" w14:textId="77777777" w:rsidR="00FF13F6" w:rsidRPr="00D7064D" w:rsidRDefault="00FF13F6" w:rsidP="001077EE">
            <w:pPr>
              <w:pStyle w:val="Tabletext"/>
              <w:keepNext/>
              <w:keepLines/>
              <w:jc w:val="center"/>
              <w:rPr>
                <w:lang w:val="en-AU"/>
              </w:rPr>
            </w:pPr>
            <w:r w:rsidRPr="00D7064D">
              <w:rPr>
                <w:lang w:val="en-AU"/>
              </w:rPr>
              <w:t>9.7</w:t>
            </w:r>
          </w:p>
          <w:p w14:paraId="0F5BE6D3" w14:textId="77777777" w:rsidR="00FF13F6" w:rsidRPr="00D7064D" w:rsidRDefault="00FF13F6" w:rsidP="001077EE">
            <w:pPr>
              <w:pStyle w:val="Tabletext"/>
              <w:keepNext/>
              <w:keepLines/>
              <w:jc w:val="center"/>
              <w:rPr>
                <w:lang w:val="en-AU"/>
              </w:rPr>
            </w:pPr>
            <w:r w:rsidRPr="00D7064D">
              <w:rPr>
                <w:lang w:val="en-AU"/>
              </w:rPr>
              <w:t>(7.6, 11.3)</w:t>
            </w:r>
          </w:p>
        </w:tc>
        <w:tc>
          <w:tcPr>
            <w:tcW w:w="1156" w:type="dxa"/>
            <w:vAlign w:val="center"/>
          </w:tcPr>
          <w:p w14:paraId="53B2F15C" w14:textId="77777777" w:rsidR="00FF13F6" w:rsidRPr="00D7064D" w:rsidRDefault="00FF13F6" w:rsidP="001077EE">
            <w:pPr>
              <w:pStyle w:val="Tabletext"/>
              <w:keepNext/>
              <w:keepLines/>
              <w:jc w:val="center"/>
              <w:rPr>
                <w:lang w:val="en-AU"/>
              </w:rPr>
            </w:pPr>
            <w:r w:rsidRPr="00D7064D">
              <w:rPr>
                <w:lang w:val="en-AU"/>
              </w:rPr>
              <w:t>5.6</w:t>
            </w:r>
          </w:p>
          <w:p w14:paraId="12E245EB" w14:textId="77777777" w:rsidR="00FF13F6" w:rsidRPr="00D7064D" w:rsidRDefault="00FF13F6" w:rsidP="001077EE">
            <w:pPr>
              <w:pStyle w:val="Tabletext"/>
              <w:keepNext/>
              <w:keepLines/>
              <w:jc w:val="center"/>
              <w:rPr>
                <w:lang w:val="en-AU"/>
              </w:rPr>
            </w:pPr>
            <w:r w:rsidRPr="00D7064D">
              <w:rPr>
                <w:lang w:val="en-AU"/>
              </w:rPr>
              <w:t>(5.3, 7.5)</w:t>
            </w:r>
          </w:p>
        </w:tc>
        <w:tc>
          <w:tcPr>
            <w:tcW w:w="1157" w:type="dxa"/>
            <w:vAlign w:val="center"/>
          </w:tcPr>
          <w:p w14:paraId="0DA106A4" w14:textId="77777777" w:rsidR="00FF13F6" w:rsidRPr="00D7064D" w:rsidRDefault="00FF13F6" w:rsidP="001077EE">
            <w:pPr>
              <w:pStyle w:val="Tabletext"/>
              <w:keepNext/>
              <w:keepLines/>
              <w:jc w:val="center"/>
              <w:rPr>
                <w:lang w:val="en-AU"/>
              </w:rPr>
            </w:pPr>
            <w:r w:rsidRPr="00D7064D">
              <w:rPr>
                <w:lang w:val="en-AU"/>
              </w:rPr>
              <w:t>7.6</w:t>
            </w:r>
          </w:p>
          <w:p w14:paraId="758872E1" w14:textId="77777777" w:rsidR="00FF13F6" w:rsidRPr="00D7064D" w:rsidRDefault="00FF13F6" w:rsidP="001077EE">
            <w:pPr>
              <w:pStyle w:val="Tabletext"/>
              <w:keepNext/>
              <w:keepLines/>
              <w:jc w:val="center"/>
              <w:rPr>
                <w:lang w:val="en-AU"/>
              </w:rPr>
            </w:pPr>
            <w:r w:rsidRPr="00D7064D">
              <w:rPr>
                <w:lang w:val="en-AU"/>
              </w:rPr>
              <w:t>(6.6, 8.0)</w:t>
            </w:r>
          </w:p>
        </w:tc>
        <w:tc>
          <w:tcPr>
            <w:tcW w:w="1156" w:type="dxa"/>
            <w:vAlign w:val="center"/>
          </w:tcPr>
          <w:p w14:paraId="0EAC0F83" w14:textId="77777777" w:rsidR="00FF13F6" w:rsidRPr="00D7064D" w:rsidRDefault="00FF13F6" w:rsidP="001077EE">
            <w:pPr>
              <w:pStyle w:val="Tabletext"/>
              <w:keepNext/>
              <w:keepLines/>
              <w:jc w:val="center"/>
              <w:rPr>
                <w:lang w:val="en-AU"/>
              </w:rPr>
            </w:pPr>
            <w:r w:rsidRPr="00D7064D">
              <w:rPr>
                <w:lang w:val="en-AU"/>
              </w:rPr>
              <w:t>5.6</w:t>
            </w:r>
          </w:p>
          <w:p w14:paraId="79DBCC1C" w14:textId="77777777" w:rsidR="00FF13F6" w:rsidRPr="00D7064D" w:rsidRDefault="00FF13F6" w:rsidP="001077EE">
            <w:pPr>
              <w:pStyle w:val="Tabletext"/>
              <w:keepNext/>
              <w:keepLines/>
              <w:jc w:val="center"/>
              <w:rPr>
                <w:lang w:val="en-AU"/>
              </w:rPr>
            </w:pPr>
            <w:r w:rsidRPr="00D7064D">
              <w:rPr>
                <w:lang w:val="en-AU"/>
              </w:rPr>
              <w:t>(5.4, 7.4)</w:t>
            </w:r>
          </w:p>
        </w:tc>
        <w:tc>
          <w:tcPr>
            <w:tcW w:w="1156" w:type="dxa"/>
            <w:vAlign w:val="center"/>
          </w:tcPr>
          <w:p w14:paraId="00323EDE" w14:textId="77777777" w:rsidR="00FF13F6" w:rsidRPr="00D7064D" w:rsidRDefault="00FF13F6" w:rsidP="001077EE">
            <w:pPr>
              <w:pStyle w:val="Tabletext"/>
              <w:keepNext/>
              <w:keepLines/>
              <w:jc w:val="center"/>
              <w:rPr>
                <w:lang w:val="en-AU"/>
              </w:rPr>
            </w:pPr>
            <w:r w:rsidRPr="00D7064D">
              <w:rPr>
                <w:lang w:val="en-AU"/>
              </w:rPr>
              <w:t>7.5</w:t>
            </w:r>
          </w:p>
          <w:p w14:paraId="22A28552" w14:textId="77777777" w:rsidR="00FF13F6" w:rsidRPr="00D7064D" w:rsidRDefault="00FF13F6" w:rsidP="001077EE">
            <w:pPr>
              <w:pStyle w:val="Tabletext"/>
              <w:keepNext/>
              <w:keepLines/>
              <w:jc w:val="center"/>
              <w:rPr>
                <w:lang w:val="en-AU"/>
              </w:rPr>
            </w:pPr>
            <w:r w:rsidRPr="00D7064D">
              <w:rPr>
                <w:lang w:val="en-AU"/>
              </w:rPr>
              <w:t>(6.3, 7.7)</w:t>
            </w:r>
          </w:p>
        </w:tc>
        <w:tc>
          <w:tcPr>
            <w:tcW w:w="1157" w:type="dxa"/>
            <w:vAlign w:val="center"/>
          </w:tcPr>
          <w:p w14:paraId="4FE156E2" w14:textId="77777777" w:rsidR="00FF13F6" w:rsidRPr="00D7064D" w:rsidRDefault="00FF13F6" w:rsidP="001077EE">
            <w:pPr>
              <w:pStyle w:val="Tabletext"/>
              <w:keepNext/>
              <w:keepLines/>
              <w:jc w:val="center"/>
              <w:rPr>
                <w:lang w:val="en-AU"/>
              </w:rPr>
            </w:pPr>
            <w:r w:rsidRPr="00D7064D">
              <w:rPr>
                <w:lang w:val="en-AU"/>
              </w:rPr>
              <w:t>5.6</w:t>
            </w:r>
          </w:p>
          <w:p w14:paraId="12CEF7E4" w14:textId="77777777" w:rsidR="00FF13F6" w:rsidRPr="00D7064D" w:rsidRDefault="00FF13F6" w:rsidP="001077EE">
            <w:pPr>
              <w:pStyle w:val="Tabletext"/>
              <w:keepNext/>
              <w:keepLines/>
              <w:jc w:val="center"/>
              <w:rPr>
                <w:lang w:val="en-AU"/>
              </w:rPr>
            </w:pPr>
            <w:r w:rsidRPr="00D7064D">
              <w:rPr>
                <w:lang w:val="en-AU"/>
              </w:rPr>
              <w:t>(5.4, 7.2)</w:t>
            </w:r>
          </w:p>
        </w:tc>
      </w:tr>
      <w:tr w:rsidR="00FF13F6" w:rsidRPr="00D7064D" w14:paraId="41DE91CF" w14:textId="77777777" w:rsidTr="001A479F">
        <w:tc>
          <w:tcPr>
            <w:tcW w:w="2079" w:type="dxa"/>
            <w:vAlign w:val="center"/>
          </w:tcPr>
          <w:p w14:paraId="4CDC5541" w14:textId="77777777" w:rsidR="00FF13F6" w:rsidRPr="00D7064D" w:rsidRDefault="00FF13F6" w:rsidP="001077EE">
            <w:pPr>
              <w:pStyle w:val="Tabletext"/>
              <w:keepNext/>
              <w:keepLines/>
              <w:rPr>
                <w:b/>
                <w:lang w:val="en-AU"/>
              </w:rPr>
            </w:pPr>
            <w:r w:rsidRPr="00D7064D">
              <w:rPr>
                <w:lang w:val="en-AU"/>
              </w:rPr>
              <w:t>HR (95% CI)</w:t>
            </w:r>
          </w:p>
          <w:p w14:paraId="3BBF7694" w14:textId="5E634037" w:rsidR="00FF13F6" w:rsidRPr="00D7064D" w:rsidRDefault="00FF13F6" w:rsidP="001077EE">
            <w:pPr>
              <w:pStyle w:val="Tabletext"/>
              <w:keepNext/>
              <w:keepLines/>
              <w:rPr>
                <w:lang w:val="en-AU"/>
              </w:rPr>
            </w:pPr>
            <w:r w:rsidRPr="00D7064D">
              <w:rPr>
                <w:lang w:val="en-AU"/>
              </w:rPr>
              <w:t>p-value</w:t>
            </w:r>
          </w:p>
        </w:tc>
        <w:tc>
          <w:tcPr>
            <w:tcW w:w="2312" w:type="dxa"/>
            <w:gridSpan w:val="2"/>
            <w:vAlign w:val="center"/>
          </w:tcPr>
          <w:p w14:paraId="3B34EF0C" w14:textId="77777777" w:rsidR="00FF13F6" w:rsidRPr="00D7064D" w:rsidRDefault="00FF13F6" w:rsidP="001077EE">
            <w:pPr>
              <w:pStyle w:val="Tabletext"/>
              <w:keepNext/>
              <w:keepLines/>
              <w:jc w:val="center"/>
              <w:rPr>
                <w:b/>
                <w:lang w:val="en-AU"/>
              </w:rPr>
            </w:pPr>
            <w:r w:rsidRPr="00D7064D">
              <w:rPr>
                <w:b/>
                <w:lang w:val="en-AU"/>
              </w:rPr>
              <w:t>0.65 (0.49, 0.86)</w:t>
            </w:r>
          </w:p>
          <w:p w14:paraId="78C36CAF" w14:textId="77777777" w:rsidR="00FF13F6" w:rsidRPr="00D7064D" w:rsidRDefault="00FF13F6" w:rsidP="001077EE">
            <w:pPr>
              <w:pStyle w:val="Tabletext"/>
              <w:keepNext/>
              <w:keepLines/>
              <w:jc w:val="center"/>
              <w:rPr>
                <w:lang w:val="en-AU"/>
              </w:rPr>
            </w:pPr>
            <w:r w:rsidRPr="00D7064D">
              <w:rPr>
                <w:b/>
                <w:lang w:val="en-AU"/>
              </w:rPr>
              <w:t>0.0012</w:t>
            </w:r>
          </w:p>
        </w:tc>
        <w:tc>
          <w:tcPr>
            <w:tcW w:w="2313" w:type="dxa"/>
            <w:gridSpan w:val="2"/>
            <w:vAlign w:val="center"/>
          </w:tcPr>
          <w:p w14:paraId="7C2D60CB" w14:textId="77777777" w:rsidR="00FF13F6" w:rsidRPr="00D7064D" w:rsidRDefault="00FF13F6" w:rsidP="001077EE">
            <w:pPr>
              <w:pStyle w:val="Tabletext"/>
              <w:keepNext/>
              <w:keepLines/>
              <w:jc w:val="center"/>
              <w:rPr>
                <w:lang w:val="en-AU"/>
              </w:rPr>
            </w:pPr>
            <w:r w:rsidRPr="00D7064D">
              <w:rPr>
                <w:lang w:val="en-AU"/>
              </w:rPr>
              <w:t>0.74 (0.61, 0.90)</w:t>
            </w:r>
          </w:p>
          <w:p w14:paraId="73E74940" w14:textId="77777777" w:rsidR="00FF13F6" w:rsidRPr="00D7064D" w:rsidRDefault="00FF13F6" w:rsidP="001077EE">
            <w:pPr>
              <w:pStyle w:val="Tabletext"/>
              <w:keepNext/>
              <w:keepLines/>
              <w:jc w:val="center"/>
              <w:rPr>
                <w:lang w:val="en-AU"/>
              </w:rPr>
            </w:pPr>
            <w:r w:rsidRPr="00D7064D">
              <w:rPr>
                <w:lang w:val="en-AU"/>
              </w:rPr>
              <w:t>0.0014</w:t>
            </w:r>
          </w:p>
        </w:tc>
        <w:tc>
          <w:tcPr>
            <w:tcW w:w="2313" w:type="dxa"/>
            <w:gridSpan w:val="2"/>
            <w:vAlign w:val="center"/>
          </w:tcPr>
          <w:p w14:paraId="0AF1FFAF" w14:textId="77777777" w:rsidR="00FF13F6" w:rsidRPr="00D7064D" w:rsidRDefault="00FF13F6" w:rsidP="001077EE">
            <w:pPr>
              <w:pStyle w:val="Tabletext"/>
              <w:keepNext/>
              <w:keepLines/>
              <w:jc w:val="center"/>
              <w:rPr>
                <w:lang w:val="en-AU"/>
              </w:rPr>
            </w:pPr>
            <w:r w:rsidRPr="00D7064D">
              <w:rPr>
                <w:lang w:val="en-AU"/>
              </w:rPr>
              <w:t>0.82 (0.69, 0.97)</w:t>
            </w:r>
          </w:p>
          <w:p w14:paraId="00EA918D" w14:textId="77777777" w:rsidR="00FF13F6" w:rsidRPr="00D7064D" w:rsidRDefault="00FF13F6" w:rsidP="001077EE">
            <w:pPr>
              <w:pStyle w:val="Tabletext"/>
              <w:keepNext/>
              <w:keepLines/>
              <w:jc w:val="center"/>
              <w:rPr>
                <w:lang w:val="en-AU"/>
              </w:rPr>
            </w:pPr>
            <w:r w:rsidRPr="00D7064D">
              <w:rPr>
                <w:lang w:val="en-AU"/>
              </w:rPr>
              <w:t>0.0112 (nominal)</w:t>
            </w:r>
          </w:p>
        </w:tc>
      </w:tr>
      <w:tr w:rsidR="00FF13F6" w:rsidRPr="00D7064D" w14:paraId="62103429" w14:textId="77777777" w:rsidTr="001A479F">
        <w:tc>
          <w:tcPr>
            <w:tcW w:w="2079" w:type="dxa"/>
            <w:vAlign w:val="center"/>
          </w:tcPr>
          <w:p w14:paraId="128C85E6" w14:textId="77777777" w:rsidR="00FF13F6" w:rsidRPr="00D7064D" w:rsidRDefault="00FF13F6" w:rsidP="001077EE">
            <w:pPr>
              <w:pStyle w:val="Tabletext"/>
              <w:keepNext/>
              <w:keepLines/>
              <w:rPr>
                <w:lang w:val="en-AU"/>
              </w:rPr>
            </w:pPr>
            <w:r w:rsidRPr="00D7064D">
              <w:rPr>
                <w:lang w:val="en-AU"/>
              </w:rPr>
              <w:t>Rate (%) at 12 months (95% CI)</w:t>
            </w:r>
          </w:p>
        </w:tc>
        <w:tc>
          <w:tcPr>
            <w:tcW w:w="1156" w:type="dxa"/>
            <w:vAlign w:val="center"/>
          </w:tcPr>
          <w:p w14:paraId="33F98360" w14:textId="77777777" w:rsidR="00FF13F6" w:rsidRPr="00D7064D" w:rsidRDefault="00FF13F6" w:rsidP="001077EE">
            <w:pPr>
              <w:pStyle w:val="Tabletext"/>
              <w:keepNext/>
              <w:keepLines/>
              <w:jc w:val="center"/>
              <w:rPr>
                <w:lang w:val="en-AU"/>
              </w:rPr>
            </w:pPr>
            <w:r w:rsidRPr="00D7064D">
              <w:rPr>
                <w:lang w:val="en-AU"/>
              </w:rPr>
              <w:t>39 (32, 46)</w:t>
            </w:r>
          </w:p>
        </w:tc>
        <w:tc>
          <w:tcPr>
            <w:tcW w:w="1156" w:type="dxa"/>
            <w:vAlign w:val="center"/>
          </w:tcPr>
          <w:p w14:paraId="0631C3E8" w14:textId="77777777" w:rsidR="00FF13F6" w:rsidRPr="00D7064D" w:rsidRDefault="00FF13F6" w:rsidP="001077EE">
            <w:pPr>
              <w:pStyle w:val="Tabletext"/>
              <w:keepNext/>
              <w:keepLines/>
              <w:jc w:val="center"/>
              <w:rPr>
                <w:lang w:val="en-AU"/>
              </w:rPr>
            </w:pPr>
            <w:r w:rsidRPr="00D7064D">
              <w:rPr>
                <w:lang w:val="en-AU"/>
              </w:rPr>
              <w:t>23 (15, 32)</w:t>
            </w:r>
          </w:p>
        </w:tc>
        <w:tc>
          <w:tcPr>
            <w:tcW w:w="1157" w:type="dxa"/>
            <w:vAlign w:val="center"/>
          </w:tcPr>
          <w:p w14:paraId="3E356071" w14:textId="77777777" w:rsidR="00FF13F6" w:rsidRPr="00D7064D" w:rsidRDefault="00FF13F6" w:rsidP="001077EE">
            <w:pPr>
              <w:pStyle w:val="Tabletext"/>
              <w:keepNext/>
              <w:keepLines/>
              <w:jc w:val="center"/>
              <w:rPr>
                <w:lang w:val="en-AU"/>
              </w:rPr>
            </w:pPr>
            <w:r w:rsidRPr="00D7064D">
              <w:rPr>
                <w:lang w:val="en-AU"/>
              </w:rPr>
              <w:t>32 (27, 37)</w:t>
            </w:r>
          </w:p>
        </w:tc>
        <w:tc>
          <w:tcPr>
            <w:tcW w:w="1156" w:type="dxa"/>
            <w:vAlign w:val="center"/>
          </w:tcPr>
          <w:p w14:paraId="20C19BA1" w14:textId="77777777" w:rsidR="00FF13F6" w:rsidRPr="00D7064D" w:rsidRDefault="00FF13F6" w:rsidP="001077EE">
            <w:pPr>
              <w:pStyle w:val="Tabletext"/>
              <w:keepNext/>
              <w:keepLines/>
              <w:jc w:val="center"/>
              <w:rPr>
                <w:lang w:val="en-AU"/>
              </w:rPr>
            </w:pPr>
            <w:r w:rsidRPr="00D7064D">
              <w:rPr>
                <w:lang w:val="en-AU"/>
              </w:rPr>
              <w:t>19 (14, 26)</w:t>
            </w:r>
          </w:p>
        </w:tc>
        <w:tc>
          <w:tcPr>
            <w:tcW w:w="1156" w:type="dxa"/>
            <w:vAlign w:val="center"/>
          </w:tcPr>
          <w:p w14:paraId="3E7C3B64" w14:textId="77777777" w:rsidR="00FF13F6" w:rsidRPr="00D7064D" w:rsidRDefault="00FF13F6" w:rsidP="001077EE">
            <w:pPr>
              <w:pStyle w:val="Tabletext"/>
              <w:keepNext/>
              <w:keepLines/>
              <w:jc w:val="center"/>
              <w:rPr>
                <w:lang w:val="en-AU"/>
              </w:rPr>
            </w:pPr>
            <w:r w:rsidRPr="00D7064D">
              <w:rPr>
                <w:lang w:val="en-AU"/>
              </w:rPr>
              <w:t>29.3 (25, 34)</w:t>
            </w:r>
          </w:p>
        </w:tc>
        <w:tc>
          <w:tcPr>
            <w:tcW w:w="1157" w:type="dxa"/>
            <w:vAlign w:val="center"/>
          </w:tcPr>
          <w:p w14:paraId="3EFF453E" w14:textId="77777777" w:rsidR="00FF13F6" w:rsidRPr="00D7064D" w:rsidRDefault="00FF13F6" w:rsidP="001077EE">
            <w:pPr>
              <w:pStyle w:val="Tabletext"/>
              <w:keepNext/>
              <w:keepLines/>
              <w:jc w:val="center"/>
              <w:rPr>
                <w:lang w:val="en-AU"/>
              </w:rPr>
            </w:pPr>
            <w:r w:rsidRPr="00D7064D">
              <w:rPr>
                <w:lang w:val="en-AU"/>
              </w:rPr>
              <w:t>21 (16, 26)</w:t>
            </w:r>
          </w:p>
        </w:tc>
      </w:tr>
      <w:tr w:rsidR="00813FBF" w:rsidRPr="00D7064D" w14:paraId="716B4EC0" w14:textId="77777777" w:rsidTr="001A479F">
        <w:tc>
          <w:tcPr>
            <w:tcW w:w="2079" w:type="dxa"/>
            <w:vAlign w:val="center"/>
          </w:tcPr>
          <w:p w14:paraId="2C5EF617" w14:textId="521C47B2" w:rsidR="00813FBF" w:rsidRPr="00D7064D" w:rsidRDefault="00813FBF" w:rsidP="001077EE">
            <w:pPr>
              <w:pStyle w:val="Tabletext"/>
              <w:keepNext/>
              <w:keepLines/>
              <w:rPr>
                <w:vertAlign w:val="superscript"/>
                <w:lang w:val="en-AU"/>
              </w:rPr>
            </w:pPr>
            <w:r w:rsidRPr="00D7064D">
              <w:rPr>
                <w:b/>
                <w:bCs/>
                <w:lang w:val="en-AU"/>
              </w:rPr>
              <w:t>PFS (FA) (nominal)</w:t>
            </w:r>
            <w:r w:rsidRPr="00D7064D">
              <w:rPr>
                <w:b/>
                <w:bCs/>
                <w:vertAlign w:val="superscript"/>
                <w:lang w:val="en-AU"/>
              </w:rPr>
              <w:t>a</w:t>
            </w:r>
          </w:p>
        </w:tc>
        <w:tc>
          <w:tcPr>
            <w:tcW w:w="1156" w:type="dxa"/>
            <w:vAlign w:val="center"/>
          </w:tcPr>
          <w:p w14:paraId="52138ED8" w14:textId="77777777" w:rsidR="00813FBF" w:rsidRPr="00D7064D" w:rsidRDefault="00813FBF" w:rsidP="001077EE">
            <w:pPr>
              <w:pStyle w:val="Tabletext"/>
              <w:keepNext/>
              <w:keepLines/>
              <w:jc w:val="center"/>
              <w:rPr>
                <w:lang w:val="en-AU"/>
              </w:rPr>
            </w:pPr>
          </w:p>
        </w:tc>
        <w:tc>
          <w:tcPr>
            <w:tcW w:w="1156" w:type="dxa"/>
            <w:vAlign w:val="center"/>
          </w:tcPr>
          <w:p w14:paraId="535BE10A" w14:textId="77777777" w:rsidR="00813FBF" w:rsidRPr="00D7064D" w:rsidRDefault="00813FBF" w:rsidP="001077EE">
            <w:pPr>
              <w:pStyle w:val="Tabletext"/>
              <w:keepNext/>
              <w:keepLines/>
              <w:jc w:val="center"/>
              <w:rPr>
                <w:lang w:val="en-AU"/>
              </w:rPr>
            </w:pPr>
          </w:p>
        </w:tc>
        <w:tc>
          <w:tcPr>
            <w:tcW w:w="1157" w:type="dxa"/>
            <w:vAlign w:val="center"/>
          </w:tcPr>
          <w:p w14:paraId="06D51E0B" w14:textId="77777777" w:rsidR="00813FBF" w:rsidRPr="00D7064D" w:rsidRDefault="00813FBF" w:rsidP="001077EE">
            <w:pPr>
              <w:pStyle w:val="Tabletext"/>
              <w:keepNext/>
              <w:keepLines/>
              <w:jc w:val="center"/>
              <w:rPr>
                <w:lang w:val="en-AU"/>
              </w:rPr>
            </w:pPr>
          </w:p>
        </w:tc>
        <w:tc>
          <w:tcPr>
            <w:tcW w:w="1156" w:type="dxa"/>
            <w:vAlign w:val="center"/>
          </w:tcPr>
          <w:p w14:paraId="38EE4491" w14:textId="77777777" w:rsidR="00813FBF" w:rsidRPr="00D7064D" w:rsidRDefault="00813FBF" w:rsidP="001077EE">
            <w:pPr>
              <w:pStyle w:val="Tabletext"/>
              <w:keepNext/>
              <w:keepLines/>
              <w:jc w:val="center"/>
              <w:rPr>
                <w:lang w:val="en-AU"/>
              </w:rPr>
            </w:pPr>
          </w:p>
        </w:tc>
        <w:tc>
          <w:tcPr>
            <w:tcW w:w="1156" w:type="dxa"/>
            <w:vAlign w:val="center"/>
          </w:tcPr>
          <w:p w14:paraId="27C94DD6" w14:textId="77777777" w:rsidR="00813FBF" w:rsidRPr="00D7064D" w:rsidRDefault="00813FBF" w:rsidP="001077EE">
            <w:pPr>
              <w:pStyle w:val="Tabletext"/>
              <w:keepNext/>
              <w:keepLines/>
              <w:jc w:val="center"/>
              <w:rPr>
                <w:lang w:val="en-AU"/>
              </w:rPr>
            </w:pPr>
          </w:p>
        </w:tc>
        <w:tc>
          <w:tcPr>
            <w:tcW w:w="1157" w:type="dxa"/>
            <w:vAlign w:val="center"/>
          </w:tcPr>
          <w:p w14:paraId="70BBD871" w14:textId="77777777" w:rsidR="00813FBF" w:rsidRPr="00D7064D" w:rsidRDefault="00813FBF" w:rsidP="001077EE">
            <w:pPr>
              <w:pStyle w:val="Tabletext"/>
              <w:keepNext/>
              <w:keepLines/>
              <w:jc w:val="center"/>
              <w:rPr>
                <w:lang w:val="en-AU"/>
              </w:rPr>
            </w:pPr>
          </w:p>
        </w:tc>
      </w:tr>
      <w:tr w:rsidR="00813FBF" w:rsidRPr="00D7064D" w14:paraId="662150E7" w14:textId="77777777" w:rsidTr="001A479F">
        <w:tc>
          <w:tcPr>
            <w:tcW w:w="2079" w:type="dxa"/>
            <w:vAlign w:val="center"/>
          </w:tcPr>
          <w:p w14:paraId="545FF0DD" w14:textId="455A98C0" w:rsidR="00813FBF" w:rsidRPr="00D7064D" w:rsidRDefault="00813FBF" w:rsidP="001077EE">
            <w:pPr>
              <w:pStyle w:val="Tabletext"/>
              <w:keepNext/>
              <w:keepLines/>
              <w:rPr>
                <w:lang w:val="en-AU"/>
              </w:rPr>
            </w:pPr>
            <w:r w:rsidRPr="00D7064D">
              <w:rPr>
                <w:lang w:val="en-AU"/>
              </w:rPr>
              <w:t>Events (%)</w:t>
            </w:r>
          </w:p>
        </w:tc>
        <w:tc>
          <w:tcPr>
            <w:tcW w:w="1156" w:type="dxa"/>
            <w:vAlign w:val="center"/>
          </w:tcPr>
          <w:p w14:paraId="7FA82340" w14:textId="3FA2DE1C" w:rsidR="00813FBF" w:rsidRPr="00D7064D" w:rsidRDefault="00813FBF" w:rsidP="001077EE">
            <w:pPr>
              <w:pStyle w:val="Tabletext"/>
              <w:keepNext/>
              <w:keepLines/>
              <w:jc w:val="center"/>
              <w:rPr>
                <w:lang w:val="en-AU"/>
              </w:rPr>
            </w:pPr>
            <w:r w:rsidRPr="00D7064D">
              <w:rPr>
                <w:lang w:val="en-AU"/>
              </w:rPr>
              <w:t>144 (65.5)</w:t>
            </w:r>
          </w:p>
        </w:tc>
        <w:tc>
          <w:tcPr>
            <w:tcW w:w="1156" w:type="dxa"/>
            <w:vAlign w:val="center"/>
          </w:tcPr>
          <w:p w14:paraId="705D4DB3" w14:textId="662FA246" w:rsidR="00813FBF" w:rsidRPr="00D7064D" w:rsidRDefault="00813FBF" w:rsidP="001077EE">
            <w:pPr>
              <w:pStyle w:val="Tabletext"/>
              <w:keepNext/>
              <w:keepLines/>
              <w:jc w:val="center"/>
              <w:rPr>
                <w:lang w:val="en-AU"/>
              </w:rPr>
            </w:pPr>
            <w:r w:rsidRPr="00D7064D">
              <w:rPr>
                <w:lang w:val="en-AU"/>
              </w:rPr>
              <w:t>81 (78.6)</w:t>
            </w:r>
          </w:p>
        </w:tc>
        <w:tc>
          <w:tcPr>
            <w:tcW w:w="1157" w:type="dxa"/>
            <w:vAlign w:val="center"/>
          </w:tcPr>
          <w:p w14:paraId="467ACB2E" w14:textId="4C7149EB" w:rsidR="00813FBF" w:rsidRPr="00D7064D" w:rsidRDefault="00813FBF" w:rsidP="001077EE">
            <w:pPr>
              <w:pStyle w:val="Tabletext"/>
              <w:keepNext/>
              <w:keepLines/>
              <w:jc w:val="center"/>
              <w:rPr>
                <w:lang w:val="en-AU"/>
              </w:rPr>
            </w:pPr>
            <w:r w:rsidRPr="00D7064D">
              <w:rPr>
                <w:lang w:val="en-AU"/>
              </w:rPr>
              <w:t>299 (70.4)</w:t>
            </w:r>
          </w:p>
        </w:tc>
        <w:tc>
          <w:tcPr>
            <w:tcW w:w="1156" w:type="dxa"/>
            <w:vAlign w:val="center"/>
          </w:tcPr>
          <w:p w14:paraId="6FD186FD" w14:textId="312DAB31" w:rsidR="00813FBF" w:rsidRPr="00D7064D" w:rsidRDefault="00813FBF" w:rsidP="001077EE">
            <w:pPr>
              <w:pStyle w:val="Tabletext"/>
              <w:keepNext/>
              <w:keepLines/>
              <w:jc w:val="center"/>
              <w:rPr>
                <w:lang w:val="en-AU"/>
              </w:rPr>
            </w:pPr>
            <w:r w:rsidRPr="00D7064D">
              <w:rPr>
                <w:lang w:val="en-AU"/>
              </w:rPr>
              <w:t>166 (78.7)</w:t>
            </w:r>
          </w:p>
        </w:tc>
        <w:tc>
          <w:tcPr>
            <w:tcW w:w="1156" w:type="dxa"/>
            <w:vAlign w:val="center"/>
          </w:tcPr>
          <w:p w14:paraId="54348B99" w14:textId="400D4314" w:rsidR="00813FBF" w:rsidRPr="00D7064D" w:rsidRDefault="00813FBF" w:rsidP="001077EE">
            <w:pPr>
              <w:pStyle w:val="Tabletext"/>
              <w:keepNext/>
              <w:keepLines/>
              <w:jc w:val="center"/>
              <w:rPr>
                <w:lang w:val="en-AU"/>
              </w:rPr>
            </w:pPr>
            <w:r w:rsidRPr="00D7064D">
              <w:rPr>
                <w:lang w:val="en-AU"/>
              </w:rPr>
              <w:t>406 (71.7)</w:t>
            </w:r>
          </w:p>
        </w:tc>
        <w:tc>
          <w:tcPr>
            <w:tcW w:w="1157" w:type="dxa"/>
            <w:vAlign w:val="center"/>
          </w:tcPr>
          <w:p w14:paraId="7EDC57CD" w14:textId="57D32CA8" w:rsidR="00813FBF" w:rsidRPr="00D7064D" w:rsidRDefault="00813FBF" w:rsidP="001077EE">
            <w:pPr>
              <w:pStyle w:val="Tabletext"/>
              <w:keepNext/>
              <w:keepLines/>
              <w:jc w:val="center"/>
              <w:rPr>
                <w:lang w:val="en-AU"/>
              </w:rPr>
            </w:pPr>
            <w:r w:rsidRPr="00D7064D">
              <w:rPr>
                <w:lang w:val="en-AU"/>
              </w:rPr>
              <w:t>217 (77.2)</w:t>
            </w:r>
          </w:p>
        </w:tc>
      </w:tr>
      <w:tr w:rsidR="00813FBF" w:rsidRPr="00D7064D" w14:paraId="763AF9DD" w14:textId="77777777" w:rsidTr="001A479F">
        <w:tc>
          <w:tcPr>
            <w:tcW w:w="2079" w:type="dxa"/>
            <w:vAlign w:val="center"/>
          </w:tcPr>
          <w:p w14:paraId="7A8F2554" w14:textId="5B65136E" w:rsidR="00813FBF" w:rsidRPr="00D7064D" w:rsidRDefault="00813FBF" w:rsidP="001077EE">
            <w:pPr>
              <w:pStyle w:val="Tabletext"/>
              <w:keepNext/>
              <w:keepLines/>
              <w:rPr>
                <w:lang w:val="en-AU"/>
              </w:rPr>
            </w:pPr>
            <w:r w:rsidRPr="00D7064D">
              <w:rPr>
                <w:lang w:val="en-AU"/>
              </w:rPr>
              <w:t>Median, months (95% CI)</w:t>
            </w:r>
          </w:p>
        </w:tc>
        <w:tc>
          <w:tcPr>
            <w:tcW w:w="1156" w:type="dxa"/>
            <w:vAlign w:val="center"/>
          </w:tcPr>
          <w:p w14:paraId="6097FD73" w14:textId="4FA73A1A" w:rsidR="00813FBF" w:rsidRPr="00D7064D" w:rsidRDefault="00813FBF" w:rsidP="001077EE">
            <w:pPr>
              <w:pStyle w:val="Tabletext"/>
              <w:keepNext/>
              <w:keepLines/>
              <w:jc w:val="center"/>
              <w:rPr>
                <w:lang w:val="en-AU"/>
              </w:rPr>
            </w:pPr>
            <w:r w:rsidRPr="00D7064D">
              <w:rPr>
                <w:lang w:val="en-AU"/>
              </w:rPr>
              <w:t>9.7 (7.6, 11.3)</w:t>
            </w:r>
          </w:p>
        </w:tc>
        <w:tc>
          <w:tcPr>
            <w:tcW w:w="1156" w:type="dxa"/>
            <w:vAlign w:val="center"/>
          </w:tcPr>
          <w:p w14:paraId="41E32162" w14:textId="5D6CDACC" w:rsidR="00813FBF" w:rsidRPr="00D7064D" w:rsidRDefault="00813FBF" w:rsidP="001077EE">
            <w:pPr>
              <w:pStyle w:val="Tabletext"/>
              <w:keepNext/>
              <w:keepLines/>
              <w:jc w:val="center"/>
              <w:rPr>
                <w:lang w:val="en-AU"/>
              </w:rPr>
            </w:pPr>
            <w:r w:rsidRPr="00D7064D">
              <w:rPr>
                <w:lang w:val="en-AU"/>
              </w:rPr>
              <w:t>5.6 (5.3, 7.5)</w:t>
            </w:r>
          </w:p>
        </w:tc>
        <w:tc>
          <w:tcPr>
            <w:tcW w:w="1157" w:type="dxa"/>
            <w:vAlign w:val="center"/>
          </w:tcPr>
          <w:p w14:paraId="41848910" w14:textId="3412BEC5" w:rsidR="00813FBF" w:rsidRPr="00D7064D" w:rsidRDefault="00813FBF" w:rsidP="001077EE">
            <w:pPr>
              <w:pStyle w:val="Tabletext"/>
              <w:keepNext/>
              <w:keepLines/>
              <w:jc w:val="center"/>
              <w:rPr>
                <w:lang w:val="en-AU"/>
              </w:rPr>
            </w:pPr>
            <w:r w:rsidRPr="00D7064D">
              <w:rPr>
                <w:lang w:val="en-AU"/>
              </w:rPr>
              <w:t>7.6 (6.6, 8.0)</w:t>
            </w:r>
          </w:p>
        </w:tc>
        <w:tc>
          <w:tcPr>
            <w:tcW w:w="1156" w:type="dxa"/>
            <w:vAlign w:val="center"/>
          </w:tcPr>
          <w:p w14:paraId="148B0A33" w14:textId="4E2D4C4E" w:rsidR="00813FBF" w:rsidRPr="00D7064D" w:rsidRDefault="00813FBF" w:rsidP="001077EE">
            <w:pPr>
              <w:pStyle w:val="Tabletext"/>
              <w:keepNext/>
              <w:keepLines/>
              <w:jc w:val="center"/>
              <w:rPr>
                <w:lang w:val="en-AU"/>
              </w:rPr>
            </w:pPr>
            <w:r w:rsidRPr="00D7064D">
              <w:rPr>
                <w:lang w:val="en-AU"/>
              </w:rPr>
              <w:t>5.6 (5.4, 7.4)</w:t>
            </w:r>
          </w:p>
        </w:tc>
        <w:tc>
          <w:tcPr>
            <w:tcW w:w="1156" w:type="dxa"/>
            <w:vAlign w:val="center"/>
          </w:tcPr>
          <w:p w14:paraId="351302C5" w14:textId="3AD523C7" w:rsidR="00813FBF" w:rsidRPr="00D7064D" w:rsidRDefault="00813FBF" w:rsidP="001077EE">
            <w:pPr>
              <w:pStyle w:val="Tabletext"/>
              <w:keepNext/>
              <w:keepLines/>
              <w:jc w:val="center"/>
              <w:rPr>
                <w:lang w:val="en-AU"/>
              </w:rPr>
            </w:pPr>
            <w:r w:rsidRPr="00D7064D">
              <w:rPr>
                <w:lang w:val="en-AU"/>
              </w:rPr>
              <w:t>7.5 (6.3, 7.7)</w:t>
            </w:r>
          </w:p>
        </w:tc>
        <w:tc>
          <w:tcPr>
            <w:tcW w:w="1157" w:type="dxa"/>
            <w:vAlign w:val="center"/>
          </w:tcPr>
          <w:p w14:paraId="355E1AE8" w14:textId="1DCA6229" w:rsidR="00813FBF" w:rsidRPr="00D7064D" w:rsidRDefault="00813FBF" w:rsidP="001077EE">
            <w:pPr>
              <w:pStyle w:val="Tabletext"/>
              <w:keepNext/>
              <w:keepLines/>
              <w:jc w:val="center"/>
              <w:rPr>
                <w:lang w:val="en-AU"/>
              </w:rPr>
            </w:pPr>
            <w:r w:rsidRPr="00D7064D">
              <w:rPr>
                <w:lang w:val="en-AU"/>
              </w:rPr>
              <w:t>5.6 (5.4, 7.2)</w:t>
            </w:r>
          </w:p>
        </w:tc>
      </w:tr>
      <w:tr w:rsidR="00813FBF" w:rsidRPr="00D7064D" w14:paraId="3A0E5ACF" w14:textId="77777777" w:rsidTr="001A479F">
        <w:tc>
          <w:tcPr>
            <w:tcW w:w="2079" w:type="dxa"/>
            <w:vAlign w:val="center"/>
          </w:tcPr>
          <w:p w14:paraId="782482B4" w14:textId="77777777" w:rsidR="00813FBF" w:rsidRPr="00D7064D" w:rsidRDefault="00813FBF" w:rsidP="001077EE">
            <w:pPr>
              <w:pStyle w:val="Tabletext"/>
              <w:keepNext/>
              <w:keepLines/>
              <w:rPr>
                <w:b/>
                <w:lang w:val="en-AU"/>
              </w:rPr>
            </w:pPr>
            <w:r w:rsidRPr="00D7064D">
              <w:rPr>
                <w:lang w:val="en-AU"/>
              </w:rPr>
              <w:t>HR (95% CI)</w:t>
            </w:r>
          </w:p>
          <w:p w14:paraId="3AE2BE5F" w14:textId="20A3653C" w:rsidR="00813FBF" w:rsidRPr="00D7064D" w:rsidRDefault="00813FBF" w:rsidP="001077EE">
            <w:pPr>
              <w:pStyle w:val="Tabletext"/>
              <w:keepNext/>
              <w:keepLines/>
              <w:rPr>
                <w:lang w:val="en-AU"/>
              </w:rPr>
            </w:pPr>
            <w:r w:rsidRPr="00D7064D">
              <w:rPr>
                <w:lang w:val="en-AU"/>
              </w:rPr>
              <w:t>p-value</w:t>
            </w:r>
          </w:p>
        </w:tc>
        <w:tc>
          <w:tcPr>
            <w:tcW w:w="2312" w:type="dxa"/>
            <w:gridSpan w:val="2"/>
            <w:vAlign w:val="center"/>
          </w:tcPr>
          <w:p w14:paraId="595C402A" w14:textId="77777777" w:rsidR="00813FBF" w:rsidRPr="00D7064D" w:rsidRDefault="00813FBF" w:rsidP="001077EE">
            <w:pPr>
              <w:pStyle w:val="Tabletext"/>
              <w:keepNext/>
              <w:keepLines/>
              <w:jc w:val="center"/>
              <w:rPr>
                <w:lang w:val="en-AU"/>
              </w:rPr>
            </w:pPr>
            <w:r w:rsidRPr="00D7064D">
              <w:rPr>
                <w:lang w:val="en-AU"/>
              </w:rPr>
              <w:t>0.66 (0.50, 0.88)</w:t>
            </w:r>
          </w:p>
          <w:p w14:paraId="5C2F49A0" w14:textId="43166399" w:rsidR="00813FBF" w:rsidRPr="00D7064D" w:rsidRDefault="00813FBF" w:rsidP="001077EE">
            <w:pPr>
              <w:pStyle w:val="Tabletext"/>
              <w:keepNext/>
              <w:keepLines/>
              <w:jc w:val="center"/>
              <w:rPr>
                <w:lang w:val="en-AU"/>
              </w:rPr>
            </w:pPr>
            <w:r w:rsidRPr="00D7064D">
              <w:rPr>
                <w:lang w:val="en-AU"/>
              </w:rPr>
              <w:t>0.0018</w:t>
            </w:r>
          </w:p>
        </w:tc>
        <w:tc>
          <w:tcPr>
            <w:tcW w:w="2313" w:type="dxa"/>
            <w:gridSpan w:val="2"/>
            <w:vAlign w:val="center"/>
          </w:tcPr>
          <w:p w14:paraId="44F257BE" w14:textId="77777777" w:rsidR="00813FBF" w:rsidRPr="00D7064D" w:rsidRDefault="00813FBF" w:rsidP="001077EE">
            <w:pPr>
              <w:pStyle w:val="Tabletext"/>
              <w:keepNext/>
              <w:keepLines/>
              <w:jc w:val="center"/>
              <w:rPr>
                <w:lang w:val="en-AU"/>
              </w:rPr>
            </w:pPr>
            <w:r w:rsidRPr="00D7064D">
              <w:rPr>
                <w:lang w:val="en-AU"/>
              </w:rPr>
              <w:t>0.75 (0.62, 0.91)</w:t>
            </w:r>
          </w:p>
          <w:p w14:paraId="33BB216F" w14:textId="201CF894" w:rsidR="00813FBF" w:rsidRPr="00D7064D" w:rsidRDefault="00813FBF" w:rsidP="001077EE">
            <w:pPr>
              <w:pStyle w:val="Tabletext"/>
              <w:keepNext/>
              <w:keepLines/>
              <w:jc w:val="center"/>
              <w:rPr>
                <w:lang w:val="en-AU"/>
              </w:rPr>
            </w:pPr>
            <w:r w:rsidRPr="00D7064D">
              <w:rPr>
                <w:lang w:val="en-AU"/>
              </w:rPr>
              <w:t>0.0016</w:t>
            </w:r>
          </w:p>
        </w:tc>
        <w:tc>
          <w:tcPr>
            <w:tcW w:w="2313" w:type="dxa"/>
            <w:gridSpan w:val="2"/>
            <w:vAlign w:val="center"/>
          </w:tcPr>
          <w:p w14:paraId="02FC5389" w14:textId="77777777" w:rsidR="00813FBF" w:rsidRPr="00D7064D" w:rsidRDefault="00813FBF" w:rsidP="001077EE">
            <w:pPr>
              <w:pStyle w:val="Tabletext"/>
              <w:keepNext/>
              <w:keepLines/>
              <w:jc w:val="center"/>
              <w:rPr>
                <w:lang w:val="en-AU"/>
              </w:rPr>
            </w:pPr>
            <w:r w:rsidRPr="00D7064D">
              <w:rPr>
                <w:lang w:val="en-AU"/>
              </w:rPr>
              <w:t>0.82 (0.70, 0.98)</w:t>
            </w:r>
          </w:p>
          <w:p w14:paraId="3667755E" w14:textId="251D63F8" w:rsidR="00813FBF" w:rsidRPr="00D7064D" w:rsidRDefault="00813FBF" w:rsidP="001077EE">
            <w:pPr>
              <w:pStyle w:val="Tabletext"/>
              <w:keepNext/>
              <w:keepLines/>
              <w:jc w:val="center"/>
              <w:rPr>
                <w:lang w:val="en-AU"/>
              </w:rPr>
            </w:pPr>
            <w:r w:rsidRPr="00D7064D">
              <w:rPr>
                <w:lang w:val="en-AU"/>
              </w:rPr>
              <w:t>0.0120</w:t>
            </w:r>
          </w:p>
        </w:tc>
      </w:tr>
      <w:tr w:rsidR="00813FBF" w:rsidRPr="00D7064D" w14:paraId="090568BB" w14:textId="77777777" w:rsidTr="001A479F">
        <w:tc>
          <w:tcPr>
            <w:tcW w:w="2079" w:type="dxa"/>
            <w:vAlign w:val="center"/>
          </w:tcPr>
          <w:p w14:paraId="4AC78FC8" w14:textId="40998A3F" w:rsidR="00813FBF" w:rsidRPr="00D7064D" w:rsidRDefault="00813FBF" w:rsidP="001077EE">
            <w:pPr>
              <w:pStyle w:val="Tabletext"/>
              <w:keepNext/>
              <w:keepLines/>
              <w:rPr>
                <w:lang w:val="en-AU"/>
              </w:rPr>
            </w:pPr>
            <w:r w:rsidRPr="00D7064D">
              <w:rPr>
                <w:lang w:val="en-AU"/>
              </w:rPr>
              <w:t>Rate (%) at 12 months (95% CI)</w:t>
            </w:r>
          </w:p>
        </w:tc>
        <w:tc>
          <w:tcPr>
            <w:tcW w:w="1156" w:type="dxa"/>
            <w:vAlign w:val="center"/>
          </w:tcPr>
          <w:p w14:paraId="7D12D89D" w14:textId="77777777" w:rsidR="002A319F" w:rsidRPr="00D7064D" w:rsidRDefault="00813FBF" w:rsidP="001077EE">
            <w:pPr>
              <w:pStyle w:val="Tabletext"/>
              <w:keepNext/>
              <w:keepLines/>
              <w:jc w:val="center"/>
              <w:rPr>
                <w:lang w:val="en-AU"/>
              </w:rPr>
            </w:pPr>
            <w:r w:rsidRPr="00D7064D">
              <w:rPr>
                <w:lang w:val="en-AU"/>
              </w:rPr>
              <w:t xml:space="preserve">39.1 </w:t>
            </w:r>
          </w:p>
          <w:p w14:paraId="64E3D873" w14:textId="34D22644" w:rsidR="00813FBF" w:rsidRPr="00D7064D" w:rsidRDefault="00813FBF" w:rsidP="001077EE">
            <w:pPr>
              <w:pStyle w:val="Tabletext"/>
              <w:keepNext/>
              <w:keepLines/>
              <w:jc w:val="center"/>
              <w:rPr>
                <w:lang w:val="en-AU"/>
              </w:rPr>
            </w:pPr>
            <w:r w:rsidRPr="00D7064D">
              <w:rPr>
                <w:lang w:val="en-AU"/>
              </w:rPr>
              <w:t>(32.0, 46.1)</w:t>
            </w:r>
          </w:p>
        </w:tc>
        <w:tc>
          <w:tcPr>
            <w:tcW w:w="1156" w:type="dxa"/>
            <w:vAlign w:val="center"/>
          </w:tcPr>
          <w:p w14:paraId="1B9EC401" w14:textId="77777777" w:rsidR="002A319F" w:rsidRPr="00D7064D" w:rsidRDefault="00813FBF" w:rsidP="001077EE">
            <w:pPr>
              <w:pStyle w:val="Tabletext"/>
              <w:keepNext/>
              <w:keepLines/>
              <w:jc w:val="center"/>
              <w:rPr>
                <w:lang w:val="en-AU"/>
              </w:rPr>
            </w:pPr>
            <w:r w:rsidRPr="00D7064D">
              <w:rPr>
                <w:lang w:val="en-AU"/>
              </w:rPr>
              <w:t xml:space="preserve">23.0 </w:t>
            </w:r>
          </w:p>
          <w:p w14:paraId="13F3AA18" w14:textId="5C17E450" w:rsidR="00813FBF" w:rsidRPr="00D7064D" w:rsidRDefault="00813FBF" w:rsidP="001077EE">
            <w:pPr>
              <w:pStyle w:val="Tabletext"/>
              <w:keepNext/>
              <w:keepLines/>
              <w:jc w:val="center"/>
              <w:rPr>
                <w:lang w:val="en-AU"/>
              </w:rPr>
            </w:pPr>
            <w:r w:rsidRPr="00D7064D">
              <w:rPr>
                <w:lang w:val="en-AU"/>
              </w:rPr>
              <w:t>(14.7, 32.3)</w:t>
            </w:r>
          </w:p>
        </w:tc>
        <w:tc>
          <w:tcPr>
            <w:tcW w:w="1157" w:type="dxa"/>
            <w:vAlign w:val="center"/>
          </w:tcPr>
          <w:p w14:paraId="33B25948" w14:textId="77777777" w:rsidR="002A319F" w:rsidRPr="00D7064D" w:rsidRDefault="00813FBF" w:rsidP="001077EE">
            <w:pPr>
              <w:pStyle w:val="Tabletext"/>
              <w:keepNext/>
              <w:keepLines/>
              <w:jc w:val="center"/>
              <w:rPr>
                <w:lang w:val="en-AU"/>
              </w:rPr>
            </w:pPr>
            <w:r w:rsidRPr="00D7064D">
              <w:rPr>
                <w:lang w:val="en-AU"/>
              </w:rPr>
              <w:t xml:space="preserve">31.7 </w:t>
            </w:r>
          </w:p>
          <w:p w14:paraId="05D106EE" w14:textId="2A5C5840" w:rsidR="00813FBF" w:rsidRPr="00D7064D" w:rsidRDefault="00813FBF" w:rsidP="001077EE">
            <w:pPr>
              <w:pStyle w:val="Tabletext"/>
              <w:keepNext/>
              <w:keepLines/>
              <w:jc w:val="center"/>
              <w:rPr>
                <w:lang w:val="en-AU"/>
              </w:rPr>
            </w:pPr>
            <w:r w:rsidRPr="00D7064D">
              <w:rPr>
                <w:lang w:val="en-AU"/>
              </w:rPr>
              <w:t>(26.8, 36.6)</w:t>
            </w:r>
          </w:p>
        </w:tc>
        <w:tc>
          <w:tcPr>
            <w:tcW w:w="1156" w:type="dxa"/>
            <w:vAlign w:val="center"/>
          </w:tcPr>
          <w:p w14:paraId="69C7A045" w14:textId="77777777" w:rsidR="002A319F" w:rsidRPr="00D7064D" w:rsidRDefault="00813FBF" w:rsidP="001077EE">
            <w:pPr>
              <w:pStyle w:val="Tabletext"/>
              <w:keepNext/>
              <w:keepLines/>
              <w:jc w:val="center"/>
              <w:rPr>
                <w:lang w:val="en-AU"/>
              </w:rPr>
            </w:pPr>
            <w:r w:rsidRPr="00D7064D">
              <w:rPr>
                <w:lang w:val="en-AU"/>
              </w:rPr>
              <w:t xml:space="preserve">19.4 </w:t>
            </w:r>
          </w:p>
          <w:p w14:paraId="3F039262" w14:textId="15A4AE83" w:rsidR="00813FBF" w:rsidRPr="00D7064D" w:rsidRDefault="00813FBF" w:rsidP="001077EE">
            <w:pPr>
              <w:pStyle w:val="Tabletext"/>
              <w:keepNext/>
              <w:keepLines/>
              <w:jc w:val="center"/>
              <w:rPr>
                <w:lang w:val="en-AU"/>
              </w:rPr>
            </w:pPr>
            <w:r w:rsidRPr="00D7064D">
              <w:rPr>
                <w:lang w:val="en-AU"/>
              </w:rPr>
              <w:t>(13.8, 25.9)</w:t>
            </w:r>
          </w:p>
        </w:tc>
        <w:tc>
          <w:tcPr>
            <w:tcW w:w="1156" w:type="dxa"/>
            <w:vAlign w:val="center"/>
          </w:tcPr>
          <w:p w14:paraId="196A1497" w14:textId="77777777" w:rsidR="002A319F" w:rsidRPr="00D7064D" w:rsidRDefault="00813FBF" w:rsidP="001077EE">
            <w:pPr>
              <w:pStyle w:val="Tabletext"/>
              <w:keepNext/>
              <w:keepLines/>
              <w:jc w:val="center"/>
              <w:rPr>
                <w:lang w:val="en-AU"/>
              </w:rPr>
            </w:pPr>
            <w:r w:rsidRPr="00D7064D">
              <w:rPr>
                <w:lang w:val="en-AU"/>
              </w:rPr>
              <w:t xml:space="preserve">29.3 </w:t>
            </w:r>
          </w:p>
          <w:p w14:paraId="07137CBE" w14:textId="1B2945DE" w:rsidR="00813FBF" w:rsidRPr="00D7064D" w:rsidRDefault="00813FBF" w:rsidP="001077EE">
            <w:pPr>
              <w:pStyle w:val="Tabletext"/>
              <w:keepNext/>
              <w:keepLines/>
              <w:jc w:val="center"/>
              <w:rPr>
                <w:lang w:val="en-AU"/>
              </w:rPr>
            </w:pPr>
            <w:r w:rsidRPr="00D7064D">
              <w:rPr>
                <w:lang w:val="en-AU"/>
              </w:rPr>
              <w:t>(25.2, 33.5)</w:t>
            </w:r>
          </w:p>
        </w:tc>
        <w:tc>
          <w:tcPr>
            <w:tcW w:w="1157" w:type="dxa"/>
            <w:vAlign w:val="center"/>
          </w:tcPr>
          <w:p w14:paraId="04A72453" w14:textId="77777777" w:rsidR="002A319F" w:rsidRPr="00D7064D" w:rsidRDefault="00813FBF" w:rsidP="001077EE">
            <w:pPr>
              <w:pStyle w:val="Tabletext"/>
              <w:keepNext/>
              <w:keepLines/>
              <w:jc w:val="center"/>
              <w:rPr>
                <w:lang w:val="en-AU"/>
              </w:rPr>
            </w:pPr>
            <w:r w:rsidRPr="00D7064D">
              <w:rPr>
                <w:lang w:val="en-AU"/>
              </w:rPr>
              <w:t xml:space="preserve">20.8 </w:t>
            </w:r>
          </w:p>
          <w:p w14:paraId="11A52EE9" w14:textId="2C0CDDD6" w:rsidR="00813FBF" w:rsidRPr="00D7064D" w:rsidRDefault="00813FBF" w:rsidP="001077EE">
            <w:pPr>
              <w:pStyle w:val="Tabletext"/>
              <w:keepNext/>
              <w:keepLines/>
              <w:jc w:val="center"/>
              <w:rPr>
                <w:lang w:val="en-AU"/>
              </w:rPr>
            </w:pPr>
            <w:r w:rsidRPr="00D7064D">
              <w:rPr>
                <w:lang w:val="en-AU"/>
              </w:rPr>
              <w:t>(15.6, 26.4)</w:t>
            </w:r>
          </w:p>
        </w:tc>
      </w:tr>
      <w:tr w:rsidR="00813FBF" w:rsidRPr="00D7064D" w14:paraId="08F07DA5" w14:textId="77777777" w:rsidTr="001A479F">
        <w:tc>
          <w:tcPr>
            <w:tcW w:w="9017" w:type="dxa"/>
            <w:gridSpan w:val="7"/>
            <w:vAlign w:val="center"/>
          </w:tcPr>
          <w:p w14:paraId="22AE0487" w14:textId="77777777" w:rsidR="00813FBF" w:rsidRPr="00D7064D" w:rsidRDefault="00813FBF" w:rsidP="001077EE">
            <w:pPr>
              <w:pStyle w:val="Tabletext"/>
              <w:keepNext/>
              <w:keepLines/>
              <w:rPr>
                <w:b/>
                <w:bCs/>
                <w:lang w:val="en-AU"/>
              </w:rPr>
            </w:pPr>
            <w:r w:rsidRPr="00D7064D">
              <w:rPr>
                <w:b/>
                <w:bCs/>
                <w:lang w:val="en-AU"/>
              </w:rPr>
              <w:t>OS (Final Analysis)</w:t>
            </w:r>
          </w:p>
        </w:tc>
      </w:tr>
      <w:tr w:rsidR="0004177F" w:rsidRPr="00D7064D" w14:paraId="52562394" w14:textId="77777777" w:rsidTr="001A479F">
        <w:tc>
          <w:tcPr>
            <w:tcW w:w="2079" w:type="dxa"/>
            <w:vAlign w:val="center"/>
          </w:tcPr>
          <w:p w14:paraId="47ACF5B8" w14:textId="1611A770" w:rsidR="000E2981" w:rsidRPr="00D7064D" w:rsidRDefault="000E2981" w:rsidP="001077EE">
            <w:pPr>
              <w:pStyle w:val="Tabletext"/>
              <w:keepNext/>
              <w:keepLines/>
              <w:rPr>
                <w:lang w:val="en-AU"/>
              </w:rPr>
            </w:pPr>
            <w:r w:rsidRPr="00D7064D">
              <w:rPr>
                <w:lang w:val="en-AU"/>
              </w:rPr>
              <w:t>Events (%)</w:t>
            </w:r>
          </w:p>
        </w:tc>
        <w:tc>
          <w:tcPr>
            <w:tcW w:w="1156" w:type="dxa"/>
            <w:vAlign w:val="center"/>
          </w:tcPr>
          <w:p w14:paraId="515B643E" w14:textId="410EEF15" w:rsidR="000E2981" w:rsidRPr="00D7064D" w:rsidRDefault="000E2981" w:rsidP="001077EE">
            <w:pPr>
              <w:pStyle w:val="Tabletext"/>
              <w:keepNext/>
              <w:keepLines/>
              <w:jc w:val="center"/>
              <w:rPr>
                <w:lang w:val="en-AU"/>
              </w:rPr>
            </w:pPr>
            <w:r w:rsidRPr="00D7064D">
              <w:rPr>
                <w:szCs w:val="20"/>
                <w:lang w:val="en-AU"/>
              </w:rPr>
              <w:t>155 (70.5)</w:t>
            </w:r>
          </w:p>
        </w:tc>
        <w:tc>
          <w:tcPr>
            <w:tcW w:w="1156" w:type="dxa"/>
            <w:vAlign w:val="center"/>
          </w:tcPr>
          <w:p w14:paraId="3A21748B" w14:textId="74F6E054" w:rsidR="000E2981" w:rsidRPr="00D7064D" w:rsidRDefault="000E2981" w:rsidP="001077EE">
            <w:pPr>
              <w:pStyle w:val="Tabletext"/>
              <w:keepNext/>
              <w:keepLines/>
              <w:jc w:val="center"/>
              <w:rPr>
                <w:lang w:val="en-AU"/>
              </w:rPr>
            </w:pPr>
            <w:r w:rsidRPr="00D7064D">
              <w:rPr>
                <w:szCs w:val="20"/>
                <w:lang w:val="en-AU"/>
              </w:rPr>
              <w:t>84 (81.6)</w:t>
            </w:r>
          </w:p>
        </w:tc>
        <w:tc>
          <w:tcPr>
            <w:tcW w:w="1157" w:type="dxa"/>
            <w:vAlign w:val="center"/>
          </w:tcPr>
          <w:p w14:paraId="3080C00E" w14:textId="35C58B62" w:rsidR="000E2981" w:rsidRPr="00D7064D" w:rsidRDefault="000E2981" w:rsidP="001077EE">
            <w:pPr>
              <w:pStyle w:val="Tabletext"/>
              <w:keepNext/>
              <w:keepLines/>
              <w:jc w:val="center"/>
              <w:rPr>
                <w:lang w:val="en-AU"/>
              </w:rPr>
            </w:pPr>
            <w:r w:rsidRPr="00D7064D">
              <w:rPr>
                <w:lang w:val="en-AU"/>
              </w:rPr>
              <w:t>336 (79.1)</w:t>
            </w:r>
          </w:p>
        </w:tc>
        <w:tc>
          <w:tcPr>
            <w:tcW w:w="1156" w:type="dxa"/>
            <w:vAlign w:val="center"/>
          </w:tcPr>
          <w:p w14:paraId="56549E78" w14:textId="691D6FA9" w:rsidR="000E2981" w:rsidRPr="00D7064D" w:rsidRDefault="000E2981" w:rsidP="001077EE">
            <w:pPr>
              <w:pStyle w:val="Tabletext"/>
              <w:keepNext/>
              <w:keepLines/>
              <w:jc w:val="center"/>
              <w:rPr>
                <w:lang w:val="en-AU"/>
              </w:rPr>
            </w:pPr>
            <w:r w:rsidRPr="00D7064D">
              <w:rPr>
                <w:lang w:val="en-AU"/>
              </w:rPr>
              <w:t>177 (83.9)</w:t>
            </w:r>
          </w:p>
        </w:tc>
        <w:tc>
          <w:tcPr>
            <w:tcW w:w="1156" w:type="dxa"/>
            <w:vAlign w:val="center"/>
          </w:tcPr>
          <w:p w14:paraId="07504314" w14:textId="25FB0C2E" w:rsidR="000E2981" w:rsidRPr="00D7064D" w:rsidRDefault="00613463" w:rsidP="001077EE">
            <w:pPr>
              <w:pStyle w:val="Tabletext"/>
              <w:keepNext/>
              <w:keepLines/>
              <w:jc w:val="center"/>
              <w:rPr>
                <w:lang w:val="en-AU"/>
              </w:rPr>
            </w:pPr>
            <w:r w:rsidRPr="00D7064D">
              <w:rPr>
                <w:lang w:val="en-AU"/>
              </w:rPr>
              <w:t>460 (81.3)</w:t>
            </w:r>
          </w:p>
        </w:tc>
        <w:tc>
          <w:tcPr>
            <w:tcW w:w="1157" w:type="dxa"/>
            <w:vAlign w:val="center"/>
          </w:tcPr>
          <w:p w14:paraId="2D2A15CE" w14:textId="5B044CEB" w:rsidR="000E2981" w:rsidRPr="00D7064D" w:rsidRDefault="00613463" w:rsidP="001077EE">
            <w:pPr>
              <w:pStyle w:val="Tabletext"/>
              <w:keepNext/>
              <w:keepLines/>
              <w:jc w:val="center"/>
              <w:rPr>
                <w:lang w:val="en-AU"/>
              </w:rPr>
            </w:pPr>
            <w:r w:rsidRPr="00D7064D">
              <w:rPr>
                <w:lang w:val="en-AU"/>
              </w:rPr>
              <w:t>238 (84.7)</w:t>
            </w:r>
          </w:p>
        </w:tc>
      </w:tr>
      <w:tr w:rsidR="00813FBF" w:rsidRPr="00D7064D" w14:paraId="5FAAF94E" w14:textId="77777777" w:rsidTr="001A479F">
        <w:tc>
          <w:tcPr>
            <w:tcW w:w="2079" w:type="dxa"/>
            <w:vAlign w:val="center"/>
          </w:tcPr>
          <w:p w14:paraId="0D10EB2D" w14:textId="77777777" w:rsidR="00813FBF" w:rsidRPr="00D7064D" w:rsidRDefault="00813FBF" w:rsidP="001077EE">
            <w:pPr>
              <w:pStyle w:val="Tabletext"/>
              <w:keepNext/>
              <w:keepLines/>
              <w:rPr>
                <w:lang w:val="en-AU"/>
              </w:rPr>
            </w:pPr>
            <w:r w:rsidRPr="00D7064D">
              <w:rPr>
                <w:lang w:val="en-AU"/>
              </w:rPr>
              <w:t>Median, months (95% CI)</w:t>
            </w:r>
          </w:p>
        </w:tc>
        <w:tc>
          <w:tcPr>
            <w:tcW w:w="1156" w:type="dxa"/>
            <w:vAlign w:val="center"/>
          </w:tcPr>
          <w:p w14:paraId="5D1AD4B8" w14:textId="77777777" w:rsidR="00813FBF" w:rsidRPr="00D7064D" w:rsidRDefault="00813FBF" w:rsidP="001077EE">
            <w:pPr>
              <w:pStyle w:val="Tabletext"/>
              <w:keepNext/>
              <w:keepLines/>
              <w:jc w:val="center"/>
              <w:rPr>
                <w:lang w:val="en-AU"/>
              </w:rPr>
            </w:pPr>
            <w:r w:rsidRPr="00D7064D">
              <w:rPr>
                <w:lang w:val="en-AU"/>
              </w:rPr>
              <w:t>23.0</w:t>
            </w:r>
          </w:p>
          <w:p w14:paraId="695F7999" w14:textId="77777777" w:rsidR="00813FBF" w:rsidRPr="00D7064D" w:rsidRDefault="00813FBF" w:rsidP="001077EE">
            <w:pPr>
              <w:pStyle w:val="Tabletext"/>
              <w:keepNext/>
              <w:keepLines/>
              <w:jc w:val="center"/>
              <w:rPr>
                <w:lang w:val="en-AU"/>
              </w:rPr>
            </w:pPr>
            <w:r w:rsidRPr="00D7064D">
              <w:rPr>
                <w:lang w:val="en-AU"/>
              </w:rPr>
              <w:t>(19.0, 26.3)</w:t>
            </w:r>
          </w:p>
        </w:tc>
        <w:tc>
          <w:tcPr>
            <w:tcW w:w="1156" w:type="dxa"/>
            <w:vAlign w:val="center"/>
          </w:tcPr>
          <w:p w14:paraId="0EC8CBDC" w14:textId="77777777" w:rsidR="00813FBF" w:rsidRPr="00D7064D" w:rsidRDefault="00813FBF" w:rsidP="001077EE">
            <w:pPr>
              <w:pStyle w:val="Tabletext"/>
              <w:keepNext/>
              <w:keepLines/>
              <w:jc w:val="center"/>
              <w:rPr>
                <w:lang w:val="en-AU"/>
              </w:rPr>
            </w:pPr>
            <w:r w:rsidRPr="00D7064D">
              <w:rPr>
                <w:lang w:val="en-AU"/>
              </w:rPr>
              <w:t>16.1</w:t>
            </w:r>
          </w:p>
          <w:p w14:paraId="48417244" w14:textId="77777777" w:rsidR="00813FBF" w:rsidRPr="00D7064D" w:rsidRDefault="00813FBF" w:rsidP="001077EE">
            <w:pPr>
              <w:pStyle w:val="Tabletext"/>
              <w:keepNext/>
              <w:keepLines/>
              <w:jc w:val="center"/>
              <w:rPr>
                <w:lang w:val="en-AU"/>
              </w:rPr>
            </w:pPr>
            <w:r w:rsidRPr="00D7064D">
              <w:rPr>
                <w:lang w:val="en-AU"/>
              </w:rPr>
              <w:t>(12.6, 18.8)</w:t>
            </w:r>
          </w:p>
        </w:tc>
        <w:tc>
          <w:tcPr>
            <w:tcW w:w="1157" w:type="dxa"/>
            <w:vAlign w:val="center"/>
          </w:tcPr>
          <w:p w14:paraId="11C96F27" w14:textId="77777777" w:rsidR="00813FBF" w:rsidRPr="00D7064D" w:rsidRDefault="00813FBF" w:rsidP="001077EE">
            <w:pPr>
              <w:pStyle w:val="Tabletext"/>
              <w:keepNext/>
              <w:keepLines/>
              <w:jc w:val="center"/>
              <w:rPr>
                <w:lang w:val="en-AU"/>
              </w:rPr>
            </w:pPr>
            <w:r w:rsidRPr="00D7064D">
              <w:rPr>
                <w:lang w:val="en-AU"/>
              </w:rPr>
              <w:t>17.6</w:t>
            </w:r>
          </w:p>
          <w:p w14:paraId="77B9D37A" w14:textId="77777777" w:rsidR="00813FBF" w:rsidRPr="00D7064D" w:rsidRDefault="00813FBF" w:rsidP="001077EE">
            <w:pPr>
              <w:pStyle w:val="Tabletext"/>
              <w:keepNext/>
              <w:keepLines/>
              <w:jc w:val="center"/>
              <w:rPr>
                <w:lang w:val="en-AU"/>
              </w:rPr>
            </w:pPr>
            <w:r w:rsidRPr="00D7064D">
              <w:rPr>
                <w:lang w:val="en-AU"/>
              </w:rPr>
              <w:t>(15.5, 19.5)</w:t>
            </w:r>
          </w:p>
        </w:tc>
        <w:tc>
          <w:tcPr>
            <w:tcW w:w="1156" w:type="dxa"/>
            <w:vAlign w:val="center"/>
          </w:tcPr>
          <w:p w14:paraId="2EF2E4E2" w14:textId="77777777" w:rsidR="00813FBF" w:rsidRPr="00D7064D" w:rsidRDefault="00813FBF" w:rsidP="001077EE">
            <w:pPr>
              <w:pStyle w:val="Tabletext"/>
              <w:keepNext/>
              <w:keepLines/>
              <w:jc w:val="center"/>
              <w:rPr>
                <w:lang w:val="en-AU"/>
              </w:rPr>
            </w:pPr>
            <w:r w:rsidRPr="00D7064D">
              <w:rPr>
                <w:lang w:val="en-AU"/>
              </w:rPr>
              <w:t>16.0</w:t>
            </w:r>
          </w:p>
          <w:p w14:paraId="37438BCB" w14:textId="77777777" w:rsidR="00813FBF" w:rsidRPr="00D7064D" w:rsidRDefault="00813FBF" w:rsidP="001077EE">
            <w:pPr>
              <w:pStyle w:val="Tabletext"/>
              <w:keepNext/>
              <w:keepLines/>
              <w:jc w:val="center"/>
              <w:rPr>
                <w:lang w:val="en-AU"/>
              </w:rPr>
            </w:pPr>
            <w:r w:rsidRPr="00D7064D">
              <w:rPr>
                <w:lang w:val="en-AU"/>
              </w:rPr>
              <w:t>(12.8, 17.4)</w:t>
            </w:r>
          </w:p>
        </w:tc>
        <w:tc>
          <w:tcPr>
            <w:tcW w:w="1156" w:type="dxa"/>
            <w:vAlign w:val="center"/>
          </w:tcPr>
          <w:p w14:paraId="3556AE7B" w14:textId="77777777" w:rsidR="00813FBF" w:rsidRPr="00D7064D" w:rsidRDefault="00813FBF" w:rsidP="001077EE">
            <w:pPr>
              <w:pStyle w:val="Tabletext"/>
              <w:keepNext/>
              <w:keepLines/>
              <w:jc w:val="center"/>
              <w:rPr>
                <w:lang w:val="en-AU"/>
              </w:rPr>
            </w:pPr>
            <w:r w:rsidRPr="00D7064D">
              <w:rPr>
                <w:lang w:val="en-AU"/>
              </w:rPr>
              <w:t>17.2</w:t>
            </w:r>
          </w:p>
          <w:p w14:paraId="59708650" w14:textId="77777777" w:rsidR="00813FBF" w:rsidRPr="00D7064D" w:rsidRDefault="00813FBF" w:rsidP="001077EE">
            <w:pPr>
              <w:pStyle w:val="Tabletext"/>
              <w:keepNext/>
              <w:keepLines/>
              <w:jc w:val="center"/>
              <w:rPr>
                <w:lang w:val="en-AU"/>
              </w:rPr>
            </w:pPr>
            <w:r w:rsidRPr="00D7064D">
              <w:rPr>
                <w:lang w:val="en-AU"/>
              </w:rPr>
              <w:t>(15.3, 19.0)</w:t>
            </w:r>
          </w:p>
        </w:tc>
        <w:tc>
          <w:tcPr>
            <w:tcW w:w="1157" w:type="dxa"/>
            <w:vAlign w:val="center"/>
          </w:tcPr>
          <w:p w14:paraId="4CDD9EE7" w14:textId="77777777" w:rsidR="00813FBF" w:rsidRPr="00D7064D" w:rsidRDefault="00813FBF" w:rsidP="001077EE">
            <w:pPr>
              <w:pStyle w:val="Tabletext"/>
              <w:keepNext/>
              <w:keepLines/>
              <w:jc w:val="center"/>
              <w:rPr>
                <w:lang w:val="en-AU"/>
              </w:rPr>
            </w:pPr>
            <w:r w:rsidRPr="00D7064D">
              <w:rPr>
                <w:lang w:val="en-AU"/>
              </w:rPr>
              <w:t>15.5</w:t>
            </w:r>
          </w:p>
          <w:p w14:paraId="6D25D6B6" w14:textId="77777777" w:rsidR="00813FBF" w:rsidRPr="00D7064D" w:rsidRDefault="00813FBF" w:rsidP="001077EE">
            <w:pPr>
              <w:pStyle w:val="Tabletext"/>
              <w:keepNext/>
              <w:keepLines/>
              <w:jc w:val="center"/>
              <w:rPr>
                <w:lang w:val="en-AU"/>
              </w:rPr>
            </w:pPr>
            <w:r w:rsidRPr="00D7064D">
              <w:rPr>
                <w:lang w:val="en-AU"/>
              </w:rPr>
              <w:t>(13.9, 17.2)</w:t>
            </w:r>
          </w:p>
        </w:tc>
      </w:tr>
      <w:tr w:rsidR="00813FBF" w:rsidRPr="00D7064D" w14:paraId="5567B7B6" w14:textId="77777777" w:rsidTr="001A479F">
        <w:tc>
          <w:tcPr>
            <w:tcW w:w="2079" w:type="dxa"/>
            <w:vAlign w:val="center"/>
          </w:tcPr>
          <w:p w14:paraId="3D2B0279" w14:textId="77777777" w:rsidR="00813FBF" w:rsidRPr="00D7064D" w:rsidRDefault="00813FBF" w:rsidP="001077EE">
            <w:pPr>
              <w:pStyle w:val="Tabletext"/>
              <w:keepNext/>
              <w:keepLines/>
              <w:rPr>
                <w:lang w:val="en-AU"/>
              </w:rPr>
            </w:pPr>
            <w:r w:rsidRPr="00D7064D">
              <w:rPr>
                <w:lang w:val="en-AU"/>
              </w:rPr>
              <w:t>HR (95% CI) p-value</w:t>
            </w:r>
          </w:p>
        </w:tc>
        <w:tc>
          <w:tcPr>
            <w:tcW w:w="2312" w:type="dxa"/>
            <w:gridSpan w:val="2"/>
            <w:vAlign w:val="center"/>
          </w:tcPr>
          <w:p w14:paraId="360AAD55" w14:textId="77777777" w:rsidR="00813FBF" w:rsidRPr="00D7064D" w:rsidRDefault="00813FBF" w:rsidP="001077EE">
            <w:pPr>
              <w:pStyle w:val="Tabletext"/>
              <w:keepNext/>
              <w:keepLines/>
              <w:jc w:val="center"/>
              <w:rPr>
                <w:b/>
                <w:lang w:val="en-AU"/>
              </w:rPr>
            </w:pPr>
            <w:r w:rsidRPr="00D7064D">
              <w:rPr>
                <w:b/>
                <w:lang w:val="en-AU"/>
              </w:rPr>
              <w:t>0.73 (0.55, 0.95)</w:t>
            </w:r>
          </w:p>
          <w:p w14:paraId="52A85365" w14:textId="77777777" w:rsidR="00813FBF" w:rsidRPr="00D7064D" w:rsidRDefault="00813FBF" w:rsidP="001077EE">
            <w:pPr>
              <w:pStyle w:val="Tabletext"/>
              <w:keepNext/>
              <w:keepLines/>
              <w:jc w:val="center"/>
              <w:rPr>
                <w:lang w:val="en-AU"/>
              </w:rPr>
            </w:pPr>
            <w:r w:rsidRPr="00D7064D">
              <w:rPr>
                <w:b/>
                <w:lang w:val="en-AU"/>
              </w:rPr>
              <w:t>0.0093</w:t>
            </w:r>
          </w:p>
        </w:tc>
        <w:tc>
          <w:tcPr>
            <w:tcW w:w="2313" w:type="dxa"/>
            <w:gridSpan w:val="2"/>
            <w:vAlign w:val="center"/>
          </w:tcPr>
          <w:p w14:paraId="1E942867" w14:textId="77777777" w:rsidR="00813FBF" w:rsidRPr="00D7064D" w:rsidRDefault="00813FBF" w:rsidP="001077EE">
            <w:pPr>
              <w:pStyle w:val="Tabletext"/>
              <w:keepNext/>
              <w:keepLines/>
              <w:jc w:val="center"/>
              <w:rPr>
                <w:lang w:val="en-AU"/>
              </w:rPr>
            </w:pPr>
            <w:r w:rsidRPr="00D7064D">
              <w:rPr>
                <w:lang w:val="en-AU"/>
              </w:rPr>
              <w:t>0.86 (0.72, 1.04)</w:t>
            </w:r>
          </w:p>
          <w:p w14:paraId="34DEC1AC" w14:textId="77777777" w:rsidR="00813FBF" w:rsidRPr="00D7064D" w:rsidRDefault="00813FBF" w:rsidP="001077EE">
            <w:pPr>
              <w:pStyle w:val="Tabletext"/>
              <w:keepNext/>
              <w:keepLines/>
              <w:jc w:val="center"/>
              <w:rPr>
                <w:lang w:val="en-AU"/>
              </w:rPr>
            </w:pPr>
            <w:r w:rsidRPr="00D7064D">
              <w:rPr>
                <w:lang w:val="en-AU"/>
              </w:rPr>
              <w:t>0.0563</w:t>
            </w:r>
          </w:p>
        </w:tc>
        <w:tc>
          <w:tcPr>
            <w:tcW w:w="2313" w:type="dxa"/>
            <w:gridSpan w:val="2"/>
            <w:vAlign w:val="center"/>
          </w:tcPr>
          <w:p w14:paraId="60B8BD8C" w14:textId="77777777" w:rsidR="00813FBF" w:rsidRPr="00D7064D" w:rsidRDefault="00813FBF" w:rsidP="001077EE">
            <w:pPr>
              <w:pStyle w:val="Tabletext"/>
              <w:keepNext/>
              <w:keepLines/>
              <w:jc w:val="center"/>
              <w:rPr>
                <w:lang w:val="en-AU"/>
              </w:rPr>
            </w:pPr>
            <w:r w:rsidRPr="00D7064D">
              <w:rPr>
                <w:lang w:val="en-AU"/>
              </w:rPr>
              <w:t>0.89 (0.76, 1.05)</w:t>
            </w:r>
          </w:p>
          <w:p w14:paraId="2A4C8A70" w14:textId="77777777" w:rsidR="00813FBF" w:rsidRPr="00D7064D" w:rsidRDefault="00813FBF" w:rsidP="001077EE">
            <w:pPr>
              <w:pStyle w:val="Tabletext"/>
              <w:keepNext/>
              <w:keepLines/>
              <w:jc w:val="center"/>
              <w:rPr>
                <w:lang w:val="en-AU"/>
              </w:rPr>
            </w:pPr>
            <w:r w:rsidRPr="00D7064D">
              <w:rPr>
                <w:lang w:val="en-AU"/>
              </w:rPr>
              <w:t>0.0797 (nominal)</w:t>
            </w:r>
          </w:p>
        </w:tc>
      </w:tr>
      <w:tr w:rsidR="00813FBF" w:rsidRPr="00D7064D" w14:paraId="1800C5E7" w14:textId="77777777" w:rsidTr="001A479F">
        <w:tc>
          <w:tcPr>
            <w:tcW w:w="2079" w:type="dxa"/>
            <w:vAlign w:val="center"/>
          </w:tcPr>
          <w:p w14:paraId="06FFB6D5" w14:textId="77777777" w:rsidR="00813FBF" w:rsidRPr="00D7064D" w:rsidRDefault="00813FBF" w:rsidP="001077EE">
            <w:pPr>
              <w:pStyle w:val="Tabletext"/>
              <w:keepNext/>
              <w:keepLines/>
              <w:rPr>
                <w:lang w:val="en-AU"/>
              </w:rPr>
            </w:pPr>
            <w:r w:rsidRPr="00D7064D">
              <w:rPr>
                <w:lang w:val="en-AU"/>
              </w:rPr>
              <w:t>Rate (%) at 6 months (95% CI)</w:t>
            </w:r>
          </w:p>
        </w:tc>
        <w:tc>
          <w:tcPr>
            <w:tcW w:w="1156" w:type="dxa"/>
            <w:vAlign w:val="center"/>
          </w:tcPr>
          <w:p w14:paraId="1B15CA92" w14:textId="77777777" w:rsidR="00813FBF" w:rsidRPr="00D7064D" w:rsidRDefault="00813FBF" w:rsidP="001077EE">
            <w:pPr>
              <w:pStyle w:val="Tabletext"/>
              <w:keepNext/>
              <w:keepLines/>
              <w:jc w:val="center"/>
              <w:rPr>
                <w:lang w:val="en-AU"/>
              </w:rPr>
            </w:pPr>
            <w:r w:rsidRPr="00D7064D">
              <w:rPr>
                <w:lang w:val="en-AU"/>
              </w:rPr>
              <w:t>89 (84, 92)</w:t>
            </w:r>
          </w:p>
        </w:tc>
        <w:tc>
          <w:tcPr>
            <w:tcW w:w="1156" w:type="dxa"/>
            <w:vAlign w:val="center"/>
          </w:tcPr>
          <w:p w14:paraId="2E08F791" w14:textId="77777777" w:rsidR="00813FBF" w:rsidRPr="00D7064D" w:rsidRDefault="00813FBF" w:rsidP="001077EE">
            <w:pPr>
              <w:pStyle w:val="Tabletext"/>
              <w:keepNext/>
              <w:keepLines/>
              <w:jc w:val="center"/>
              <w:rPr>
                <w:lang w:val="en-AU"/>
              </w:rPr>
            </w:pPr>
            <w:r w:rsidRPr="00D7064D">
              <w:rPr>
                <w:lang w:val="en-AU"/>
              </w:rPr>
              <w:t>88 (80, 93)</w:t>
            </w:r>
          </w:p>
        </w:tc>
        <w:tc>
          <w:tcPr>
            <w:tcW w:w="1157" w:type="dxa"/>
            <w:vAlign w:val="center"/>
          </w:tcPr>
          <w:p w14:paraId="290E35D1" w14:textId="77777777" w:rsidR="00813FBF" w:rsidRPr="00D7064D" w:rsidRDefault="00813FBF" w:rsidP="001077EE">
            <w:pPr>
              <w:pStyle w:val="Tabletext"/>
              <w:keepNext/>
              <w:keepLines/>
              <w:jc w:val="center"/>
              <w:rPr>
                <w:lang w:val="en-AU"/>
              </w:rPr>
            </w:pPr>
            <w:r w:rsidRPr="00D7064D">
              <w:rPr>
                <w:lang w:val="en-AU"/>
              </w:rPr>
              <w:t>87 (83, 90)</w:t>
            </w:r>
          </w:p>
        </w:tc>
        <w:tc>
          <w:tcPr>
            <w:tcW w:w="1156" w:type="dxa"/>
            <w:vAlign w:val="center"/>
          </w:tcPr>
          <w:p w14:paraId="213358FC" w14:textId="77777777" w:rsidR="00813FBF" w:rsidRPr="00D7064D" w:rsidRDefault="00813FBF" w:rsidP="001077EE">
            <w:pPr>
              <w:pStyle w:val="Tabletext"/>
              <w:keepNext/>
              <w:keepLines/>
              <w:jc w:val="center"/>
              <w:rPr>
                <w:lang w:val="en-AU"/>
              </w:rPr>
            </w:pPr>
            <w:r w:rsidRPr="00D7064D">
              <w:rPr>
                <w:lang w:val="en-AU"/>
              </w:rPr>
              <w:t>89 (84, 93)</w:t>
            </w:r>
          </w:p>
        </w:tc>
        <w:tc>
          <w:tcPr>
            <w:tcW w:w="1156" w:type="dxa"/>
            <w:vAlign w:val="center"/>
          </w:tcPr>
          <w:p w14:paraId="49E98F04" w14:textId="77777777" w:rsidR="00813FBF" w:rsidRPr="00D7064D" w:rsidRDefault="00813FBF" w:rsidP="001077EE">
            <w:pPr>
              <w:pStyle w:val="Tabletext"/>
              <w:keepNext/>
              <w:keepLines/>
              <w:jc w:val="center"/>
              <w:rPr>
                <w:lang w:val="en-AU"/>
              </w:rPr>
            </w:pPr>
            <w:r w:rsidRPr="00D7064D">
              <w:rPr>
                <w:lang w:val="en-AU"/>
              </w:rPr>
              <w:t>86 (83, 89)</w:t>
            </w:r>
          </w:p>
        </w:tc>
        <w:tc>
          <w:tcPr>
            <w:tcW w:w="1157" w:type="dxa"/>
            <w:vAlign w:val="center"/>
          </w:tcPr>
          <w:p w14:paraId="202073A2" w14:textId="77777777" w:rsidR="00813FBF" w:rsidRPr="00D7064D" w:rsidRDefault="00813FBF" w:rsidP="001077EE">
            <w:pPr>
              <w:pStyle w:val="Tabletext"/>
              <w:keepNext/>
              <w:keepLines/>
              <w:jc w:val="center"/>
              <w:rPr>
                <w:lang w:val="en-AU"/>
              </w:rPr>
            </w:pPr>
            <w:r w:rsidRPr="00D7064D">
              <w:rPr>
                <w:lang w:val="en-AU"/>
              </w:rPr>
              <w:t>88 (93, 91)</w:t>
            </w:r>
          </w:p>
        </w:tc>
      </w:tr>
      <w:tr w:rsidR="00813FBF" w:rsidRPr="00D7064D" w14:paraId="7164E1E1" w14:textId="77777777" w:rsidTr="001A479F">
        <w:tc>
          <w:tcPr>
            <w:tcW w:w="2079" w:type="dxa"/>
            <w:vAlign w:val="center"/>
          </w:tcPr>
          <w:p w14:paraId="70B4DD4C" w14:textId="77777777" w:rsidR="00813FBF" w:rsidRPr="00D7064D" w:rsidRDefault="00813FBF" w:rsidP="001077EE">
            <w:pPr>
              <w:pStyle w:val="Tabletext"/>
              <w:keepNext/>
              <w:keepLines/>
              <w:rPr>
                <w:lang w:val="en-AU"/>
              </w:rPr>
            </w:pPr>
            <w:r w:rsidRPr="00D7064D">
              <w:rPr>
                <w:lang w:val="en-AU"/>
              </w:rPr>
              <w:t>Rate (%) at 12 months (95% CI)</w:t>
            </w:r>
          </w:p>
        </w:tc>
        <w:tc>
          <w:tcPr>
            <w:tcW w:w="1156" w:type="dxa"/>
            <w:vAlign w:val="center"/>
          </w:tcPr>
          <w:p w14:paraId="659A9728" w14:textId="77777777" w:rsidR="00813FBF" w:rsidRPr="00D7064D" w:rsidRDefault="00813FBF" w:rsidP="001077EE">
            <w:pPr>
              <w:pStyle w:val="Tabletext"/>
              <w:keepNext/>
              <w:keepLines/>
              <w:jc w:val="center"/>
              <w:rPr>
                <w:lang w:val="en-AU"/>
              </w:rPr>
            </w:pPr>
            <w:r w:rsidRPr="00D7064D">
              <w:rPr>
                <w:lang w:val="en-AU"/>
              </w:rPr>
              <w:t>71 (64, 76)</w:t>
            </w:r>
          </w:p>
        </w:tc>
        <w:tc>
          <w:tcPr>
            <w:tcW w:w="1156" w:type="dxa"/>
            <w:vAlign w:val="center"/>
          </w:tcPr>
          <w:p w14:paraId="76A5BEC2" w14:textId="77777777" w:rsidR="00813FBF" w:rsidRPr="00D7064D" w:rsidRDefault="00813FBF" w:rsidP="001077EE">
            <w:pPr>
              <w:pStyle w:val="Tabletext"/>
              <w:keepNext/>
              <w:keepLines/>
              <w:jc w:val="center"/>
              <w:rPr>
                <w:lang w:val="en-AU"/>
              </w:rPr>
            </w:pPr>
            <w:r w:rsidRPr="00D7064D">
              <w:rPr>
                <w:lang w:val="en-AU"/>
              </w:rPr>
              <w:t>64 (54, 73)</w:t>
            </w:r>
          </w:p>
        </w:tc>
        <w:tc>
          <w:tcPr>
            <w:tcW w:w="1157" w:type="dxa"/>
            <w:vAlign w:val="center"/>
          </w:tcPr>
          <w:p w14:paraId="4F940187" w14:textId="77777777" w:rsidR="00813FBF" w:rsidRPr="00D7064D" w:rsidRDefault="00813FBF" w:rsidP="001077EE">
            <w:pPr>
              <w:pStyle w:val="Tabletext"/>
              <w:keepNext/>
              <w:keepLines/>
              <w:jc w:val="center"/>
              <w:rPr>
                <w:lang w:val="en-AU"/>
              </w:rPr>
            </w:pPr>
            <w:r w:rsidRPr="00D7064D">
              <w:rPr>
                <w:lang w:val="en-AU"/>
              </w:rPr>
              <w:t>64 (60, 69)</w:t>
            </w:r>
          </w:p>
        </w:tc>
        <w:tc>
          <w:tcPr>
            <w:tcW w:w="1156" w:type="dxa"/>
            <w:vAlign w:val="center"/>
          </w:tcPr>
          <w:p w14:paraId="7C0B64FE" w14:textId="77777777" w:rsidR="00813FBF" w:rsidRPr="00D7064D" w:rsidRDefault="00813FBF" w:rsidP="001077EE">
            <w:pPr>
              <w:pStyle w:val="Tabletext"/>
              <w:keepNext/>
              <w:keepLines/>
              <w:jc w:val="center"/>
              <w:rPr>
                <w:lang w:val="en-AU"/>
              </w:rPr>
            </w:pPr>
            <w:r w:rsidRPr="00D7064D">
              <w:rPr>
                <w:lang w:val="en-AU"/>
              </w:rPr>
              <w:t>63 (56, 70)</w:t>
            </w:r>
          </w:p>
        </w:tc>
        <w:tc>
          <w:tcPr>
            <w:tcW w:w="1156" w:type="dxa"/>
            <w:vAlign w:val="center"/>
          </w:tcPr>
          <w:p w14:paraId="5C2E5304" w14:textId="77777777" w:rsidR="00813FBF" w:rsidRPr="00D7064D" w:rsidRDefault="00813FBF" w:rsidP="001077EE">
            <w:pPr>
              <w:pStyle w:val="Tabletext"/>
              <w:keepNext/>
              <w:keepLines/>
              <w:jc w:val="center"/>
              <w:rPr>
                <w:lang w:val="en-AU"/>
              </w:rPr>
            </w:pPr>
            <w:r w:rsidRPr="00D7064D">
              <w:rPr>
                <w:lang w:val="en-AU"/>
              </w:rPr>
              <w:t>65 (60, 68)</w:t>
            </w:r>
          </w:p>
        </w:tc>
        <w:tc>
          <w:tcPr>
            <w:tcW w:w="1157" w:type="dxa"/>
            <w:vAlign w:val="center"/>
          </w:tcPr>
          <w:p w14:paraId="7833AC46" w14:textId="77777777" w:rsidR="00813FBF" w:rsidRPr="00D7064D" w:rsidRDefault="00813FBF" w:rsidP="001077EE">
            <w:pPr>
              <w:pStyle w:val="Tabletext"/>
              <w:keepNext/>
              <w:keepLines/>
              <w:jc w:val="center"/>
              <w:rPr>
                <w:lang w:val="en-AU"/>
              </w:rPr>
            </w:pPr>
            <w:r w:rsidRPr="00D7064D">
              <w:rPr>
                <w:lang w:val="en-AU"/>
              </w:rPr>
              <w:t>62 (56, 68)</w:t>
            </w:r>
          </w:p>
        </w:tc>
      </w:tr>
      <w:tr w:rsidR="00813FBF" w:rsidRPr="00D7064D" w14:paraId="3EA9FF65" w14:textId="77777777" w:rsidTr="001A479F">
        <w:tc>
          <w:tcPr>
            <w:tcW w:w="2079" w:type="dxa"/>
            <w:vAlign w:val="center"/>
          </w:tcPr>
          <w:p w14:paraId="463A56AB" w14:textId="77777777" w:rsidR="00813FBF" w:rsidRPr="00D7064D" w:rsidRDefault="00813FBF" w:rsidP="001077EE">
            <w:pPr>
              <w:pStyle w:val="Tabletext"/>
              <w:keepNext/>
              <w:keepLines/>
              <w:rPr>
                <w:lang w:val="en-AU"/>
              </w:rPr>
            </w:pPr>
            <w:r w:rsidRPr="00D7064D">
              <w:rPr>
                <w:lang w:val="en-AU"/>
              </w:rPr>
              <w:t>Rate (%) at 18 months (95% CI)</w:t>
            </w:r>
          </w:p>
        </w:tc>
        <w:tc>
          <w:tcPr>
            <w:tcW w:w="1156" w:type="dxa"/>
            <w:vAlign w:val="center"/>
          </w:tcPr>
          <w:p w14:paraId="471BC78C" w14:textId="77777777" w:rsidR="00813FBF" w:rsidRPr="00D7064D" w:rsidRDefault="00813FBF" w:rsidP="001077EE">
            <w:pPr>
              <w:pStyle w:val="Tabletext"/>
              <w:keepNext/>
              <w:keepLines/>
              <w:jc w:val="center"/>
              <w:rPr>
                <w:lang w:val="en-AU"/>
              </w:rPr>
            </w:pPr>
            <w:r w:rsidRPr="00D7064D">
              <w:rPr>
                <w:lang w:val="en-AU"/>
              </w:rPr>
              <w:t>58 (51, 65)</w:t>
            </w:r>
          </w:p>
        </w:tc>
        <w:tc>
          <w:tcPr>
            <w:tcW w:w="1156" w:type="dxa"/>
            <w:vAlign w:val="center"/>
          </w:tcPr>
          <w:p w14:paraId="0FC30F24" w14:textId="77777777" w:rsidR="00813FBF" w:rsidRPr="00D7064D" w:rsidRDefault="00813FBF" w:rsidP="001077EE">
            <w:pPr>
              <w:pStyle w:val="Tabletext"/>
              <w:keepNext/>
              <w:keepLines/>
              <w:jc w:val="center"/>
              <w:rPr>
                <w:lang w:val="en-AU"/>
              </w:rPr>
            </w:pPr>
            <w:r w:rsidRPr="00D7064D">
              <w:rPr>
                <w:lang w:val="en-AU"/>
              </w:rPr>
              <w:t>45 (35, 54)</w:t>
            </w:r>
          </w:p>
        </w:tc>
        <w:tc>
          <w:tcPr>
            <w:tcW w:w="1157" w:type="dxa"/>
            <w:vAlign w:val="center"/>
          </w:tcPr>
          <w:p w14:paraId="4928A448" w14:textId="77777777" w:rsidR="00813FBF" w:rsidRPr="00D7064D" w:rsidRDefault="00813FBF" w:rsidP="001077EE">
            <w:pPr>
              <w:pStyle w:val="Tabletext"/>
              <w:keepNext/>
              <w:keepLines/>
              <w:jc w:val="center"/>
              <w:rPr>
                <w:lang w:val="en-AU"/>
              </w:rPr>
            </w:pPr>
            <w:r w:rsidRPr="00D7064D">
              <w:rPr>
                <w:lang w:val="en-AU"/>
              </w:rPr>
              <w:t>48 (44, 53)</w:t>
            </w:r>
          </w:p>
        </w:tc>
        <w:tc>
          <w:tcPr>
            <w:tcW w:w="1156" w:type="dxa"/>
            <w:vAlign w:val="center"/>
          </w:tcPr>
          <w:p w14:paraId="37332D95" w14:textId="77777777" w:rsidR="00813FBF" w:rsidRPr="00D7064D" w:rsidRDefault="00813FBF" w:rsidP="001077EE">
            <w:pPr>
              <w:pStyle w:val="Tabletext"/>
              <w:keepNext/>
              <w:keepLines/>
              <w:jc w:val="center"/>
              <w:rPr>
                <w:lang w:val="en-AU"/>
              </w:rPr>
            </w:pPr>
            <w:r w:rsidRPr="00D7064D">
              <w:rPr>
                <w:lang w:val="en-AU"/>
              </w:rPr>
              <w:t>41 (35, 48)</w:t>
            </w:r>
          </w:p>
        </w:tc>
        <w:tc>
          <w:tcPr>
            <w:tcW w:w="1156" w:type="dxa"/>
            <w:vAlign w:val="center"/>
          </w:tcPr>
          <w:p w14:paraId="41687549" w14:textId="77777777" w:rsidR="00813FBF" w:rsidRPr="00D7064D" w:rsidRDefault="00813FBF" w:rsidP="001077EE">
            <w:pPr>
              <w:pStyle w:val="Tabletext"/>
              <w:keepNext/>
              <w:keepLines/>
              <w:jc w:val="center"/>
              <w:rPr>
                <w:lang w:val="en-AU"/>
              </w:rPr>
            </w:pPr>
            <w:r w:rsidRPr="00D7064D">
              <w:rPr>
                <w:lang w:val="en-AU"/>
              </w:rPr>
              <w:t>48 (44, 52)</w:t>
            </w:r>
          </w:p>
        </w:tc>
        <w:tc>
          <w:tcPr>
            <w:tcW w:w="1157" w:type="dxa"/>
            <w:vAlign w:val="center"/>
          </w:tcPr>
          <w:p w14:paraId="5F684849" w14:textId="77777777" w:rsidR="00813FBF" w:rsidRPr="00D7064D" w:rsidRDefault="00813FBF" w:rsidP="001077EE">
            <w:pPr>
              <w:pStyle w:val="Tabletext"/>
              <w:keepNext/>
              <w:keepLines/>
              <w:jc w:val="center"/>
              <w:rPr>
                <w:lang w:val="en-AU"/>
              </w:rPr>
            </w:pPr>
            <w:r w:rsidRPr="00D7064D">
              <w:rPr>
                <w:lang w:val="en-AU"/>
              </w:rPr>
              <w:t>42 (36, 48)</w:t>
            </w:r>
          </w:p>
        </w:tc>
      </w:tr>
      <w:tr w:rsidR="00813FBF" w:rsidRPr="00D7064D" w14:paraId="308CE0FA" w14:textId="77777777" w:rsidTr="001A479F">
        <w:tc>
          <w:tcPr>
            <w:tcW w:w="2079" w:type="dxa"/>
            <w:vAlign w:val="center"/>
          </w:tcPr>
          <w:p w14:paraId="1AB7AE98" w14:textId="77777777" w:rsidR="00813FBF" w:rsidRPr="00D7064D" w:rsidRDefault="00813FBF" w:rsidP="001077EE">
            <w:pPr>
              <w:pStyle w:val="Tabletext"/>
              <w:keepNext/>
              <w:keepLines/>
              <w:rPr>
                <w:lang w:val="en-AU"/>
              </w:rPr>
            </w:pPr>
            <w:r w:rsidRPr="00D7064D">
              <w:rPr>
                <w:lang w:val="en-AU"/>
              </w:rPr>
              <w:t>Rate (%) at 24 months (95% CI)</w:t>
            </w:r>
          </w:p>
        </w:tc>
        <w:tc>
          <w:tcPr>
            <w:tcW w:w="1156" w:type="dxa"/>
            <w:vAlign w:val="center"/>
          </w:tcPr>
          <w:p w14:paraId="13B1BC16" w14:textId="77777777" w:rsidR="00813FBF" w:rsidRPr="00D7064D" w:rsidRDefault="00813FBF" w:rsidP="001077EE">
            <w:pPr>
              <w:pStyle w:val="Tabletext"/>
              <w:keepNext/>
              <w:keepLines/>
              <w:jc w:val="center"/>
              <w:rPr>
                <w:lang w:val="en-AU"/>
              </w:rPr>
            </w:pPr>
            <w:r w:rsidRPr="00D7064D">
              <w:rPr>
                <w:lang w:val="en-AU"/>
              </w:rPr>
              <w:t>48 (41, 55)</w:t>
            </w:r>
          </w:p>
        </w:tc>
        <w:tc>
          <w:tcPr>
            <w:tcW w:w="1156" w:type="dxa"/>
            <w:vAlign w:val="center"/>
          </w:tcPr>
          <w:p w14:paraId="24895AAE" w14:textId="77777777" w:rsidR="00813FBF" w:rsidRPr="00D7064D" w:rsidRDefault="00813FBF" w:rsidP="001077EE">
            <w:pPr>
              <w:pStyle w:val="Tabletext"/>
              <w:keepNext/>
              <w:keepLines/>
              <w:jc w:val="center"/>
              <w:rPr>
                <w:lang w:val="en-AU"/>
              </w:rPr>
            </w:pPr>
            <w:r w:rsidRPr="00D7064D">
              <w:rPr>
                <w:lang w:val="en-AU"/>
              </w:rPr>
              <w:t>34 (25, 43)</w:t>
            </w:r>
          </w:p>
        </w:tc>
        <w:tc>
          <w:tcPr>
            <w:tcW w:w="1157" w:type="dxa"/>
            <w:vAlign w:val="center"/>
          </w:tcPr>
          <w:p w14:paraId="44689203" w14:textId="77777777" w:rsidR="00813FBF" w:rsidRPr="00D7064D" w:rsidRDefault="00813FBF" w:rsidP="001077EE">
            <w:pPr>
              <w:pStyle w:val="Tabletext"/>
              <w:keepNext/>
              <w:keepLines/>
              <w:jc w:val="center"/>
              <w:rPr>
                <w:lang w:val="en-AU"/>
              </w:rPr>
            </w:pPr>
            <w:r w:rsidRPr="00D7064D">
              <w:rPr>
                <w:lang w:val="en-AU"/>
              </w:rPr>
              <w:t>38 (33, 42)</w:t>
            </w:r>
          </w:p>
        </w:tc>
        <w:tc>
          <w:tcPr>
            <w:tcW w:w="1156" w:type="dxa"/>
            <w:vAlign w:val="center"/>
          </w:tcPr>
          <w:p w14:paraId="7AB65DE5" w14:textId="77777777" w:rsidR="00813FBF" w:rsidRPr="00D7064D" w:rsidRDefault="00813FBF" w:rsidP="001077EE">
            <w:pPr>
              <w:pStyle w:val="Tabletext"/>
              <w:keepNext/>
              <w:keepLines/>
              <w:jc w:val="center"/>
              <w:rPr>
                <w:lang w:val="en-AU"/>
              </w:rPr>
            </w:pPr>
            <w:r w:rsidRPr="00D7064D">
              <w:rPr>
                <w:lang w:val="en-AU"/>
              </w:rPr>
              <w:t>30 (24, 36)</w:t>
            </w:r>
          </w:p>
        </w:tc>
        <w:tc>
          <w:tcPr>
            <w:tcW w:w="1156" w:type="dxa"/>
            <w:vAlign w:val="center"/>
          </w:tcPr>
          <w:p w14:paraId="413D0E1B" w14:textId="77777777" w:rsidR="00813FBF" w:rsidRPr="00D7064D" w:rsidRDefault="00813FBF" w:rsidP="001077EE">
            <w:pPr>
              <w:pStyle w:val="Tabletext"/>
              <w:keepNext/>
              <w:keepLines/>
              <w:jc w:val="center"/>
              <w:rPr>
                <w:lang w:val="en-AU"/>
              </w:rPr>
            </w:pPr>
            <w:r w:rsidRPr="00D7064D">
              <w:rPr>
                <w:lang w:val="en-AU"/>
              </w:rPr>
              <w:t>36 (32, 40)</w:t>
            </w:r>
          </w:p>
        </w:tc>
        <w:tc>
          <w:tcPr>
            <w:tcW w:w="1157" w:type="dxa"/>
            <w:vAlign w:val="center"/>
          </w:tcPr>
          <w:p w14:paraId="5E52FBA5" w14:textId="77777777" w:rsidR="00813FBF" w:rsidRPr="00D7064D" w:rsidRDefault="00813FBF" w:rsidP="001077EE">
            <w:pPr>
              <w:pStyle w:val="Tabletext"/>
              <w:keepNext/>
              <w:keepLines/>
              <w:jc w:val="center"/>
              <w:rPr>
                <w:lang w:val="en-AU"/>
              </w:rPr>
            </w:pPr>
            <w:r w:rsidRPr="00D7064D">
              <w:rPr>
                <w:lang w:val="en-AU"/>
              </w:rPr>
              <w:t>30 (25, 36)</w:t>
            </w:r>
          </w:p>
        </w:tc>
      </w:tr>
    </w:tbl>
    <w:p w14:paraId="04D9ACEE" w14:textId="750B452D" w:rsidR="00813FBF" w:rsidRPr="00D7064D" w:rsidRDefault="00FF13F6" w:rsidP="006158DF">
      <w:pPr>
        <w:pStyle w:val="FooterTableFigure"/>
        <w:keepNext/>
        <w:keepLines/>
        <w:jc w:val="both"/>
        <w:rPr>
          <w:lang w:val="en-AU"/>
        </w:rPr>
      </w:pPr>
      <w:r w:rsidRPr="00D7064D">
        <w:rPr>
          <w:lang w:val="en-AU"/>
        </w:rPr>
        <w:t>Source: Table 2.5-3, pp43-44</w:t>
      </w:r>
      <w:r w:rsidR="00813FBF" w:rsidRPr="00D7064D">
        <w:rPr>
          <w:lang w:val="en-AU"/>
        </w:rPr>
        <w:t xml:space="preserve"> and Table 2.5-4, p48 </w:t>
      </w:r>
      <w:r w:rsidRPr="00D7064D">
        <w:rPr>
          <w:lang w:val="en-AU"/>
        </w:rPr>
        <w:t xml:space="preserve">of the submission. </w:t>
      </w:r>
    </w:p>
    <w:p w14:paraId="279FB036" w14:textId="33801FE9" w:rsidR="00FF13F6" w:rsidRPr="00D7064D" w:rsidRDefault="00FF13F6" w:rsidP="006158DF">
      <w:pPr>
        <w:pStyle w:val="FooterTableFigure"/>
        <w:keepNext/>
        <w:keepLines/>
        <w:jc w:val="both"/>
        <w:rPr>
          <w:lang w:val="en-AU"/>
        </w:rPr>
      </w:pPr>
      <w:r w:rsidRPr="00D7064D">
        <w:rPr>
          <w:lang w:val="en-AU"/>
        </w:rPr>
        <w:t xml:space="preserve">CI = confidence interval; CPS = combined positive score; </w:t>
      </w:r>
      <w:r w:rsidR="00274FB8" w:rsidRPr="00D7064D">
        <w:rPr>
          <w:lang w:val="en-AU"/>
        </w:rPr>
        <w:t xml:space="preserve">FA = final analysis </w:t>
      </w:r>
      <w:r w:rsidRPr="00D7064D">
        <w:rPr>
          <w:lang w:val="en-AU"/>
        </w:rPr>
        <w:t>HR = hazard ratio; IA2 = interim analysis 2; ITT = intention to treat; OS = overall survival; PFS = progression free survival</w:t>
      </w:r>
    </w:p>
    <w:p w14:paraId="268660D1" w14:textId="428910F5" w:rsidR="00813FBF" w:rsidRPr="00D7064D" w:rsidRDefault="00813FBF" w:rsidP="006158DF">
      <w:pPr>
        <w:pStyle w:val="FooterTableFigure"/>
        <w:keepNext/>
        <w:keepLines/>
        <w:ind w:left="142" w:hanging="142"/>
        <w:jc w:val="both"/>
        <w:rPr>
          <w:lang w:val="en-AU"/>
        </w:rPr>
      </w:pPr>
      <w:r w:rsidRPr="00D7064D">
        <w:rPr>
          <w:vertAlign w:val="superscript"/>
          <w:lang w:val="en-AU"/>
        </w:rPr>
        <w:t>a</w:t>
      </w:r>
      <w:r w:rsidRPr="00D7064D">
        <w:rPr>
          <w:lang w:val="en-AU"/>
        </w:rPr>
        <w:tab/>
        <w:t>At IA2, KEYNOTE-355 met the success criterion for the primary hypothesis of PFS in participants with PD-L1 positive tumours (CPS ≥10). As per the Statistical Analysis Plan, the analyses performed at IA2 were the final pre-specified analyses for PFS</w:t>
      </w:r>
      <w:r w:rsidR="00274FB8" w:rsidRPr="00D7064D">
        <w:rPr>
          <w:lang w:val="en-AU"/>
        </w:rPr>
        <w:t xml:space="preserve"> and the PFS results at the final analysis were only provided with nominal p-values</w:t>
      </w:r>
    </w:p>
    <w:p w14:paraId="4377C1D2" w14:textId="48C36604" w:rsidR="00813FBF" w:rsidRPr="00D7064D" w:rsidRDefault="00FF13F6" w:rsidP="006158DF">
      <w:pPr>
        <w:pStyle w:val="FooterTableFigure"/>
        <w:keepNext/>
        <w:keepLines/>
        <w:jc w:val="both"/>
        <w:rPr>
          <w:lang w:val="en-AU"/>
        </w:rPr>
      </w:pPr>
      <w:r w:rsidRPr="00D7064D">
        <w:rPr>
          <w:lang w:val="en-AU"/>
        </w:rPr>
        <w:t>Text in bold indicate statistically significant differences</w:t>
      </w:r>
    </w:p>
    <w:p w14:paraId="769E81DD" w14:textId="0CD80181" w:rsidR="00FF13F6" w:rsidRPr="00D7064D" w:rsidRDefault="00FF13F6" w:rsidP="00FF13F6">
      <w:pPr>
        <w:pStyle w:val="3-BodyText"/>
      </w:pPr>
      <w:r w:rsidRPr="00D7064D">
        <w:t>The submission stated that KN</w:t>
      </w:r>
      <w:r w:rsidR="001077EE" w:rsidRPr="00D7064D">
        <w:t>-</w:t>
      </w:r>
      <w:r w:rsidRPr="00D7064D">
        <w:t>355 met its primary endpoint of OS in the CPS ≥10 subgroup since the prespecified p</w:t>
      </w:r>
      <w:r w:rsidR="00A36EC1" w:rsidRPr="00D7064D">
        <w:t>-</w:t>
      </w:r>
      <w:r w:rsidRPr="00D7064D">
        <w:t xml:space="preserve">value boundary of 0.01311 was met. </w:t>
      </w:r>
    </w:p>
    <w:p w14:paraId="2018BA18" w14:textId="5EE480C5" w:rsidR="00FF13F6" w:rsidRPr="00D7064D" w:rsidRDefault="00613463" w:rsidP="00FF13F6">
      <w:pPr>
        <w:pStyle w:val="3-BodyText"/>
      </w:pPr>
      <w:r w:rsidRPr="00D7064D">
        <w:t>T</w:t>
      </w:r>
      <w:r w:rsidR="00FF13F6" w:rsidRPr="00D7064D">
        <w:t xml:space="preserve">he OS results for the CPS ≥10 subgroup </w:t>
      </w:r>
      <w:r w:rsidR="001F601F" w:rsidRPr="00D7064D">
        <w:t xml:space="preserve">demonstrated </w:t>
      </w:r>
      <w:r w:rsidR="00FF13F6" w:rsidRPr="00D7064D">
        <w:t xml:space="preserve">a 27% reduction in the risk of death in </w:t>
      </w:r>
      <w:r w:rsidR="00C01369" w:rsidRPr="00D7064D">
        <w:t xml:space="preserve">patients randomised to </w:t>
      </w:r>
      <w:r w:rsidR="00FF13F6" w:rsidRPr="00D7064D">
        <w:t xml:space="preserve">pembrolizumab + chemotherapy compared </w:t>
      </w:r>
      <w:r w:rsidR="00C01369" w:rsidRPr="00D7064D">
        <w:t xml:space="preserve">to patients randomised to </w:t>
      </w:r>
      <w:r w:rsidR="00FF13F6" w:rsidRPr="00D7064D">
        <w:t xml:space="preserve">placebo + chemotherapy. </w:t>
      </w:r>
      <w:r w:rsidR="00377DBC" w:rsidRPr="00D7064D">
        <w:t>T</w:t>
      </w:r>
      <w:r w:rsidR="00FF13F6" w:rsidRPr="00D7064D">
        <w:t xml:space="preserve">he median </w:t>
      </w:r>
      <w:r w:rsidR="00C01369" w:rsidRPr="00D7064D">
        <w:t xml:space="preserve">OS </w:t>
      </w:r>
      <w:r w:rsidR="00FF13F6" w:rsidRPr="00D7064D">
        <w:t xml:space="preserve">in </w:t>
      </w:r>
      <w:r w:rsidR="00731743" w:rsidRPr="00D7064D">
        <w:t xml:space="preserve">patients with </w:t>
      </w:r>
      <w:r w:rsidR="001F601F" w:rsidRPr="00D7064D">
        <w:t>CPS </w:t>
      </w:r>
      <w:r w:rsidR="00FF13F6" w:rsidRPr="00D7064D">
        <w:t xml:space="preserve">≥10 </w:t>
      </w:r>
      <w:r w:rsidR="00731743" w:rsidRPr="00D7064D">
        <w:t xml:space="preserve">who were randomised to pembrolizumab + chemotherapy </w:t>
      </w:r>
      <w:r w:rsidR="00FF13F6" w:rsidRPr="00D7064D">
        <w:t xml:space="preserve">was almost seven months longer than for those patients </w:t>
      </w:r>
      <w:r w:rsidR="00731743" w:rsidRPr="00D7064D">
        <w:t xml:space="preserve">randomised to </w:t>
      </w:r>
      <w:r w:rsidR="00FF13F6" w:rsidRPr="00D7064D">
        <w:t xml:space="preserve">placebo </w:t>
      </w:r>
      <w:r w:rsidR="00731743" w:rsidRPr="00D7064D">
        <w:t xml:space="preserve">+ </w:t>
      </w:r>
      <w:r w:rsidR="00FF13F6" w:rsidRPr="00D7064D">
        <w:t xml:space="preserve">chemotherapy (median OS pembrolizumab + chemotherapy: 23.0 months; placebo + chemotherapy: 16.1 months). </w:t>
      </w:r>
    </w:p>
    <w:p w14:paraId="1DB5CBC3" w14:textId="7B51F59C" w:rsidR="00FF13F6" w:rsidRPr="00D7064D" w:rsidRDefault="00FF13F6" w:rsidP="00FF13F6">
      <w:pPr>
        <w:pStyle w:val="3-BodyText"/>
      </w:pPr>
      <w:r w:rsidRPr="00D7064D">
        <w:lastRenderedPageBreak/>
        <w:t>The OS p-value (0.0093) was close to the pre-specified p-value boundary of 0.01311</w:t>
      </w:r>
      <w:r w:rsidR="001A479F" w:rsidRPr="00D7064D">
        <w:t xml:space="preserve"> and the point estimate of OS HR for CPS </w:t>
      </w:r>
      <w:r w:rsidR="001A479F" w:rsidRPr="00D7064D">
        <w:rPr>
          <w:rFonts w:cs="Calibri"/>
        </w:rPr>
        <w:t>≥</w:t>
      </w:r>
      <w:r w:rsidR="001A479F" w:rsidRPr="00D7064D">
        <w:t xml:space="preserve">10 in KN-355 (OS HR = 0.73) was close to the approximated minimally clinically important difference (MCID) (MCID OS HR ~ 0.72). </w:t>
      </w:r>
      <w:r w:rsidR="004F1568" w:rsidRPr="00D7064D">
        <w:t>B</w:t>
      </w:r>
      <w:r w:rsidRPr="00D7064D">
        <w:t xml:space="preserve">ased purely on these statistical considerations, the trial met its primary endpoint of OS at CPS ≥10. However, given that this was contingent on an important protocol change after the first interim results were completed, there was still a risk of bias despite the change in the multiplicity strategy. </w:t>
      </w:r>
    </w:p>
    <w:p w14:paraId="6A915309" w14:textId="7FCE09E0" w:rsidR="00FF13F6" w:rsidRPr="00D7064D" w:rsidRDefault="00FF13F6" w:rsidP="00FF13F6">
      <w:pPr>
        <w:pStyle w:val="3-BodyText"/>
      </w:pPr>
      <w:r w:rsidRPr="00D7064D">
        <w:t xml:space="preserve">In the CPS </w:t>
      </w:r>
      <w:r w:rsidRPr="00D7064D">
        <w:rPr>
          <w:rFonts w:cs="Calibri"/>
        </w:rPr>
        <w:t>≥</w:t>
      </w:r>
      <w:r w:rsidRPr="00D7064D">
        <w:t xml:space="preserve">1 subgroup and the ITT population, the upper 95% CI of the OS HR exceeded </w:t>
      </w:r>
      <w:r w:rsidR="004F1568" w:rsidRPr="00D7064D">
        <w:t>1</w:t>
      </w:r>
      <w:r w:rsidRPr="00D7064D">
        <w:t xml:space="preserve">, and the (nominal) p-values for both groups exceeded 0.05. Therefore, it was likely that, without the protocol amendment to change the ordering of </w:t>
      </w:r>
      <w:r w:rsidR="004F1568" w:rsidRPr="00D7064D">
        <w:t xml:space="preserve">statistical </w:t>
      </w:r>
      <w:r w:rsidRPr="00D7064D">
        <w:t xml:space="preserve">testing of primary outcome such that the CPS </w:t>
      </w:r>
      <w:r w:rsidRPr="00D7064D">
        <w:rPr>
          <w:rFonts w:cs="Calibri"/>
        </w:rPr>
        <w:t>≥</w:t>
      </w:r>
      <w:r w:rsidRPr="00D7064D">
        <w:t xml:space="preserve">10 subgroup was first tested, the OS results from KN-355 would not have been statistically significant. </w:t>
      </w:r>
    </w:p>
    <w:p w14:paraId="1961E923" w14:textId="7841E29A" w:rsidR="00FF13F6" w:rsidRPr="00D7064D" w:rsidRDefault="00FF13F6" w:rsidP="00FF13F6">
      <w:pPr>
        <w:pStyle w:val="3-BodyText"/>
      </w:pPr>
      <w:r w:rsidRPr="00D7064D">
        <w:fldChar w:fldCharType="begin"/>
      </w:r>
      <w:r w:rsidRPr="00D7064D">
        <w:instrText xml:space="preserve"> REF _Ref123750132 \h  \* MERGEFORMAT </w:instrText>
      </w:r>
      <w:r w:rsidRPr="00D7064D">
        <w:fldChar w:fldCharType="separate"/>
      </w:r>
      <w:r w:rsidR="0092306F" w:rsidRPr="0092306F">
        <w:t>Figure</w:t>
      </w:r>
      <w:r w:rsidR="0092306F" w:rsidRPr="0092306F">
        <w:rPr>
          <w:rFonts w:eastAsiaTheme="majorEastAsia"/>
        </w:rPr>
        <w:t xml:space="preserve"> </w:t>
      </w:r>
      <w:r w:rsidR="0092306F" w:rsidRPr="0092306F">
        <w:t>1</w:t>
      </w:r>
      <w:r w:rsidRPr="00D7064D">
        <w:fldChar w:fldCharType="end"/>
      </w:r>
      <w:r w:rsidRPr="00D7064D">
        <w:t xml:space="preserve"> presents the Kaplan Meier curves for OS in </w:t>
      </w:r>
      <w:r w:rsidR="0020186A" w:rsidRPr="00D7064D">
        <w:t xml:space="preserve">patients with CPS ≥10 in </w:t>
      </w:r>
      <w:r w:rsidRPr="00D7064D">
        <w:t>KN-355.</w:t>
      </w:r>
    </w:p>
    <w:p w14:paraId="420B7003" w14:textId="2796B445" w:rsidR="00FF13F6" w:rsidRPr="00D7064D" w:rsidRDefault="00FF13F6" w:rsidP="00722582">
      <w:pPr>
        <w:pStyle w:val="TableFigureHeading"/>
      </w:pPr>
      <w:bookmarkStart w:id="27" w:name="_Ref123750132"/>
      <w:r w:rsidRPr="00D7064D">
        <w:rPr>
          <w:rStyle w:val="CommentReference"/>
          <w:b/>
          <w:szCs w:val="24"/>
        </w:rPr>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1</w:t>
      </w:r>
      <w:r w:rsidRPr="00D7064D">
        <w:rPr>
          <w:rStyle w:val="CommentReference"/>
          <w:b/>
          <w:szCs w:val="24"/>
        </w:rPr>
        <w:fldChar w:fldCharType="end"/>
      </w:r>
      <w:bookmarkEnd w:id="27"/>
      <w:r w:rsidRPr="00D7064D">
        <w:rPr>
          <w:rStyle w:val="CommentReference"/>
          <w:b/>
          <w:szCs w:val="24"/>
        </w:rPr>
        <w:t xml:space="preserve">: </w:t>
      </w:r>
      <w:r w:rsidRPr="00D7064D">
        <w:t xml:space="preserve">Kaplan Meier curves for OS </w:t>
      </w:r>
      <w:r w:rsidR="004E196A" w:rsidRPr="00D7064D">
        <w:t>in patients with CPS ≥ 10, final analysis</w:t>
      </w:r>
      <w:r w:rsidR="00CB3472" w:rsidRPr="00D7064D">
        <w:t xml:space="preserve"> </w:t>
      </w:r>
      <w:r w:rsidRPr="00D7064D">
        <w:t>KN-355</w:t>
      </w:r>
    </w:p>
    <w:p w14:paraId="4BD506BE" w14:textId="77777777" w:rsidR="00FF13F6" w:rsidRPr="00D7064D" w:rsidRDefault="00FF13F6" w:rsidP="006F3571">
      <w:pPr>
        <w:jc w:val="center"/>
        <w:rPr>
          <w:lang w:val="en-AU"/>
        </w:rPr>
      </w:pPr>
      <w:r w:rsidRPr="00D7064D">
        <w:rPr>
          <w:noProof/>
          <w:lang w:val="en-AU"/>
        </w:rPr>
        <w:drawing>
          <wp:inline distT="0" distB="0" distL="0" distR="0" wp14:anchorId="6865096A" wp14:editId="2DD9E0EC">
            <wp:extent cx="5732145" cy="2956082"/>
            <wp:effectExtent l="0" t="0" r="0" b="3175"/>
            <wp:docPr id="6" name="Picture 6" descr="Figure 1: Kaplan Meier curves for OS in patients with CPS ≥ 10, final analysis KN-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Kaplan Meier curves for OS in patients with CPS ≥ 10, final analysis KN-355"/>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32145" cy="2956082"/>
                    </a:xfrm>
                    <a:prstGeom prst="rect">
                      <a:avLst/>
                    </a:prstGeom>
                    <a:noFill/>
                  </pic:spPr>
                </pic:pic>
              </a:graphicData>
            </a:graphic>
          </wp:inline>
        </w:drawing>
      </w:r>
    </w:p>
    <w:p w14:paraId="548FECB3" w14:textId="77777777" w:rsidR="00CB3472" w:rsidRPr="00D7064D" w:rsidRDefault="00FF13F6" w:rsidP="006158DF">
      <w:pPr>
        <w:pStyle w:val="FooterTableFigure"/>
        <w:jc w:val="both"/>
        <w:rPr>
          <w:lang w:val="en-AU"/>
        </w:rPr>
      </w:pPr>
      <w:r w:rsidRPr="00D7064D">
        <w:rPr>
          <w:lang w:val="en-AU"/>
        </w:rPr>
        <w:t>Source: Figure 2.5.1, 45 of the submission</w:t>
      </w:r>
    </w:p>
    <w:p w14:paraId="230FD20A" w14:textId="1764526D" w:rsidR="00CB3472" w:rsidRPr="00D7064D" w:rsidRDefault="00CB3472" w:rsidP="006158DF">
      <w:pPr>
        <w:pStyle w:val="FooterTableFigure"/>
        <w:jc w:val="both"/>
        <w:rPr>
          <w:lang w:val="en-AU"/>
        </w:rPr>
      </w:pPr>
      <w:r w:rsidRPr="00D7064D">
        <w:rPr>
          <w:lang w:val="en-AU"/>
        </w:rPr>
        <w:t>chemo = chemotherapy; CI = confidence interval; CPS = combined positive score; HR = hazard ratio; OS = overall survival; pembro = pembrolizumab</w:t>
      </w:r>
    </w:p>
    <w:p w14:paraId="3E0CB595" w14:textId="5CD8B6B4" w:rsidR="006F3571" w:rsidRPr="00D7064D" w:rsidRDefault="00E73D73" w:rsidP="006158DF">
      <w:pPr>
        <w:pStyle w:val="3-BodyText"/>
      </w:pPr>
      <w:r w:rsidRPr="00D7064D">
        <w:fldChar w:fldCharType="begin"/>
      </w:r>
      <w:r w:rsidRPr="00D7064D">
        <w:instrText xml:space="preserve"> REF _Ref124711364 \h  \* MERGEFORMAT </w:instrText>
      </w:r>
      <w:r w:rsidRPr="00D7064D">
        <w:fldChar w:fldCharType="separate"/>
      </w:r>
      <w:r w:rsidR="0092306F" w:rsidRPr="0092306F">
        <w:t>Figure 2</w:t>
      </w:r>
      <w:r w:rsidRPr="00D7064D">
        <w:fldChar w:fldCharType="end"/>
      </w:r>
      <w:r w:rsidRPr="00D7064D">
        <w:t xml:space="preserve"> p</w:t>
      </w:r>
      <w:r w:rsidR="006F3571" w:rsidRPr="00D7064D">
        <w:t>resents the Kaplan Meier curves for OS in the ITT population in KN-355.</w:t>
      </w:r>
    </w:p>
    <w:p w14:paraId="1B4963ED" w14:textId="2C9EE931" w:rsidR="006F3571" w:rsidRPr="00D7064D" w:rsidRDefault="006F3571" w:rsidP="00722582">
      <w:pPr>
        <w:pStyle w:val="TableFigureHeading"/>
      </w:pPr>
      <w:bookmarkStart w:id="28" w:name="_Ref124711364"/>
      <w:r w:rsidRPr="00D7064D">
        <w:rPr>
          <w:rStyle w:val="CommentReference"/>
          <w:b/>
          <w:szCs w:val="24"/>
        </w:rPr>
        <w:lastRenderedPageBreak/>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2</w:t>
      </w:r>
      <w:r w:rsidRPr="00D7064D">
        <w:rPr>
          <w:rStyle w:val="CommentReference"/>
          <w:b/>
          <w:szCs w:val="24"/>
        </w:rPr>
        <w:fldChar w:fldCharType="end"/>
      </w:r>
      <w:bookmarkEnd w:id="28"/>
      <w:r w:rsidRPr="00D7064D">
        <w:rPr>
          <w:rStyle w:val="CommentReference"/>
          <w:b/>
          <w:szCs w:val="24"/>
        </w:rPr>
        <w:t xml:space="preserve">: </w:t>
      </w:r>
      <w:r w:rsidRPr="00D7064D">
        <w:t>Kaplan</w:t>
      </w:r>
      <w:r w:rsidR="00A93DFD" w:rsidRPr="00D7064D">
        <w:t>-</w:t>
      </w:r>
      <w:r w:rsidRPr="00D7064D">
        <w:t xml:space="preserve">Meier </w:t>
      </w:r>
      <w:r w:rsidR="00A93DFD" w:rsidRPr="00D7064D">
        <w:t>e</w:t>
      </w:r>
      <w:r w:rsidRPr="00D7064D">
        <w:t xml:space="preserve">stimates of </w:t>
      </w:r>
      <w:r w:rsidR="00CB3472" w:rsidRPr="00D7064D">
        <w:t>OS</w:t>
      </w:r>
      <w:r w:rsidRPr="00D7064D">
        <w:t xml:space="preserve"> for pembrolizumab + chemotherapy vs placebo + chemotherapy (all comers) (KN355)</w:t>
      </w:r>
    </w:p>
    <w:p w14:paraId="5E127CE8" w14:textId="17D20FCB" w:rsidR="006F3571" w:rsidRPr="00D7064D" w:rsidRDefault="006F3571" w:rsidP="00806F0B">
      <w:pPr>
        <w:pStyle w:val="3-BodyText"/>
        <w:numPr>
          <w:ilvl w:val="0"/>
          <w:numId w:val="0"/>
        </w:numPr>
        <w:spacing w:after="0"/>
        <w:ind w:left="720" w:hanging="720"/>
      </w:pPr>
      <w:r w:rsidRPr="00D7064D">
        <w:rPr>
          <w:noProof/>
        </w:rPr>
        <w:drawing>
          <wp:inline distT="0" distB="0" distL="0" distR="0" wp14:anchorId="70B49045" wp14:editId="790F47A8">
            <wp:extent cx="5732145" cy="3077900"/>
            <wp:effectExtent l="0" t="0" r="0" b="0"/>
            <wp:docPr id="1" name="Picture 1" descr="Figure 2: Kaplan-Meier estimates of OS for pembrolizumab + chemotherapy vs placebo + chemotherapy (all comers) (KN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Kaplan-Meier estimates of OS for pembrolizumab + chemotherapy vs placebo + chemotherapy (all comers) (KN355)"/>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32145" cy="3077900"/>
                    </a:xfrm>
                    <a:prstGeom prst="rect">
                      <a:avLst/>
                    </a:prstGeom>
                    <a:noFill/>
                  </pic:spPr>
                </pic:pic>
              </a:graphicData>
            </a:graphic>
          </wp:inline>
        </w:drawing>
      </w:r>
    </w:p>
    <w:p w14:paraId="2E88FDBD" w14:textId="6E5346BD" w:rsidR="006F3571" w:rsidRPr="00D7064D" w:rsidRDefault="006F3571" w:rsidP="00CB3472">
      <w:pPr>
        <w:pStyle w:val="3-BodyText"/>
        <w:numPr>
          <w:ilvl w:val="0"/>
          <w:numId w:val="0"/>
        </w:numPr>
        <w:spacing w:after="0"/>
        <w:ind w:left="720" w:hanging="720"/>
        <w:jc w:val="left"/>
      </w:pPr>
      <w:r w:rsidRPr="00D7064D">
        <w:rPr>
          <w:rStyle w:val="FooterTableFigureChar"/>
        </w:rPr>
        <w:t>Source: Figure 2.5-3, p46 of the submission</w:t>
      </w:r>
      <w:r w:rsidRPr="00D7064D">
        <w:t>.</w:t>
      </w:r>
    </w:p>
    <w:p w14:paraId="6BBAFAA7" w14:textId="086DE8E2" w:rsidR="00CB3472" w:rsidRPr="00D7064D" w:rsidRDefault="00CB3472" w:rsidP="00CB3472">
      <w:pPr>
        <w:pStyle w:val="FooterTableFigure"/>
        <w:rPr>
          <w:lang w:val="en-AU"/>
        </w:rPr>
      </w:pPr>
      <w:r w:rsidRPr="00D7064D">
        <w:rPr>
          <w:lang w:val="en-AU"/>
        </w:rPr>
        <w:t>chemo = chemotherapy; CI = confidence interval; HR = hazard ratio; OS = overall survival; pembro = pembrolizumab</w:t>
      </w:r>
    </w:p>
    <w:p w14:paraId="1BC2E0C7" w14:textId="5054ACBA" w:rsidR="00FF13F6" w:rsidRPr="00D7064D" w:rsidRDefault="0029611B" w:rsidP="00DE67FD">
      <w:pPr>
        <w:pStyle w:val="3-BodyText"/>
      </w:pPr>
      <w:r w:rsidRPr="00D7064D">
        <w:t>T</w:t>
      </w:r>
      <w:r w:rsidR="00FF13F6" w:rsidRPr="00D7064D">
        <w:t xml:space="preserve">he KM </w:t>
      </w:r>
      <w:r w:rsidR="00BA0598" w:rsidRPr="00D7064D">
        <w:t>c</w:t>
      </w:r>
      <w:r w:rsidR="00FF13F6" w:rsidRPr="00D7064D">
        <w:t>urve</w:t>
      </w:r>
      <w:r w:rsidR="00E25B33" w:rsidRPr="00D7064D">
        <w:t>s</w:t>
      </w:r>
      <w:r w:rsidR="00FF13F6" w:rsidRPr="00D7064D">
        <w:t xml:space="preserve"> for PFS </w:t>
      </w:r>
      <w:r w:rsidR="0020186A" w:rsidRPr="00D7064D">
        <w:t xml:space="preserve">in patients with </w:t>
      </w:r>
      <w:r w:rsidR="00FF13F6" w:rsidRPr="00D7064D">
        <w:t>CPS ≥10</w:t>
      </w:r>
      <w:r w:rsidRPr="00D7064D">
        <w:t xml:space="preserve"> f</w:t>
      </w:r>
      <w:r w:rsidR="00FF13F6" w:rsidRPr="00D7064D">
        <w:t>rom the final analysis</w:t>
      </w:r>
      <w:r w:rsidRPr="00D7064D">
        <w:t xml:space="preserve"> are presented in </w:t>
      </w:r>
      <w:r w:rsidRPr="00D7064D">
        <w:fldChar w:fldCharType="begin"/>
      </w:r>
      <w:r w:rsidRPr="00D7064D">
        <w:instrText xml:space="preserve"> REF _Ref123903873 \h  \* MERGEFORMAT </w:instrText>
      </w:r>
      <w:r w:rsidRPr="00D7064D">
        <w:fldChar w:fldCharType="separate"/>
      </w:r>
      <w:r w:rsidR="0092306F" w:rsidRPr="0092306F">
        <w:t>Figure 3</w:t>
      </w:r>
      <w:r w:rsidRPr="00D7064D">
        <w:fldChar w:fldCharType="end"/>
      </w:r>
      <w:r w:rsidR="00FF13F6" w:rsidRPr="00D7064D">
        <w:t xml:space="preserve">. </w:t>
      </w:r>
    </w:p>
    <w:p w14:paraId="4CD82332" w14:textId="7CBF0BD8" w:rsidR="00FF13F6" w:rsidRPr="00D7064D" w:rsidRDefault="00FF13F6" w:rsidP="004F1568">
      <w:pPr>
        <w:pStyle w:val="TableFigureHeading"/>
      </w:pPr>
      <w:bookmarkStart w:id="29" w:name="_Ref123903873"/>
      <w:r w:rsidRPr="00D7064D">
        <w:rPr>
          <w:rStyle w:val="CommentReference"/>
          <w:b/>
          <w:szCs w:val="24"/>
        </w:rPr>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3</w:t>
      </w:r>
      <w:r w:rsidRPr="00D7064D">
        <w:rPr>
          <w:rStyle w:val="CommentReference"/>
          <w:b/>
          <w:szCs w:val="24"/>
        </w:rPr>
        <w:fldChar w:fldCharType="end"/>
      </w:r>
      <w:bookmarkEnd w:id="29"/>
      <w:r w:rsidRPr="00D7064D">
        <w:rPr>
          <w:rStyle w:val="CommentReference"/>
          <w:b/>
          <w:szCs w:val="24"/>
        </w:rPr>
        <w:t xml:space="preserve">: </w:t>
      </w:r>
      <w:r w:rsidR="00A93DFD" w:rsidRPr="00D7064D">
        <w:t>Kaplan-Meier</w:t>
      </w:r>
      <w:r w:rsidR="00EA57B3" w:rsidRPr="00D7064D">
        <w:t xml:space="preserve"> estimates</w:t>
      </w:r>
      <w:r w:rsidRPr="00D7064D">
        <w:t xml:space="preserve"> for PFS </w:t>
      </w:r>
      <w:r w:rsidR="004E196A" w:rsidRPr="00D7064D">
        <w:t xml:space="preserve">in patients with </w:t>
      </w:r>
      <w:r w:rsidRPr="00D7064D">
        <w:t>CPS ≥ 10, final analysis</w:t>
      </w:r>
      <w:r w:rsidR="004E196A" w:rsidRPr="00D7064D">
        <w:t xml:space="preserve"> KN-355</w:t>
      </w:r>
    </w:p>
    <w:p w14:paraId="1ACB075D" w14:textId="77777777" w:rsidR="00FF13F6" w:rsidRPr="00D7064D" w:rsidRDefault="00FF13F6" w:rsidP="004F1568">
      <w:pPr>
        <w:rPr>
          <w:lang w:val="en-AU"/>
        </w:rPr>
      </w:pPr>
      <w:r w:rsidRPr="00D7064D">
        <w:rPr>
          <w:noProof/>
          <w:lang w:val="en-AU"/>
        </w:rPr>
        <w:drawing>
          <wp:inline distT="0" distB="0" distL="0" distR="0" wp14:anchorId="1007E0D1" wp14:editId="31995D1E">
            <wp:extent cx="3631588" cy="3211373"/>
            <wp:effectExtent l="0" t="0" r="6985" b="8255"/>
            <wp:docPr id="9" name="Picture 9" descr="Figure 3: Kaplan-Meier estimates for PFS in patients with CPS ≥ 10, final analysis KN-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Kaplan-Meier estimates for PFS in patients with CPS ≥ 10, final analysis KN-355"/>
                    <pic:cNvPicPr>
                      <a:picLocks noChangeAspect="1" noChangeArrowheads="1"/>
                    </pic:cNvPicPr>
                  </pic:nvPicPr>
                  <pic:blipFill rotWithShape="1">
                    <a:blip r:embed="rId10">
                      <a:extLst>
                        <a:ext uri="{28A0092B-C50C-407E-A947-70E740481C1C}">
                          <a14:useLocalDpi xmlns:a14="http://schemas.microsoft.com/office/drawing/2010/main"/>
                        </a:ext>
                      </a:extLst>
                    </a:blip>
                    <a:srcRect/>
                    <a:stretch/>
                  </pic:blipFill>
                  <pic:spPr bwMode="auto">
                    <a:xfrm>
                      <a:off x="0" y="0"/>
                      <a:ext cx="3672101" cy="3247198"/>
                    </a:xfrm>
                    <a:prstGeom prst="rect">
                      <a:avLst/>
                    </a:prstGeom>
                    <a:noFill/>
                    <a:ln>
                      <a:noFill/>
                    </a:ln>
                    <a:extLst>
                      <a:ext uri="{53640926-AAD7-44D8-BBD7-CCE9431645EC}">
                        <a14:shadowObscured xmlns:a14="http://schemas.microsoft.com/office/drawing/2010/main"/>
                      </a:ext>
                    </a:extLst>
                  </pic:spPr>
                </pic:pic>
              </a:graphicData>
            </a:graphic>
          </wp:inline>
        </w:drawing>
      </w:r>
    </w:p>
    <w:p w14:paraId="79E63839" w14:textId="3D358AD0" w:rsidR="00FF13F6" w:rsidRPr="00D7064D" w:rsidRDefault="00FF13F6" w:rsidP="00722582">
      <w:pPr>
        <w:pStyle w:val="FooterTableFigure"/>
        <w:rPr>
          <w:lang w:val="en-AU"/>
        </w:rPr>
      </w:pPr>
      <w:r w:rsidRPr="00D7064D">
        <w:rPr>
          <w:lang w:val="en-AU"/>
        </w:rPr>
        <w:t>Source: Figure 2.5-5, p49 of the submission</w:t>
      </w:r>
    </w:p>
    <w:p w14:paraId="4A1B1711" w14:textId="4CC1D034" w:rsidR="00CB3472" w:rsidRPr="00D7064D" w:rsidRDefault="00CB3472" w:rsidP="00722582">
      <w:pPr>
        <w:pStyle w:val="FooterTableFigure"/>
        <w:rPr>
          <w:lang w:val="en-AU"/>
        </w:rPr>
      </w:pPr>
      <w:r w:rsidRPr="00D7064D">
        <w:rPr>
          <w:lang w:val="en-AU"/>
        </w:rPr>
        <w:t>CPS = combined positive score; PFS = progression free survival</w:t>
      </w:r>
    </w:p>
    <w:p w14:paraId="361A48F0" w14:textId="19E5D987" w:rsidR="00FD26DF" w:rsidRPr="00D7064D" w:rsidRDefault="00FD26DF" w:rsidP="00FD26DF">
      <w:pPr>
        <w:pStyle w:val="3-BodyText"/>
      </w:pPr>
      <w:r w:rsidRPr="00D7064D">
        <w:lastRenderedPageBreak/>
        <w:fldChar w:fldCharType="begin"/>
      </w:r>
      <w:r w:rsidRPr="00D7064D">
        <w:instrText xml:space="preserve"> REF _Ref124521183 \h  \* MERGEFORMAT </w:instrText>
      </w:r>
      <w:r w:rsidRPr="00D7064D">
        <w:fldChar w:fldCharType="separate"/>
      </w:r>
      <w:r w:rsidR="0092306F" w:rsidRPr="0092306F">
        <w:rPr>
          <w:rStyle w:val="CommentReference"/>
          <w:rFonts w:asciiTheme="minorHAnsi" w:hAnsiTheme="minorHAnsi"/>
          <w:b w:val="0"/>
          <w:sz w:val="24"/>
          <w:szCs w:val="24"/>
        </w:rPr>
        <w:t>Figure 4</w:t>
      </w:r>
      <w:r w:rsidRPr="00D7064D">
        <w:fldChar w:fldCharType="end"/>
      </w:r>
      <w:r w:rsidRPr="00D7064D">
        <w:t xml:space="preserve"> presents the Kaplan-Meier estimates of PFS in the ITT population </w:t>
      </w:r>
      <w:r w:rsidR="00A93DFD" w:rsidRPr="00D7064D">
        <w:t xml:space="preserve">from the final analysis </w:t>
      </w:r>
      <w:r w:rsidRPr="00D7064D">
        <w:t>of KN 355</w:t>
      </w:r>
      <w:r w:rsidR="009916DF" w:rsidRPr="00D7064D">
        <w:t>.</w:t>
      </w:r>
    </w:p>
    <w:p w14:paraId="39411CC0" w14:textId="30C1B609" w:rsidR="00FD26DF" w:rsidRPr="00D7064D" w:rsidRDefault="00FD26DF" w:rsidP="0051438A">
      <w:pPr>
        <w:pStyle w:val="TableFigureHeading"/>
      </w:pPr>
      <w:bookmarkStart w:id="30" w:name="_Ref124521183"/>
      <w:r w:rsidRPr="00D7064D">
        <w:rPr>
          <w:rStyle w:val="CommentReference"/>
          <w:b/>
          <w:szCs w:val="24"/>
        </w:rPr>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4</w:t>
      </w:r>
      <w:r w:rsidRPr="00D7064D">
        <w:rPr>
          <w:rStyle w:val="CommentReference"/>
          <w:b/>
          <w:szCs w:val="24"/>
        </w:rPr>
        <w:fldChar w:fldCharType="end"/>
      </w:r>
      <w:bookmarkEnd w:id="30"/>
      <w:r w:rsidRPr="00D7064D">
        <w:rPr>
          <w:rStyle w:val="CommentReference"/>
          <w:b/>
          <w:szCs w:val="24"/>
        </w:rPr>
        <w:t xml:space="preserve">: </w:t>
      </w:r>
      <w:r w:rsidRPr="00D7064D">
        <w:t xml:space="preserve">Kaplan-Meier estimates of PFS in the ITT population at </w:t>
      </w:r>
      <w:r w:rsidR="00A93DFD" w:rsidRPr="00D7064D">
        <w:t>f</w:t>
      </w:r>
      <w:r w:rsidRPr="00D7064D">
        <w:t xml:space="preserve">inal </w:t>
      </w:r>
      <w:r w:rsidR="00A93DFD" w:rsidRPr="00D7064D">
        <w:t>a</w:t>
      </w:r>
      <w:r w:rsidRPr="00D7064D">
        <w:t>nalysis of KN 355</w:t>
      </w:r>
    </w:p>
    <w:p w14:paraId="5C085A3D" w14:textId="768A13CC" w:rsidR="00FD26DF" w:rsidRPr="00D7064D" w:rsidRDefault="00FD26DF" w:rsidP="00806F0B">
      <w:pPr>
        <w:pStyle w:val="3-BodyText"/>
        <w:numPr>
          <w:ilvl w:val="0"/>
          <w:numId w:val="0"/>
        </w:numPr>
        <w:spacing w:after="0"/>
      </w:pPr>
      <w:r w:rsidRPr="00D7064D">
        <w:rPr>
          <w:noProof/>
        </w:rPr>
        <w:drawing>
          <wp:inline distT="0" distB="0" distL="0" distR="0" wp14:anchorId="43C6D351" wp14:editId="0186EBB6">
            <wp:extent cx="3657600" cy="3503090"/>
            <wp:effectExtent l="0" t="0" r="0" b="2540"/>
            <wp:docPr id="4" name="Picture 4" descr="Figure 4: Kaplan-Meier estimates of PFS in the ITT population at final analysis of KN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Kaplan-Meier estimates of PFS in the ITT population at final analysis of KN 355"/>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3667983" cy="3513034"/>
                    </a:xfrm>
                    <a:prstGeom prst="rect">
                      <a:avLst/>
                    </a:prstGeom>
                    <a:noFill/>
                    <a:ln>
                      <a:noFill/>
                    </a:ln>
                    <a:extLst>
                      <a:ext uri="{53640926-AAD7-44D8-BBD7-CCE9431645EC}">
                        <a14:shadowObscured xmlns:a14="http://schemas.microsoft.com/office/drawing/2010/main"/>
                      </a:ext>
                    </a:extLst>
                  </pic:spPr>
                </pic:pic>
              </a:graphicData>
            </a:graphic>
          </wp:inline>
        </w:drawing>
      </w:r>
    </w:p>
    <w:p w14:paraId="2A26654F" w14:textId="472F19CB" w:rsidR="00FD26DF" w:rsidRPr="00D7064D" w:rsidRDefault="00FD26DF" w:rsidP="00722582">
      <w:pPr>
        <w:pStyle w:val="FooterTableFigure"/>
        <w:rPr>
          <w:lang w:val="en-AU"/>
        </w:rPr>
      </w:pPr>
      <w:r w:rsidRPr="00D7064D">
        <w:rPr>
          <w:lang w:val="en-AU"/>
        </w:rPr>
        <w:t xml:space="preserve">Source: Figure 2.5-6, p50 of the submission. </w:t>
      </w:r>
    </w:p>
    <w:p w14:paraId="74FD4FF1" w14:textId="17F1BBDA" w:rsidR="00CB3472" w:rsidRPr="00D7064D" w:rsidRDefault="00CB3472" w:rsidP="00722582">
      <w:pPr>
        <w:pStyle w:val="FooterTableFigure"/>
        <w:rPr>
          <w:lang w:val="en-AU"/>
        </w:rPr>
      </w:pPr>
      <w:r w:rsidRPr="00D7064D">
        <w:rPr>
          <w:lang w:val="en-AU"/>
        </w:rPr>
        <w:t>ITT = intention to treat; PFS = progression free survival</w:t>
      </w:r>
    </w:p>
    <w:p w14:paraId="27474966" w14:textId="605DDAD1" w:rsidR="00792B0B" w:rsidRPr="00D7064D" w:rsidRDefault="00792B0B" w:rsidP="00792B0B">
      <w:pPr>
        <w:pStyle w:val="3-BodyText"/>
        <w:rPr>
          <w:i/>
          <w:iCs/>
        </w:rPr>
      </w:pPr>
      <w:r w:rsidRPr="00D7064D">
        <w:fldChar w:fldCharType="begin"/>
      </w:r>
      <w:r w:rsidRPr="00D7064D">
        <w:instrText xml:space="preserve"> REF _Ref124520431 \h  \* MERGEFORMAT </w:instrText>
      </w:r>
      <w:r w:rsidRPr="00D7064D">
        <w:fldChar w:fldCharType="separate"/>
      </w:r>
      <w:r w:rsidR="0092306F" w:rsidRPr="0092306F">
        <w:t>Table 5</w:t>
      </w:r>
      <w:r w:rsidRPr="00D7064D">
        <w:fldChar w:fldCharType="end"/>
      </w:r>
      <w:r w:rsidRPr="00D7064D">
        <w:t xml:space="preserve"> presents the overall survival by subgroups in KN-355.</w:t>
      </w:r>
    </w:p>
    <w:p w14:paraId="1067CCD5" w14:textId="1391FE8F" w:rsidR="00792B0B" w:rsidRPr="00D7064D" w:rsidRDefault="00792B0B" w:rsidP="00792B0B">
      <w:pPr>
        <w:pStyle w:val="TableFigureHeading"/>
        <w:keepLines/>
      </w:pPr>
      <w:bookmarkStart w:id="31" w:name="_Ref124520431"/>
      <w:r w:rsidRPr="00D7064D">
        <w:rPr>
          <w:rStyle w:val="CommentReference"/>
          <w:b/>
          <w:szCs w:val="24"/>
        </w:rPr>
        <w:lastRenderedPageBreak/>
        <w:t xml:space="preserve">Table </w:t>
      </w:r>
      <w:r w:rsidRPr="00D7064D">
        <w:rPr>
          <w:rStyle w:val="CommentReference"/>
          <w:b/>
          <w:szCs w:val="24"/>
        </w:rPr>
        <w:fldChar w:fldCharType="begin"/>
      </w:r>
      <w:r w:rsidRPr="00D7064D">
        <w:rPr>
          <w:rStyle w:val="CommentReference"/>
          <w:b/>
          <w:szCs w:val="24"/>
        </w:rPr>
        <w:instrText xml:space="preserve"> SEQ Table \* ARABIC </w:instrText>
      </w:r>
      <w:r w:rsidRPr="00D7064D">
        <w:rPr>
          <w:rStyle w:val="CommentReference"/>
          <w:b/>
          <w:szCs w:val="24"/>
        </w:rPr>
        <w:fldChar w:fldCharType="separate"/>
      </w:r>
      <w:r w:rsidR="0092306F">
        <w:rPr>
          <w:rStyle w:val="CommentReference"/>
          <w:b/>
          <w:noProof/>
          <w:szCs w:val="24"/>
        </w:rPr>
        <w:t>5</w:t>
      </w:r>
      <w:r w:rsidRPr="00D7064D">
        <w:rPr>
          <w:rStyle w:val="CommentReference"/>
          <w:b/>
          <w:szCs w:val="24"/>
        </w:rPr>
        <w:fldChar w:fldCharType="end"/>
      </w:r>
      <w:bookmarkEnd w:id="31"/>
      <w:r w:rsidRPr="00D7064D">
        <w:t xml:space="preserve">: Analysis of </w:t>
      </w:r>
      <w:r w:rsidR="00516233" w:rsidRPr="00D7064D">
        <w:t>o</w:t>
      </w:r>
      <w:r w:rsidRPr="00D7064D">
        <w:t>verall survival subgroups (intention to treat population)</w:t>
      </w: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20" w:firstRow="1" w:lastRow="0" w:firstColumn="0" w:lastColumn="0" w:noHBand="0" w:noVBand="0"/>
      </w:tblPr>
      <w:tblGrid>
        <w:gridCol w:w="986"/>
        <w:gridCol w:w="566"/>
        <w:gridCol w:w="997"/>
        <w:gridCol w:w="1448"/>
        <w:gridCol w:w="417"/>
        <w:gridCol w:w="997"/>
        <w:gridCol w:w="1353"/>
        <w:gridCol w:w="1349"/>
        <w:gridCol w:w="897"/>
        <w:gridCol w:w="7"/>
      </w:tblGrid>
      <w:tr w:rsidR="00B16BDB" w:rsidRPr="00D7064D" w14:paraId="45BA015D" w14:textId="77777777" w:rsidTr="00C612CC">
        <w:trPr>
          <w:gridAfter w:val="1"/>
          <w:cnfStyle w:val="100000000000" w:firstRow="1" w:lastRow="0" w:firstColumn="0" w:lastColumn="0" w:oddVBand="0" w:evenVBand="0" w:oddHBand="0" w:evenHBand="0" w:firstRowFirstColumn="0" w:firstRowLastColumn="0" w:lastRowFirstColumn="0" w:lastRowLastColumn="0"/>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7929BFF2" w14:textId="77777777" w:rsidR="00792B0B" w:rsidRPr="00D7064D" w:rsidRDefault="00792B0B" w:rsidP="0072041F">
            <w:pPr>
              <w:pStyle w:val="Tabletext"/>
              <w:keepNext/>
              <w:keepLines/>
              <w:rPr>
                <w:b w:val="0"/>
                <w:bCs w:val="0"/>
                <w:lang w:val="en-AU"/>
              </w:rPr>
            </w:pPr>
          </w:p>
        </w:tc>
        <w:tc>
          <w:tcPr>
            <w:cnfStyle w:val="000001000000" w:firstRow="0" w:lastRow="0" w:firstColumn="0" w:lastColumn="0" w:oddVBand="0" w:evenVBand="1" w:oddHBand="0" w:evenHBand="0" w:firstRowFirstColumn="0" w:firstRowLastColumn="0" w:lastRowFirstColumn="0" w:lastRowLastColumn="0"/>
            <w:tcW w:w="1670" w:type="pct"/>
            <w:gridSpan w:val="3"/>
            <w:vAlign w:val="center"/>
          </w:tcPr>
          <w:p w14:paraId="51B5AC6F" w14:textId="77777777" w:rsidR="00792B0B" w:rsidRPr="00D7064D" w:rsidRDefault="00792B0B" w:rsidP="0072041F">
            <w:pPr>
              <w:pStyle w:val="Tabletext"/>
              <w:keepNext/>
              <w:keepLines/>
              <w:jc w:val="center"/>
              <w:rPr>
                <w:b w:val="0"/>
                <w:bCs w:val="0"/>
                <w:lang w:val="en-AU"/>
              </w:rPr>
            </w:pPr>
            <w:r w:rsidRPr="00D7064D">
              <w:rPr>
                <w:lang w:val="en-AU"/>
              </w:rPr>
              <w:t>Pembrolizumab + Chemotherapy</w:t>
            </w:r>
          </w:p>
        </w:tc>
        <w:tc>
          <w:tcPr>
            <w:cnfStyle w:val="000010000000" w:firstRow="0" w:lastRow="0" w:firstColumn="0" w:lastColumn="0" w:oddVBand="1" w:evenVBand="0" w:oddHBand="0" w:evenHBand="0" w:firstRowFirstColumn="0" w:firstRowLastColumn="0" w:lastRowFirstColumn="0" w:lastRowLastColumn="0"/>
            <w:tcW w:w="1534" w:type="pct"/>
            <w:gridSpan w:val="3"/>
            <w:vAlign w:val="center"/>
          </w:tcPr>
          <w:p w14:paraId="41A5128A" w14:textId="77777777" w:rsidR="00792B0B" w:rsidRPr="00D7064D" w:rsidRDefault="00792B0B" w:rsidP="0072041F">
            <w:pPr>
              <w:pStyle w:val="Tabletext"/>
              <w:keepNext/>
              <w:keepLines/>
              <w:jc w:val="center"/>
              <w:rPr>
                <w:b w:val="0"/>
                <w:bCs w:val="0"/>
                <w:lang w:val="en-AU"/>
              </w:rPr>
            </w:pPr>
            <w:r w:rsidRPr="00D7064D">
              <w:rPr>
                <w:lang w:val="en-AU"/>
              </w:rPr>
              <w:t>Placebo + Chemotherapy</w:t>
            </w:r>
          </w:p>
        </w:tc>
        <w:tc>
          <w:tcPr>
            <w:cnfStyle w:val="000001000000" w:firstRow="0" w:lastRow="0" w:firstColumn="0" w:lastColumn="0" w:oddVBand="0" w:evenVBand="1" w:oddHBand="0" w:evenHBand="0" w:firstRowFirstColumn="0" w:firstRowLastColumn="0" w:lastRowFirstColumn="0" w:lastRowLastColumn="0"/>
            <w:tcW w:w="1245" w:type="pct"/>
            <w:gridSpan w:val="2"/>
            <w:vAlign w:val="center"/>
          </w:tcPr>
          <w:p w14:paraId="74C50767" w14:textId="77777777" w:rsidR="00792B0B" w:rsidRPr="00D7064D" w:rsidRDefault="00792B0B" w:rsidP="0072041F">
            <w:pPr>
              <w:pStyle w:val="Tabletext"/>
              <w:keepNext/>
              <w:keepLines/>
              <w:jc w:val="center"/>
              <w:rPr>
                <w:b w:val="0"/>
                <w:bCs w:val="0"/>
                <w:lang w:val="en-AU"/>
              </w:rPr>
            </w:pPr>
            <w:r w:rsidRPr="00D7064D">
              <w:rPr>
                <w:lang w:val="en-AU"/>
              </w:rPr>
              <w:t>Pembrolizumab + Chemotherapy vs. Placebo + Chemotherapy</w:t>
            </w:r>
          </w:p>
        </w:tc>
      </w:tr>
      <w:tr w:rsidR="00B16BDB" w:rsidRPr="00D7064D" w14:paraId="2AF538D7" w14:textId="77777777" w:rsidTr="00C612CC">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0BD32BDF" w14:textId="77777777" w:rsidR="00792B0B" w:rsidRPr="00D7064D" w:rsidRDefault="00792B0B" w:rsidP="0072041F">
            <w:pPr>
              <w:pStyle w:val="Tabletext"/>
              <w:keepNext/>
              <w:keepLines/>
              <w:rPr>
                <w:b/>
                <w:bCs/>
                <w:lang w:val="en-AU"/>
              </w:rPr>
            </w:pPr>
            <w:r w:rsidRPr="00D7064D">
              <w:rPr>
                <w:b/>
                <w:bCs/>
                <w:lang w:val="en-AU"/>
              </w:rPr>
              <w:t>Overall Survival</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3F46D0BF" w14:textId="77777777" w:rsidR="00792B0B" w:rsidRPr="00D7064D" w:rsidRDefault="00792B0B" w:rsidP="0072041F">
            <w:pPr>
              <w:pStyle w:val="Tabletext"/>
              <w:keepNext/>
              <w:keepLines/>
              <w:jc w:val="center"/>
              <w:rPr>
                <w:b/>
                <w:bCs/>
                <w:lang w:val="en-AU"/>
              </w:rPr>
            </w:pPr>
            <w:r w:rsidRPr="00D7064D">
              <w:rPr>
                <w:b/>
                <w:bCs/>
                <w:lang w:val="en-AU"/>
              </w:rPr>
              <w:t>N</w:t>
            </w:r>
            <w:r w:rsidRPr="00D7064D">
              <w:rPr>
                <w:b/>
                <w:bCs/>
                <w:vertAlign w:val="superscript"/>
                <w:lang w:val="en-AU"/>
              </w:rPr>
              <w:t>b</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1AC2F4D9" w14:textId="77777777" w:rsidR="00792B0B" w:rsidRPr="00D7064D" w:rsidRDefault="00792B0B" w:rsidP="0072041F">
            <w:pPr>
              <w:pStyle w:val="Tabletext"/>
              <w:keepNext/>
              <w:keepLines/>
              <w:jc w:val="center"/>
              <w:rPr>
                <w:b/>
                <w:bCs/>
                <w:lang w:val="en-AU"/>
              </w:rPr>
            </w:pPr>
            <w:r w:rsidRPr="00D7064D">
              <w:rPr>
                <w:b/>
                <w:bCs/>
                <w:lang w:val="en-AU"/>
              </w:rPr>
              <w:t xml:space="preserve">Participants </w:t>
            </w:r>
            <w:r w:rsidRPr="00D7064D">
              <w:rPr>
                <w:b/>
                <w:bCs/>
                <w:lang w:val="en-AU"/>
              </w:rPr>
              <w:br/>
              <w:t>with Event n (%)</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4437EAEB" w14:textId="2B1823F9" w:rsidR="00792B0B" w:rsidRPr="00D7064D" w:rsidRDefault="00792B0B" w:rsidP="0072041F">
            <w:pPr>
              <w:pStyle w:val="Tabletext"/>
              <w:keepNext/>
              <w:keepLines/>
              <w:jc w:val="center"/>
              <w:rPr>
                <w:b/>
                <w:bCs/>
                <w:lang w:val="en-AU"/>
              </w:rPr>
            </w:pPr>
            <w:r w:rsidRPr="00D7064D">
              <w:rPr>
                <w:b/>
                <w:bCs/>
                <w:lang w:val="en-AU"/>
              </w:rPr>
              <w:t xml:space="preserve">Median </w:t>
            </w:r>
            <w:r w:rsidRPr="00D7064D">
              <w:rPr>
                <w:b/>
                <w:bCs/>
                <w:lang w:val="en-AU"/>
              </w:rPr>
              <w:br/>
              <w:t>Time</w:t>
            </w:r>
            <w:r w:rsidRPr="00D7064D">
              <w:rPr>
                <w:b/>
                <w:bCs/>
                <w:vertAlign w:val="superscript"/>
                <w:lang w:val="en-AU"/>
              </w:rPr>
              <w:t>c</w:t>
            </w:r>
            <w:r w:rsidRPr="00D7064D">
              <w:rPr>
                <w:b/>
                <w:bCs/>
                <w:lang w:val="en-AU"/>
              </w:rPr>
              <w:t xml:space="preserve"> in Months </w:t>
            </w:r>
            <w:r w:rsidRPr="00D7064D">
              <w:rPr>
                <w:b/>
                <w:bCs/>
                <w:lang w:val="en-AU"/>
              </w:rPr>
              <w:br/>
              <w:t>[95 %-CI]</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303C1B27" w14:textId="77777777" w:rsidR="00792B0B" w:rsidRPr="00D7064D" w:rsidRDefault="00792B0B" w:rsidP="0072041F">
            <w:pPr>
              <w:pStyle w:val="Tabletext"/>
              <w:keepNext/>
              <w:keepLines/>
              <w:jc w:val="center"/>
              <w:rPr>
                <w:b/>
                <w:bCs/>
                <w:lang w:val="en-AU"/>
              </w:rPr>
            </w:pPr>
            <w:r w:rsidRPr="00D7064D">
              <w:rPr>
                <w:b/>
                <w:bCs/>
                <w:lang w:val="en-AU"/>
              </w:rPr>
              <w:t>N</w:t>
            </w:r>
            <w:r w:rsidRPr="00D7064D">
              <w:rPr>
                <w:b/>
                <w:bCs/>
                <w:vertAlign w:val="superscript"/>
                <w:lang w:val="en-AU"/>
              </w:rPr>
              <w:t>b</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0CEA8295" w14:textId="77777777" w:rsidR="00792B0B" w:rsidRPr="00D7064D" w:rsidRDefault="00792B0B" w:rsidP="0072041F">
            <w:pPr>
              <w:pStyle w:val="Tabletext"/>
              <w:keepNext/>
              <w:keepLines/>
              <w:jc w:val="center"/>
              <w:rPr>
                <w:b/>
                <w:bCs/>
                <w:lang w:val="en-AU"/>
              </w:rPr>
            </w:pPr>
            <w:r w:rsidRPr="00D7064D">
              <w:rPr>
                <w:b/>
                <w:bCs/>
                <w:lang w:val="en-AU"/>
              </w:rPr>
              <w:t xml:space="preserve">Participants </w:t>
            </w:r>
            <w:r w:rsidRPr="00D7064D">
              <w:rPr>
                <w:b/>
                <w:bCs/>
                <w:lang w:val="en-AU"/>
              </w:rPr>
              <w:br/>
              <w:t>with Event n (%)</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1BA058AF" w14:textId="5828BE9A" w:rsidR="00792B0B" w:rsidRPr="00D7064D" w:rsidRDefault="00792B0B" w:rsidP="0072041F">
            <w:pPr>
              <w:pStyle w:val="Tabletext"/>
              <w:keepNext/>
              <w:keepLines/>
              <w:jc w:val="center"/>
              <w:rPr>
                <w:b/>
                <w:bCs/>
                <w:lang w:val="en-AU"/>
              </w:rPr>
            </w:pPr>
            <w:r w:rsidRPr="00D7064D">
              <w:rPr>
                <w:b/>
                <w:bCs/>
                <w:lang w:val="en-AU"/>
              </w:rPr>
              <w:t xml:space="preserve">Median </w:t>
            </w:r>
            <w:r w:rsidRPr="00D7064D">
              <w:rPr>
                <w:b/>
                <w:bCs/>
                <w:lang w:val="en-AU"/>
              </w:rPr>
              <w:br/>
              <w:t>Time</w:t>
            </w:r>
            <w:r w:rsidRPr="00D7064D">
              <w:rPr>
                <w:b/>
                <w:bCs/>
                <w:vertAlign w:val="superscript"/>
                <w:lang w:val="en-AU"/>
              </w:rPr>
              <w:t>c</w:t>
            </w:r>
            <w:r w:rsidRPr="00D7064D">
              <w:rPr>
                <w:b/>
                <w:bCs/>
                <w:lang w:val="en-AU"/>
              </w:rPr>
              <w:t xml:space="preserve"> in Months [95 %-CI]</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71770125" w14:textId="77777777" w:rsidR="00792B0B" w:rsidRPr="00D7064D" w:rsidRDefault="00792B0B" w:rsidP="0072041F">
            <w:pPr>
              <w:pStyle w:val="Tabletext"/>
              <w:keepNext/>
              <w:keepLines/>
              <w:jc w:val="center"/>
              <w:rPr>
                <w:b/>
                <w:bCs/>
                <w:lang w:val="en-AU"/>
              </w:rPr>
            </w:pPr>
            <w:r w:rsidRPr="00D7064D">
              <w:rPr>
                <w:b/>
                <w:bCs/>
                <w:lang w:val="en-AU"/>
              </w:rPr>
              <w:t>Hazard Ratio</w:t>
            </w:r>
          </w:p>
          <w:p w14:paraId="7D73E4E5" w14:textId="77777777" w:rsidR="00792B0B" w:rsidRPr="00D7064D" w:rsidRDefault="00792B0B" w:rsidP="0072041F">
            <w:pPr>
              <w:pStyle w:val="Tabletext"/>
              <w:keepNext/>
              <w:keepLines/>
              <w:jc w:val="center"/>
              <w:rPr>
                <w:b/>
                <w:bCs/>
                <w:lang w:val="en-AU"/>
              </w:rPr>
            </w:pPr>
            <w:r w:rsidRPr="00D7064D">
              <w:rPr>
                <w:b/>
                <w:bCs/>
                <w:lang w:val="en-AU"/>
              </w:rPr>
              <w:t>[95 %-CI]</w:t>
            </w:r>
            <w:r w:rsidRPr="00D7064D">
              <w:rPr>
                <w:b/>
                <w:bCs/>
                <w:vertAlign w:val="superscript"/>
                <w:lang w:val="en-AU"/>
              </w:rPr>
              <w:t>d</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62211A27" w14:textId="77777777" w:rsidR="00792B0B" w:rsidRPr="00D7064D" w:rsidRDefault="00792B0B" w:rsidP="0072041F">
            <w:pPr>
              <w:pStyle w:val="Tabletext"/>
              <w:keepNext/>
              <w:keepLines/>
              <w:jc w:val="center"/>
              <w:rPr>
                <w:b/>
                <w:bCs/>
                <w:lang w:val="en-AU"/>
              </w:rPr>
            </w:pPr>
            <w:r w:rsidRPr="00D7064D">
              <w:rPr>
                <w:b/>
                <w:bCs/>
                <w:lang w:val="en-AU"/>
              </w:rPr>
              <w:t xml:space="preserve">p-Value for </w:t>
            </w:r>
            <w:r w:rsidRPr="00D7064D">
              <w:rPr>
                <w:b/>
                <w:bCs/>
                <w:lang w:val="en-AU"/>
              </w:rPr>
              <w:br/>
              <w:t>Interaction Test</w:t>
            </w:r>
            <w:r w:rsidRPr="00D7064D">
              <w:rPr>
                <w:b/>
                <w:bCs/>
                <w:vertAlign w:val="superscript"/>
                <w:lang w:val="en-AU"/>
              </w:rPr>
              <w:t>e</w:t>
            </w:r>
          </w:p>
        </w:tc>
      </w:tr>
      <w:tr w:rsidR="00792B0B" w:rsidRPr="00D7064D" w14:paraId="33D84A0D" w14:textId="77777777" w:rsidTr="00C612CC">
        <w:tc>
          <w:tcPr>
            <w:cnfStyle w:val="000010000000" w:firstRow="0" w:lastRow="0" w:firstColumn="0" w:lastColumn="0" w:oddVBand="1" w:evenVBand="0" w:oddHBand="0" w:evenHBand="0" w:firstRowFirstColumn="0" w:firstRowLastColumn="0" w:lastRowFirstColumn="0" w:lastRowLastColumn="0"/>
            <w:tcW w:w="5000" w:type="pct"/>
            <w:gridSpan w:val="10"/>
            <w:tcBorders>
              <w:left w:val="none" w:sz="0" w:space="0" w:color="auto"/>
              <w:right w:val="none" w:sz="0" w:space="0" w:color="auto"/>
            </w:tcBorders>
            <w:vAlign w:val="center"/>
          </w:tcPr>
          <w:p w14:paraId="1C924E73" w14:textId="77777777" w:rsidR="00792B0B" w:rsidRPr="00D7064D" w:rsidRDefault="00792B0B" w:rsidP="0072041F">
            <w:pPr>
              <w:pStyle w:val="Tabletext"/>
              <w:keepNext/>
              <w:keepLines/>
              <w:rPr>
                <w:b/>
                <w:bCs/>
                <w:lang w:val="en-AU"/>
              </w:rPr>
            </w:pPr>
            <w:r w:rsidRPr="00D7064D">
              <w:rPr>
                <w:b/>
                <w:bCs/>
                <w:lang w:val="en-AU"/>
              </w:rPr>
              <w:t>PD-L1 CPS 1 Cut-off</w:t>
            </w:r>
          </w:p>
        </w:tc>
      </w:tr>
      <w:tr w:rsidR="00B16BDB" w:rsidRPr="00D7064D" w14:paraId="47467C15" w14:textId="77777777" w:rsidTr="00C612CC">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0B9D9803" w14:textId="4BAF0120" w:rsidR="00792B0B" w:rsidRPr="00D7064D" w:rsidRDefault="00792B0B" w:rsidP="0072041F">
            <w:pPr>
              <w:pStyle w:val="Tabletext"/>
              <w:keepNext/>
              <w:keepLines/>
              <w:rPr>
                <w:lang w:val="en-AU"/>
              </w:rPr>
            </w:pPr>
            <w:r w:rsidRPr="00D7064D">
              <w:rPr>
                <w:lang w:val="en-AU"/>
              </w:rPr>
              <w:t>CPS ≥1</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37DD62EA" w14:textId="4779658F" w:rsidR="00792B0B" w:rsidRPr="00D7064D" w:rsidRDefault="00792B0B" w:rsidP="0072041F">
            <w:pPr>
              <w:pStyle w:val="Tabletext"/>
              <w:keepNext/>
              <w:keepLines/>
              <w:jc w:val="center"/>
              <w:rPr>
                <w:lang w:val="en-AU"/>
              </w:rPr>
            </w:pPr>
            <w:r w:rsidRPr="00D7064D">
              <w:rPr>
                <w:lang w:val="en-AU"/>
              </w:rPr>
              <w:t>425</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43286AD9" w14:textId="77777777" w:rsidR="00792B0B" w:rsidRPr="00D7064D" w:rsidRDefault="00792B0B" w:rsidP="0072041F">
            <w:pPr>
              <w:pStyle w:val="Tabletext"/>
              <w:keepNext/>
              <w:keepLines/>
              <w:jc w:val="center"/>
              <w:rPr>
                <w:lang w:val="en-AU"/>
              </w:rPr>
            </w:pPr>
            <w:r w:rsidRPr="00D7064D">
              <w:rPr>
                <w:lang w:val="en-AU"/>
              </w:rPr>
              <w:t>336 (79.1)</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0097D762" w14:textId="77777777" w:rsidR="00792B0B" w:rsidRPr="00D7064D" w:rsidRDefault="00792B0B" w:rsidP="0072041F">
            <w:pPr>
              <w:pStyle w:val="Tabletext"/>
              <w:keepNext/>
              <w:keepLines/>
              <w:jc w:val="center"/>
              <w:rPr>
                <w:lang w:val="en-AU"/>
              </w:rPr>
            </w:pPr>
            <w:r w:rsidRPr="00D7064D">
              <w:rPr>
                <w:lang w:val="en-AU"/>
              </w:rPr>
              <w:t>17.6 [15.5; 19.5]</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5C2E8831" w14:textId="77777777" w:rsidR="00792B0B" w:rsidRPr="00D7064D" w:rsidRDefault="00792B0B" w:rsidP="0072041F">
            <w:pPr>
              <w:pStyle w:val="Tabletext"/>
              <w:keepNext/>
              <w:keepLines/>
              <w:jc w:val="center"/>
              <w:rPr>
                <w:lang w:val="en-AU"/>
              </w:rPr>
            </w:pPr>
            <w:r w:rsidRPr="00D7064D">
              <w:rPr>
                <w:lang w:val="en-AU"/>
              </w:rPr>
              <w:t>211</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002BA57C" w14:textId="77777777" w:rsidR="00792B0B" w:rsidRPr="00D7064D" w:rsidRDefault="00792B0B" w:rsidP="0072041F">
            <w:pPr>
              <w:pStyle w:val="Tabletext"/>
              <w:keepNext/>
              <w:keepLines/>
              <w:jc w:val="center"/>
              <w:rPr>
                <w:lang w:val="en-AU"/>
              </w:rPr>
            </w:pPr>
            <w:r w:rsidRPr="00D7064D">
              <w:rPr>
                <w:lang w:val="en-AU"/>
              </w:rPr>
              <w:t>177 (83.9)</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25783148" w14:textId="77777777" w:rsidR="00792B0B" w:rsidRPr="00D7064D" w:rsidRDefault="00792B0B" w:rsidP="0072041F">
            <w:pPr>
              <w:pStyle w:val="Tabletext"/>
              <w:keepNext/>
              <w:keepLines/>
              <w:jc w:val="center"/>
              <w:rPr>
                <w:lang w:val="en-AU"/>
              </w:rPr>
            </w:pPr>
            <w:r w:rsidRPr="00D7064D">
              <w:rPr>
                <w:lang w:val="en-AU"/>
              </w:rPr>
              <w:t>16.0 [12.8; 17.4]</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0F076995" w14:textId="77777777" w:rsidR="00792B0B" w:rsidRPr="00D7064D" w:rsidRDefault="00792B0B" w:rsidP="0072041F">
            <w:pPr>
              <w:pStyle w:val="Tabletext"/>
              <w:keepNext/>
              <w:keepLines/>
              <w:jc w:val="center"/>
              <w:rPr>
                <w:lang w:val="en-AU"/>
              </w:rPr>
            </w:pPr>
            <w:r w:rsidRPr="00D7064D">
              <w:rPr>
                <w:lang w:val="en-AU"/>
              </w:rPr>
              <w:t>0.86 [0.72; 1.04]</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2A6A3380" w14:textId="77777777" w:rsidR="00792B0B" w:rsidRPr="00D7064D" w:rsidRDefault="00792B0B" w:rsidP="0072041F">
            <w:pPr>
              <w:pStyle w:val="Tabletext"/>
              <w:keepNext/>
              <w:keepLines/>
              <w:jc w:val="center"/>
              <w:rPr>
                <w:lang w:val="en-AU"/>
              </w:rPr>
            </w:pPr>
            <w:r w:rsidRPr="00D7064D">
              <w:rPr>
                <w:lang w:val="en-AU"/>
              </w:rPr>
              <w:t>0.523</w:t>
            </w:r>
          </w:p>
        </w:tc>
      </w:tr>
      <w:tr w:rsidR="00B16BDB" w:rsidRPr="00D7064D" w14:paraId="23F65E3A" w14:textId="77777777" w:rsidTr="00C612CC">
        <w:trPr>
          <w:gridAfter w:val="1"/>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76130F83" w14:textId="37AC81C7" w:rsidR="00792B0B" w:rsidRPr="00D7064D" w:rsidRDefault="00792B0B" w:rsidP="0072041F">
            <w:pPr>
              <w:pStyle w:val="Tabletext"/>
              <w:keepNext/>
              <w:keepLines/>
              <w:rPr>
                <w:lang w:val="en-AU"/>
              </w:rPr>
            </w:pPr>
            <w:r w:rsidRPr="00D7064D">
              <w:rPr>
                <w:lang w:val="en-AU"/>
              </w:rPr>
              <w:t>CPS &lt;1</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54470548" w14:textId="77777777" w:rsidR="00792B0B" w:rsidRPr="00D7064D" w:rsidRDefault="00792B0B" w:rsidP="0072041F">
            <w:pPr>
              <w:pStyle w:val="Tabletext"/>
              <w:keepNext/>
              <w:keepLines/>
              <w:jc w:val="center"/>
              <w:rPr>
                <w:lang w:val="en-AU"/>
              </w:rPr>
            </w:pPr>
            <w:r w:rsidRPr="00D7064D">
              <w:rPr>
                <w:lang w:val="en-AU"/>
              </w:rPr>
              <w:t>141</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43A27C30" w14:textId="77777777" w:rsidR="00792B0B" w:rsidRPr="00D7064D" w:rsidRDefault="00792B0B" w:rsidP="0072041F">
            <w:pPr>
              <w:pStyle w:val="Tabletext"/>
              <w:keepNext/>
              <w:keepLines/>
              <w:jc w:val="center"/>
              <w:rPr>
                <w:lang w:val="en-AU"/>
              </w:rPr>
            </w:pPr>
            <w:r w:rsidRPr="00D7064D">
              <w:rPr>
                <w:lang w:val="en-AU"/>
              </w:rPr>
              <w:t>124 (87.9)</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4B831FE5" w14:textId="77777777" w:rsidR="00792B0B" w:rsidRPr="00D7064D" w:rsidRDefault="00792B0B" w:rsidP="0072041F">
            <w:pPr>
              <w:pStyle w:val="Tabletext"/>
              <w:keepNext/>
              <w:keepLines/>
              <w:jc w:val="center"/>
              <w:rPr>
                <w:lang w:val="en-AU"/>
              </w:rPr>
            </w:pPr>
            <w:r w:rsidRPr="00D7064D">
              <w:rPr>
                <w:lang w:val="en-AU"/>
              </w:rPr>
              <w:t>16.2 [13.8; 20.1]</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006B6199" w14:textId="77777777" w:rsidR="00792B0B" w:rsidRPr="00D7064D" w:rsidRDefault="00792B0B" w:rsidP="0072041F">
            <w:pPr>
              <w:pStyle w:val="Tabletext"/>
              <w:keepNext/>
              <w:keepLines/>
              <w:jc w:val="center"/>
              <w:rPr>
                <w:lang w:val="en-AU"/>
              </w:rPr>
            </w:pPr>
            <w:r w:rsidRPr="00D7064D">
              <w:rPr>
                <w:lang w:val="en-AU"/>
              </w:rPr>
              <w:t>70</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328BD00C" w14:textId="77777777" w:rsidR="00792B0B" w:rsidRPr="00D7064D" w:rsidRDefault="00792B0B" w:rsidP="0072041F">
            <w:pPr>
              <w:pStyle w:val="Tabletext"/>
              <w:keepNext/>
              <w:keepLines/>
              <w:jc w:val="center"/>
              <w:rPr>
                <w:lang w:val="en-AU"/>
              </w:rPr>
            </w:pPr>
            <w:r w:rsidRPr="00D7064D">
              <w:rPr>
                <w:lang w:val="en-AU"/>
              </w:rPr>
              <w:t>61 (87.1)</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38B92F4F" w14:textId="77777777" w:rsidR="00792B0B" w:rsidRPr="00D7064D" w:rsidRDefault="00792B0B" w:rsidP="0072041F">
            <w:pPr>
              <w:pStyle w:val="Tabletext"/>
              <w:keepNext/>
              <w:keepLines/>
              <w:jc w:val="center"/>
              <w:rPr>
                <w:lang w:val="en-AU"/>
              </w:rPr>
            </w:pPr>
            <w:r w:rsidRPr="00D7064D">
              <w:rPr>
                <w:lang w:val="en-AU"/>
              </w:rPr>
              <w:t>14.7 [9.8; 19.8]</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3358AB9A" w14:textId="77777777" w:rsidR="00792B0B" w:rsidRPr="00D7064D" w:rsidRDefault="00792B0B" w:rsidP="0072041F">
            <w:pPr>
              <w:pStyle w:val="Tabletext"/>
              <w:keepNext/>
              <w:keepLines/>
              <w:jc w:val="center"/>
              <w:rPr>
                <w:lang w:val="en-AU"/>
              </w:rPr>
            </w:pPr>
            <w:r w:rsidRPr="00D7064D">
              <w:rPr>
                <w:lang w:val="en-AU"/>
              </w:rPr>
              <w:t>0.97 [0.72; 1.32]</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6BBBF016" w14:textId="77777777" w:rsidR="00792B0B" w:rsidRPr="00D7064D" w:rsidRDefault="00792B0B" w:rsidP="0072041F">
            <w:pPr>
              <w:pStyle w:val="Tabletext"/>
              <w:keepNext/>
              <w:keepLines/>
              <w:jc w:val="center"/>
              <w:rPr>
                <w:lang w:val="en-AU"/>
              </w:rPr>
            </w:pPr>
          </w:p>
        </w:tc>
      </w:tr>
      <w:tr w:rsidR="00792B0B" w:rsidRPr="00D7064D" w14:paraId="615865BC" w14:textId="77777777" w:rsidTr="00C612C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10"/>
            <w:tcBorders>
              <w:left w:val="none" w:sz="0" w:space="0" w:color="auto"/>
              <w:right w:val="none" w:sz="0" w:space="0" w:color="auto"/>
            </w:tcBorders>
            <w:vAlign w:val="center"/>
          </w:tcPr>
          <w:p w14:paraId="3D898FA4" w14:textId="478D787C" w:rsidR="00792B0B" w:rsidRPr="00D7064D" w:rsidRDefault="00792B0B" w:rsidP="0072041F">
            <w:pPr>
              <w:pStyle w:val="Tabletext"/>
              <w:keepNext/>
              <w:keepLines/>
              <w:rPr>
                <w:b/>
                <w:bCs/>
                <w:lang w:val="en-AU"/>
              </w:rPr>
            </w:pPr>
            <w:r w:rsidRPr="00D7064D">
              <w:rPr>
                <w:b/>
                <w:bCs/>
                <w:lang w:val="en-AU"/>
              </w:rPr>
              <w:t>PD-L1 CPS 10 Cut-off</w:t>
            </w:r>
          </w:p>
        </w:tc>
      </w:tr>
      <w:tr w:rsidR="00B16BDB" w:rsidRPr="00D7064D" w14:paraId="37748133" w14:textId="77777777" w:rsidTr="00C612CC">
        <w:trPr>
          <w:gridAfter w:val="1"/>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1743D15D" w14:textId="13CB03F7" w:rsidR="00792B0B" w:rsidRPr="00D7064D" w:rsidRDefault="00792B0B" w:rsidP="0072041F">
            <w:pPr>
              <w:pStyle w:val="Tabletext"/>
              <w:keepNext/>
              <w:keepLines/>
              <w:rPr>
                <w:lang w:val="en-AU"/>
              </w:rPr>
            </w:pPr>
            <w:r w:rsidRPr="00D7064D">
              <w:rPr>
                <w:lang w:val="en-AU"/>
              </w:rPr>
              <w:t>CPS ≥10</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1FC39E20" w14:textId="1739FF4F" w:rsidR="00792B0B" w:rsidRPr="00D7064D" w:rsidRDefault="00792B0B" w:rsidP="0072041F">
            <w:pPr>
              <w:pStyle w:val="Tabletext"/>
              <w:keepNext/>
              <w:keepLines/>
              <w:jc w:val="center"/>
              <w:rPr>
                <w:lang w:val="en-AU"/>
              </w:rPr>
            </w:pPr>
            <w:r w:rsidRPr="00D7064D">
              <w:rPr>
                <w:lang w:val="en-AU"/>
              </w:rPr>
              <w:t>220</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2E95F416" w14:textId="77777777" w:rsidR="00792B0B" w:rsidRPr="00D7064D" w:rsidRDefault="00792B0B" w:rsidP="0072041F">
            <w:pPr>
              <w:pStyle w:val="Tabletext"/>
              <w:keepNext/>
              <w:keepLines/>
              <w:jc w:val="center"/>
              <w:rPr>
                <w:lang w:val="en-AU"/>
              </w:rPr>
            </w:pPr>
            <w:r w:rsidRPr="00D7064D">
              <w:rPr>
                <w:lang w:val="en-AU"/>
              </w:rPr>
              <w:t>155 (70.5)</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49C1CE40" w14:textId="77777777" w:rsidR="00792B0B" w:rsidRPr="00D7064D" w:rsidRDefault="00792B0B" w:rsidP="0072041F">
            <w:pPr>
              <w:pStyle w:val="Tabletext"/>
              <w:keepNext/>
              <w:keepLines/>
              <w:jc w:val="center"/>
              <w:rPr>
                <w:lang w:val="en-AU"/>
              </w:rPr>
            </w:pPr>
            <w:r w:rsidRPr="00D7064D">
              <w:rPr>
                <w:lang w:val="en-AU"/>
              </w:rPr>
              <w:t>23.0 [19.0; 26.3]</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2B125A6C" w14:textId="77777777" w:rsidR="00792B0B" w:rsidRPr="00D7064D" w:rsidRDefault="00792B0B" w:rsidP="0072041F">
            <w:pPr>
              <w:pStyle w:val="Tabletext"/>
              <w:keepNext/>
              <w:keepLines/>
              <w:jc w:val="center"/>
              <w:rPr>
                <w:lang w:val="en-AU"/>
              </w:rPr>
            </w:pPr>
            <w:r w:rsidRPr="00D7064D">
              <w:rPr>
                <w:lang w:val="en-AU"/>
              </w:rPr>
              <w:t>103</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7A23ADA8" w14:textId="77777777" w:rsidR="00792B0B" w:rsidRPr="00D7064D" w:rsidRDefault="00792B0B" w:rsidP="0072041F">
            <w:pPr>
              <w:pStyle w:val="Tabletext"/>
              <w:keepNext/>
              <w:keepLines/>
              <w:jc w:val="center"/>
              <w:rPr>
                <w:lang w:val="en-AU"/>
              </w:rPr>
            </w:pPr>
            <w:r w:rsidRPr="00D7064D">
              <w:rPr>
                <w:lang w:val="en-AU"/>
              </w:rPr>
              <w:t>84 (81.6)</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45CA10B9" w14:textId="77777777" w:rsidR="00792B0B" w:rsidRPr="00D7064D" w:rsidRDefault="00792B0B" w:rsidP="0072041F">
            <w:pPr>
              <w:pStyle w:val="Tabletext"/>
              <w:keepNext/>
              <w:keepLines/>
              <w:jc w:val="center"/>
              <w:rPr>
                <w:lang w:val="en-AU"/>
              </w:rPr>
            </w:pPr>
            <w:r w:rsidRPr="00D7064D">
              <w:rPr>
                <w:lang w:val="en-AU"/>
              </w:rPr>
              <w:t>16.1 [12.6; 18.8]</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73F06B6F" w14:textId="77777777" w:rsidR="00792B0B" w:rsidRPr="00D7064D" w:rsidRDefault="00792B0B" w:rsidP="0072041F">
            <w:pPr>
              <w:pStyle w:val="Tabletext"/>
              <w:keepNext/>
              <w:keepLines/>
              <w:jc w:val="center"/>
              <w:rPr>
                <w:lang w:val="en-AU"/>
              </w:rPr>
            </w:pPr>
            <w:r w:rsidRPr="00D7064D">
              <w:rPr>
                <w:lang w:val="en-AU"/>
              </w:rPr>
              <w:t>0.71 [0.54; 0.93]</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6956868B" w14:textId="77777777" w:rsidR="00792B0B" w:rsidRPr="00D7064D" w:rsidRDefault="00792B0B" w:rsidP="0072041F">
            <w:pPr>
              <w:pStyle w:val="Tabletext"/>
              <w:keepNext/>
              <w:keepLines/>
              <w:jc w:val="center"/>
              <w:rPr>
                <w:lang w:val="en-AU"/>
              </w:rPr>
            </w:pPr>
            <w:r w:rsidRPr="00D7064D">
              <w:rPr>
                <w:lang w:val="en-AU"/>
              </w:rPr>
              <w:t>0.022</w:t>
            </w:r>
          </w:p>
        </w:tc>
      </w:tr>
      <w:tr w:rsidR="00B16BDB" w:rsidRPr="00D7064D" w14:paraId="32C1F223" w14:textId="77777777" w:rsidTr="00C612CC">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0B8D614A" w14:textId="6E63DE50" w:rsidR="00792B0B" w:rsidRPr="00D7064D" w:rsidRDefault="00792B0B" w:rsidP="0072041F">
            <w:pPr>
              <w:pStyle w:val="Tabletext"/>
              <w:keepNext/>
              <w:keepLines/>
              <w:rPr>
                <w:lang w:val="en-AU"/>
              </w:rPr>
            </w:pPr>
            <w:r w:rsidRPr="00D7064D">
              <w:rPr>
                <w:lang w:val="en-AU"/>
              </w:rPr>
              <w:t>CPS &lt;10</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49DA0C9A" w14:textId="270443CE" w:rsidR="00792B0B" w:rsidRPr="00D7064D" w:rsidRDefault="00792B0B" w:rsidP="0072041F">
            <w:pPr>
              <w:pStyle w:val="Tabletext"/>
              <w:keepNext/>
              <w:keepLines/>
              <w:jc w:val="center"/>
              <w:rPr>
                <w:lang w:val="en-AU"/>
              </w:rPr>
            </w:pPr>
            <w:r w:rsidRPr="00D7064D">
              <w:rPr>
                <w:lang w:val="en-AU"/>
              </w:rPr>
              <w:t>346</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4D225D0A" w14:textId="77777777" w:rsidR="00792B0B" w:rsidRPr="00D7064D" w:rsidRDefault="00792B0B" w:rsidP="0072041F">
            <w:pPr>
              <w:pStyle w:val="Tabletext"/>
              <w:keepNext/>
              <w:keepLines/>
              <w:jc w:val="center"/>
              <w:rPr>
                <w:lang w:val="en-AU"/>
              </w:rPr>
            </w:pPr>
            <w:r w:rsidRPr="00D7064D">
              <w:rPr>
                <w:lang w:val="en-AU"/>
              </w:rPr>
              <w:t>305 (88.2)</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3A583475" w14:textId="77777777" w:rsidR="00792B0B" w:rsidRPr="00D7064D" w:rsidRDefault="00792B0B" w:rsidP="0072041F">
            <w:pPr>
              <w:pStyle w:val="Tabletext"/>
              <w:keepNext/>
              <w:keepLines/>
              <w:jc w:val="center"/>
              <w:rPr>
                <w:lang w:val="en-AU"/>
              </w:rPr>
            </w:pPr>
            <w:r w:rsidRPr="00D7064D">
              <w:rPr>
                <w:lang w:val="en-AU"/>
              </w:rPr>
              <w:t>14.7 [13.3; 17.0]</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64E12E97" w14:textId="77777777" w:rsidR="00792B0B" w:rsidRPr="00D7064D" w:rsidRDefault="00792B0B" w:rsidP="0072041F">
            <w:pPr>
              <w:pStyle w:val="Tabletext"/>
              <w:keepNext/>
              <w:keepLines/>
              <w:jc w:val="center"/>
              <w:rPr>
                <w:lang w:val="en-AU"/>
              </w:rPr>
            </w:pPr>
            <w:r w:rsidRPr="00D7064D">
              <w:rPr>
                <w:lang w:val="en-AU"/>
              </w:rPr>
              <w:t>178</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2DC538A3" w14:textId="77777777" w:rsidR="00792B0B" w:rsidRPr="00D7064D" w:rsidRDefault="00792B0B" w:rsidP="0072041F">
            <w:pPr>
              <w:pStyle w:val="Tabletext"/>
              <w:keepNext/>
              <w:keepLines/>
              <w:jc w:val="center"/>
              <w:rPr>
                <w:lang w:val="en-AU"/>
              </w:rPr>
            </w:pPr>
            <w:r w:rsidRPr="00D7064D">
              <w:rPr>
                <w:lang w:val="en-AU"/>
              </w:rPr>
              <w:t>154 (86.5)</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021AA0A2" w14:textId="77777777" w:rsidR="00792B0B" w:rsidRPr="00D7064D" w:rsidRDefault="00792B0B" w:rsidP="0072041F">
            <w:pPr>
              <w:pStyle w:val="Tabletext"/>
              <w:keepNext/>
              <w:keepLines/>
              <w:jc w:val="center"/>
              <w:rPr>
                <w:lang w:val="en-AU"/>
              </w:rPr>
            </w:pPr>
            <w:r w:rsidRPr="00D7064D">
              <w:rPr>
                <w:lang w:val="en-AU"/>
              </w:rPr>
              <w:t>15.2 [12.6; 17.4]</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52910B0B" w14:textId="77777777" w:rsidR="00792B0B" w:rsidRPr="00D7064D" w:rsidRDefault="00792B0B" w:rsidP="0072041F">
            <w:pPr>
              <w:pStyle w:val="Tabletext"/>
              <w:keepNext/>
              <w:keepLines/>
              <w:jc w:val="center"/>
              <w:rPr>
                <w:lang w:val="en-AU"/>
              </w:rPr>
            </w:pPr>
            <w:r w:rsidRPr="00D7064D">
              <w:rPr>
                <w:lang w:val="en-AU"/>
              </w:rPr>
              <w:t>1.04 [0.85; 1.26]</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21617493" w14:textId="77777777" w:rsidR="00792B0B" w:rsidRPr="00D7064D" w:rsidRDefault="00792B0B" w:rsidP="0072041F">
            <w:pPr>
              <w:pStyle w:val="Tabletext"/>
              <w:keepNext/>
              <w:keepLines/>
              <w:jc w:val="center"/>
              <w:rPr>
                <w:lang w:val="en-AU"/>
              </w:rPr>
            </w:pPr>
          </w:p>
        </w:tc>
      </w:tr>
      <w:tr w:rsidR="00792B0B" w:rsidRPr="00D7064D" w14:paraId="3527F66F" w14:textId="77777777" w:rsidTr="00C612CC">
        <w:tc>
          <w:tcPr>
            <w:cnfStyle w:val="000010000000" w:firstRow="0" w:lastRow="0" w:firstColumn="0" w:lastColumn="0" w:oddVBand="1" w:evenVBand="0" w:oddHBand="0" w:evenHBand="0" w:firstRowFirstColumn="0" w:firstRowLastColumn="0" w:lastRowFirstColumn="0" w:lastRowLastColumn="0"/>
            <w:tcW w:w="5000" w:type="pct"/>
            <w:gridSpan w:val="10"/>
            <w:tcBorders>
              <w:left w:val="none" w:sz="0" w:space="0" w:color="auto"/>
              <w:right w:val="none" w:sz="0" w:space="0" w:color="auto"/>
            </w:tcBorders>
            <w:vAlign w:val="center"/>
          </w:tcPr>
          <w:p w14:paraId="5572EE2C" w14:textId="19540610" w:rsidR="00792B0B" w:rsidRPr="00D7064D" w:rsidRDefault="00792B0B" w:rsidP="0072041F">
            <w:pPr>
              <w:pStyle w:val="Tabletext"/>
              <w:keepNext/>
              <w:keepLines/>
              <w:rPr>
                <w:b/>
                <w:bCs/>
                <w:lang w:val="en-AU"/>
              </w:rPr>
            </w:pPr>
            <w:r w:rsidRPr="00D7064D">
              <w:rPr>
                <w:b/>
                <w:bCs/>
                <w:lang w:val="en-AU"/>
              </w:rPr>
              <w:t>PD-L1 CPS 20 cut-off</w:t>
            </w:r>
          </w:p>
        </w:tc>
      </w:tr>
      <w:tr w:rsidR="00B16BDB" w:rsidRPr="00D7064D" w14:paraId="61737593" w14:textId="77777777" w:rsidTr="00C612CC">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5925E21B" w14:textId="08549D20" w:rsidR="00792B0B" w:rsidRPr="00D7064D" w:rsidRDefault="00792B0B" w:rsidP="0072041F">
            <w:pPr>
              <w:pStyle w:val="Tabletext"/>
              <w:keepNext/>
              <w:keepLines/>
              <w:rPr>
                <w:lang w:val="en-AU"/>
              </w:rPr>
            </w:pPr>
            <w:r w:rsidRPr="00D7064D">
              <w:rPr>
                <w:lang w:val="en-AU"/>
              </w:rPr>
              <w:t>CPS ≥20</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1D600139" w14:textId="69AA01F6" w:rsidR="00792B0B" w:rsidRPr="00D7064D" w:rsidRDefault="00792B0B" w:rsidP="0072041F">
            <w:pPr>
              <w:pStyle w:val="Tabletext"/>
              <w:keepNext/>
              <w:keepLines/>
              <w:jc w:val="center"/>
              <w:rPr>
                <w:lang w:val="en-AU"/>
              </w:rPr>
            </w:pPr>
            <w:r w:rsidRPr="00D7064D">
              <w:rPr>
                <w:lang w:val="en-AU"/>
              </w:rPr>
              <w:t>140</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071BB244" w14:textId="3A1A2930" w:rsidR="00792B0B" w:rsidRPr="00D7064D" w:rsidRDefault="00792B0B" w:rsidP="0072041F">
            <w:pPr>
              <w:pStyle w:val="Tabletext"/>
              <w:keepNext/>
              <w:keepLines/>
              <w:jc w:val="center"/>
              <w:rPr>
                <w:lang w:val="en-AU"/>
              </w:rPr>
            </w:pPr>
            <w:r w:rsidRPr="00D7064D">
              <w:rPr>
                <w:lang w:val="en-AU"/>
              </w:rPr>
              <w:t>99 (70.7)</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4C9283EA" w14:textId="77777777" w:rsidR="00792B0B" w:rsidRPr="00D7064D" w:rsidRDefault="00792B0B" w:rsidP="0072041F">
            <w:pPr>
              <w:pStyle w:val="Tabletext"/>
              <w:keepNext/>
              <w:keepLines/>
              <w:jc w:val="center"/>
              <w:rPr>
                <w:lang w:val="en-AU"/>
              </w:rPr>
            </w:pPr>
            <w:r w:rsidRPr="00D7064D">
              <w:rPr>
                <w:lang w:val="en-AU"/>
              </w:rPr>
              <w:t>24.0 [19.0; 28.3]</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2BDB7E1A" w14:textId="77777777" w:rsidR="00792B0B" w:rsidRPr="00D7064D" w:rsidRDefault="00792B0B" w:rsidP="0072041F">
            <w:pPr>
              <w:pStyle w:val="Tabletext"/>
              <w:keepNext/>
              <w:keepLines/>
              <w:jc w:val="center"/>
              <w:rPr>
                <w:lang w:val="en-AU"/>
              </w:rPr>
            </w:pPr>
            <w:r w:rsidRPr="00D7064D">
              <w:rPr>
                <w:lang w:val="en-AU"/>
              </w:rPr>
              <w:t>64</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1E8179F9" w14:textId="77777777" w:rsidR="00792B0B" w:rsidRPr="00D7064D" w:rsidRDefault="00792B0B" w:rsidP="0072041F">
            <w:pPr>
              <w:pStyle w:val="Tabletext"/>
              <w:keepNext/>
              <w:keepLines/>
              <w:jc w:val="center"/>
              <w:rPr>
                <w:lang w:val="en-AU"/>
              </w:rPr>
            </w:pPr>
            <w:r w:rsidRPr="00D7064D">
              <w:rPr>
                <w:lang w:val="en-AU"/>
              </w:rPr>
              <w:t>51 (79.7)</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683106B8" w14:textId="77777777" w:rsidR="00792B0B" w:rsidRPr="00D7064D" w:rsidRDefault="00792B0B" w:rsidP="0072041F">
            <w:pPr>
              <w:pStyle w:val="Tabletext"/>
              <w:keepNext/>
              <w:keepLines/>
              <w:jc w:val="center"/>
              <w:rPr>
                <w:lang w:val="en-AU"/>
              </w:rPr>
            </w:pPr>
            <w:r w:rsidRPr="00D7064D">
              <w:rPr>
                <w:lang w:val="en-AU"/>
              </w:rPr>
              <w:t>15.6 [12.3; 20.8]</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3BDBA2B3" w14:textId="77777777" w:rsidR="00792B0B" w:rsidRPr="00D7064D" w:rsidRDefault="00792B0B" w:rsidP="0072041F">
            <w:pPr>
              <w:pStyle w:val="Tabletext"/>
              <w:keepNext/>
              <w:keepLines/>
              <w:jc w:val="center"/>
              <w:rPr>
                <w:lang w:val="en-AU"/>
              </w:rPr>
            </w:pPr>
            <w:r w:rsidRPr="00D7064D">
              <w:rPr>
                <w:lang w:val="en-AU"/>
              </w:rPr>
              <w:t>0.72 [0.51; 1.01]</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73FD8F68" w14:textId="77777777" w:rsidR="00792B0B" w:rsidRPr="00D7064D" w:rsidRDefault="00792B0B" w:rsidP="0072041F">
            <w:pPr>
              <w:pStyle w:val="Tabletext"/>
              <w:keepNext/>
              <w:keepLines/>
              <w:jc w:val="center"/>
              <w:rPr>
                <w:lang w:val="en-AU"/>
              </w:rPr>
            </w:pPr>
            <w:r w:rsidRPr="00D7064D">
              <w:rPr>
                <w:lang w:val="en-AU"/>
              </w:rPr>
              <w:t>0.133</w:t>
            </w:r>
          </w:p>
        </w:tc>
      </w:tr>
      <w:tr w:rsidR="00B16BDB" w:rsidRPr="00D7064D" w14:paraId="50BAA19B" w14:textId="77777777" w:rsidTr="00C612CC">
        <w:trPr>
          <w:gridAfter w:val="1"/>
          <w:wAfter w:w="4" w:type="pct"/>
        </w:trPr>
        <w:tc>
          <w:tcPr>
            <w:cnfStyle w:val="000010000000" w:firstRow="0" w:lastRow="0" w:firstColumn="0" w:lastColumn="0" w:oddVBand="1" w:evenVBand="0" w:oddHBand="0" w:evenHBand="0" w:firstRowFirstColumn="0" w:firstRowLastColumn="0" w:lastRowFirstColumn="0" w:lastRowLastColumn="0"/>
            <w:tcW w:w="547" w:type="pct"/>
            <w:vAlign w:val="center"/>
          </w:tcPr>
          <w:p w14:paraId="25727EB7" w14:textId="311C840E" w:rsidR="00792B0B" w:rsidRPr="00D7064D" w:rsidRDefault="00792B0B" w:rsidP="0072041F">
            <w:pPr>
              <w:pStyle w:val="Tabletext"/>
              <w:keepNext/>
              <w:keepLines/>
              <w:rPr>
                <w:lang w:val="en-AU"/>
              </w:rPr>
            </w:pPr>
            <w:r w:rsidRPr="00D7064D">
              <w:rPr>
                <w:lang w:val="en-AU"/>
              </w:rPr>
              <w:t>CPS &lt;20</w:t>
            </w:r>
          </w:p>
        </w:tc>
        <w:tc>
          <w:tcPr>
            <w:cnfStyle w:val="000001000000" w:firstRow="0" w:lastRow="0" w:firstColumn="0" w:lastColumn="0" w:oddVBand="0" w:evenVBand="1" w:oddHBand="0" w:evenHBand="0" w:firstRowFirstColumn="0" w:firstRowLastColumn="0" w:lastRowFirstColumn="0" w:lastRowLastColumn="0"/>
            <w:tcW w:w="314" w:type="pct"/>
            <w:vAlign w:val="center"/>
          </w:tcPr>
          <w:p w14:paraId="3474050D" w14:textId="18AAE2B8" w:rsidR="00792B0B" w:rsidRPr="00D7064D" w:rsidRDefault="00792B0B" w:rsidP="0072041F">
            <w:pPr>
              <w:pStyle w:val="Tabletext"/>
              <w:keepNext/>
              <w:keepLines/>
              <w:jc w:val="center"/>
              <w:rPr>
                <w:lang w:val="en-AU"/>
              </w:rPr>
            </w:pPr>
            <w:r w:rsidRPr="00D7064D">
              <w:rPr>
                <w:lang w:val="en-AU"/>
              </w:rPr>
              <w:t>426</w:t>
            </w:r>
          </w:p>
        </w:tc>
        <w:tc>
          <w:tcPr>
            <w:cnfStyle w:val="000010000000" w:firstRow="0" w:lastRow="0" w:firstColumn="0" w:lastColumn="0" w:oddVBand="1" w:evenVBand="0" w:oddHBand="0" w:evenHBand="0" w:firstRowFirstColumn="0" w:firstRowLastColumn="0" w:lastRowFirstColumn="0" w:lastRowLastColumn="0"/>
            <w:tcW w:w="553" w:type="pct"/>
            <w:vAlign w:val="center"/>
          </w:tcPr>
          <w:p w14:paraId="61F2A401" w14:textId="6EC85CDF" w:rsidR="00792B0B" w:rsidRPr="00D7064D" w:rsidRDefault="00792B0B" w:rsidP="0072041F">
            <w:pPr>
              <w:pStyle w:val="Tabletext"/>
              <w:keepNext/>
              <w:keepLines/>
              <w:jc w:val="center"/>
              <w:rPr>
                <w:lang w:val="en-AU"/>
              </w:rPr>
            </w:pPr>
            <w:r w:rsidRPr="00D7064D">
              <w:rPr>
                <w:lang w:val="en-AU"/>
              </w:rPr>
              <w:t>361 (84.7)</w:t>
            </w:r>
          </w:p>
        </w:tc>
        <w:tc>
          <w:tcPr>
            <w:cnfStyle w:val="000001000000" w:firstRow="0" w:lastRow="0" w:firstColumn="0" w:lastColumn="0" w:oddVBand="0" w:evenVBand="1" w:oddHBand="0" w:evenHBand="0" w:firstRowFirstColumn="0" w:firstRowLastColumn="0" w:lastRowFirstColumn="0" w:lastRowLastColumn="0"/>
            <w:tcW w:w="802" w:type="pct"/>
            <w:vAlign w:val="center"/>
          </w:tcPr>
          <w:p w14:paraId="348AA3DD" w14:textId="77777777" w:rsidR="00792B0B" w:rsidRPr="00D7064D" w:rsidRDefault="00792B0B" w:rsidP="0072041F">
            <w:pPr>
              <w:pStyle w:val="Tabletext"/>
              <w:keepNext/>
              <w:keepLines/>
              <w:jc w:val="center"/>
              <w:rPr>
                <w:lang w:val="en-AU"/>
              </w:rPr>
            </w:pPr>
            <w:r w:rsidRPr="00D7064D">
              <w:rPr>
                <w:lang w:val="en-AU"/>
              </w:rPr>
              <w:t>15.9 [13.9; 17.7]</w:t>
            </w:r>
          </w:p>
        </w:tc>
        <w:tc>
          <w:tcPr>
            <w:cnfStyle w:val="000010000000" w:firstRow="0" w:lastRow="0" w:firstColumn="0" w:lastColumn="0" w:oddVBand="1" w:evenVBand="0" w:oddHBand="0" w:evenHBand="0" w:firstRowFirstColumn="0" w:firstRowLastColumn="0" w:lastRowFirstColumn="0" w:lastRowLastColumn="0"/>
            <w:tcW w:w="231" w:type="pct"/>
            <w:vAlign w:val="center"/>
          </w:tcPr>
          <w:p w14:paraId="45BD2589" w14:textId="77777777" w:rsidR="00792B0B" w:rsidRPr="00D7064D" w:rsidRDefault="00792B0B" w:rsidP="0072041F">
            <w:pPr>
              <w:pStyle w:val="Tabletext"/>
              <w:keepNext/>
              <w:keepLines/>
              <w:jc w:val="center"/>
              <w:rPr>
                <w:lang w:val="en-AU"/>
              </w:rPr>
            </w:pPr>
            <w:r w:rsidRPr="00D7064D">
              <w:rPr>
                <w:lang w:val="en-AU"/>
              </w:rPr>
              <w:t>217</w:t>
            </w:r>
          </w:p>
        </w:tc>
        <w:tc>
          <w:tcPr>
            <w:cnfStyle w:val="000001000000" w:firstRow="0" w:lastRow="0" w:firstColumn="0" w:lastColumn="0" w:oddVBand="0" w:evenVBand="1" w:oddHBand="0" w:evenHBand="0" w:firstRowFirstColumn="0" w:firstRowLastColumn="0" w:lastRowFirstColumn="0" w:lastRowLastColumn="0"/>
            <w:tcW w:w="553" w:type="pct"/>
            <w:vAlign w:val="center"/>
          </w:tcPr>
          <w:p w14:paraId="0455C0DB" w14:textId="77777777" w:rsidR="00792B0B" w:rsidRPr="00D7064D" w:rsidRDefault="00792B0B" w:rsidP="0072041F">
            <w:pPr>
              <w:pStyle w:val="Tabletext"/>
              <w:keepNext/>
              <w:keepLines/>
              <w:jc w:val="center"/>
              <w:rPr>
                <w:lang w:val="en-AU"/>
              </w:rPr>
            </w:pPr>
            <w:r w:rsidRPr="00D7064D">
              <w:rPr>
                <w:lang w:val="en-AU"/>
              </w:rPr>
              <w:t>187 (86.2)</w:t>
            </w:r>
          </w:p>
        </w:tc>
        <w:tc>
          <w:tcPr>
            <w:cnfStyle w:val="000010000000" w:firstRow="0" w:lastRow="0" w:firstColumn="0" w:lastColumn="0" w:oddVBand="1" w:evenVBand="0" w:oddHBand="0" w:evenHBand="0" w:firstRowFirstColumn="0" w:firstRowLastColumn="0" w:lastRowFirstColumn="0" w:lastRowLastColumn="0"/>
            <w:tcW w:w="750" w:type="pct"/>
            <w:vAlign w:val="center"/>
          </w:tcPr>
          <w:p w14:paraId="68D43AFE" w14:textId="77777777" w:rsidR="00792B0B" w:rsidRPr="00D7064D" w:rsidRDefault="00792B0B" w:rsidP="0072041F">
            <w:pPr>
              <w:pStyle w:val="Tabletext"/>
              <w:keepNext/>
              <w:keepLines/>
              <w:jc w:val="center"/>
              <w:rPr>
                <w:lang w:val="en-AU"/>
              </w:rPr>
            </w:pPr>
            <w:r w:rsidRPr="00D7064D">
              <w:rPr>
                <w:lang w:val="en-AU"/>
              </w:rPr>
              <w:t>15.5 [12.6; 17.6]</w:t>
            </w:r>
          </w:p>
        </w:tc>
        <w:tc>
          <w:tcPr>
            <w:cnfStyle w:val="000001000000" w:firstRow="0" w:lastRow="0" w:firstColumn="0" w:lastColumn="0" w:oddVBand="0" w:evenVBand="1" w:oddHBand="0" w:evenHBand="0" w:firstRowFirstColumn="0" w:firstRowLastColumn="0" w:lastRowFirstColumn="0" w:lastRowLastColumn="0"/>
            <w:tcW w:w="748" w:type="pct"/>
            <w:vAlign w:val="center"/>
          </w:tcPr>
          <w:p w14:paraId="30E80D46" w14:textId="77777777" w:rsidR="00792B0B" w:rsidRPr="00D7064D" w:rsidRDefault="00792B0B" w:rsidP="0072041F">
            <w:pPr>
              <w:pStyle w:val="Tabletext"/>
              <w:keepNext/>
              <w:keepLines/>
              <w:jc w:val="center"/>
              <w:rPr>
                <w:lang w:val="en-AU"/>
              </w:rPr>
            </w:pPr>
            <w:r w:rsidRPr="00D7064D">
              <w:rPr>
                <w:lang w:val="en-AU"/>
              </w:rPr>
              <w:t>0.96 [0.80; 1.14]</w:t>
            </w:r>
          </w:p>
        </w:tc>
        <w:tc>
          <w:tcPr>
            <w:cnfStyle w:val="000010000000" w:firstRow="0" w:lastRow="0" w:firstColumn="0" w:lastColumn="0" w:oddVBand="1" w:evenVBand="0" w:oddHBand="0" w:evenHBand="0" w:firstRowFirstColumn="0" w:firstRowLastColumn="0" w:lastRowFirstColumn="0" w:lastRowLastColumn="0"/>
            <w:tcW w:w="497" w:type="pct"/>
            <w:vAlign w:val="center"/>
          </w:tcPr>
          <w:p w14:paraId="5151F897" w14:textId="77777777" w:rsidR="00792B0B" w:rsidRPr="00D7064D" w:rsidRDefault="00792B0B" w:rsidP="0072041F">
            <w:pPr>
              <w:pStyle w:val="Tabletext"/>
              <w:keepNext/>
              <w:keepLines/>
              <w:jc w:val="center"/>
              <w:rPr>
                <w:lang w:val="en-AU"/>
              </w:rPr>
            </w:pPr>
          </w:p>
        </w:tc>
      </w:tr>
    </w:tbl>
    <w:p w14:paraId="22D68E9A" w14:textId="77777777" w:rsidR="00792B0B" w:rsidRPr="00D7064D" w:rsidRDefault="00792B0B" w:rsidP="006158DF">
      <w:pPr>
        <w:pStyle w:val="FooterTableFigure"/>
        <w:keepNext/>
        <w:keepLines/>
        <w:jc w:val="both"/>
        <w:rPr>
          <w:lang w:val="en-AU"/>
        </w:rPr>
      </w:pPr>
      <w:r w:rsidRPr="00D7064D">
        <w:rPr>
          <w:lang w:val="en-AU"/>
        </w:rPr>
        <w:t>Source: Table 2.6.1, p75 of the submission.</w:t>
      </w:r>
    </w:p>
    <w:p w14:paraId="1C2974E0" w14:textId="77777777" w:rsidR="00792B0B" w:rsidRPr="00D7064D" w:rsidRDefault="00792B0B" w:rsidP="006158DF">
      <w:pPr>
        <w:pStyle w:val="FooterTableFigure"/>
        <w:keepNext/>
        <w:keepLines/>
        <w:jc w:val="both"/>
        <w:rPr>
          <w:lang w:val="en-AU"/>
        </w:rPr>
      </w:pPr>
      <w:r w:rsidRPr="00D7064D">
        <w:rPr>
          <w:lang w:val="en-AU"/>
        </w:rPr>
        <w:t>CI = confidence interval; CPS = combined positive score</w:t>
      </w:r>
    </w:p>
    <w:p w14:paraId="7D75816C" w14:textId="0C28BAA7" w:rsidR="00792B0B" w:rsidRPr="00D7064D" w:rsidRDefault="00792B0B" w:rsidP="006158DF">
      <w:pPr>
        <w:pStyle w:val="FooterTableFigure"/>
        <w:keepNext/>
        <w:keepLines/>
        <w:tabs>
          <w:tab w:val="left" w:pos="142"/>
        </w:tabs>
        <w:jc w:val="both"/>
        <w:rPr>
          <w:lang w:val="en-AU"/>
        </w:rPr>
      </w:pPr>
      <w:r w:rsidRPr="00D7064D">
        <w:rPr>
          <w:vertAlign w:val="superscript"/>
          <w:lang w:val="en-AU"/>
        </w:rPr>
        <w:t>a</w:t>
      </w:r>
      <w:r w:rsidRPr="00D7064D">
        <w:rPr>
          <w:lang w:val="en-AU"/>
        </w:rPr>
        <w:tab/>
        <w:t xml:space="preserve">Database Cut-off Date: 15JUN2021 </w:t>
      </w:r>
    </w:p>
    <w:p w14:paraId="1FF31A73" w14:textId="77777777" w:rsidR="00792B0B" w:rsidRPr="00D7064D" w:rsidRDefault="00792B0B" w:rsidP="006158DF">
      <w:pPr>
        <w:pStyle w:val="FooterTableFigure"/>
        <w:keepNext/>
        <w:keepLines/>
        <w:tabs>
          <w:tab w:val="left" w:pos="142"/>
        </w:tabs>
        <w:jc w:val="both"/>
        <w:rPr>
          <w:lang w:val="en-AU"/>
        </w:rPr>
      </w:pPr>
      <w:r w:rsidRPr="00D7064D">
        <w:rPr>
          <w:vertAlign w:val="superscript"/>
          <w:lang w:val="en-AU"/>
        </w:rPr>
        <w:t>b</w:t>
      </w:r>
      <w:r w:rsidRPr="00D7064D">
        <w:rPr>
          <w:lang w:val="en-AU"/>
        </w:rPr>
        <w:tab/>
        <w:t xml:space="preserve">Number of participants: intention-to-treat population </w:t>
      </w:r>
    </w:p>
    <w:p w14:paraId="4C4A7E53" w14:textId="77777777" w:rsidR="00792B0B" w:rsidRPr="00D7064D" w:rsidRDefault="00792B0B" w:rsidP="006158DF">
      <w:pPr>
        <w:pStyle w:val="FooterTableFigure"/>
        <w:keepNext/>
        <w:keepLines/>
        <w:tabs>
          <w:tab w:val="left" w:pos="142"/>
        </w:tabs>
        <w:jc w:val="both"/>
        <w:rPr>
          <w:lang w:val="en-AU"/>
        </w:rPr>
      </w:pPr>
      <w:r w:rsidRPr="00D7064D">
        <w:rPr>
          <w:vertAlign w:val="superscript"/>
          <w:lang w:val="en-AU"/>
        </w:rPr>
        <w:t>c</w:t>
      </w:r>
      <w:r w:rsidRPr="00D7064D">
        <w:rPr>
          <w:lang w:val="en-AU"/>
        </w:rPr>
        <w:tab/>
        <w:t>From product-limit (Kaplan-Meier) method for censored data</w:t>
      </w:r>
    </w:p>
    <w:p w14:paraId="60DD1A1B" w14:textId="77777777" w:rsidR="00792B0B" w:rsidRPr="00D7064D" w:rsidRDefault="00792B0B" w:rsidP="006158DF">
      <w:pPr>
        <w:pStyle w:val="FooterTableFigure"/>
        <w:keepNext/>
        <w:keepLines/>
        <w:tabs>
          <w:tab w:val="left" w:pos="142"/>
        </w:tabs>
        <w:jc w:val="both"/>
        <w:rPr>
          <w:lang w:val="en-AU"/>
        </w:rPr>
      </w:pPr>
      <w:r w:rsidRPr="00D7064D">
        <w:rPr>
          <w:vertAlign w:val="superscript"/>
          <w:lang w:val="en-AU"/>
        </w:rPr>
        <w:t>d</w:t>
      </w:r>
      <w:r w:rsidRPr="00D7064D">
        <w:rPr>
          <w:lang w:val="en-AU"/>
        </w:rPr>
        <w:tab/>
        <w:t xml:space="preserve"> Based on Cox regression model with treatment as a covariate using Wald confidence interval </w:t>
      </w:r>
    </w:p>
    <w:p w14:paraId="1D3F637D" w14:textId="77777777" w:rsidR="00792B0B" w:rsidRPr="00D7064D" w:rsidRDefault="00792B0B" w:rsidP="006158DF">
      <w:pPr>
        <w:pStyle w:val="FooterTableFigure"/>
        <w:keepLines/>
        <w:tabs>
          <w:tab w:val="left" w:pos="142"/>
        </w:tabs>
        <w:jc w:val="both"/>
        <w:rPr>
          <w:lang w:val="en-AU"/>
        </w:rPr>
      </w:pPr>
      <w:r w:rsidRPr="00D7064D">
        <w:rPr>
          <w:vertAlign w:val="superscript"/>
          <w:lang w:val="en-AU"/>
        </w:rPr>
        <w:t>e</w:t>
      </w:r>
      <w:r w:rsidRPr="00D7064D">
        <w:rPr>
          <w:lang w:val="en-AU"/>
        </w:rPr>
        <w:tab/>
        <w:t>Based on Cox model with treatment and subgroup as covariates, and treatment-by-subgroup interaction (p-value of likelihood ratio test for interaction term)</w:t>
      </w:r>
    </w:p>
    <w:p w14:paraId="154FADF4" w14:textId="60FBCB28" w:rsidR="00BF53C7" w:rsidRPr="00D7064D" w:rsidRDefault="00792B0B" w:rsidP="00792B0B">
      <w:pPr>
        <w:pStyle w:val="3-BodyText"/>
      </w:pPr>
      <w:r w:rsidRPr="00D7064D">
        <w:rPr>
          <w:color w:val="000000" w:themeColor="text1"/>
        </w:rPr>
        <w:t xml:space="preserve">The subgroup analysis reported </w:t>
      </w:r>
      <w:r w:rsidR="00516233" w:rsidRPr="00D7064D">
        <w:rPr>
          <w:color w:val="000000" w:themeColor="text1"/>
        </w:rPr>
        <w:t xml:space="preserve">OS in the </w:t>
      </w:r>
      <w:r w:rsidRPr="00D7064D">
        <w:rPr>
          <w:color w:val="000000" w:themeColor="text1"/>
        </w:rPr>
        <w:t>CPS</w:t>
      </w:r>
      <w:r w:rsidR="0051438A" w:rsidRPr="00D7064D">
        <w:rPr>
          <w:color w:val="000000" w:themeColor="text1"/>
        </w:rPr>
        <w:t xml:space="preserve"> </w:t>
      </w:r>
      <w:r w:rsidRPr="00D7064D">
        <w:rPr>
          <w:color w:val="000000" w:themeColor="text1"/>
        </w:rPr>
        <w:t xml:space="preserve">≥20 </w:t>
      </w:r>
      <w:r w:rsidR="00516233" w:rsidRPr="00D7064D">
        <w:rPr>
          <w:color w:val="000000" w:themeColor="text1"/>
        </w:rPr>
        <w:t xml:space="preserve">subgroup </w:t>
      </w:r>
      <w:r w:rsidRPr="00D7064D">
        <w:rPr>
          <w:color w:val="000000" w:themeColor="text1"/>
        </w:rPr>
        <w:t>as not statistically significant (OS HR 0.72, 95%CI 0.51, 1.01). The submission considered that there is a treatment effect modification for CPS ≥10 compared to CPS &lt;10, but there was no significant interaction for CPS ≥1 compared to CPS &lt;1, or for CPS ≥20 compared to CPS &lt;20. The submission concluded that this was strong evidence that the PD-L1 test is required to obtain a statistically significant overall survival benefit with pembrolizumab in TNBC, and that the most appropriate cut point is CPS ≥10.</w:t>
      </w:r>
      <w:r w:rsidR="009F1341" w:rsidRPr="00D7064D">
        <w:rPr>
          <w:color w:val="000000" w:themeColor="text1"/>
        </w:rPr>
        <w:t xml:space="preserve"> </w:t>
      </w:r>
      <w:r w:rsidR="00BF53C7" w:rsidRPr="00D7064D">
        <w:rPr>
          <w:color w:val="000000" w:themeColor="text1"/>
        </w:rPr>
        <w:t>Th</w:t>
      </w:r>
      <w:r w:rsidR="00377DBC" w:rsidRPr="00D7064D">
        <w:rPr>
          <w:color w:val="000000" w:themeColor="text1"/>
        </w:rPr>
        <w:t>e commentary considered this</w:t>
      </w:r>
      <w:r w:rsidR="00BF53C7" w:rsidRPr="00D7064D">
        <w:rPr>
          <w:color w:val="000000" w:themeColor="text1"/>
        </w:rPr>
        <w:t xml:space="preserve"> was reasonable, but it was unclear whether these results indicated opportunistic subgroup selection, or if the CPS </w:t>
      </w:r>
      <w:r w:rsidR="00A45C56" w:rsidRPr="00D7064D">
        <w:rPr>
          <w:rFonts w:cstheme="minorHAnsi"/>
          <w:color w:val="000000" w:themeColor="text1"/>
        </w:rPr>
        <w:t>≥</w:t>
      </w:r>
      <w:r w:rsidR="00BF53C7" w:rsidRPr="00D7064D">
        <w:rPr>
          <w:color w:val="000000" w:themeColor="text1"/>
        </w:rPr>
        <w:t>20 group lacked statistical significance due to small sample size.</w:t>
      </w:r>
      <w:r w:rsidR="00664C55" w:rsidRPr="00D7064D">
        <w:rPr>
          <w:color w:val="000000" w:themeColor="text1"/>
        </w:rPr>
        <w:t xml:space="preserve"> </w:t>
      </w:r>
    </w:p>
    <w:p w14:paraId="641C4801" w14:textId="3E3A0106" w:rsidR="00BF53C7" w:rsidRPr="006158DF" w:rsidRDefault="00BF53C7" w:rsidP="00BF53C7">
      <w:pPr>
        <w:pStyle w:val="3-BodyText"/>
      </w:pPr>
      <w:r w:rsidRPr="00D7064D">
        <w:rPr>
          <w:color w:val="000000" w:themeColor="text1"/>
        </w:rPr>
        <w:t>The Kaplan-Meier curves for the CPS &lt;10 subgroup were provided in the PSCR and are show in</w:t>
      </w:r>
      <w:r w:rsidR="00EB2887">
        <w:rPr>
          <w:color w:val="000000" w:themeColor="text1"/>
        </w:rPr>
        <w:t xml:space="preserve"> </w:t>
      </w:r>
      <w:r w:rsidR="00EB2887">
        <w:rPr>
          <w:color w:val="000000" w:themeColor="text1"/>
        </w:rPr>
        <w:fldChar w:fldCharType="begin"/>
      </w:r>
      <w:r w:rsidR="00EB2887">
        <w:rPr>
          <w:color w:val="000000" w:themeColor="text1"/>
        </w:rPr>
        <w:instrText xml:space="preserve"> REF _Ref138752241 \h </w:instrText>
      </w:r>
      <w:r w:rsidR="00EB2887">
        <w:rPr>
          <w:color w:val="000000" w:themeColor="text1"/>
        </w:rPr>
      </w:r>
      <w:r w:rsidR="00EB2887">
        <w:rPr>
          <w:color w:val="000000" w:themeColor="text1"/>
        </w:rPr>
        <w:fldChar w:fldCharType="separate"/>
      </w:r>
      <w:r w:rsidR="0092306F" w:rsidRPr="00D7064D">
        <w:t xml:space="preserve">Figure </w:t>
      </w:r>
      <w:r w:rsidR="0092306F">
        <w:rPr>
          <w:noProof/>
        </w:rPr>
        <w:t>5</w:t>
      </w:r>
      <w:r w:rsidR="00EB2887">
        <w:rPr>
          <w:color w:val="000000" w:themeColor="text1"/>
        </w:rPr>
        <w:fldChar w:fldCharType="end"/>
      </w:r>
      <w:r w:rsidRPr="00D7064D">
        <w:rPr>
          <w:color w:val="000000" w:themeColor="text1"/>
        </w:rPr>
        <w:t>.</w:t>
      </w:r>
    </w:p>
    <w:p w14:paraId="278DA69E" w14:textId="7B88403F" w:rsidR="00EB2887" w:rsidRDefault="00C612CC" w:rsidP="00BF53C7">
      <w:pPr>
        <w:pStyle w:val="Caption"/>
        <w:rPr>
          <w:lang w:val="en-AU"/>
        </w:rPr>
      </w:pPr>
      <w:bookmarkStart w:id="32" w:name="_Ref127534357"/>
      <w:bookmarkStart w:id="33" w:name="_Ref138752241"/>
      <w:r w:rsidRPr="00D7064D">
        <w:rPr>
          <w:lang w:val="en-AU"/>
        </w:rPr>
        <w:lastRenderedPageBreak/>
        <w:t xml:space="preserve">Figure </w:t>
      </w:r>
      <w:r w:rsidRPr="00D7064D">
        <w:rPr>
          <w:lang w:val="en-AU"/>
        </w:rPr>
        <w:fldChar w:fldCharType="begin"/>
      </w:r>
      <w:r w:rsidRPr="00D7064D">
        <w:rPr>
          <w:lang w:val="en-AU"/>
        </w:rPr>
        <w:instrText xml:space="preserve"> SEQ Figure \* ARABIC </w:instrText>
      </w:r>
      <w:r w:rsidRPr="00D7064D">
        <w:rPr>
          <w:lang w:val="en-AU"/>
        </w:rPr>
        <w:fldChar w:fldCharType="separate"/>
      </w:r>
      <w:r w:rsidR="0092306F">
        <w:rPr>
          <w:noProof/>
          <w:lang w:val="en-AU"/>
        </w:rPr>
        <w:t>5</w:t>
      </w:r>
      <w:r w:rsidRPr="00D7064D">
        <w:rPr>
          <w:lang w:val="en-AU"/>
        </w:rPr>
        <w:fldChar w:fldCharType="end"/>
      </w:r>
      <w:bookmarkEnd w:id="33"/>
      <w:r w:rsidRPr="00D7064D">
        <w:rPr>
          <w:lang w:val="en-AU"/>
        </w:rPr>
        <w:t>: Kaplan-Meier estimates of OS (left) and PFS (right) in the CPS&lt;10 population</w:t>
      </w:r>
    </w:p>
    <w:p w14:paraId="5D3EDF9C" w14:textId="003DB6F8" w:rsidR="00BF53C7" w:rsidRPr="00D7064D" w:rsidRDefault="00C612CC" w:rsidP="00BF53C7">
      <w:pPr>
        <w:pStyle w:val="Caption"/>
        <w:rPr>
          <w:lang w:val="en-AU"/>
        </w:rPr>
      </w:pPr>
      <w:r>
        <w:rPr>
          <w:noProof/>
          <w:lang w:val="en-AU"/>
        </w:rPr>
        <mc:AlternateContent>
          <mc:Choice Requires="wpg">
            <w:drawing>
              <wp:inline distT="0" distB="0" distL="0" distR="0" wp14:anchorId="70E1A2A0" wp14:editId="1B78F8D1">
                <wp:extent cx="6047913" cy="2596515"/>
                <wp:effectExtent l="0" t="0" r="0" b="0"/>
                <wp:docPr id="5" name="Group 5" descr="Figure 5: Kaplan-Meier estimates of OS (left) and PFS (right) in the CPS&lt;10 population"/>
                <wp:cNvGraphicFramePr/>
                <a:graphic xmlns:a="http://schemas.openxmlformats.org/drawingml/2006/main">
                  <a:graphicData uri="http://schemas.microsoft.com/office/word/2010/wordprocessingGroup">
                    <wpg:wgp>
                      <wpg:cNvGrpSpPr/>
                      <wpg:grpSpPr>
                        <a:xfrm>
                          <a:off x="0" y="0"/>
                          <a:ext cx="6047913" cy="2596515"/>
                          <a:chOff x="0" y="0"/>
                          <a:chExt cx="6047913" cy="2596515"/>
                        </a:xfrm>
                      </wpg:grpSpPr>
                      <pic:pic xmlns:pic="http://schemas.openxmlformats.org/drawingml/2006/picture">
                        <pic:nvPicPr>
                          <pic:cNvPr id="2" name="Picture 2" descr="Figure 5: Kaplan-Meier estimates of OS in the CPS&lt;10 population"/>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997200" cy="2515870"/>
                          </a:xfrm>
                          <a:prstGeom prst="rect">
                            <a:avLst/>
                          </a:prstGeom>
                          <a:noFill/>
                        </pic:spPr>
                      </pic:pic>
                      <pic:pic xmlns:pic="http://schemas.openxmlformats.org/drawingml/2006/picture">
                        <pic:nvPicPr>
                          <pic:cNvPr id="3" name="Picture 3" descr="Figure 5: Kaplan-Meier estimates of PFS in the CPS&lt;10 population"/>
                          <pic:cNvPicPr>
                            <a:picLocks noChangeAspect="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2959908" y="0"/>
                            <a:ext cx="3088005" cy="2596515"/>
                          </a:xfrm>
                          <a:prstGeom prst="rect">
                            <a:avLst/>
                          </a:prstGeom>
                          <a:noFill/>
                        </pic:spPr>
                      </pic:pic>
                    </wpg:wgp>
                  </a:graphicData>
                </a:graphic>
              </wp:inline>
            </w:drawing>
          </mc:Choice>
          <mc:Fallback>
            <w:pict>
              <v:group w14:anchorId="42D86E9D" id="Group 5" o:spid="_x0000_s1026" alt="Figure 5: Kaplan-Meier estimates of OS (left) and PFS (right) in the CPS&lt;10 population" style="width:476.2pt;height:204.45pt;mso-position-horizontal-relative:char;mso-position-vertical-relative:line" coordsize="60479,25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igure 5: Kaplan-Meier estimates of OS in the CPS&lt;10 population" style="position:absolute;width:29972;height:25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">
                  <v:imagedata r:id="rId14" o:title=" Kaplan-Meier estimates of OS in the CPS&lt;10 population"/>
                </v:shape>
                <v:shape id="Picture 3" o:spid="_x0000_s1028" type="#_x0000_t75" alt="Figure 5: Kaplan-Meier estimates of PFS in the CPS&lt;10 population" style="position:absolute;left:29599;width:30880;height:25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">
                  <v:imagedata r:id="rId15" o:title=" Kaplan-Meier estimates of PFS in the CPS&lt;10 population"/>
                </v:shape>
                <w10:anchorlock/>
              </v:group>
            </w:pict>
          </mc:Fallback>
        </mc:AlternateContent>
      </w:r>
      <w:bookmarkEnd w:id="32"/>
    </w:p>
    <w:p w14:paraId="5D24C66F" w14:textId="2FC04FFF" w:rsidR="00BF53C7" w:rsidRPr="00D7064D" w:rsidRDefault="00BF53C7" w:rsidP="00BF53C7">
      <w:pPr>
        <w:pStyle w:val="FooterTableFigure"/>
        <w:rPr>
          <w:lang w:val="en-AU"/>
        </w:rPr>
      </w:pPr>
      <w:r w:rsidRPr="00D7064D">
        <w:rPr>
          <w:lang w:val="en-AU"/>
        </w:rPr>
        <w:t>Source: PSCR Attachment 2</w:t>
      </w:r>
    </w:p>
    <w:p w14:paraId="7FC9AD25" w14:textId="277DAF7C" w:rsidR="00CB3472" w:rsidRPr="00D7064D" w:rsidRDefault="00CB3472" w:rsidP="00BF53C7">
      <w:pPr>
        <w:pStyle w:val="FooterTableFigure"/>
        <w:rPr>
          <w:lang w:val="en-AU"/>
        </w:rPr>
      </w:pPr>
      <w:r w:rsidRPr="00D7064D">
        <w:rPr>
          <w:lang w:val="en-AU"/>
        </w:rPr>
        <w:t>CPS = combined positive score; OS = overall survival; PFS = progression free survival</w:t>
      </w:r>
    </w:p>
    <w:p w14:paraId="471D7612" w14:textId="5723ACD1" w:rsidR="00792B0B" w:rsidRPr="00D7064D" w:rsidRDefault="00792B0B" w:rsidP="00FF13F6">
      <w:pPr>
        <w:pStyle w:val="3-BodyText"/>
      </w:pPr>
      <w:r w:rsidRPr="00D7064D">
        <w:t xml:space="preserve">Given the statistically significant test for treatment effect modification between the CPS ≥10 and CPS &lt;10 subgroups and the lack of a statistically significant difference in treatment effect for pembrolizumab in the CPS &lt;10 subgroup, </w:t>
      </w:r>
      <w:r w:rsidR="001E6878" w:rsidRPr="00D7064D">
        <w:t xml:space="preserve">the ESC agreed with the commentary that </w:t>
      </w:r>
      <w:r w:rsidRPr="00D7064D">
        <w:t>the submission’s request for treatment in the CPS ≥ 10</w:t>
      </w:r>
      <w:r w:rsidR="009F1341" w:rsidRPr="00D7064D">
        <w:t xml:space="preserve"> subgroup</w:t>
      </w:r>
      <w:r w:rsidRPr="00D7064D">
        <w:t xml:space="preserve"> may be reasonable</w:t>
      </w:r>
      <w:r w:rsidR="001E6878" w:rsidRPr="00D7064D">
        <w:t>, noting there remained a potential for bias in terms of the statistical analysis</w:t>
      </w:r>
      <w:r w:rsidRPr="00D7064D">
        <w:t>.</w:t>
      </w:r>
    </w:p>
    <w:p w14:paraId="0D7ECF59" w14:textId="26031819" w:rsidR="00FF13F6" w:rsidRPr="00D7064D" w:rsidRDefault="00FF13F6" w:rsidP="00FF13F6">
      <w:pPr>
        <w:pStyle w:val="3-BodyText"/>
      </w:pPr>
      <w:r w:rsidRPr="00D7064D">
        <w:rPr>
          <w:color w:val="000000" w:themeColor="text1"/>
        </w:rPr>
        <w:t xml:space="preserve">The submission </w:t>
      </w:r>
      <w:r w:rsidR="004E196A" w:rsidRPr="00D7064D">
        <w:rPr>
          <w:color w:val="000000" w:themeColor="text1"/>
        </w:rPr>
        <w:t xml:space="preserve">also </w:t>
      </w:r>
      <w:r w:rsidRPr="00D7064D">
        <w:rPr>
          <w:color w:val="000000" w:themeColor="text1"/>
        </w:rPr>
        <w:t xml:space="preserve">presented results of the </w:t>
      </w:r>
      <w:r w:rsidR="003053F7" w:rsidRPr="00D7064D">
        <w:rPr>
          <w:color w:val="000000" w:themeColor="text1"/>
        </w:rPr>
        <w:t>health</w:t>
      </w:r>
      <w:r w:rsidR="00B82E9F" w:rsidRPr="00D7064D">
        <w:rPr>
          <w:color w:val="000000" w:themeColor="text1"/>
        </w:rPr>
        <w:t>-</w:t>
      </w:r>
      <w:r w:rsidR="003053F7" w:rsidRPr="00D7064D">
        <w:rPr>
          <w:color w:val="000000" w:themeColor="text1"/>
        </w:rPr>
        <w:t>related quality of life (</w:t>
      </w:r>
      <w:r w:rsidR="00670C6B" w:rsidRPr="00D7064D">
        <w:rPr>
          <w:color w:val="000000" w:themeColor="text1"/>
        </w:rPr>
        <w:t>HRQoL</w:t>
      </w:r>
      <w:r w:rsidR="003053F7" w:rsidRPr="00D7064D">
        <w:rPr>
          <w:color w:val="000000" w:themeColor="text1"/>
        </w:rPr>
        <w:t>)</w:t>
      </w:r>
      <w:r w:rsidR="00670C6B" w:rsidRPr="00D7064D">
        <w:rPr>
          <w:color w:val="000000" w:themeColor="text1"/>
        </w:rPr>
        <w:t xml:space="preserve"> </w:t>
      </w:r>
      <w:r w:rsidR="0041062E" w:rsidRPr="00D7064D">
        <w:rPr>
          <w:color w:val="000000" w:themeColor="text1"/>
        </w:rPr>
        <w:t>results from KN-</w:t>
      </w:r>
      <w:r w:rsidR="0005319A" w:rsidRPr="00D7064D">
        <w:rPr>
          <w:color w:val="000000" w:themeColor="text1"/>
        </w:rPr>
        <w:t>355</w:t>
      </w:r>
      <w:r w:rsidR="0041062E" w:rsidRPr="00D7064D">
        <w:rPr>
          <w:color w:val="000000" w:themeColor="text1"/>
        </w:rPr>
        <w:t xml:space="preserve">, as </w:t>
      </w:r>
      <w:r w:rsidR="00670C6B" w:rsidRPr="00D7064D">
        <w:rPr>
          <w:color w:val="000000" w:themeColor="text1"/>
        </w:rPr>
        <w:t xml:space="preserve">measured with the EuroQoL 5 dimensions 5 levels (EQ-5D-5L) visual analogue scale (VAS), the European Organisation for the Research and Treatment of Cancer Quality of Life Questionnaire (EORTC QLQ-C30) and the European Organisation for the Research and Treatment of Cancer Breast Cancer questionnaire (EORTC QLQ-BR23). </w:t>
      </w:r>
      <w:r w:rsidRPr="00D7064D">
        <w:rPr>
          <w:color w:val="000000" w:themeColor="text1"/>
        </w:rPr>
        <w:t xml:space="preserve">The submission noted that </w:t>
      </w:r>
      <w:r w:rsidR="0005319A" w:rsidRPr="00D7064D">
        <w:rPr>
          <w:color w:val="000000" w:themeColor="text1"/>
        </w:rPr>
        <w:t xml:space="preserve">patients </w:t>
      </w:r>
      <w:r w:rsidRPr="00D7064D">
        <w:rPr>
          <w:color w:val="000000" w:themeColor="text1"/>
        </w:rPr>
        <w:t xml:space="preserve">in both the pembrolizumab + chemotherapy and placebo + chemotherapy treatment arms exhibited stable EQ-5D VAS and utility scores at Week 15. There was no significant difference between the two arms of the </w:t>
      </w:r>
      <w:r w:rsidRPr="00D7064D">
        <w:t xml:space="preserve">study in the total </w:t>
      </w:r>
      <w:r w:rsidR="00E67A98" w:rsidRPr="00D7064D">
        <w:t>patient reported outcome</w:t>
      </w:r>
      <w:r w:rsidR="00B82E9F" w:rsidRPr="00D7064D">
        <w:t xml:space="preserve"> (PRO)</w:t>
      </w:r>
      <w:r w:rsidR="00E67A98" w:rsidRPr="00D7064D">
        <w:t xml:space="preserve"> full analysis set (defined as all randomised participants who received at least 1 dose of study intervention and had completed at least 1 PRO assessment) </w:t>
      </w:r>
      <w:r w:rsidRPr="00D7064D">
        <w:t xml:space="preserve">population or the CPS ≥1 or CPS ≥10 subgroups. </w:t>
      </w:r>
    </w:p>
    <w:p w14:paraId="223FB8EE" w14:textId="7776C506" w:rsidR="00D90A4F" w:rsidRPr="00D7064D" w:rsidRDefault="0065638A" w:rsidP="001A4FF8">
      <w:pPr>
        <w:pStyle w:val="3-BodyText"/>
      </w:pPr>
      <w:r w:rsidRPr="00D7064D" w:rsidDel="00C80169">
        <w:t xml:space="preserve">The lack of a clear harmonisation of various PD-L1 tests, and the absence of clear consensus on their </w:t>
      </w:r>
      <w:r w:rsidRPr="00D7064D" w:rsidDel="00C80169">
        <w:rPr>
          <w:color w:val="000000" w:themeColor="text1"/>
        </w:rPr>
        <w:t xml:space="preserve">accuracy may have </w:t>
      </w:r>
      <w:r w:rsidR="001E6878" w:rsidRPr="00D7064D">
        <w:rPr>
          <w:color w:val="000000" w:themeColor="text1"/>
        </w:rPr>
        <w:t>an impact</w:t>
      </w:r>
      <w:r w:rsidR="001E6878" w:rsidRPr="00D7064D" w:rsidDel="00C80169">
        <w:rPr>
          <w:color w:val="000000" w:themeColor="text1"/>
        </w:rPr>
        <w:t xml:space="preserve"> </w:t>
      </w:r>
      <w:r w:rsidRPr="00D7064D" w:rsidDel="00C80169">
        <w:rPr>
          <w:color w:val="000000" w:themeColor="text1"/>
        </w:rPr>
        <w:t xml:space="preserve">on how well </w:t>
      </w:r>
      <w:r w:rsidRPr="00D7064D" w:rsidDel="00C80169">
        <w:t>patients who benefit from pembrolizumab treatment in mTNBC are identified in the Australian setting, and consequently how effective pembrolizumab treatment is.</w:t>
      </w:r>
    </w:p>
    <w:p w14:paraId="6418777B" w14:textId="2DD979C1" w:rsidR="00600A41" w:rsidRPr="00D7064D" w:rsidRDefault="00600A41" w:rsidP="001A4FF8">
      <w:pPr>
        <w:pStyle w:val="3-BodyText"/>
        <w:rPr>
          <w:i/>
          <w:iCs/>
        </w:rPr>
      </w:pPr>
      <w:r w:rsidRPr="00D7064D">
        <w:t xml:space="preserve">The MSAC has also previously noted the possibility that pathologists may be inclined overestimate CPS scores close to the threshold for treatment eligibility so that patients can access more treatment options (p5, MSAC application 1522.1, </w:t>
      </w:r>
      <w:r w:rsidR="00333B9E" w:rsidRPr="00D7064D">
        <w:t>PSD</w:t>
      </w:r>
      <w:r w:rsidRPr="00D7064D">
        <w:t xml:space="preserve">, </w:t>
      </w:r>
      <w:r w:rsidR="00333B9E" w:rsidRPr="00D7064D">
        <w:lastRenderedPageBreak/>
        <w:t>November </w:t>
      </w:r>
      <w:r w:rsidRPr="00D7064D">
        <w:t xml:space="preserve">2021 MSAC meeting). </w:t>
      </w:r>
      <w:r w:rsidR="00C237F9" w:rsidRPr="00D7064D">
        <w:t xml:space="preserve">Given that patients with CPS &lt;10 who were treated with pembrolizumab did not report any difference in OS compared to patients treated with placebo (see </w:t>
      </w:r>
      <w:r w:rsidR="00C237F9" w:rsidRPr="00D7064D">
        <w:fldChar w:fldCharType="begin"/>
      </w:r>
      <w:r w:rsidR="00C237F9" w:rsidRPr="00D7064D">
        <w:instrText xml:space="preserve"> REF _Ref123749907 \h  \* MERGEFORMAT </w:instrText>
      </w:r>
      <w:r w:rsidR="00C237F9" w:rsidRPr="00D7064D">
        <w:fldChar w:fldCharType="separate"/>
      </w:r>
      <w:r w:rsidR="0092306F" w:rsidRPr="0092306F">
        <w:t>Table 4</w:t>
      </w:r>
      <w:r w:rsidR="00C237F9" w:rsidRPr="00D7064D">
        <w:fldChar w:fldCharType="end"/>
      </w:r>
      <w:r w:rsidR="00C237F9" w:rsidRPr="00D7064D">
        <w:t>) this may lead to a lower efficacy of pembrolizumab in the Australian setting than in KN-355.</w:t>
      </w:r>
    </w:p>
    <w:p w14:paraId="1452C351" w14:textId="0D19F1B0" w:rsidR="00B60939" w:rsidRPr="00D7064D" w:rsidRDefault="00B60939" w:rsidP="00D86231">
      <w:pPr>
        <w:pStyle w:val="4-SubsectionHeading"/>
        <w:rPr>
          <w:lang w:val="en-AU"/>
        </w:rPr>
      </w:pPr>
      <w:bookmarkStart w:id="34" w:name="_Toc22897642"/>
      <w:bookmarkStart w:id="35" w:name="_Toc124931866"/>
      <w:r w:rsidRPr="00D7064D">
        <w:rPr>
          <w:lang w:val="en-AU"/>
        </w:rPr>
        <w:t>Comparative harms</w:t>
      </w:r>
      <w:bookmarkEnd w:id="34"/>
      <w:bookmarkEnd w:id="35"/>
    </w:p>
    <w:p w14:paraId="4AA16435" w14:textId="42A37BFA" w:rsidR="00FF13F6" w:rsidRPr="00D7064D" w:rsidRDefault="00FF13F6" w:rsidP="00FF13F6">
      <w:pPr>
        <w:pStyle w:val="3-BodyText"/>
      </w:pPr>
      <w:r w:rsidRPr="00D7064D">
        <w:rPr>
          <w:color w:val="0066FF"/>
        </w:rPr>
        <w:fldChar w:fldCharType="begin"/>
      </w:r>
      <w:r w:rsidRPr="00D7064D">
        <w:rPr>
          <w:color w:val="0066FF"/>
        </w:rPr>
        <w:instrText xml:space="preserve"> REF _Ref123751280 \h </w:instrText>
      </w:r>
      <w:r w:rsidRPr="00D7064D">
        <w:rPr>
          <w:color w:val="0066FF"/>
        </w:rPr>
      </w:r>
      <w:r w:rsidRPr="00D7064D">
        <w:rPr>
          <w:color w:val="0066FF"/>
        </w:rPr>
        <w:fldChar w:fldCharType="separate"/>
      </w:r>
      <w:r w:rsidR="0092306F" w:rsidRPr="00D7064D">
        <w:t xml:space="preserve">Table </w:t>
      </w:r>
      <w:r w:rsidR="0092306F">
        <w:rPr>
          <w:noProof/>
        </w:rPr>
        <w:t>6</w:t>
      </w:r>
      <w:r w:rsidRPr="00D7064D">
        <w:rPr>
          <w:color w:val="0066FF"/>
        </w:rPr>
        <w:fldChar w:fldCharType="end"/>
      </w:r>
      <w:r w:rsidRPr="00D7064D">
        <w:rPr>
          <w:color w:val="0066FF"/>
        </w:rPr>
        <w:t xml:space="preserve"> </w:t>
      </w:r>
      <w:r w:rsidRPr="00D7064D">
        <w:t>presents a summary of key adverse events from KN-355</w:t>
      </w:r>
      <w:r w:rsidR="00D0045E" w:rsidRPr="00D7064D">
        <w:t xml:space="preserve"> in the </w:t>
      </w:r>
      <w:r w:rsidR="001E6878" w:rsidRPr="00D7064D">
        <w:t>“</w:t>
      </w:r>
      <w:r w:rsidR="00D0045E" w:rsidRPr="00D7064D">
        <w:t>all subjects as treated</w:t>
      </w:r>
      <w:r w:rsidR="001E6878" w:rsidRPr="00D7064D">
        <w:t>”</w:t>
      </w:r>
      <w:r w:rsidR="00D0045E" w:rsidRPr="00D7064D">
        <w:t xml:space="preserve"> (ASaT) population, defined as all patients who received at least 1 dose of study intervention.</w:t>
      </w:r>
    </w:p>
    <w:p w14:paraId="661A66DB" w14:textId="1B4BFA67" w:rsidR="00FF13F6" w:rsidRPr="00D7064D" w:rsidRDefault="00FF13F6" w:rsidP="00FF13F6">
      <w:pPr>
        <w:pStyle w:val="3-BodyText"/>
      </w:pPr>
      <w:r w:rsidRPr="00D7064D">
        <w:t xml:space="preserve">The submission considered that although there was a trend towards a numerically higher percentage of </w:t>
      </w:r>
      <w:r w:rsidR="001E6878" w:rsidRPr="00D7064D">
        <w:t xml:space="preserve">patients </w:t>
      </w:r>
      <w:r w:rsidRPr="00D7064D">
        <w:t xml:space="preserve">experiencing drug-related </w:t>
      </w:r>
      <w:r w:rsidR="0009324B" w:rsidRPr="00D7064D">
        <w:t>adverse events (</w:t>
      </w:r>
      <w:r w:rsidRPr="00D7064D">
        <w:t>A</w:t>
      </w:r>
      <w:r w:rsidR="0009324B" w:rsidRPr="00D7064D">
        <w:t>E</w:t>
      </w:r>
      <w:r w:rsidRPr="00D7064D">
        <w:t>s</w:t>
      </w:r>
      <w:r w:rsidR="0009324B" w:rsidRPr="00D7064D">
        <w:t>)</w:t>
      </w:r>
      <w:r w:rsidRPr="00D7064D">
        <w:t xml:space="preserve"> with pembrolizumab + chemotherapy, this may be due to the longer duration of drug exposure observed in this group. </w:t>
      </w:r>
    </w:p>
    <w:p w14:paraId="061CF8B6" w14:textId="24EF1803" w:rsidR="00FF13F6" w:rsidRPr="00D7064D" w:rsidRDefault="00FF13F6" w:rsidP="008128F4">
      <w:pPr>
        <w:pStyle w:val="TableFigureHeading"/>
        <w:keepLines/>
      </w:pPr>
      <w:bookmarkStart w:id="36" w:name="_Ref123751280"/>
      <w:r w:rsidRPr="00D7064D">
        <w:t xml:space="preserve">Table </w:t>
      </w:r>
      <w:fldSimple w:instr=" SEQ Table \* ARABIC ">
        <w:r w:rsidR="0092306F">
          <w:rPr>
            <w:noProof/>
          </w:rPr>
          <w:t>6</w:t>
        </w:r>
      </w:fldSimple>
      <w:bookmarkEnd w:id="36"/>
      <w:r w:rsidRPr="00D7064D">
        <w:t>: Summary of Adverse events in KN-355</w:t>
      </w:r>
      <w:r w:rsidR="008225B6" w:rsidRPr="00D7064D">
        <w:t xml:space="preserve"> (ASaT population)</w:t>
      </w:r>
    </w:p>
    <w:tbl>
      <w:tblPr>
        <w:tblStyle w:val="TableGridLight"/>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851"/>
        <w:gridCol w:w="850"/>
        <w:gridCol w:w="709"/>
        <w:gridCol w:w="851"/>
        <w:gridCol w:w="1792"/>
      </w:tblGrid>
      <w:tr w:rsidR="00FF13F6" w:rsidRPr="00D7064D" w14:paraId="5C9B9EB3" w14:textId="77777777" w:rsidTr="00C57408">
        <w:trPr>
          <w:trHeight w:val="20"/>
        </w:trPr>
        <w:tc>
          <w:tcPr>
            <w:tcW w:w="3964" w:type="dxa"/>
          </w:tcPr>
          <w:p w14:paraId="207E0C80" w14:textId="77777777" w:rsidR="00FF13F6" w:rsidRPr="00D7064D" w:rsidRDefault="00FF13F6" w:rsidP="008128F4">
            <w:pPr>
              <w:pStyle w:val="Tabletext"/>
              <w:keepNext/>
              <w:keepLines/>
              <w:rPr>
                <w:b/>
                <w:bCs/>
                <w:lang w:val="en-AU"/>
              </w:rPr>
            </w:pPr>
            <w:r w:rsidRPr="00D7064D">
              <w:rPr>
                <w:b/>
                <w:bCs/>
                <w:lang w:val="en-AU"/>
              </w:rPr>
              <w:t>`</w:t>
            </w:r>
          </w:p>
        </w:tc>
        <w:tc>
          <w:tcPr>
            <w:tcW w:w="1701" w:type="dxa"/>
            <w:gridSpan w:val="2"/>
            <w:vAlign w:val="center"/>
          </w:tcPr>
          <w:p w14:paraId="1EB24EB0" w14:textId="77777777" w:rsidR="00FF13F6" w:rsidRPr="00D7064D" w:rsidRDefault="00FF13F6" w:rsidP="008128F4">
            <w:pPr>
              <w:pStyle w:val="Tabletext"/>
              <w:keepNext/>
              <w:keepLines/>
              <w:jc w:val="center"/>
              <w:rPr>
                <w:b/>
                <w:bCs/>
                <w:lang w:val="en-AU"/>
              </w:rPr>
            </w:pPr>
            <w:r w:rsidRPr="00D7064D">
              <w:rPr>
                <w:b/>
                <w:bCs/>
                <w:lang w:val="en-AU"/>
              </w:rPr>
              <w:t>Pembrolizumab + Chemotherapy</w:t>
            </w:r>
          </w:p>
        </w:tc>
        <w:tc>
          <w:tcPr>
            <w:tcW w:w="1560" w:type="dxa"/>
            <w:gridSpan w:val="2"/>
            <w:vAlign w:val="center"/>
          </w:tcPr>
          <w:p w14:paraId="398174A7" w14:textId="77777777" w:rsidR="00FF13F6" w:rsidRPr="00D7064D" w:rsidRDefault="00FF13F6" w:rsidP="008128F4">
            <w:pPr>
              <w:pStyle w:val="Tabletext"/>
              <w:keepNext/>
              <w:keepLines/>
              <w:jc w:val="center"/>
              <w:rPr>
                <w:b/>
                <w:bCs/>
                <w:lang w:val="en-AU"/>
              </w:rPr>
            </w:pPr>
            <w:r w:rsidRPr="00D7064D">
              <w:rPr>
                <w:b/>
                <w:bCs/>
                <w:lang w:val="en-AU"/>
              </w:rPr>
              <w:t>Placebo + Chemotherapy</w:t>
            </w:r>
          </w:p>
        </w:tc>
        <w:tc>
          <w:tcPr>
            <w:tcW w:w="1792" w:type="dxa"/>
            <w:vAlign w:val="center"/>
          </w:tcPr>
          <w:p w14:paraId="366505C8" w14:textId="77777777" w:rsidR="00FF13F6" w:rsidRPr="00D7064D" w:rsidRDefault="00FF13F6" w:rsidP="008128F4">
            <w:pPr>
              <w:pStyle w:val="Tabletext"/>
              <w:keepNext/>
              <w:keepLines/>
              <w:jc w:val="center"/>
              <w:rPr>
                <w:b/>
                <w:bCs/>
                <w:lang w:val="en-AU"/>
              </w:rPr>
            </w:pPr>
            <w:r w:rsidRPr="00D7064D">
              <w:rPr>
                <w:b/>
                <w:bCs/>
                <w:lang w:val="en-AU"/>
              </w:rPr>
              <w:t>RD (95% CI)</w:t>
            </w:r>
          </w:p>
        </w:tc>
      </w:tr>
      <w:tr w:rsidR="00FF13F6" w:rsidRPr="00D7064D" w14:paraId="4CBD8CBF" w14:textId="77777777" w:rsidTr="00C57408">
        <w:trPr>
          <w:trHeight w:val="20"/>
        </w:trPr>
        <w:tc>
          <w:tcPr>
            <w:tcW w:w="3964" w:type="dxa"/>
          </w:tcPr>
          <w:p w14:paraId="59241916" w14:textId="77777777" w:rsidR="00FF13F6" w:rsidRPr="00D7064D" w:rsidRDefault="00FF13F6" w:rsidP="008128F4">
            <w:pPr>
              <w:pStyle w:val="Tabletext"/>
              <w:keepNext/>
              <w:keepLines/>
              <w:rPr>
                <w:lang w:val="en-AU"/>
              </w:rPr>
            </w:pPr>
          </w:p>
        </w:tc>
        <w:tc>
          <w:tcPr>
            <w:tcW w:w="851" w:type="dxa"/>
            <w:vAlign w:val="center"/>
          </w:tcPr>
          <w:p w14:paraId="58E33596" w14:textId="77777777" w:rsidR="00FF13F6" w:rsidRPr="00D7064D" w:rsidRDefault="00FF13F6" w:rsidP="008128F4">
            <w:pPr>
              <w:pStyle w:val="Tabletext"/>
              <w:keepNext/>
              <w:keepLines/>
              <w:jc w:val="center"/>
              <w:rPr>
                <w:b/>
                <w:bCs/>
                <w:lang w:val="en-AU"/>
              </w:rPr>
            </w:pPr>
            <w:r w:rsidRPr="00D7064D">
              <w:rPr>
                <w:b/>
                <w:bCs/>
                <w:lang w:val="en-AU"/>
              </w:rPr>
              <w:t>N</w:t>
            </w:r>
          </w:p>
        </w:tc>
        <w:tc>
          <w:tcPr>
            <w:tcW w:w="850" w:type="dxa"/>
            <w:vAlign w:val="center"/>
          </w:tcPr>
          <w:p w14:paraId="1F8B981B" w14:textId="77777777" w:rsidR="00FF13F6" w:rsidRPr="00D7064D" w:rsidRDefault="00FF13F6" w:rsidP="008128F4">
            <w:pPr>
              <w:pStyle w:val="Tabletext"/>
              <w:keepNext/>
              <w:keepLines/>
              <w:jc w:val="center"/>
              <w:rPr>
                <w:b/>
                <w:bCs/>
                <w:lang w:val="en-AU"/>
              </w:rPr>
            </w:pPr>
            <w:r w:rsidRPr="00D7064D">
              <w:rPr>
                <w:b/>
                <w:bCs/>
                <w:lang w:val="en-AU"/>
              </w:rPr>
              <w:t>(%)</w:t>
            </w:r>
          </w:p>
        </w:tc>
        <w:tc>
          <w:tcPr>
            <w:tcW w:w="709" w:type="dxa"/>
            <w:vAlign w:val="center"/>
          </w:tcPr>
          <w:p w14:paraId="49570AC4" w14:textId="77777777" w:rsidR="00FF13F6" w:rsidRPr="00D7064D" w:rsidRDefault="00FF13F6" w:rsidP="008128F4">
            <w:pPr>
              <w:pStyle w:val="Tabletext"/>
              <w:keepNext/>
              <w:keepLines/>
              <w:jc w:val="center"/>
              <w:rPr>
                <w:b/>
                <w:bCs/>
                <w:lang w:val="en-AU"/>
              </w:rPr>
            </w:pPr>
            <w:r w:rsidRPr="00D7064D">
              <w:rPr>
                <w:b/>
                <w:bCs/>
                <w:lang w:val="en-AU"/>
              </w:rPr>
              <w:t>N</w:t>
            </w:r>
          </w:p>
        </w:tc>
        <w:tc>
          <w:tcPr>
            <w:tcW w:w="851" w:type="dxa"/>
            <w:vAlign w:val="center"/>
          </w:tcPr>
          <w:p w14:paraId="2B44DB91" w14:textId="77777777" w:rsidR="00FF13F6" w:rsidRPr="00D7064D" w:rsidRDefault="00FF13F6" w:rsidP="008128F4">
            <w:pPr>
              <w:pStyle w:val="Tabletext"/>
              <w:keepNext/>
              <w:keepLines/>
              <w:jc w:val="center"/>
              <w:rPr>
                <w:b/>
                <w:bCs/>
                <w:lang w:val="en-AU"/>
              </w:rPr>
            </w:pPr>
            <w:r w:rsidRPr="00D7064D">
              <w:rPr>
                <w:b/>
                <w:bCs/>
                <w:lang w:val="en-AU"/>
              </w:rPr>
              <w:t>(%)</w:t>
            </w:r>
          </w:p>
        </w:tc>
        <w:tc>
          <w:tcPr>
            <w:tcW w:w="1792" w:type="dxa"/>
            <w:vAlign w:val="center"/>
          </w:tcPr>
          <w:p w14:paraId="0BA825C4" w14:textId="77777777" w:rsidR="00FF13F6" w:rsidRPr="00D7064D" w:rsidRDefault="00FF13F6" w:rsidP="008128F4">
            <w:pPr>
              <w:pStyle w:val="Tabletext"/>
              <w:keepNext/>
              <w:keepLines/>
              <w:jc w:val="center"/>
              <w:rPr>
                <w:lang w:val="en-AU"/>
              </w:rPr>
            </w:pPr>
          </w:p>
        </w:tc>
      </w:tr>
      <w:tr w:rsidR="00FF13F6" w:rsidRPr="00D7064D" w14:paraId="50876886" w14:textId="77777777" w:rsidTr="00C57408">
        <w:trPr>
          <w:trHeight w:val="20"/>
        </w:trPr>
        <w:tc>
          <w:tcPr>
            <w:tcW w:w="3964" w:type="dxa"/>
          </w:tcPr>
          <w:p w14:paraId="1ECD4C3D" w14:textId="77777777" w:rsidR="00FF13F6" w:rsidRPr="00D7064D" w:rsidRDefault="00FF13F6" w:rsidP="008128F4">
            <w:pPr>
              <w:pStyle w:val="Tabletext"/>
              <w:keepNext/>
              <w:keepLines/>
              <w:rPr>
                <w:lang w:val="en-AU"/>
              </w:rPr>
            </w:pPr>
            <w:r w:rsidRPr="00D7064D">
              <w:rPr>
                <w:lang w:val="en-AU"/>
              </w:rPr>
              <w:t xml:space="preserve">Subjects in Population - </w:t>
            </w:r>
          </w:p>
        </w:tc>
        <w:tc>
          <w:tcPr>
            <w:tcW w:w="851" w:type="dxa"/>
            <w:vAlign w:val="center"/>
          </w:tcPr>
          <w:p w14:paraId="44F27343" w14:textId="77777777" w:rsidR="00FF13F6" w:rsidRPr="00D7064D" w:rsidRDefault="00FF13F6" w:rsidP="008128F4">
            <w:pPr>
              <w:pStyle w:val="Tabletext"/>
              <w:keepNext/>
              <w:keepLines/>
              <w:jc w:val="center"/>
              <w:rPr>
                <w:b/>
                <w:bCs/>
                <w:lang w:val="en-AU"/>
              </w:rPr>
            </w:pPr>
            <w:r w:rsidRPr="00D7064D">
              <w:rPr>
                <w:b/>
                <w:bCs/>
                <w:lang w:val="en-AU"/>
              </w:rPr>
              <w:t>562</w:t>
            </w:r>
          </w:p>
        </w:tc>
        <w:tc>
          <w:tcPr>
            <w:tcW w:w="850" w:type="dxa"/>
            <w:vAlign w:val="center"/>
          </w:tcPr>
          <w:p w14:paraId="243CA689" w14:textId="77777777" w:rsidR="00FF13F6" w:rsidRPr="00D7064D" w:rsidRDefault="00FF13F6" w:rsidP="008128F4">
            <w:pPr>
              <w:pStyle w:val="Tabletext"/>
              <w:keepNext/>
              <w:keepLines/>
              <w:jc w:val="center"/>
              <w:rPr>
                <w:b/>
                <w:bCs/>
                <w:lang w:val="en-AU"/>
              </w:rPr>
            </w:pPr>
          </w:p>
        </w:tc>
        <w:tc>
          <w:tcPr>
            <w:tcW w:w="709" w:type="dxa"/>
            <w:vAlign w:val="center"/>
          </w:tcPr>
          <w:p w14:paraId="45CD9D67" w14:textId="77777777" w:rsidR="00FF13F6" w:rsidRPr="00D7064D" w:rsidRDefault="00FF13F6" w:rsidP="008128F4">
            <w:pPr>
              <w:pStyle w:val="Tabletext"/>
              <w:keepNext/>
              <w:keepLines/>
              <w:jc w:val="center"/>
              <w:rPr>
                <w:b/>
                <w:bCs/>
                <w:lang w:val="en-AU"/>
              </w:rPr>
            </w:pPr>
            <w:r w:rsidRPr="00D7064D">
              <w:rPr>
                <w:b/>
                <w:bCs/>
                <w:lang w:val="en-AU"/>
              </w:rPr>
              <w:t>281</w:t>
            </w:r>
          </w:p>
        </w:tc>
        <w:tc>
          <w:tcPr>
            <w:tcW w:w="851" w:type="dxa"/>
            <w:vAlign w:val="center"/>
          </w:tcPr>
          <w:p w14:paraId="7C1C44C4" w14:textId="77777777" w:rsidR="00FF13F6" w:rsidRPr="00D7064D" w:rsidRDefault="00FF13F6" w:rsidP="008128F4">
            <w:pPr>
              <w:pStyle w:val="Tabletext"/>
              <w:keepNext/>
              <w:keepLines/>
              <w:jc w:val="center"/>
              <w:rPr>
                <w:b/>
                <w:bCs/>
                <w:lang w:val="en-AU"/>
              </w:rPr>
            </w:pPr>
          </w:p>
        </w:tc>
        <w:tc>
          <w:tcPr>
            <w:tcW w:w="1792" w:type="dxa"/>
            <w:vAlign w:val="center"/>
          </w:tcPr>
          <w:p w14:paraId="638716ED" w14:textId="77777777" w:rsidR="00FF13F6" w:rsidRPr="00D7064D" w:rsidRDefault="00FF13F6" w:rsidP="008128F4">
            <w:pPr>
              <w:pStyle w:val="Tabletext"/>
              <w:keepNext/>
              <w:keepLines/>
              <w:jc w:val="center"/>
              <w:rPr>
                <w:lang w:val="en-AU"/>
              </w:rPr>
            </w:pPr>
          </w:p>
        </w:tc>
      </w:tr>
      <w:tr w:rsidR="00FF13F6" w:rsidRPr="00D7064D" w14:paraId="6B541A8B" w14:textId="77777777" w:rsidTr="00C57408">
        <w:trPr>
          <w:trHeight w:val="20"/>
        </w:trPr>
        <w:tc>
          <w:tcPr>
            <w:tcW w:w="3964" w:type="dxa"/>
          </w:tcPr>
          <w:p w14:paraId="75C1C221" w14:textId="77777777" w:rsidR="00FF13F6" w:rsidRPr="00D7064D" w:rsidRDefault="00FF13F6" w:rsidP="008128F4">
            <w:pPr>
              <w:pStyle w:val="Tabletext"/>
              <w:keepNext/>
              <w:keepLines/>
              <w:rPr>
                <w:lang w:val="en-AU"/>
              </w:rPr>
            </w:pPr>
            <w:r w:rsidRPr="00D7064D">
              <w:rPr>
                <w:lang w:val="en-AU"/>
              </w:rPr>
              <w:t>with one or more adverse events</w:t>
            </w:r>
          </w:p>
        </w:tc>
        <w:tc>
          <w:tcPr>
            <w:tcW w:w="851" w:type="dxa"/>
            <w:vAlign w:val="center"/>
          </w:tcPr>
          <w:p w14:paraId="254169F2" w14:textId="77777777" w:rsidR="00FF13F6" w:rsidRPr="00D7064D" w:rsidRDefault="00FF13F6" w:rsidP="008128F4">
            <w:pPr>
              <w:pStyle w:val="Tabletext"/>
              <w:keepNext/>
              <w:keepLines/>
              <w:jc w:val="center"/>
              <w:rPr>
                <w:lang w:val="en-AU"/>
              </w:rPr>
            </w:pPr>
            <w:r w:rsidRPr="00D7064D">
              <w:rPr>
                <w:lang w:val="en-AU"/>
              </w:rPr>
              <w:t>554</w:t>
            </w:r>
          </w:p>
        </w:tc>
        <w:tc>
          <w:tcPr>
            <w:tcW w:w="850" w:type="dxa"/>
            <w:vAlign w:val="center"/>
          </w:tcPr>
          <w:p w14:paraId="598A296D" w14:textId="77777777" w:rsidR="00FF13F6" w:rsidRPr="00D7064D" w:rsidRDefault="00FF13F6" w:rsidP="008128F4">
            <w:pPr>
              <w:pStyle w:val="Tabletext"/>
              <w:keepNext/>
              <w:keepLines/>
              <w:jc w:val="center"/>
              <w:rPr>
                <w:lang w:val="en-AU"/>
              </w:rPr>
            </w:pPr>
            <w:r w:rsidRPr="00D7064D">
              <w:rPr>
                <w:lang w:val="en-AU"/>
              </w:rPr>
              <w:t>(98.6)</w:t>
            </w:r>
          </w:p>
        </w:tc>
        <w:tc>
          <w:tcPr>
            <w:tcW w:w="709" w:type="dxa"/>
            <w:vAlign w:val="center"/>
          </w:tcPr>
          <w:p w14:paraId="24642380" w14:textId="77777777" w:rsidR="00FF13F6" w:rsidRPr="00D7064D" w:rsidRDefault="00FF13F6" w:rsidP="008128F4">
            <w:pPr>
              <w:pStyle w:val="Tabletext"/>
              <w:keepNext/>
              <w:keepLines/>
              <w:jc w:val="center"/>
              <w:rPr>
                <w:lang w:val="en-AU"/>
              </w:rPr>
            </w:pPr>
            <w:r w:rsidRPr="00D7064D">
              <w:rPr>
                <w:lang w:val="en-AU"/>
              </w:rPr>
              <w:t>276</w:t>
            </w:r>
          </w:p>
        </w:tc>
        <w:tc>
          <w:tcPr>
            <w:tcW w:w="851" w:type="dxa"/>
            <w:vAlign w:val="center"/>
          </w:tcPr>
          <w:p w14:paraId="30B2A45E" w14:textId="77777777" w:rsidR="00FF13F6" w:rsidRPr="00D7064D" w:rsidRDefault="00FF13F6" w:rsidP="008128F4">
            <w:pPr>
              <w:pStyle w:val="Tabletext"/>
              <w:keepNext/>
              <w:keepLines/>
              <w:jc w:val="center"/>
              <w:rPr>
                <w:lang w:val="en-AU"/>
              </w:rPr>
            </w:pPr>
            <w:r w:rsidRPr="00D7064D">
              <w:rPr>
                <w:lang w:val="en-AU"/>
              </w:rPr>
              <w:t>(98.2)</w:t>
            </w:r>
          </w:p>
        </w:tc>
        <w:tc>
          <w:tcPr>
            <w:tcW w:w="1792" w:type="dxa"/>
            <w:vAlign w:val="center"/>
          </w:tcPr>
          <w:p w14:paraId="50586CD5" w14:textId="77777777" w:rsidR="00FF13F6" w:rsidRPr="00D7064D" w:rsidRDefault="00FF13F6" w:rsidP="008128F4">
            <w:pPr>
              <w:pStyle w:val="Tabletext"/>
              <w:keepNext/>
              <w:keepLines/>
              <w:jc w:val="center"/>
              <w:rPr>
                <w:lang w:val="en-AU"/>
              </w:rPr>
            </w:pPr>
            <w:r w:rsidRPr="00D7064D">
              <w:rPr>
                <w:lang w:val="en-AU"/>
              </w:rPr>
              <w:t>0 (-0.01, 0.02)</w:t>
            </w:r>
          </w:p>
        </w:tc>
      </w:tr>
      <w:tr w:rsidR="00FF13F6" w:rsidRPr="00D7064D" w14:paraId="42E6DF02" w14:textId="77777777" w:rsidTr="00C57408">
        <w:trPr>
          <w:trHeight w:val="20"/>
        </w:trPr>
        <w:tc>
          <w:tcPr>
            <w:tcW w:w="3964" w:type="dxa"/>
          </w:tcPr>
          <w:p w14:paraId="148B274E" w14:textId="57045455" w:rsidR="00FF13F6" w:rsidRPr="00D7064D" w:rsidRDefault="002B5B01" w:rsidP="008128F4">
            <w:pPr>
              <w:pStyle w:val="Tabletext"/>
              <w:keepNext/>
              <w:keepLines/>
              <w:rPr>
                <w:lang w:val="en-AU"/>
              </w:rPr>
            </w:pPr>
            <w:r w:rsidRPr="00D7064D">
              <w:rPr>
                <w:lang w:val="en-AU"/>
              </w:rPr>
              <w:t>w</w:t>
            </w:r>
            <w:r w:rsidR="00FF13F6" w:rsidRPr="00D7064D">
              <w:rPr>
                <w:lang w:val="en-AU"/>
              </w:rPr>
              <w:t>ith no adverse event</w:t>
            </w:r>
          </w:p>
        </w:tc>
        <w:tc>
          <w:tcPr>
            <w:tcW w:w="851" w:type="dxa"/>
            <w:vAlign w:val="center"/>
          </w:tcPr>
          <w:p w14:paraId="396FA8E3" w14:textId="77777777" w:rsidR="00FF13F6" w:rsidRPr="00D7064D" w:rsidRDefault="00FF13F6" w:rsidP="008128F4">
            <w:pPr>
              <w:pStyle w:val="Tabletext"/>
              <w:keepNext/>
              <w:keepLines/>
              <w:jc w:val="center"/>
              <w:rPr>
                <w:lang w:val="en-AU"/>
              </w:rPr>
            </w:pPr>
            <w:r w:rsidRPr="00D7064D">
              <w:rPr>
                <w:lang w:val="en-AU"/>
              </w:rPr>
              <w:t>8</w:t>
            </w:r>
          </w:p>
        </w:tc>
        <w:tc>
          <w:tcPr>
            <w:tcW w:w="850" w:type="dxa"/>
            <w:vAlign w:val="center"/>
          </w:tcPr>
          <w:p w14:paraId="0BAEE63C" w14:textId="77777777" w:rsidR="00FF13F6" w:rsidRPr="00D7064D" w:rsidRDefault="00FF13F6" w:rsidP="008128F4">
            <w:pPr>
              <w:pStyle w:val="Tabletext"/>
              <w:keepNext/>
              <w:keepLines/>
              <w:jc w:val="center"/>
              <w:rPr>
                <w:lang w:val="en-AU"/>
              </w:rPr>
            </w:pPr>
            <w:r w:rsidRPr="00D7064D">
              <w:rPr>
                <w:lang w:val="en-AU"/>
              </w:rPr>
              <w:t>(1.4)</w:t>
            </w:r>
          </w:p>
        </w:tc>
        <w:tc>
          <w:tcPr>
            <w:tcW w:w="709" w:type="dxa"/>
            <w:vAlign w:val="center"/>
          </w:tcPr>
          <w:p w14:paraId="4FC33023" w14:textId="77777777" w:rsidR="00FF13F6" w:rsidRPr="00D7064D" w:rsidRDefault="00FF13F6" w:rsidP="008128F4">
            <w:pPr>
              <w:pStyle w:val="Tabletext"/>
              <w:keepNext/>
              <w:keepLines/>
              <w:jc w:val="center"/>
              <w:rPr>
                <w:lang w:val="en-AU"/>
              </w:rPr>
            </w:pPr>
            <w:r w:rsidRPr="00D7064D">
              <w:rPr>
                <w:lang w:val="en-AU"/>
              </w:rPr>
              <w:t>5</w:t>
            </w:r>
          </w:p>
        </w:tc>
        <w:tc>
          <w:tcPr>
            <w:tcW w:w="851" w:type="dxa"/>
            <w:vAlign w:val="center"/>
          </w:tcPr>
          <w:p w14:paraId="0E1A8C3B" w14:textId="77777777" w:rsidR="00FF13F6" w:rsidRPr="00D7064D" w:rsidRDefault="00FF13F6" w:rsidP="008128F4">
            <w:pPr>
              <w:pStyle w:val="Tabletext"/>
              <w:keepNext/>
              <w:keepLines/>
              <w:jc w:val="center"/>
              <w:rPr>
                <w:lang w:val="en-AU"/>
              </w:rPr>
            </w:pPr>
            <w:r w:rsidRPr="00D7064D">
              <w:rPr>
                <w:lang w:val="en-AU"/>
              </w:rPr>
              <w:t>(1.8)</w:t>
            </w:r>
          </w:p>
        </w:tc>
        <w:tc>
          <w:tcPr>
            <w:tcW w:w="1792" w:type="dxa"/>
            <w:vAlign w:val="center"/>
          </w:tcPr>
          <w:p w14:paraId="2B825AEC" w14:textId="77777777" w:rsidR="00FF13F6" w:rsidRPr="00D7064D" w:rsidRDefault="00FF13F6" w:rsidP="008128F4">
            <w:pPr>
              <w:pStyle w:val="Tabletext"/>
              <w:keepNext/>
              <w:keepLines/>
              <w:jc w:val="center"/>
              <w:rPr>
                <w:lang w:val="en-AU"/>
              </w:rPr>
            </w:pPr>
            <w:r w:rsidRPr="00D7064D">
              <w:rPr>
                <w:lang w:val="en-AU"/>
              </w:rPr>
              <w:t>0 (-0.02, 0.01)</w:t>
            </w:r>
          </w:p>
        </w:tc>
      </w:tr>
      <w:tr w:rsidR="00FF13F6" w:rsidRPr="00D7064D" w14:paraId="15D3754F" w14:textId="77777777" w:rsidTr="00C57408">
        <w:trPr>
          <w:trHeight w:val="20"/>
        </w:trPr>
        <w:tc>
          <w:tcPr>
            <w:tcW w:w="3964" w:type="dxa"/>
          </w:tcPr>
          <w:p w14:paraId="2E063050" w14:textId="69B70D45" w:rsidR="00FF13F6" w:rsidRPr="00D7064D" w:rsidRDefault="00FF13F6" w:rsidP="008128F4">
            <w:pPr>
              <w:pStyle w:val="Tabletext"/>
              <w:keepNext/>
              <w:keepLines/>
              <w:rPr>
                <w:lang w:val="en-AU"/>
              </w:rPr>
            </w:pPr>
            <w:r w:rsidRPr="00D7064D">
              <w:rPr>
                <w:lang w:val="en-AU"/>
              </w:rPr>
              <w:t xml:space="preserve">with drug-related adverse events </w:t>
            </w:r>
          </w:p>
        </w:tc>
        <w:tc>
          <w:tcPr>
            <w:tcW w:w="851" w:type="dxa"/>
            <w:vAlign w:val="center"/>
          </w:tcPr>
          <w:p w14:paraId="3E7825B5" w14:textId="77777777" w:rsidR="00FF13F6" w:rsidRPr="00D7064D" w:rsidRDefault="00FF13F6" w:rsidP="008128F4">
            <w:pPr>
              <w:pStyle w:val="Tabletext"/>
              <w:keepNext/>
              <w:keepLines/>
              <w:jc w:val="center"/>
              <w:rPr>
                <w:lang w:val="en-AU"/>
              </w:rPr>
            </w:pPr>
            <w:r w:rsidRPr="00D7064D">
              <w:rPr>
                <w:lang w:val="en-AU"/>
              </w:rPr>
              <w:t>541</w:t>
            </w:r>
          </w:p>
        </w:tc>
        <w:tc>
          <w:tcPr>
            <w:tcW w:w="850" w:type="dxa"/>
            <w:vAlign w:val="center"/>
          </w:tcPr>
          <w:p w14:paraId="224B76E2" w14:textId="77777777" w:rsidR="00FF13F6" w:rsidRPr="00D7064D" w:rsidRDefault="00FF13F6" w:rsidP="008128F4">
            <w:pPr>
              <w:pStyle w:val="Tabletext"/>
              <w:keepNext/>
              <w:keepLines/>
              <w:jc w:val="center"/>
              <w:rPr>
                <w:lang w:val="en-AU"/>
              </w:rPr>
            </w:pPr>
            <w:r w:rsidRPr="00D7064D">
              <w:rPr>
                <w:lang w:val="en-AU"/>
              </w:rPr>
              <w:t>(96.3)</w:t>
            </w:r>
          </w:p>
        </w:tc>
        <w:tc>
          <w:tcPr>
            <w:tcW w:w="709" w:type="dxa"/>
            <w:vAlign w:val="center"/>
          </w:tcPr>
          <w:p w14:paraId="441C85AE" w14:textId="77777777" w:rsidR="00FF13F6" w:rsidRPr="00D7064D" w:rsidRDefault="00FF13F6" w:rsidP="008128F4">
            <w:pPr>
              <w:pStyle w:val="Tabletext"/>
              <w:keepNext/>
              <w:keepLines/>
              <w:jc w:val="center"/>
              <w:rPr>
                <w:lang w:val="en-AU"/>
              </w:rPr>
            </w:pPr>
            <w:r w:rsidRPr="00D7064D">
              <w:rPr>
                <w:lang w:val="en-AU"/>
              </w:rPr>
              <w:t>267</w:t>
            </w:r>
          </w:p>
        </w:tc>
        <w:tc>
          <w:tcPr>
            <w:tcW w:w="851" w:type="dxa"/>
            <w:vAlign w:val="center"/>
          </w:tcPr>
          <w:p w14:paraId="15414C4A" w14:textId="77777777" w:rsidR="00FF13F6" w:rsidRPr="00D7064D" w:rsidRDefault="00FF13F6" w:rsidP="008128F4">
            <w:pPr>
              <w:pStyle w:val="Tabletext"/>
              <w:keepNext/>
              <w:keepLines/>
              <w:jc w:val="center"/>
              <w:rPr>
                <w:lang w:val="en-AU"/>
              </w:rPr>
            </w:pPr>
            <w:r w:rsidRPr="00D7064D">
              <w:rPr>
                <w:lang w:val="en-AU"/>
              </w:rPr>
              <w:t>(95.0)</w:t>
            </w:r>
          </w:p>
        </w:tc>
        <w:tc>
          <w:tcPr>
            <w:tcW w:w="1792" w:type="dxa"/>
            <w:vAlign w:val="center"/>
          </w:tcPr>
          <w:p w14:paraId="051871D4" w14:textId="77777777" w:rsidR="00FF13F6" w:rsidRPr="00D7064D" w:rsidRDefault="00FF13F6" w:rsidP="008128F4">
            <w:pPr>
              <w:pStyle w:val="Tabletext"/>
              <w:keepNext/>
              <w:keepLines/>
              <w:jc w:val="center"/>
              <w:rPr>
                <w:lang w:val="en-AU"/>
              </w:rPr>
            </w:pPr>
            <w:r w:rsidRPr="00D7064D">
              <w:rPr>
                <w:lang w:val="en-AU"/>
              </w:rPr>
              <w:t>0.01 (-0.02, 0.04)</w:t>
            </w:r>
          </w:p>
        </w:tc>
      </w:tr>
      <w:tr w:rsidR="00FF13F6" w:rsidRPr="00D7064D" w14:paraId="08E2F2E0" w14:textId="77777777" w:rsidTr="00C57408">
        <w:trPr>
          <w:trHeight w:val="20"/>
        </w:trPr>
        <w:tc>
          <w:tcPr>
            <w:tcW w:w="3964" w:type="dxa"/>
          </w:tcPr>
          <w:p w14:paraId="6C482061" w14:textId="77777777" w:rsidR="00FF13F6" w:rsidRPr="00D7064D" w:rsidRDefault="00FF13F6" w:rsidP="008128F4">
            <w:pPr>
              <w:pStyle w:val="Tabletext"/>
              <w:keepNext/>
              <w:keepLines/>
              <w:rPr>
                <w:lang w:val="en-AU"/>
              </w:rPr>
            </w:pPr>
            <w:r w:rsidRPr="00D7064D">
              <w:rPr>
                <w:lang w:val="en-AU"/>
              </w:rPr>
              <w:t>with toxicity grade 3 to 5 adverse events</w:t>
            </w:r>
          </w:p>
        </w:tc>
        <w:tc>
          <w:tcPr>
            <w:tcW w:w="851" w:type="dxa"/>
            <w:vAlign w:val="center"/>
          </w:tcPr>
          <w:p w14:paraId="260F0A6C" w14:textId="77777777" w:rsidR="00FF13F6" w:rsidRPr="00D7064D" w:rsidRDefault="00FF13F6" w:rsidP="008128F4">
            <w:pPr>
              <w:pStyle w:val="Tabletext"/>
              <w:keepNext/>
              <w:keepLines/>
              <w:jc w:val="center"/>
              <w:rPr>
                <w:lang w:val="en-AU"/>
              </w:rPr>
            </w:pPr>
            <w:r w:rsidRPr="00D7064D">
              <w:rPr>
                <w:lang w:val="en-AU"/>
              </w:rPr>
              <w:t>438</w:t>
            </w:r>
          </w:p>
        </w:tc>
        <w:tc>
          <w:tcPr>
            <w:tcW w:w="850" w:type="dxa"/>
            <w:vAlign w:val="center"/>
          </w:tcPr>
          <w:p w14:paraId="2A0F9B57" w14:textId="77777777" w:rsidR="00FF13F6" w:rsidRPr="00D7064D" w:rsidRDefault="00FF13F6" w:rsidP="008128F4">
            <w:pPr>
              <w:pStyle w:val="Tabletext"/>
              <w:keepNext/>
              <w:keepLines/>
              <w:jc w:val="center"/>
              <w:rPr>
                <w:lang w:val="en-AU"/>
              </w:rPr>
            </w:pPr>
            <w:r w:rsidRPr="00D7064D">
              <w:rPr>
                <w:lang w:val="en-AU"/>
              </w:rPr>
              <w:t>(77.9)</w:t>
            </w:r>
          </w:p>
        </w:tc>
        <w:tc>
          <w:tcPr>
            <w:tcW w:w="709" w:type="dxa"/>
            <w:vAlign w:val="center"/>
          </w:tcPr>
          <w:p w14:paraId="33C724BC" w14:textId="77777777" w:rsidR="00FF13F6" w:rsidRPr="00D7064D" w:rsidRDefault="00FF13F6" w:rsidP="008128F4">
            <w:pPr>
              <w:pStyle w:val="Tabletext"/>
              <w:keepNext/>
              <w:keepLines/>
              <w:jc w:val="center"/>
              <w:rPr>
                <w:lang w:val="en-AU"/>
              </w:rPr>
            </w:pPr>
            <w:r w:rsidRPr="00D7064D">
              <w:rPr>
                <w:lang w:val="en-AU"/>
              </w:rPr>
              <w:t>207</w:t>
            </w:r>
          </w:p>
        </w:tc>
        <w:tc>
          <w:tcPr>
            <w:tcW w:w="851" w:type="dxa"/>
            <w:vAlign w:val="center"/>
          </w:tcPr>
          <w:p w14:paraId="79D908C0" w14:textId="77777777" w:rsidR="00FF13F6" w:rsidRPr="00D7064D" w:rsidRDefault="00FF13F6" w:rsidP="008128F4">
            <w:pPr>
              <w:pStyle w:val="Tabletext"/>
              <w:keepNext/>
              <w:keepLines/>
              <w:jc w:val="center"/>
              <w:rPr>
                <w:lang w:val="en-AU"/>
              </w:rPr>
            </w:pPr>
            <w:r w:rsidRPr="00D7064D">
              <w:rPr>
                <w:lang w:val="en-AU"/>
              </w:rPr>
              <w:t>(73.7)</w:t>
            </w:r>
          </w:p>
        </w:tc>
        <w:tc>
          <w:tcPr>
            <w:tcW w:w="1792" w:type="dxa"/>
            <w:vAlign w:val="center"/>
          </w:tcPr>
          <w:p w14:paraId="1631A065" w14:textId="77777777" w:rsidR="00FF13F6" w:rsidRPr="00D7064D" w:rsidRDefault="00FF13F6" w:rsidP="008128F4">
            <w:pPr>
              <w:pStyle w:val="Tabletext"/>
              <w:keepNext/>
              <w:keepLines/>
              <w:jc w:val="center"/>
              <w:rPr>
                <w:lang w:val="en-AU"/>
              </w:rPr>
            </w:pPr>
            <w:r w:rsidRPr="00D7064D">
              <w:rPr>
                <w:lang w:val="en-AU"/>
              </w:rPr>
              <w:t>0.04 (-0.02, 0.1)</w:t>
            </w:r>
          </w:p>
        </w:tc>
      </w:tr>
      <w:tr w:rsidR="00FF13F6" w:rsidRPr="00D7064D" w14:paraId="3059AB0F" w14:textId="77777777" w:rsidTr="00C57408">
        <w:trPr>
          <w:trHeight w:val="20"/>
        </w:trPr>
        <w:tc>
          <w:tcPr>
            <w:tcW w:w="3964" w:type="dxa"/>
          </w:tcPr>
          <w:p w14:paraId="058C26FD" w14:textId="77777777" w:rsidR="00FF13F6" w:rsidRPr="00D7064D" w:rsidRDefault="00FF13F6" w:rsidP="008128F4">
            <w:pPr>
              <w:pStyle w:val="Tabletext"/>
              <w:keepNext/>
              <w:keepLines/>
              <w:rPr>
                <w:lang w:val="en-AU"/>
              </w:rPr>
            </w:pPr>
            <w:r w:rsidRPr="00D7064D">
              <w:rPr>
                <w:lang w:val="en-AU"/>
              </w:rPr>
              <w:t xml:space="preserve">with toxicity grade 3 to 5 drug-related adverse events </w:t>
            </w:r>
          </w:p>
        </w:tc>
        <w:tc>
          <w:tcPr>
            <w:tcW w:w="851" w:type="dxa"/>
            <w:vAlign w:val="center"/>
          </w:tcPr>
          <w:p w14:paraId="6CC06072" w14:textId="77777777" w:rsidR="00FF13F6" w:rsidRPr="00D7064D" w:rsidRDefault="00FF13F6" w:rsidP="008128F4">
            <w:pPr>
              <w:pStyle w:val="Tabletext"/>
              <w:keepNext/>
              <w:keepLines/>
              <w:jc w:val="center"/>
              <w:rPr>
                <w:lang w:val="en-AU"/>
              </w:rPr>
            </w:pPr>
            <w:r w:rsidRPr="00D7064D">
              <w:rPr>
                <w:lang w:val="en-AU"/>
              </w:rPr>
              <w:t>383</w:t>
            </w:r>
          </w:p>
        </w:tc>
        <w:tc>
          <w:tcPr>
            <w:tcW w:w="850" w:type="dxa"/>
            <w:vAlign w:val="center"/>
          </w:tcPr>
          <w:p w14:paraId="2B40D985" w14:textId="77777777" w:rsidR="00FF13F6" w:rsidRPr="00D7064D" w:rsidRDefault="00FF13F6" w:rsidP="008128F4">
            <w:pPr>
              <w:pStyle w:val="Tabletext"/>
              <w:keepNext/>
              <w:keepLines/>
              <w:jc w:val="center"/>
              <w:rPr>
                <w:lang w:val="en-AU"/>
              </w:rPr>
            </w:pPr>
            <w:r w:rsidRPr="00D7064D">
              <w:rPr>
                <w:lang w:val="en-AU"/>
              </w:rPr>
              <w:t>(68.1)</w:t>
            </w:r>
          </w:p>
        </w:tc>
        <w:tc>
          <w:tcPr>
            <w:tcW w:w="709" w:type="dxa"/>
            <w:vAlign w:val="center"/>
          </w:tcPr>
          <w:p w14:paraId="71E59091" w14:textId="77777777" w:rsidR="00FF13F6" w:rsidRPr="00D7064D" w:rsidRDefault="00FF13F6" w:rsidP="008128F4">
            <w:pPr>
              <w:pStyle w:val="Tabletext"/>
              <w:keepNext/>
              <w:keepLines/>
              <w:jc w:val="center"/>
              <w:rPr>
                <w:lang w:val="en-AU"/>
              </w:rPr>
            </w:pPr>
            <w:r w:rsidRPr="00D7064D">
              <w:rPr>
                <w:lang w:val="en-AU"/>
              </w:rPr>
              <w:t>188</w:t>
            </w:r>
          </w:p>
        </w:tc>
        <w:tc>
          <w:tcPr>
            <w:tcW w:w="851" w:type="dxa"/>
            <w:vAlign w:val="center"/>
          </w:tcPr>
          <w:p w14:paraId="0EE7EEEF" w14:textId="77777777" w:rsidR="00FF13F6" w:rsidRPr="00D7064D" w:rsidRDefault="00FF13F6" w:rsidP="008128F4">
            <w:pPr>
              <w:pStyle w:val="Tabletext"/>
              <w:keepNext/>
              <w:keepLines/>
              <w:jc w:val="center"/>
              <w:rPr>
                <w:lang w:val="en-AU"/>
              </w:rPr>
            </w:pPr>
            <w:r w:rsidRPr="00D7064D">
              <w:rPr>
                <w:lang w:val="en-AU"/>
              </w:rPr>
              <w:t>(66.9)</w:t>
            </w:r>
          </w:p>
        </w:tc>
        <w:tc>
          <w:tcPr>
            <w:tcW w:w="1792" w:type="dxa"/>
            <w:vAlign w:val="center"/>
          </w:tcPr>
          <w:p w14:paraId="72C5FBCC" w14:textId="77777777" w:rsidR="00FF13F6" w:rsidRPr="00D7064D" w:rsidRDefault="00FF13F6" w:rsidP="008128F4">
            <w:pPr>
              <w:pStyle w:val="Tabletext"/>
              <w:keepNext/>
              <w:keepLines/>
              <w:jc w:val="center"/>
              <w:rPr>
                <w:lang w:val="en-AU"/>
              </w:rPr>
            </w:pPr>
            <w:r w:rsidRPr="00D7064D">
              <w:rPr>
                <w:lang w:val="en-AU"/>
              </w:rPr>
              <w:t>0.01 (-0.05, 0.08)</w:t>
            </w:r>
          </w:p>
        </w:tc>
      </w:tr>
      <w:tr w:rsidR="00FF13F6" w:rsidRPr="00D7064D" w14:paraId="6D7C9A0E" w14:textId="77777777" w:rsidTr="00C57408">
        <w:trPr>
          <w:trHeight w:val="20"/>
        </w:trPr>
        <w:tc>
          <w:tcPr>
            <w:tcW w:w="3964" w:type="dxa"/>
          </w:tcPr>
          <w:p w14:paraId="7B04324A" w14:textId="77777777" w:rsidR="00FF13F6" w:rsidRPr="00D7064D" w:rsidRDefault="00FF13F6" w:rsidP="008128F4">
            <w:pPr>
              <w:pStyle w:val="Tabletext"/>
              <w:keepNext/>
              <w:keepLines/>
              <w:rPr>
                <w:lang w:val="en-AU"/>
              </w:rPr>
            </w:pPr>
            <w:r w:rsidRPr="00D7064D">
              <w:rPr>
                <w:lang w:val="en-AU"/>
              </w:rPr>
              <w:t>with serious drug-related adverse events</w:t>
            </w:r>
          </w:p>
        </w:tc>
        <w:tc>
          <w:tcPr>
            <w:tcW w:w="851" w:type="dxa"/>
            <w:vAlign w:val="center"/>
          </w:tcPr>
          <w:p w14:paraId="6B0A4AE6" w14:textId="77777777" w:rsidR="00FF13F6" w:rsidRPr="00D7064D" w:rsidRDefault="00FF13F6" w:rsidP="008128F4">
            <w:pPr>
              <w:pStyle w:val="Tabletext"/>
              <w:keepNext/>
              <w:keepLines/>
              <w:jc w:val="center"/>
              <w:rPr>
                <w:lang w:val="en-AU"/>
              </w:rPr>
            </w:pPr>
            <w:r w:rsidRPr="00D7064D">
              <w:rPr>
                <w:lang w:val="en-AU"/>
              </w:rPr>
              <w:t>100</w:t>
            </w:r>
          </w:p>
        </w:tc>
        <w:tc>
          <w:tcPr>
            <w:tcW w:w="850" w:type="dxa"/>
            <w:vAlign w:val="center"/>
          </w:tcPr>
          <w:p w14:paraId="04E849E0" w14:textId="77777777" w:rsidR="00FF13F6" w:rsidRPr="00D7064D" w:rsidRDefault="00FF13F6" w:rsidP="008128F4">
            <w:pPr>
              <w:pStyle w:val="Tabletext"/>
              <w:keepNext/>
              <w:keepLines/>
              <w:jc w:val="center"/>
              <w:rPr>
                <w:lang w:val="en-AU"/>
              </w:rPr>
            </w:pPr>
            <w:r w:rsidRPr="00D7064D">
              <w:rPr>
                <w:lang w:val="en-AU"/>
              </w:rPr>
              <w:t>(17.8)</w:t>
            </w:r>
          </w:p>
        </w:tc>
        <w:tc>
          <w:tcPr>
            <w:tcW w:w="709" w:type="dxa"/>
            <w:vAlign w:val="center"/>
          </w:tcPr>
          <w:p w14:paraId="5E66D4A4" w14:textId="77777777" w:rsidR="00FF13F6" w:rsidRPr="00D7064D" w:rsidRDefault="00FF13F6" w:rsidP="008128F4">
            <w:pPr>
              <w:pStyle w:val="Tabletext"/>
              <w:keepNext/>
              <w:keepLines/>
              <w:jc w:val="center"/>
              <w:rPr>
                <w:lang w:val="en-AU"/>
              </w:rPr>
            </w:pPr>
            <w:r w:rsidRPr="00D7064D">
              <w:rPr>
                <w:lang w:val="en-AU"/>
              </w:rPr>
              <w:t>34</w:t>
            </w:r>
          </w:p>
        </w:tc>
        <w:tc>
          <w:tcPr>
            <w:tcW w:w="851" w:type="dxa"/>
            <w:vAlign w:val="center"/>
          </w:tcPr>
          <w:p w14:paraId="29F86F3F" w14:textId="77777777" w:rsidR="00FF13F6" w:rsidRPr="00D7064D" w:rsidRDefault="00FF13F6" w:rsidP="008128F4">
            <w:pPr>
              <w:pStyle w:val="Tabletext"/>
              <w:keepNext/>
              <w:keepLines/>
              <w:jc w:val="center"/>
              <w:rPr>
                <w:lang w:val="en-AU"/>
              </w:rPr>
            </w:pPr>
            <w:r w:rsidRPr="00D7064D">
              <w:rPr>
                <w:lang w:val="en-AU"/>
              </w:rPr>
              <w:t>(12.1)</w:t>
            </w:r>
          </w:p>
        </w:tc>
        <w:tc>
          <w:tcPr>
            <w:tcW w:w="1792" w:type="dxa"/>
            <w:vAlign w:val="center"/>
          </w:tcPr>
          <w:p w14:paraId="3AD08B4B" w14:textId="77777777" w:rsidR="00FF13F6" w:rsidRPr="00D7064D" w:rsidRDefault="00FF13F6" w:rsidP="008128F4">
            <w:pPr>
              <w:pStyle w:val="Tabletext"/>
              <w:keepNext/>
              <w:keepLines/>
              <w:jc w:val="center"/>
              <w:rPr>
                <w:lang w:val="en-AU"/>
              </w:rPr>
            </w:pPr>
            <w:r w:rsidRPr="00D7064D">
              <w:rPr>
                <w:lang w:val="en-AU"/>
              </w:rPr>
              <w:t>0.06 (0.01, 0.11)</w:t>
            </w:r>
          </w:p>
        </w:tc>
      </w:tr>
      <w:tr w:rsidR="00FF13F6" w:rsidRPr="00D7064D" w14:paraId="2B1E570B" w14:textId="77777777" w:rsidTr="00C57408">
        <w:trPr>
          <w:trHeight w:val="20"/>
        </w:trPr>
        <w:tc>
          <w:tcPr>
            <w:tcW w:w="3964" w:type="dxa"/>
          </w:tcPr>
          <w:p w14:paraId="602EF4CF" w14:textId="77777777" w:rsidR="00FF13F6" w:rsidRPr="00D7064D" w:rsidRDefault="00FF13F6" w:rsidP="008128F4">
            <w:pPr>
              <w:pStyle w:val="Tabletext"/>
              <w:keepNext/>
              <w:keepLines/>
              <w:rPr>
                <w:lang w:val="en-AU"/>
              </w:rPr>
            </w:pPr>
            <w:r w:rsidRPr="00D7064D">
              <w:rPr>
                <w:lang w:val="en-AU"/>
              </w:rPr>
              <w:t xml:space="preserve">who died due to a drug-related adverse event </w:t>
            </w:r>
          </w:p>
        </w:tc>
        <w:tc>
          <w:tcPr>
            <w:tcW w:w="851" w:type="dxa"/>
            <w:vAlign w:val="center"/>
          </w:tcPr>
          <w:p w14:paraId="04728E6E" w14:textId="77777777" w:rsidR="00FF13F6" w:rsidRPr="00D7064D" w:rsidRDefault="00FF13F6" w:rsidP="008128F4">
            <w:pPr>
              <w:pStyle w:val="Tabletext"/>
              <w:keepNext/>
              <w:keepLines/>
              <w:jc w:val="center"/>
              <w:rPr>
                <w:lang w:val="en-AU"/>
              </w:rPr>
            </w:pPr>
            <w:r w:rsidRPr="00D7064D">
              <w:rPr>
                <w:lang w:val="en-AU"/>
              </w:rPr>
              <w:t>2</w:t>
            </w:r>
          </w:p>
        </w:tc>
        <w:tc>
          <w:tcPr>
            <w:tcW w:w="850" w:type="dxa"/>
            <w:vAlign w:val="center"/>
          </w:tcPr>
          <w:p w14:paraId="39CED4A6" w14:textId="77777777" w:rsidR="00FF13F6" w:rsidRPr="00D7064D" w:rsidRDefault="00FF13F6" w:rsidP="008128F4">
            <w:pPr>
              <w:pStyle w:val="Tabletext"/>
              <w:keepNext/>
              <w:keepLines/>
              <w:jc w:val="center"/>
              <w:rPr>
                <w:lang w:val="en-AU"/>
              </w:rPr>
            </w:pPr>
            <w:r w:rsidRPr="00D7064D">
              <w:rPr>
                <w:lang w:val="en-AU"/>
              </w:rPr>
              <w:t>(0.4)</w:t>
            </w:r>
          </w:p>
        </w:tc>
        <w:tc>
          <w:tcPr>
            <w:tcW w:w="709" w:type="dxa"/>
            <w:vAlign w:val="center"/>
          </w:tcPr>
          <w:p w14:paraId="4EC0B11B" w14:textId="77777777" w:rsidR="00FF13F6" w:rsidRPr="00D7064D" w:rsidRDefault="00FF13F6" w:rsidP="008128F4">
            <w:pPr>
              <w:pStyle w:val="Tabletext"/>
              <w:keepNext/>
              <w:keepLines/>
              <w:jc w:val="center"/>
              <w:rPr>
                <w:lang w:val="en-AU"/>
              </w:rPr>
            </w:pPr>
            <w:r w:rsidRPr="00D7064D">
              <w:rPr>
                <w:lang w:val="en-AU"/>
              </w:rPr>
              <w:t>0</w:t>
            </w:r>
          </w:p>
        </w:tc>
        <w:tc>
          <w:tcPr>
            <w:tcW w:w="851" w:type="dxa"/>
            <w:vAlign w:val="center"/>
          </w:tcPr>
          <w:p w14:paraId="5157399D" w14:textId="77777777" w:rsidR="00FF13F6" w:rsidRPr="00D7064D" w:rsidRDefault="00FF13F6" w:rsidP="008128F4">
            <w:pPr>
              <w:pStyle w:val="Tabletext"/>
              <w:keepNext/>
              <w:keepLines/>
              <w:jc w:val="center"/>
              <w:rPr>
                <w:lang w:val="en-AU"/>
              </w:rPr>
            </w:pPr>
            <w:r w:rsidRPr="00D7064D">
              <w:rPr>
                <w:lang w:val="en-AU"/>
              </w:rPr>
              <w:t>(0.0)</w:t>
            </w:r>
          </w:p>
        </w:tc>
        <w:tc>
          <w:tcPr>
            <w:tcW w:w="1792" w:type="dxa"/>
            <w:vAlign w:val="center"/>
          </w:tcPr>
          <w:p w14:paraId="1A4A2FF4" w14:textId="77777777" w:rsidR="00FF13F6" w:rsidRPr="00D7064D" w:rsidRDefault="00FF13F6" w:rsidP="008128F4">
            <w:pPr>
              <w:pStyle w:val="Tabletext"/>
              <w:keepNext/>
              <w:keepLines/>
              <w:jc w:val="center"/>
              <w:rPr>
                <w:lang w:val="en-AU"/>
              </w:rPr>
            </w:pPr>
            <w:r w:rsidRPr="00D7064D">
              <w:rPr>
                <w:lang w:val="en-AU"/>
              </w:rPr>
              <w:t>0 (0, 0.01)</w:t>
            </w:r>
          </w:p>
        </w:tc>
      </w:tr>
      <w:tr w:rsidR="00FF13F6" w:rsidRPr="00D7064D" w14:paraId="523FE7F1" w14:textId="77777777" w:rsidTr="00C57408">
        <w:trPr>
          <w:trHeight w:val="20"/>
        </w:trPr>
        <w:tc>
          <w:tcPr>
            <w:tcW w:w="3964" w:type="dxa"/>
          </w:tcPr>
          <w:p w14:paraId="45FE0BB3" w14:textId="77777777" w:rsidR="00FF13F6" w:rsidRPr="00D7064D" w:rsidRDefault="00FF13F6" w:rsidP="008128F4">
            <w:pPr>
              <w:pStyle w:val="Tabletext"/>
              <w:keepNext/>
              <w:keepLines/>
              <w:rPr>
                <w:lang w:val="en-AU"/>
              </w:rPr>
            </w:pPr>
            <w:r w:rsidRPr="00D7064D">
              <w:rPr>
                <w:lang w:val="en-AU"/>
              </w:rPr>
              <w:t>discontinued any drug due to a drug-related adverse event</w:t>
            </w:r>
          </w:p>
        </w:tc>
        <w:tc>
          <w:tcPr>
            <w:tcW w:w="851" w:type="dxa"/>
            <w:vAlign w:val="center"/>
          </w:tcPr>
          <w:p w14:paraId="3E13AF8A" w14:textId="77777777" w:rsidR="00FF13F6" w:rsidRPr="00D7064D" w:rsidRDefault="00FF13F6" w:rsidP="008128F4">
            <w:pPr>
              <w:pStyle w:val="Tabletext"/>
              <w:keepNext/>
              <w:keepLines/>
              <w:jc w:val="center"/>
              <w:rPr>
                <w:lang w:val="en-AU"/>
              </w:rPr>
            </w:pPr>
            <w:r w:rsidRPr="00D7064D">
              <w:rPr>
                <w:lang w:val="en-AU"/>
              </w:rPr>
              <w:t>103</w:t>
            </w:r>
          </w:p>
        </w:tc>
        <w:tc>
          <w:tcPr>
            <w:tcW w:w="850" w:type="dxa"/>
            <w:vAlign w:val="center"/>
          </w:tcPr>
          <w:p w14:paraId="14420EFC" w14:textId="77777777" w:rsidR="00FF13F6" w:rsidRPr="00D7064D" w:rsidRDefault="00FF13F6" w:rsidP="008128F4">
            <w:pPr>
              <w:pStyle w:val="Tabletext"/>
              <w:keepNext/>
              <w:keepLines/>
              <w:jc w:val="center"/>
              <w:rPr>
                <w:lang w:val="en-AU"/>
              </w:rPr>
            </w:pPr>
            <w:r w:rsidRPr="00D7064D">
              <w:rPr>
                <w:lang w:val="en-AU"/>
              </w:rPr>
              <w:t>(18.3)</w:t>
            </w:r>
          </w:p>
        </w:tc>
        <w:tc>
          <w:tcPr>
            <w:tcW w:w="709" w:type="dxa"/>
            <w:vAlign w:val="center"/>
          </w:tcPr>
          <w:p w14:paraId="4545A8D2" w14:textId="77777777" w:rsidR="00FF13F6" w:rsidRPr="00D7064D" w:rsidRDefault="00FF13F6" w:rsidP="008128F4">
            <w:pPr>
              <w:pStyle w:val="Tabletext"/>
              <w:keepNext/>
              <w:keepLines/>
              <w:jc w:val="center"/>
              <w:rPr>
                <w:lang w:val="en-AU"/>
              </w:rPr>
            </w:pPr>
            <w:r w:rsidRPr="00D7064D">
              <w:rPr>
                <w:lang w:val="en-AU"/>
              </w:rPr>
              <w:t>31</w:t>
            </w:r>
          </w:p>
        </w:tc>
        <w:tc>
          <w:tcPr>
            <w:tcW w:w="851" w:type="dxa"/>
            <w:vAlign w:val="center"/>
          </w:tcPr>
          <w:p w14:paraId="1C6A60E0" w14:textId="77777777" w:rsidR="00FF13F6" w:rsidRPr="00D7064D" w:rsidRDefault="00FF13F6" w:rsidP="008128F4">
            <w:pPr>
              <w:pStyle w:val="Tabletext"/>
              <w:keepNext/>
              <w:keepLines/>
              <w:jc w:val="center"/>
              <w:rPr>
                <w:lang w:val="en-AU"/>
              </w:rPr>
            </w:pPr>
            <w:r w:rsidRPr="00D7064D">
              <w:rPr>
                <w:lang w:val="en-AU"/>
              </w:rPr>
              <w:t>(11.0)</w:t>
            </w:r>
          </w:p>
        </w:tc>
        <w:tc>
          <w:tcPr>
            <w:tcW w:w="1792" w:type="dxa"/>
            <w:vAlign w:val="center"/>
          </w:tcPr>
          <w:p w14:paraId="38132A06" w14:textId="77777777" w:rsidR="00FF13F6" w:rsidRPr="00D7064D" w:rsidRDefault="00FF13F6" w:rsidP="008128F4">
            <w:pPr>
              <w:pStyle w:val="Tabletext"/>
              <w:keepNext/>
              <w:keepLines/>
              <w:jc w:val="center"/>
              <w:rPr>
                <w:lang w:val="en-AU"/>
              </w:rPr>
            </w:pPr>
            <w:r w:rsidRPr="00D7064D">
              <w:rPr>
                <w:lang w:val="en-AU"/>
              </w:rPr>
              <w:t>0.07 (0.02, 0.12)</w:t>
            </w:r>
          </w:p>
        </w:tc>
      </w:tr>
      <w:tr w:rsidR="00FF13F6" w:rsidRPr="00D7064D" w14:paraId="26A1A8F2" w14:textId="77777777" w:rsidTr="00C57408">
        <w:trPr>
          <w:trHeight w:val="20"/>
        </w:trPr>
        <w:tc>
          <w:tcPr>
            <w:tcW w:w="3964" w:type="dxa"/>
          </w:tcPr>
          <w:p w14:paraId="78B1F87E" w14:textId="77777777" w:rsidR="00FF13F6" w:rsidRPr="00D7064D" w:rsidRDefault="00FF13F6" w:rsidP="008128F4">
            <w:pPr>
              <w:pStyle w:val="Tabletext"/>
              <w:keepNext/>
              <w:keepLines/>
              <w:rPr>
                <w:lang w:val="en-AU"/>
              </w:rPr>
            </w:pPr>
            <w:r w:rsidRPr="00D7064D">
              <w:rPr>
                <w:lang w:val="en-AU"/>
              </w:rPr>
              <w:t>discontinued pembrolizumab/ placebo</w:t>
            </w:r>
          </w:p>
        </w:tc>
        <w:tc>
          <w:tcPr>
            <w:tcW w:w="851" w:type="dxa"/>
            <w:vAlign w:val="center"/>
          </w:tcPr>
          <w:p w14:paraId="5E96E1D9" w14:textId="77777777" w:rsidR="00FF13F6" w:rsidRPr="00D7064D" w:rsidRDefault="00FF13F6" w:rsidP="008128F4">
            <w:pPr>
              <w:pStyle w:val="Tabletext"/>
              <w:keepNext/>
              <w:keepLines/>
              <w:jc w:val="center"/>
              <w:rPr>
                <w:lang w:val="en-AU"/>
              </w:rPr>
            </w:pPr>
            <w:r w:rsidRPr="00D7064D">
              <w:rPr>
                <w:lang w:val="en-AU"/>
              </w:rPr>
              <w:t>51</w:t>
            </w:r>
          </w:p>
        </w:tc>
        <w:tc>
          <w:tcPr>
            <w:tcW w:w="850" w:type="dxa"/>
            <w:vAlign w:val="center"/>
          </w:tcPr>
          <w:p w14:paraId="5D632735" w14:textId="77777777" w:rsidR="00FF13F6" w:rsidRPr="00D7064D" w:rsidRDefault="00FF13F6" w:rsidP="008128F4">
            <w:pPr>
              <w:pStyle w:val="Tabletext"/>
              <w:keepNext/>
              <w:keepLines/>
              <w:jc w:val="center"/>
              <w:rPr>
                <w:lang w:val="en-AU"/>
              </w:rPr>
            </w:pPr>
            <w:r w:rsidRPr="00D7064D">
              <w:rPr>
                <w:lang w:val="en-AU"/>
              </w:rPr>
              <w:t>(9.1)</w:t>
            </w:r>
          </w:p>
        </w:tc>
        <w:tc>
          <w:tcPr>
            <w:tcW w:w="709" w:type="dxa"/>
            <w:vAlign w:val="center"/>
          </w:tcPr>
          <w:p w14:paraId="3FE4133E" w14:textId="77777777" w:rsidR="00FF13F6" w:rsidRPr="00D7064D" w:rsidRDefault="00FF13F6" w:rsidP="008128F4">
            <w:pPr>
              <w:pStyle w:val="Tabletext"/>
              <w:keepNext/>
              <w:keepLines/>
              <w:jc w:val="center"/>
              <w:rPr>
                <w:lang w:val="en-AU"/>
              </w:rPr>
            </w:pPr>
            <w:r w:rsidRPr="00D7064D">
              <w:rPr>
                <w:lang w:val="en-AU"/>
              </w:rPr>
              <w:t>9</w:t>
            </w:r>
          </w:p>
        </w:tc>
        <w:tc>
          <w:tcPr>
            <w:tcW w:w="851" w:type="dxa"/>
            <w:vAlign w:val="center"/>
          </w:tcPr>
          <w:p w14:paraId="2BC2F616" w14:textId="77777777" w:rsidR="00FF13F6" w:rsidRPr="00D7064D" w:rsidRDefault="00FF13F6" w:rsidP="008128F4">
            <w:pPr>
              <w:pStyle w:val="Tabletext"/>
              <w:keepNext/>
              <w:keepLines/>
              <w:jc w:val="center"/>
              <w:rPr>
                <w:lang w:val="en-AU"/>
              </w:rPr>
            </w:pPr>
            <w:r w:rsidRPr="00D7064D">
              <w:rPr>
                <w:lang w:val="en-AU"/>
              </w:rPr>
              <w:t>(3.2)</w:t>
            </w:r>
          </w:p>
        </w:tc>
        <w:tc>
          <w:tcPr>
            <w:tcW w:w="1792" w:type="dxa"/>
            <w:vAlign w:val="center"/>
          </w:tcPr>
          <w:p w14:paraId="7167652F" w14:textId="77777777" w:rsidR="00FF13F6" w:rsidRPr="00D7064D" w:rsidRDefault="00FF13F6" w:rsidP="008128F4">
            <w:pPr>
              <w:pStyle w:val="Tabletext"/>
              <w:keepNext/>
              <w:keepLines/>
              <w:jc w:val="center"/>
              <w:rPr>
                <w:lang w:val="en-AU"/>
              </w:rPr>
            </w:pPr>
            <w:r w:rsidRPr="00D7064D">
              <w:rPr>
                <w:lang w:val="en-AU"/>
              </w:rPr>
              <w:t>0.06 (0.03, 0.09)</w:t>
            </w:r>
          </w:p>
        </w:tc>
      </w:tr>
      <w:tr w:rsidR="00FF13F6" w:rsidRPr="00D7064D" w14:paraId="46170239" w14:textId="77777777" w:rsidTr="00C57408">
        <w:trPr>
          <w:trHeight w:val="20"/>
        </w:trPr>
        <w:tc>
          <w:tcPr>
            <w:tcW w:w="3964" w:type="dxa"/>
          </w:tcPr>
          <w:p w14:paraId="22DB22E8" w14:textId="77777777" w:rsidR="00FF13F6" w:rsidRPr="00D7064D" w:rsidRDefault="00FF13F6" w:rsidP="008128F4">
            <w:pPr>
              <w:pStyle w:val="Tabletext"/>
              <w:keepNext/>
              <w:keepLines/>
              <w:rPr>
                <w:lang w:val="en-AU"/>
              </w:rPr>
            </w:pPr>
            <w:r w:rsidRPr="00D7064D">
              <w:rPr>
                <w:lang w:val="en-AU"/>
              </w:rPr>
              <w:t xml:space="preserve">discontinued any chemotherapy </w:t>
            </w:r>
          </w:p>
        </w:tc>
        <w:tc>
          <w:tcPr>
            <w:tcW w:w="851" w:type="dxa"/>
            <w:vAlign w:val="center"/>
          </w:tcPr>
          <w:p w14:paraId="4BD6F3B3" w14:textId="77777777" w:rsidR="00FF13F6" w:rsidRPr="00D7064D" w:rsidRDefault="00FF13F6" w:rsidP="008128F4">
            <w:pPr>
              <w:pStyle w:val="Tabletext"/>
              <w:keepNext/>
              <w:keepLines/>
              <w:jc w:val="center"/>
              <w:rPr>
                <w:lang w:val="en-AU"/>
              </w:rPr>
            </w:pPr>
            <w:r w:rsidRPr="00D7064D">
              <w:rPr>
                <w:lang w:val="en-AU"/>
              </w:rPr>
              <w:t>104</w:t>
            </w:r>
          </w:p>
        </w:tc>
        <w:tc>
          <w:tcPr>
            <w:tcW w:w="850" w:type="dxa"/>
            <w:vAlign w:val="center"/>
          </w:tcPr>
          <w:p w14:paraId="104FF691" w14:textId="77777777" w:rsidR="00FF13F6" w:rsidRPr="00D7064D" w:rsidRDefault="00FF13F6" w:rsidP="008128F4">
            <w:pPr>
              <w:pStyle w:val="Tabletext"/>
              <w:keepNext/>
              <w:keepLines/>
              <w:jc w:val="center"/>
              <w:rPr>
                <w:lang w:val="en-AU"/>
              </w:rPr>
            </w:pPr>
            <w:r w:rsidRPr="00D7064D">
              <w:rPr>
                <w:lang w:val="en-AU"/>
              </w:rPr>
              <w:t>(18.5)</w:t>
            </w:r>
          </w:p>
        </w:tc>
        <w:tc>
          <w:tcPr>
            <w:tcW w:w="709" w:type="dxa"/>
            <w:vAlign w:val="center"/>
          </w:tcPr>
          <w:p w14:paraId="66B2D8AA" w14:textId="77777777" w:rsidR="00FF13F6" w:rsidRPr="00D7064D" w:rsidRDefault="00FF13F6" w:rsidP="008128F4">
            <w:pPr>
              <w:pStyle w:val="Tabletext"/>
              <w:keepNext/>
              <w:keepLines/>
              <w:jc w:val="center"/>
              <w:rPr>
                <w:lang w:val="en-AU"/>
              </w:rPr>
            </w:pPr>
            <w:r w:rsidRPr="00D7064D">
              <w:rPr>
                <w:lang w:val="en-AU"/>
              </w:rPr>
              <w:t>37</w:t>
            </w:r>
          </w:p>
        </w:tc>
        <w:tc>
          <w:tcPr>
            <w:tcW w:w="851" w:type="dxa"/>
            <w:vAlign w:val="center"/>
          </w:tcPr>
          <w:p w14:paraId="762ED03D" w14:textId="77777777" w:rsidR="00FF13F6" w:rsidRPr="00D7064D" w:rsidRDefault="00FF13F6" w:rsidP="008128F4">
            <w:pPr>
              <w:pStyle w:val="Tabletext"/>
              <w:keepNext/>
              <w:keepLines/>
              <w:jc w:val="center"/>
              <w:rPr>
                <w:lang w:val="en-AU"/>
              </w:rPr>
            </w:pPr>
            <w:r w:rsidRPr="00D7064D">
              <w:rPr>
                <w:lang w:val="en-AU"/>
              </w:rPr>
              <w:t>(13.2)</w:t>
            </w:r>
          </w:p>
        </w:tc>
        <w:tc>
          <w:tcPr>
            <w:tcW w:w="1792" w:type="dxa"/>
            <w:vAlign w:val="center"/>
          </w:tcPr>
          <w:p w14:paraId="7CF7B63B" w14:textId="77777777" w:rsidR="00FF13F6" w:rsidRPr="00D7064D" w:rsidRDefault="00FF13F6" w:rsidP="008128F4">
            <w:pPr>
              <w:pStyle w:val="Tabletext"/>
              <w:keepNext/>
              <w:keepLines/>
              <w:jc w:val="center"/>
              <w:rPr>
                <w:lang w:val="en-AU"/>
              </w:rPr>
            </w:pPr>
            <w:r w:rsidRPr="00D7064D">
              <w:rPr>
                <w:lang w:val="en-AU"/>
              </w:rPr>
              <w:t>0.05 (0, 0.1)</w:t>
            </w:r>
          </w:p>
        </w:tc>
      </w:tr>
      <w:tr w:rsidR="00FF13F6" w:rsidRPr="00D7064D" w14:paraId="66BF8AC0" w14:textId="77777777" w:rsidTr="00C57408">
        <w:trPr>
          <w:trHeight w:val="20"/>
        </w:trPr>
        <w:tc>
          <w:tcPr>
            <w:tcW w:w="3964" w:type="dxa"/>
          </w:tcPr>
          <w:p w14:paraId="7BBD2A3B" w14:textId="77777777" w:rsidR="00FF13F6" w:rsidRPr="00D7064D" w:rsidRDefault="00FF13F6" w:rsidP="008128F4">
            <w:pPr>
              <w:pStyle w:val="Tabletext"/>
              <w:keepNext/>
              <w:keepLines/>
              <w:rPr>
                <w:lang w:val="en-AU"/>
              </w:rPr>
            </w:pPr>
            <w:r w:rsidRPr="00D7064D">
              <w:rPr>
                <w:lang w:val="en-AU"/>
              </w:rPr>
              <w:t>discontinued any drug due to a serious drug-related adverse event</w:t>
            </w:r>
          </w:p>
        </w:tc>
        <w:tc>
          <w:tcPr>
            <w:tcW w:w="851" w:type="dxa"/>
            <w:vAlign w:val="center"/>
          </w:tcPr>
          <w:p w14:paraId="230A1E5C" w14:textId="77777777" w:rsidR="00FF13F6" w:rsidRPr="00D7064D" w:rsidRDefault="00FF13F6" w:rsidP="008128F4">
            <w:pPr>
              <w:pStyle w:val="Tabletext"/>
              <w:keepNext/>
              <w:keepLines/>
              <w:jc w:val="center"/>
              <w:rPr>
                <w:lang w:val="en-AU"/>
              </w:rPr>
            </w:pPr>
            <w:r w:rsidRPr="00D7064D">
              <w:rPr>
                <w:lang w:val="en-AU"/>
              </w:rPr>
              <w:t>36</w:t>
            </w:r>
          </w:p>
        </w:tc>
        <w:tc>
          <w:tcPr>
            <w:tcW w:w="850" w:type="dxa"/>
            <w:vAlign w:val="center"/>
          </w:tcPr>
          <w:p w14:paraId="563B6BE3" w14:textId="77777777" w:rsidR="00FF13F6" w:rsidRPr="00D7064D" w:rsidRDefault="00FF13F6" w:rsidP="008128F4">
            <w:pPr>
              <w:pStyle w:val="Tabletext"/>
              <w:keepNext/>
              <w:keepLines/>
              <w:jc w:val="center"/>
              <w:rPr>
                <w:lang w:val="en-AU"/>
              </w:rPr>
            </w:pPr>
            <w:r w:rsidRPr="00D7064D">
              <w:rPr>
                <w:lang w:val="en-AU"/>
              </w:rPr>
              <w:t>(6.4)</w:t>
            </w:r>
          </w:p>
        </w:tc>
        <w:tc>
          <w:tcPr>
            <w:tcW w:w="709" w:type="dxa"/>
            <w:vAlign w:val="center"/>
          </w:tcPr>
          <w:p w14:paraId="40A6D3B5" w14:textId="77777777" w:rsidR="00FF13F6" w:rsidRPr="00D7064D" w:rsidRDefault="00FF13F6" w:rsidP="008128F4">
            <w:pPr>
              <w:pStyle w:val="Tabletext"/>
              <w:keepNext/>
              <w:keepLines/>
              <w:jc w:val="center"/>
              <w:rPr>
                <w:lang w:val="en-AU"/>
              </w:rPr>
            </w:pPr>
            <w:r w:rsidRPr="00D7064D">
              <w:rPr>
                <w:lang w:val="en-AU"/>
              </w:rPr>
              <w:t>3</w:t>
            </w:r>
          </w:p>
        </w:tc>
        <w:tc>
          <w:tcPr>
            <w:tcW w:w="851" w:type="dxa"/>
            <w:vAlign w:val="center"/>
          </w:tcPr>
          <w:p w14:paraId="5B14A457" w14:textId="77777777" w:rsidR="00FF13F6" w:rsidRPr="00D7064D" w:rsidRDefault="00FF13F6" w:rsidP="008128F4">
            <w:pPr>
              <w:pStyle w:val="Tabletext"/>
              <w:keepNext/>
              <w:keepLines/>
              <w:jc w:val="center"/>
              <w:rPr>
                <w:lang w:val="en-AU"/>
              </w:rPr>
            </w:pPr>
            <w:r w:rsidRPr="00D7064D">
              <w:rPr>
                <w:lang w:val="en-AU"/>
              </w:rPr>
              <w:t>(1.1)</w:t>
            </w:r>
          </w:p>
        </w:tc>
        <w:tc>
          <w:tcPr>
            <w:tcW w:w="1792" w:type="dxa"/>
            <w:vAlign w:val="center"/>
          </w:tcPr>
          <w:p w14:paraId="41F1726D" w14:textId="77777777" w:rsidR="00FF13F6" w:rsidRPr="00D7064D" w:rsidRDefault="00FF13F6" w:rsidP="008128F4">
            <w:pPr>
              <w:pStyle w:val="Tabletext"/>
              <w:keepNext/>
              <w:keepLines/>
              <w:jc w:val="center"/>
              <w:rPr>
                <w:lang w:val="en-AU"/>
              </w:rPr>
            </w:pPr>
            <w:r w:rsidRPr="00D7064D">
              <w:rPr>
                <w:lang w:val="en-AU"/>
              </w:rPr>
              <w:t>0.05 (0.03, 0.08)</w:t>
            </w:r>
          </w:p>
        </w:tc>
      </w:tr>
      <w:tr w:rsidR="00FF13F6" w:rsidRPr="00D7064D" w14:paraId="1806AE7C" w14:textId="77777777" w:rsidTr="00C57408">
        <w:trPr>
          <w:trHeight w:val="20"/>
        </w:trPr>
        <w:tc>
          <w:tcPr>
            <w:tcW w:w="3964" w:type="dxa"/>
          </w:tcPr>
          <w:p w14:paraId="5D3AC8B5" w14:textId="77777777" w:rsidR="00FF13F6" w:rsidRPr="00D7064D" w:rsidRDefault="00FF13F6" w:rsidP="008128F4">
            <w:pPr>
              <w:pStyle w:val="Tabletext"/>
              <w:keepNext/>
              <w:keepLines/>
              <w:rPr>
                <w:lang w:val="en-AU"/>
              </w:rPr>
            </w:pPr>
            <w:r w:rsidRPr="00D7064D">
              <w:rPr>
                <w:lang w:val="en-AU"/>
              </w:rPr>
              <w:t>discontinued pembrolizumab/ placebo</w:t>
            </w:r>
          </w:p>
        </w:tc>
        <w:tc>
          <w:tcPr>
            <w:tcW w:w="851" w:type="dxa"/>
            <w:vAlign w:val="center"/>
          </w:tcPr>
          <w:p w14:paraId="3332A33E" w14:textId="77777777" w:rsidR="00FF13F6" w:rsidRPr="00D7064D" w:rsidRDefault="00FF13F6" w:rsidP="008128F4">
            <w:pPr>
              <w:pStyle w:val="Tabletext"/>
              <w:keepNext/>
              <w:keepLines/>
              <w:jc w:val="center"/>
              <w:rPr>
                <w:lang w:val="en-AU"/>
              </w:rPr>
            </w:pPr>
            <w:r w:rsidRPr="00D7064D">
              <w:rPr>
                <w:lang w:val="en-AU"/>
              </w:rPr>
              <w:t>32</w:t>
            </w:r>
          </w:p>
        </w:tc>
        <w:tc>
          <w:tcPr>
            <w:tcW w:w="850" w:type="dxa"/>
            <w:vAlign w:val="center"/>
          </w:tcPr>
          <w:p w14:paraId="38AD530C" w14:textId="77777777" w:rsidR="00FF13F6" w:rsidRPr="00D7064D" w:rsidRDefault="00FF13F6" w:rsidP="008128F4">
            <w:pPr>
              <w:pStyle w:val="Tabletext"/>
              <w:keepNext/>
              <w:keepLines/>
              <w:jc w:val="center"/>
              <w:rPr>
                <w:lang w:val="en-AU"/>
              </w:rPr>
            </w:pPr>
            <w:r w:rsidRPr="00D7064D">
              <w:rPr>
                <w:lang w:val="en-AU"/>
              </w:rPr>
              <w:t>(5.7)</w:t>
            </w:r>
          </w:p>
        </w:tc>
        <w:tc>
          <w:tcPr>
            <w:tcW w:w="709" w:type="dxa"/>
            <w:vAlign w:val="center"/>
          </w:tcPr>
          <w:p w14:paraId="6C57BECF" w14:textId="77777777" w:rsidR="00FF13F6" w:rsidRPr="00D7064D" w:rsidRDefault="00FF13F6" w:rsidP="008128F4">
            <w:pPr>
              <w:pStyle w:val="Tabletext"/>
              <w:keepNext/>
              <w:keepLines/>
              <w:jc w:val="center"/>
              <w:rPr>
                <w:lang w:val="en-AU"/>
              </w:rPr>
            </w:pPr>
            <w:r w:rsidRPr="00D7064D">
              <w:rPr>
                <w:lang w:val="en-AU"/>
              </w:rPr>
              <w:t>2</w:t>
            </w:r>
          </w:p>
        </w:tc>
        <w:tc>
          <w:tcPr>
            <w:tcW w:w="851" w:type="dxa"/>
            <w:vAlign w:val="center"/>
          </w:tcPr>
          <w:p w14:paraId="7D400807" w14:textId="77777777" w:rsidR="00FF13F6" w:rsidRPr="00D7064D" w:rsidRDefault="00FF13F6" w:rsidP="008128F4">
            <w:pPr>
              <w:pStyle w:val="Tabletext"/>
              <w:keepNext/>
              <w:keepLines/>
              <w:jc w:val="center"/>
              <w:rPr>
                <w:lang w:val="en-AU"/>
              </w:rPr>
            </w:pPr>
            <w:r w:rsidRPr="00D7064D">
              <w:rPr>
                <w:lang w:val="en-AU"/>
              </w:rPr>
              <w:t>(0.7)</w:t>
            </w:r>
          </w:p>
        </w:tc>
        <w:tc>
          <w:tcPr>
            <w:tcW w:w="1792" w:type="dxa"/>
            <w:vAlign w:val="center"/>
          </w:tcPr>
          <w:p w14:paraId="1C80E610" w14:textId="77777777" w:rsidR="00FF13F6" w:rsidRPr="00D7064D" w:rsidRDefault="00FF13F6" w:rsidP="008128F4">
            <w:pPr>
              <w:pStyle w:val="Tabletext"/>
              <w:keepNext/>
              <w:keepLines/>
              <w:jc w:val="center"/>
              <w:rPr>
                <w:lang w:val="en-AU"/>
              </w:rPr>
            </w:pPr>
            <w:r w:rsidRPr="00D7064D">
              <w:rPr>
                <w:lang w:val="en-AU"/>
              </w:rPr>
              <w:t>0.05 (0.03, 0.07)</w:t>
            </w:r>
          </w:p>
        </w:tc>
      </w:tr>
      <w:tr w:rsidR="00FF13F6" w:rsidRPr="00D7064D" w14:paraId="04FC9519" w14:textId="77777777" w:rsidTr="00C57408">
        <w:trPr>
          <w:trHeight w:val="20"/>
        </w:trPr>
        <w:tc>
          <w:tcPr>
            <w:tcW w:w="3964" w:type="dxa"/>
          </w:tcPr>
          <w:p w14:paraId="53608723" w14:textId="77777777" w:rsidR="00FF13F6" w:rsidRPr="00D7064D" w:rsidRDefault="00FF13F6" w:rsidP="008128F4">
            <w:pPr>
              <w:pStyle w:val="Tabletext"/>
              <w:keepNext/>
              <w:keepLines/>
              <w:rPr>
                <w:lang w:val="en-AU"/>
              </w:rPr>
            </w:pPr>
            <w:r w:rsidRPr="00D7064D">
              <w:rPr>
                <w:lang w:val="en-AU"/>
              </w:rPr>
              <w:t xml:space="preserve">discontinued any chemotherapy </w:t>
            </w:r>
          </w:p>
        </w:tc>
        <w:tc>
          <w:tcPr>
            <w:tcW w:w="851" w:type="dxa"/>
            <w:vAlign w:val="center"/>
          </w:tcPr>
          <w:p w14:paraId="392D3D7B" w14:textId="77777777" w:rsidR="00FF13F6" w:rsidRPr="00D7064D" w:rsidRDefault="00FF13F6" w:rsidP="008128F4">
            <w:pPr>
              <w:pStyle w:val="Tabletext"/>
              <w:keepNext/>
              <w:keepLines/>
              <w:jc w:val="center"/>
              <w:rPr>
                <w:lang w:val="en-AU"/>
              </w:rPr>
            </w:pPr>
            <w:r w:rsidRPr="00D7064D">
              <w:rPr>
                <w:lang w:val="en-AU"/>
              </w:rPr>
              <w:t>22</w:t>
            </w:r>
          </w:p>
        </w:tc>
        <w:tc>
          <w:tcPr>
            <w:tcW w:w="850" w:type="dxa"/>
            <w:vAlign w:val="center"/>
          </w:tcPr>
          <w:p w14:paraId="179C6384" w14:textId="77777777" w:rsidR="00FF13F6" w:rsidRPr="00D7064D" w:rsidRDefault="00FF13F6" w:rsidP="008128F4">
            <w:pPr>
              <w:pStyle w:val="Tabletext"/>
              <w:keepNext/>
              <w:keepLines/>
              <w:jc w:val="center"/>
              <w:rPr>
                <w:lang w:val="en-AU"/>
              </w:rPr>
            </w:pPr>
            <w:r w:rsidRPr="00D7064D">
              <w:rPr>
                <w:lang w:val="en-AU"/>
              </w:rPr>
              <w:t>(3.9)</w:t>
            </w:r>
          </w:p>
        </w:tc>
        <w:tc>
          <w:tcPr>
            <w:tcW w:w="709" w:type="dxa"/>
            <w:vAlign w:val="center"/>
          </w:tcPr>
          <w:p w14:paraId="65A26B89" w14:textId="77777777" w:rsidR="00FF13F6" w:rsidRPr="00D7064D" w:rsidRDefault="00FF13F6" w:rsidP="008128F4">
            <w:pPr>
              <w:pStyle w:val="Tabletext"/>
              <w:keepNext/>
              <w:keepLines/>
              <w:jc w:val="center"/>
              <w:rPr>
                <w:lang w:val="en-AU"/>
              </w:rPr>
            </w:pPr>
            <w:r w:rsidRPr="00D7064D">
              <w:rPr>
                <w:lang w:val="en-AU"/>
              </w:rPr>
              <w:t>1</w:t>
            </w:r>
          </w:p>
        </w:tc>
        <w:tc>
          <w:tcPr>
            <w:tcW w:w="851" w:type="dxa"/>
            <w:vAlign w:val="center"/>
          </w:tcPr>
          <w:p w14:paraId="23044388" w14:textId="77777777" w:rsidR="00FF13F6" w:rsidRPr="00D7064D" w:rsidRDefault="00FF13F6" w:rsidP="008128F4">
            <w:pPr>
              <w:pStyle w:val="Tabletext"/>
              <w:keepNext/>
              <w:keepLines/>
              <w:jc w:val="center"/>
              <w:rPr>
                <w:lang w:val="en-AU"/>
              </w:rPr>
            </w:pPr>
            <w:r w:rsidRPr="00D7064D">
              <w:rPr>
                <w:lang w:val="en-AU"/>
              </w:rPr>
              <w:t>(0.4)</w:t>
            </w:r>
          </w:p>
        </w:tc>
        <w:tc>
          <w:tcPr>
            <w:tcW w:w="1792" w:type="dxa"/>
            <w:vAlign w:val="center"/>
          </w:tcPr>
          <w:p w14:paraId="759F8D4C" w14:textId="77777777" w:rsidR="00FF13F6" w:rsidRPr="00D7064D" w:rsidRDefault="00FF13F6" w:rsidP="008128F4">
            <w:pPr>
              <w:pStyle w:val="Tabletext"/>
              <w:keepNext/>
              <w:keepLines/>
              <w:jc w:val="center"/>
              <w:rPr>
                <w:lang w:val="en-AU"/>
              </w:rPr>
            </w:pPr>
            <w:r w:rsidRPr="00D7064D">
              <w:rPr>
                <w:lang w:val="en-AU"/>
              </w:rPr>
              <w:t>0.04 (0.02, 0.05)</w:t>
            </w:r>
          </w:p>
        </w:tc>
      </w:tr>
      <w:tr w:rsidR="00C57408" w:rsidRPr="00D7064D" w14:paraId="691B82D3" w14:textId="77777777" w:rsidTr="00631454">
        <w:trPr>
          <w:trHeight w:val="20"/>
        </w:trPr>
        <w:tc>
          <w:tcPr>
            <w:tcW w:w="9017" w:type="dxa"/>
            <w:gridSpan w:val="6"/>
          </w:tcPr>
          <w:p w14:paraId="573360F5" w14:textId="2039BF23" w:rsidR="00C57408" w:rsidRPr="00D7064D" w:rsidRDefault="00C57408" w:rsidP="008128F4">
            <w:pPr>
              <w:pStyle w:val="Tabletext"/>
              <w:keepNext/>
              <w:keepLines/>
              <w:rPr>
                <w:lang w:val="en-AU"/>
              </w:rPr>
            </w:pPr>
            <w:r w:rsidRPr="00D7064D">
              <w:rPr>
                <w:b/>
                <w:bCs/>
                <w:szCs w:val="20"/>
                <w:lang w:val="en-AU"/>
              </w:rPr>
              <w:t>Adverse events of special interest in &gt;10 patients in any treatment arm</w:t>
            </w:r>
          </w:p>
        </w:tc>
      </w:tr>
      <w:tr w:rsidR="00C57408" w:rsidRPr="00D7064D" w14:paraId="62B42DCB" w14:textId="77777777" w:rsidTr="00C57408">
        <w:trPr>
          <w:trHeight w:val="20"/>
        </w:trPr>
        <w:tc>
          <w:tcPr>
            <w:tcW w:w="3964" w:type="dxa"/>
          </w:tcPr>
          <w:p w14:paraId="241B099E" w14:textId="583587C5" w:rsidR="00C57408" w:rsidRPr="00D7064D" w:rsidRDefault="00C57408" w:rsidP="008128F4">
            <w:pPr>
              <w:pStyle w:val="Tabletext"/>
              <w:keepNext/>
              <w:keepLines/>
              <w:rPr>
                <w:lang w:val="en-AU"/>
              </w:rPr>
            </w:pPr>
            <w:r w:rsidRPr="00D7064D">
              <w:rPr>
                <w:lang w:val="en-AU"/>
              </w:rPr>
              <w:t>Hypothyroidism</w:t>
            </w:r>
          </w:p>
        </w:tc>
        <w:tc>
          <w:tcPr>
            <w:tcW w:w="851" w:type="dxa"/>
          </w:tcPr>
          <w:p w14:paraId="3C4CB0D0" w14:textId="18A68169" w:rsidR="00C57408" w:rsidRPr="00D7064D" w:rsidRDefault="00C57408" w:rsidP="008128F4">
            <w:pPr>
              <w:pStyle w:val="Tabletext"/>
              <w:keepNext/>
              <w:keepLines/>
              <w:jc w:val="center"/>
              <w:rPr>
                <w:lang w:val="en-AU"/>
              </w:rPr>
            </w:pPr>
            <w:r w:rsidRPr="00D7064D">
              <w:rPr>
                <w:lang w:val="en-AU"/>
              </w:rPr>
              <w:t xml:space="preserve">89 </w:t>
            </w:r>
          </w:p>
        </w:tc>
        <w:tc>
          <w:tcPr>
            <w:tcW w:w="850" w:type="dxa"/>
          </w:tcPr>
          <w:p w14:paraId="6528012A" w14:textId="46BF61C0" w:rsidR="00C57408" w:rsidRPr="00D7064D" w:rsidRDefault="00C57408" w:rsidP="008128F4">
            <w:pPr>
              <w:pStyle w:val="Tabletext"/>
              <w:keepNext/>
              <w:keepLines/>
              <w:jc w:val="center"/>
              <w:rPr>
                <w:lang w:val="en-AU"/>
              </w:rPr>
            </w:pPr>
            <w:r w:rsidRPr="00D7064D">
              <w:rPr>
                <w:lang w:val="en-AU"/>
              </w:rPr>
              <w:t>15.8</w:t>
            </w:r>
          </w:p>
        </w:tc>
        <w:tc>
          <w:tcPr>
            <w:tcW w:w="709" w:type="dxa"/>
          </w:tcPr>
          <w:p w14:paraId="4AC18DC9" w14:textId="3715DCF7" w:rsidR="00C57408" w:rsidRPr="00D7064D" w:rsidRDefault="00C57408" w:rsidP="008128F4">
            <w:pPr>
              <w:pStyle w:val="Tabletext"/>
              <w:keepNext/>
              <w:keepLines/>
              <w:jc w:val="center"/>
              <w:rPr>
                <w:lang w:val="en-AU"/>
              </w:rPr>
            </w:pPr>
            <w:r w:rsidRPr="00D7064D">
              <w:rPr>
                <w:lang w:val="en-AU"/>
              </w:rPr>
              <w:t xml:space="preserve">9 </w:t>
            </w:r>
          </w:p>
        </w:tc>
        <w:tc>
          <w:tcPr>
            <w:tcW w:w="851" w:type="dxa"/>
          </w:tcPr>
          <w:p w14:paraId="7E693693" w14:textId="5CCABDE1" w:rsidR="00C57408" w:rsidRPr="00D7064D" w:rsidRDefault="00C57408" w:rsidP="008128F4">
            <w:pPr>
              <w:pStyle w:val="Tabletext"/>
              <w:keepNext/>
              <w:keepLines/>
              <w:jc w:val="center"/>
              <w:rPr>
                <w:lang w:val="en-AU"/>
              </w:rPr>
            </w:pPr>
            <w:r w:rsidRPr="00D7064D">
              <w:rPr>
                <w:lang w:val="en-AU"/>
              </w:rPr>
              <w:t>3.2</w:t>
            </w:r>
          </w:p>
        </w:tc>
        <w:tc>
          <w:tcPr>
            <w:tcW w:w="1792" w:type="dxa"/>
          </w:tcPr>
          <w:p w14:paraId="255FAE73" w14:textId="68E34BE2" w:rsidR="00C57408" w:rsidRPr="00D7064D" w:rsidRDefault="00C57408" w:rsidP="008128F4">
            <w:pPr>
              <w:pStyle w:val="Tabletext"/>
              <w:keepNext/>
              <w:keepLines/>
              <w:jc w:val="center"/>
              <w:rPr>
                <w:lang w:val="en-AU"/>
              </w:rPr>
            </w:pPr>
            <w:r w:rsidRPr="00D7064D">
              <w:rPr>
                <w:lang w:val="en-AU"/>
              </w:rPr>
              <w:t>0.126 (0.088, 0.163)</w:t>
            </w:r>
          </w:p>
        </w:tc>
      </w:tr>
      <w:tr w:rsidR="00C57408" w:rsidRPr="00D7064D" w14:paraId="50A358A8" w14:textId="77777777" w:rsidTr="00C57408">
        <w:trPr>
          <w:trHeight w:val="20"/>
        </w:trPr>
        <w:tc>
          <w:tcPr>
            <w:tcW w:w="3964" w:type="dxa"/>
          </w:tcPr>
          <w:p w14:paraId="28624931" w14:textId="72E3138F" w:rsidR="00C57408" w:rsidRPr="00D7064D" w:rsidRDefault="00C57408" w:rsidP="008128F4">
            <w:pPr>
              <w:pStyle w:val="Tabletext"/>
              <w:keepNext/>
              <w:keepLines/>
              <w:rPr>
                <w:lang w:val="en-AU"/>
              </w:rPr>
            </w:pPr>
            <w:r w:rsidRPr="00D7064D">
              <w:rPr>
                <w:lang w:val="en-AU"/>
              </w:rPr>
              <w:t>Hyperthyroidism</w:t>
            </w:r>
          </w:p>
        </w:tc>
        <w:tc>
          <w:tcPr>
            <w:tcW w:w="851" w:type="dxa"/>
          </w:tcPr>
          <w:p w14:paraId="5D9EA1F5" w14:textId="0C725BD3" w:rsidR="00C57408" w:rsidRPr="00D7064D" w:rsidRDefault="00C57408" w:rsidP="008128F4">
            <w:pPr>
              <w:pStyle w:val="Tabletext"/>
              <w:keepNext/>
              <w:keepLines/>
              <w:jc w:val="center"/>
              <w:rPr>
                <w:lang w:val="en-AU"/>
              </w:rPr>
            </w:pPr>
            <w:r w:rsidRPr="00D7064D">
              <w:rPr>
                <w:lang w:val="en-AU"/>
              </w:rPr>
              <w:t>24</w:t>
            </w:r>
          </w:p>
        </w:tc>
        <w:tc>
          <w:tcPr>
            <w:tcW w:w="850" w:type="dxa"/>
          </w:tcPr>
          <w:p w14:paraId="29B826F2" w14:textId="1A395F55" w:rsidR="00C57408" w:rsidRPr="00D7064D" w:rsidRDefault="00C57408" w:rsidP="008128F4">
            <w:pPr>
              <w:pStyle w:val="Tabletext"/>
              <w:keepNext/>
              <w:keepLines/>
              <w:jc w:val="center"/>
              <w:rPr>
                <w:lang w:val="en-AU"/>
              </w:rPr>
            </w:pPr>
            <w:r w:rsidRPr="00D7064D">
              <w:rPr>
                <w:lang w:val="en-AU"/>
              </w:rPr>
              <w:t>4.3</w:t>
            </w:r>
          </w:p>
        </w:tc>
        <w:tc>
          <w:tcPr>
            <w:tcW w:w="709" w:type="dxa"/>
          </w:tcPr>
          <w:p w14:paraId="18BADDD2" w14:textId="260B03C4" w:rsidR="00C57408" w:rsidRPr="00D7064D" w:rsidRDefault="00C57408" w:rsidP="008128F4">
            <w:pPr>
              <w:pStyle w:val="Tabletext"/>
              <w:keepNext/>
              <w:keepLines/>
              <w:jc w:val="center"/>
              <w:rPr>
                <w:lang w:val="en-AU"/>
              </w:rPr>
            </w:pPr>
            <w:r w:rsidRPr="00D7064D">
              <w:rPr>
                <w:lang w:val="en-AU"/>
              </w:rPr>
              <w:t>3</w:t>
            </w:r>
          </w:p>
        </w:tc>
        <w:tc>
          <w:tcPr>
            <w:tcW w:w="851" w:type="dxa"/>
          </w:tcPr>
          <w:p w14:paraId="53DC74D7" w14:textId="0F9C3F69" w:rsidR="00C57408" w:rsidRPr="00D7064D" w:rsidRDefault="00C57408" w:rsidP="008128F4">
            <w:pPr>
              <w:pStyle w:val="Tabletext"/>
              <w:keepNext/>
              <w:keepLines/>
              <w:jc w:val="center"/>
              <w:rPr>
                <w:lang w:val="en-AU"/>
              </w:rPr>
            </w:pPr>
            <w:r w:rsidRPr="00D7064D">
              <w:rPr>
                <w:lang w:val="en-AU"/>
              </w:rPr>
              <w:t>1.1</w:t>
            </w:r>
          </w:p>
        </w:tc>
        <w:tc>
          <w:tcPr>
            <w:tcW w:w="1792" w:type="dxa"/>
          </w:tcPr>
          <w:p w14:paraId="4B7B34BF" w14:textId="78396460" w:rsidR="00C57408" w:rsidRPr="00D7064D" w:rsidRDefault="00C57408" w:rsidP="008128F4">
            <w:pPr>
              <w:pStyle w:val="Tabletext"/>
              <w:keepNext/>
              <w:keepLines/>
              <w:jc w:val="center"/>
              <w:rPr>
                <w:lang w:val="en-AU"/>
              </w:rPr>
            </w:pPr>
            <w:r w:rsidRPr="00D7064D">
              <w:rPr>
                <w:lang w:val="en-AU"/>
              </w:rPr>
              <w:t>0.032 (0.009, 0.054)</w:t>
            </w:r>
          </w:p>
        </w:tc>
      </w:tr>
      <w:tr w:rsidR="00C57408" w:rsidRPr="00D7064D" w14:paraId="0BC6F663" w14:textId="77777777" w:rsidTr="00C57408">
        <w:trPr>
          <w:trHeight w:val="20"/>
        </w:trPr>
        <w:tc>
          <w:tcPr>
            <w:tcW w:w="3964" w:type="dxa"/>
          </w:tcPr>
          <w:p w14:paraId="5191EE9B" w14:textId="4CCCB0C8" w:rsidR="00C57408" w:rsidRPr="00D7064D" w:rsidRDefault="00C57408" w:rsidP="008128F4">
            <w:pPr>
              <w:pStyle w:val="Tabletext"/>
              <w:keepNext/>
              <w:keepLines/>
              <w:rPr>
                <w:lang w:val="en-AU"/>
              </w:rPr>
            </w:pPr>
            <w:r w:rsidRPr="00D7064D">
              <w:rPr>
                <w:lang w:val="en-AU"/>
              </w:rPr>
              <w:t>Pneumonitis</w:t>
            </w:r>
          </w:p>
        </w:tc>
        <w:tc>
          <w:tcPr>
            <w:tcW w:w="851" w:type="dxa"/>
          </w:tcPr>
          <w:p w14:paraId="667B8ECB" w14:textId="63A6D6E0" w:rsidR="00C57408" w:rsidRPr="00D7064D" w:rsidRDefault="00C57408" w:rsidP="008128F4">
            <w:pPr>
              <w:pStyle w:val="Tabletext"/>
              <w:keepNext/>
              <w:keepLines/>
              <w:jc w:val="center"/>
              <w:rPr>
                <w:lang w:val="en-AU"/>
              </w:rPr>
            </w:pPr>
            <w:r w:rsidRPr="00D7064D">
              <w:rPr>
                <w:lang w:val="en-AU"/>
              </w:rPr>
              <w:t>14</w:t>
            </w:r>
          </w:p>
        </w:tc>
        <w:tc>
          <w:tcPr>
            <w:tcW w:w="850" w:type="dxa"/>
          </w:tcPr>
          <w:p w14:paraId="2D21DD76" w14:textId="128E30A3" w:rsidR="00C57408" w:rsidRPr="00D7064D" w:rsidRDefault="00C57408" w:rsidP="008128F4">
            <w:pPr>
              <w:pStyle w:val="Tabletext"/>
              <w:keepNext/>
              <w:keepLines/>
              <w:jc w:val="center"/>
              <w:rPr>
                <w:lang w:val="en-AU"/>
              </w:rPr>
            </w:pPr>
            <w:r w:rsidRPr="00D7064D">
              <w:rPr>
                <w:lang w:val="en-AU"/>
              </w:rPr>
              <w:t>2.5</w:t>
            </w:r>
          </w:p>
        </w:tc>
        <w:tc>
          <w:tcPr>
            <w:tcW w:w="709" w:type="dxa"/>
          </w:tcPr>
          <w:p w14:paraId="0739B7EF" w14:textId="73EC87D9" w:rsidR="00C57408" w:rsidRPr="00D7064D" w:rsidRDefault="00C57408" w:rsidP="008128F4">
            <w:pPr>
              <w:pStyle w:val="Tabletext"/>
              <w:keepNext/>
              <w:keepLines/>
              <w:jc w:val="center"/>
              <w:rPr>
                <w:lang w:val="en-AU"/>
              </w:rPr>
            </w:pPr>
            <w:r w:rsidRPr="00D7064D">
              <w:rPr>
                <w:lang w:val="en-AU"/>
              </w:rPr>
              <w:t>0</w:t>
            </w:r>
          </w:p>
        </w:tc>
        <w:tc>
          <w:tcPr>
            <w:tcW w:w="851" w:type="dxa"/>
          </w:tcPr>
          <w:p w14:paraId="4C520AEA" w14:textId="5424773B" w:rsidR="00C57408" w:rsidRPr="00D7064D" w:rsidRDefault="00C57408" w:rsidP="008128F4">
            <w:pPr>
              <w:pStyle w:val="Tabletext"/>
              <w:keepNext/>
              <w:keepLines/>
              <w:jc w:val="center"/>
              <w:rPr>
                <w:lang w:val="en-AU"/>
              </w:rPr>
            </w:pPr>
            <w:r w:rsidRPr="00D7064D">
              <w:rPr>
                <w:lang w:val="en-AU"/>
              </w:rPr>
              <w:t>0</w:t>
            </w:r>
          </w:p>
        </w:tc>
        <w:tc>
          <w:tcPr>
            <w:tcW w:w="1792" w:type="dxa"/>
          </w:tcPr>
          <w:p w14:paraId="02798A9A" w14:textId="15FF05C0" w:rsidR="00C57408" w:rsidRPr="00D7064D" w:rsidRDefault="00C57408" w:rsidP="008128F4">
            <w:pPr>
              <w:pStyle w:val="Tabletext"/>
              <w:keepNext/>
              <w:keepLines/>
              <w:jc w:val="center"/>
              <w:rPr>
                <w:lang w:val="en-AU"/>
              </w:rPr>
            </w:pPr>
            <w:r w:rsidRPr="00D7064D">
              <w:rPr>
                <w:lang w:val="en-AU"/>
              </w:rPr>
              <w:t>0.025 (0.011, 0.041)</w:t>
            </w:r>
          </w:p>
        </w:tc>
      </w:tr>
      <w:tr w:rsidR="00C57408" w:rsidRPr="00D7064D" w14:paraId="164A83BD" w14:textId="77777777" w:rsidTr="00C57408">
        <w:trPr>
          <w:trHeight w:val="20"/>
        </w:trPr>
        <w:tc>
          <w:tcPr>
            <w:tcW w:w="3964" w:type="dxa"/>
          </w:tcPr>
          <w:p w14:paraId="125C10C6" w14:textId="738C5F21" w:rsidR="00C57408" w:rsidRPr="00D7064D" w:rsidRDefault="00C57408" w:rsidP="008128F4">
            <w:pPr>
              <w:pStyle w:val="Tabletext"/>
              <w:keepNext/>
              <w:keepLines/>
              <w:rPr>
                <w:lang w:val="en-AU"/>
              </w:rPr>
            </w:pPr>
            <w:r w:rsidRPr="00D7064D">
              <w:rPr>
                <w:lang w:val="en-AU"/>
              </w:rPr>
              <w:t>Colitis</w:t>
            </w:r>
          </w:p>
        </w:tc>
        <w:tc>
          <w:tcPr>
            <w:tcW w:w="851" w:type="dxa"/>
          </w:tcPr>
          <w:p w14:paraId="70FC34A6" w14:textId="6B2A60A8" w:rsidR="00C57408" w:rsidRPr="00D7064D" w:rsidRDefault="00C57408" w:rsidP="008128F4">
            <w:pPr>
              <w:pStyle w:val="Tabletext"/>
              <w:keepNext/>
              <w:keepLines/>
              <w:jc w:val="center"/>
              <w:rPr>
                <w:lang w:val="en-AU"/>
              </w:rPr>
            </w:pPr>
            <w:r w:rsidRPr="00D7064D">
              <w:rPr>
                <w:lang w:val="en-AU"/>
              </w:rPr>
              <w:t>10</w:t>
            </w:r>
          </w:p>
        </w:tc>
        <w:tc>
          <w:tcPr>
            <w:tcW w:w="850" w:type="dxa"/>
          </w:tcPr>
          <w:p w14:paraId="167CB167" w14:textId="53CB0DFB" w:rsidR="00C57408" w:rsidRPr="00D7064D" w:rsidRDefault="00C57408" w:rsidP="008128F4">
            <w:pPr>
              <w:pStyle w:val="Tabletext"/>
              <w:keepNext/>
              <w:keepLines/>
              <w:jc w:val="center"/>
              <w:rPr>
                <w:lang w:val="en-AU"/>
              </w:rPr>
            </w:pPr>
            <w:r w:rsidRPr="00D7064D">
              <w:rPr>
                <w:lang w:val="en-AU"/>
              </w:rPr>
              <w:t>1.8</w:t>
            </w:r>
          </w:p>
        </w:tc>
        <w:tc>
          <w:tcPr>
            <w:tcW w:w="709" w:type="dxa"/>
          </w:tcPr>
          <w:p w14:paraId="48AE81E0" w14:textId="2FE44740" w:rsidR="00C57408" w:rsidRPr="00D7064D" w:rsidRDefault="00C57408" w:rsidP="008128F4">
            <w:pPr>
              <w:pStyle w:val="Tabletext"/>
              <w:keepNext/>
              <w:keepLines/>
              <w:jc w:val="center"/>
              <w:rPr>
                <w:lang w:val="en-AU"/>
              </w:rPr>
            </w:pPr>
            <w:r w:rsidRPr="00D7064D">
              <w:rPr>
                <w:lang w:val="en-AU"/>
              </w:rPr>
              <w:t>4</w:t>
            </w:r>
          </w:p>
        </w:tc>
        <w:tc>
          <w:tcPr>
            <w:tcW w:w="851" w:type="dxa"/>
          </w:tcPr>
          <w:p w14:paraId="69B956D3" w14:textId="638E3FC2" w:rsidR="00C57408" w:rsidRPr="00D7064D" w:rsidRDefault="00C57408" w:rsidP="008128F4">
            <w:pPr>
              <w:pStyle w:val="Tabletext"/>
              <w:keepNext/>
              <w:keepLines/>
              <w:jc w:val="center"/>
              <w:rPr>
                <w:lang w:val="en-AU"/>
              </w:rPr>
            </w:pPr>
            <w:r w:rsidRPr="00D7064D">
              <w:rPr>
                <w:lang w:val="en-AU"/>
              </w:rPr>
              <w:t>1.4</w:t>
            </w:r>
          </w:p>
        </w:tc>
        <w:tc>
          <w:tcPr>
            <w:tcW w:w="1792" w:type="dxa"/>
          </w:tcPr>
          <w:p w14:paraId="0644BE70" w14:textId="6330E9B0" w:rsidR="00C57408" w:rsidRPr="00D7064D" w:rsidRDefault="00C57408" w:rsidP="008128F4">
            <w:pPr>
              <w:pStyle w:val="Tabletext"/>
              <w:keepNext/>
              <w:keepLines/>
              <w:jc w:val="center"/>
              <w:rPr>
                <w:lang w:val="en-AU"/>
              </w:rPr>
            </w:pPr>
            <w:r w:rsidRPr="00D7064D">
              <w:rPr>
                <w:lang w:val="en-AU"/>
              </w:rPr>
              <w:t>0.04 (-0.02, 0.021)</w:t>
            </w:r>
          </w:p>
        </w:tc>
      </w:tr>
      <w:tr w:rsidR="00C57408" w:rsidRPr="00D7064D" w14:paraId="38FE5F2E" w14:textId="77777777" w:rsidTr="00C57408">
        <w:trPr>
          <w:trHeight w:val="20"/>
        </w:trPr>
        <w:tc>
          <w:tcPr>
            <w:tcW w:w="3964" w:type="dxa"/>
          </w:tcPr>
          <w:p w14:paraId="2803D957" w14:textId="6681FA93" w:rsidR="00C57408" w:rsidRPr="00D7064D" w:rsidRDefault="00C57408" w:rsidP="008128F4">
            <w:pPr>
              <w:pStyle w:val="Tabletext"/>
              <w:keepNext/>
              <w:keepLines/>
              <w:rPr>
                <w:lang w:val="en-AU"/>
              </w:rPr>
            </w:pPr>
            <w:r w:rsidRPr="00D7064D">
              <w:rPr>
                <w:lang w:val="en-AU"/>
              </w:rPr>
              <w:t>Severe skin reactions</w:t>
            </w:r>
          </w:p>
        </w:tc>
        <w:tc>
          <w:tcPr>
            <w:tcW w:w="851" w:type="dxa"/>
          </w:tcPr>
          <w:p w14:paraId="36B59E38" w14:textId="2376B9FD" w:rsidR="00C57408" w:rsidRPr="00D7064D" w:rsidRDefault="00C57408" w:rsidP="008128F4">
            <w:pPr>
              <w:pStyle w:val="Tabletext"/>
              <w:keepNext/>
              <w:keepLines/>
              <w:jc w:val="center"/>
              <w:rPr>
                <w:lang w:val="en-AU"/>
              </w:rPr>
            </w:pPr>
            <w:r w:rsidRPr="00D7064D">
              <w:rPr>
                <w:lang w:val="en-AU"/>
              </w:rPr>
              <w:t>10</w:t>
            </w:r>
          </w:p>
        </w:tc>
        <w:tc>
          <w:tcPr>
            <w:tcW w:w="850" w:type="dxa"/>
          </w:tcPr>
          <w:p w14:paraId="7083AC59" w14:textId="1CC9D78F" w:rsidR="00C57408" w:rsidRPr="00D7064D" w:rsidRDefault="00C57408" w:rsidP="008128F4">
            <w:pPr>
              <w:pStyle w:val="Tabletext"/>
              <w:keepNext/>
              <w:keepLines/>
              <w:jc w:val="center"/>
              <w:rPr>
                <w:lang w:val="en-AU"/>
              </w:rPr>
            </w:pPr>
            <w:r w:rsidRPr="00D7064D">
              <w:rPr>
                <w:lang w:val="en-AU"/>
              </w:rPr>
              <w:t>1.8</w:t>
            </w:r>
          </w:p>
        </w:tc>
        <w:tc>
          <w:tcPr>
            <w:tcW w:w="709" w:type="dxa"/>
          </w:tcPr>
          <w:p w14:paraId="0677C2A7" w14:textId="065F48B8" w:rsidR="00C57408" w:rsidRPr="00D7064D" w:rsidRDefault="00C57408" w:rsidP="008128F4">
            <w:pPr>
              <w:pStyle w:val="Tabletext"/>
              <w:keepNext/>
              <w:keepLines/>
              <w:jc w:val="center"/>
              <w:rPr>
                <w:lang w:val="en-AU"/>
              </w:rPr>
            </w:pPr>
            <w:r w:rsidRPr="00D7064D">
              <w:rPr>
                <w:lang w:val="en-AU"/>
              </w:rPr>
              <w:t>1</w:t>
            </w:r>
          </w:p>
        </w:tc>
        <w:tc>
          <w:tcPr>
            <w:tcW w:w="851" w:type="dxa"/>
          </w:tcPr>
          <w:p w14:paraId="3B733EEF" w14:textId="10755E10" w:rsidR="00C57408" w:rsidRPr="00D7064D" w:rsidRDefault="00C57408" w:rsidP="008128F4">
            <w:pPr>
              <w:pStyle w:val="Tabletext"/>
              <w:keepNext/>
              <w:keepLines/>
              <w:jc w:val="center"/>
              <w:rPr>
                <w:lang w:val="en-AU"/>
              </w:rPr>
            </w:pPr>
            <w:r w:rsidRPr="00D7064D">
              <w:rPr>
                <w:lang w:val="en-AU"/>
              </w:rPr>
              <w:t>0.4</w:t>
            </w:r>
          </w:p>
        </w:tc>
        <w:tc>
          <w:tcPr>
            <w:tcW w:w="1792" w:type="dxa"/>
          </w:tcPr>
          <w:p w14:paraId="4F422E7D" w14:textId="01A64D87" w:rsidR="00C57408" w:rsidRPr="00D7064D" w:rsidRDefault="00C57408" w:rsidP="008128F4">
            <w:pPr>
              <w:pStyle w:val="Tabletext"/>
              <w:keepNext/>
              <w:keepLines/>
              <w:jc w:val="center"/>
              <w:rPr>
                <w:lang w:val="en-AU"/>
              </w:rPr>
            </w:pPr>
            <w:r w:rsidRPr="00D7064D">
              <w:rPr>
                <w:lang w:val="en-AU"/>
              </w:rPr>
              <w:t>0.014 (-0.003, 0.030)</w:t>
            </w:r>
          </w:p>
        </w:tc>
      </w:tr>
    </w:tbl>
    <w:p w14:paraId="4A87AF02" w14:textId="5FF288DB" w:rsidR="008128F4" w:rsidRPr="00D7064D" w:rsidRDefault="00FF13F6" w:rsidP="008128F4">
      <w:pPr>
        <w:pStyle w:val="FooterTableFigure"/>
        <w:keepNext/>
        <w:keepLines/>
        <w:rPr>
          <w:lang w:val="en-AU"/>
        </w:rPr>
      </w:pPr>
      <w:r w:rsidRPr="00D7064D">
        <w:rPr>
          <w:lang w:val="en-AU"/>
        </w:rPr>
        <w:t>Source: Table 2.5-10, p62 of the submission</w:t>
      </w:r>
      <w:r w:rsidR="008128F4" w:rsidRPr="00D7064D">
        <w:rPr>
          <w:lang w:val="en-AU"/>
        </w:rPr>
        <w:t xml:space="preserve"> and Table 12-10, KN-355 CSR</w:t>
      </w:r>
      <w:r w:rsidRPr="00D7064D">
        <w:rPr>
          <w:lang w:val="en-AU"/>
        </w:rPr>
        <w:t xml:space="preserve">. </w:t>
      </w:r>
    </w:p>
    <w:p w14:paraId="76791F02" w14:textId="6D1C7507" w:rsidR="008225B6" w:rsidRPr="00D7064D" w:rsidRDefault="008225B6" w:rsidP="008128F4">
      <w:pPr>
        <w:pStyle w:val="FooterTableFigure"/>
        <w:keepNext/>
        <w:keepLines/>
        <w:rPr>
          <w:lang w:val="en-AU"/>
        </w:rPr>
      </w:pPr>
      <w:r w:rsidRPr="00D7064D">
        <w:rPr>
          <w:lang w:val="en-AU"/>
        </w:rPr>
        <w:t>ASaT = All subjects as treated</w:t>
      </w:r>
    </w:p>
    <w:p w14:paraId="77C286B3" w14:textId="699875D6" w:rsidR="008225B6" w:rsidRPr="00D7064D" w:rsidRDefault="008225B6" w:rsidP="008128F4">
      <w:pPr>
        <w:pStyle w:val="FooterTableFigure"/>
        <w:keepNext/>
        <w:keepLines/>
        <w:rPr>
          <w:lang w:val="en-AU"/>
        </w:rPr>
      </w:pPr>
      <w:r w:rsidRPr="00D7064D">
        <w:rPr>
          <w:lang w:val="en-AU"/>
        </w:rPr>
        <w:t>The ASaT population included patients who received at least 1 dose of study intervention.</w:t>
      </w:r>
    </w:p>
    <w:p w14:paraId="397CDBCE" w14:textId="5E24F2E9" w:rsidR="00FF13F6" w:rsidRPr="00D7064D" w:rsidRDefault="008128F4" w:rsidP="008128F4">
      <w:pPr>
        <w:pStyle w:val="FooterTableFigure"/>
        <w:keepNext/>
        <w:keepLines/>
        <w:rPr>
          <w:lang w:val="en-AU"/>
        </w:rPr>
      </w:pPr>
      <w:r w:rsidRPr="00D7064D">
        <w:rPr>
          <w:lang w:val="en-AU"/>
        </w:rPr>
        <w:t>Risk difference calculated using stats direct during evaluation</w:t>
      </w:r>
    </w:p>
    <w:p w14:paraId="2CC2406A" w14:textId="5FC03CB0" w:rsidR="00FF13F6" w:rsidRPr="00D7064D" w:rsidRDefault="002D4BCE" w:rsidP="00FF13F6">
      <w:pPr>
        <w:pStyle w:val="3-BodyText"/>
      </w:pPr>
      <w:r w:rsidRPr="00D7064D">
        <w:t xml:space="preserve">Overall, </w:t>
      </w:r>
      <w:r w:rsidR="008225B6" w:rsidRPr="00D7064D">
        <w:t xml:space="preserve">there was </w:t>
      </w:r>
      <w:r w:rsidR="00C80169" w:rsidRPr="00D7064D">
        <w:t xml:space="preserve">a higher proportion of patients in the pembrolizumab arm with serious </w:t>
      </w:r>
      <w:r w:rsidR="002C0681" w:rsidRPr="00D7064D">
        <w:t xml:space="preserve">AEs </w:t>
      </w:r>
      <w:r w:rsidR="00C80169" w:rsidRPr="00D7064D">
        <w:t>and events that led to discontinuation compared to</w:t>
      </w:r>
      <w:r w:rsidR="008225B6" w:rsidRPr="00D7064D">
        <w:t xml:space="preserve"> in</w:t>
      </w:r>
      <w:r w:rsidR="00C80169" w:rsidRPr="00D7064D">
        <w:t xml:space="preserve"> the chemotherapy arm</w:t>
      </w:r>
      <w:r w:rsidR="002C0681" w:rsidRPr="00D7064D">
        <w:t>. There was a substantially higher rate of</w:t>
      </w:r>
      <w:r w:rsidR="001F601F" w:rsidRPr="00D7064D">
        <w:t xml:space="preserve"> immune-mediated AEs </w:t>
      </w:r>
      <w:r w:rsidR="00516233" w:rsidRPr="00D7064D">
        <w:t xml:space="preserve">of any grade in the pembrolizumab + chemotherapy arm (26.5% vs 6.4%). These </w:t>
      </w:r>
      <w:r w:rsidR="001F601F" w:rsidRPr="00D7064D">
        <w:t>includ</w:t>
      </w:r>
      <w:r w:rsidR="00516233" w:rsidRPr="00D7064D">
        <w:t>ed</w:t>
      </w:r>
      <w:r w:rsidR="001F601F" w:rsidRPr="00D7064D">
        <w:t xml:space="preserve"> </w:t>
      </w:r>
      <w:r w:rsidR="002C0681" w:rsidRPr="00D7064D">
        <w:lastRenderedPageBreak/>
        <w:t>hypothyroidism</w:t>
      </w:r>
      <w:r w:rsidR="00E62BCE" w:rsidRPr="00D7064D">
        <w:t xml:space="preserve"> </w:t>
      </w:r>
      <w:r w:rsidR="002C0681" w:rsidRPr="00D7064D">
        <w:t>(</w:t>
      </w:r>
      <w:r w:rsidR="00DF7113" w:rsidRPr="00D7064D">
        <w:t>15.8</w:t>
      </w:r>
      <w:r w:rsidR="002C0681" w:rsidRPr="00D7064D">
        <w:t xml:space="preserve">% vs </w:t>
      </w:r>
      <w:r w:rsidR="00DF7113" w:rsidRPr="00D7064D">
        <w:t>3.2</w:t>
      </w:r>
      <w:r w:rsidR="002C0681" w:rsidRPr="00D7064D">
        <w:t>%) and hyperthyroidism (</w:t>
      </w:r>
      <w:r w:rsidR="00DF7113" w:rsidRPr="00D7064D">
        <w:t>4.3% vs 1.1%)</w:t>
      </w:r>
      <w:r w:rsidR="00124950" w:rsidRPr="00D7064D">
        <w:t xml:space="preserve"> </w:t>
      </w:r>
      <w:r w:rsidR="002C0681" w:rsidRPr="00D7064D">
        <w:t>and pneumonitis</w:t>
      </w:r>
      <w:r w:rsidR="00DF7113" w:rsidRPr="00D7064D">
        <w:t xml:space="preserve"> (2.5% vs 0%) compared to the placebo + chemotherapy arm</w:t>
      </w:r>
      <w:r w:rsidR="002C0681" w:rsidRPr="00D7064D">
        <w:t>.</w:t>
      </w:r>
    </w:p>
    <w:p w14:paraId="04908C7F" w14:textId="415B9B7D" w:rsidR="007F1017" w:rsidRPr="00D7064D" w:rsidRDefault="007F1017" w:rsidP="00D86231">
      <w:pPr>
        <w:pStyle w:val="4-SubsectionHeading"/>
        <w:rPr>
          <w:lang w:val="en-AU"/>
        </w:rPr>
      </w:pPr>
      <w:bookmarkStart w:id="37" w:name="_Toc22897643"/>
      <w:bookmarkStart w:id="38" w:name="_Toc124931867"/>
      <w:r w:rsidRPr="00D7064D">
        <w:rPr>
          <w:lang w:val="en-AU"/>
        </w:rPr>
        <w:t>Benefits/harms</w:t>
      </w:r>
      <w:bookmarkEnd w:id="37"/>
      <w:bookmarkEnd w:id="38"/>
    </w:p>
    <w:p w14:paraId="1CB772FF" w14:textId="37B4BC5F" w:rsidR="00E723BA" w:rsidRPr="00D7064D" w:rsidRDefault="00EC00C9" w:rsidP="00D2155B">
      <w:pPr>
        <w:pStyle w:val="3-BodyText"/>
        <w:rPr>
          <w:rStyle w:val="CommentReference"/>
          <w:color w:val="0066FF"/>
        </w:rPr>
      </w:pPr>
      <w:r w:rsidRPr="00D7064D">
        <w:t xml:space="preserve">A summary of the comparative benefits and harms for </w:t>
      </w:r>
      <w:r w:rsidR="00CE78C2" w:rsidRPr="00D7064D">
        <w:t>pembrolizumab plus chemotherapy</w:t>
      </w:r>
      <w:r w:rsidRPr="00D7064D">
        <w:t xml:space="preserve"> versus </w:t>
      </w:r>
      <w:r w:rsidR="00CE78C2" w:rsidRPr="00D7064D">
        <w:t>chemotherapy</w:t>
      </w:r>
      <w:r w:rsidRPr="00D7064D">
        <w:t xml:space="preserve"> is presented in</w:t>
      </w:r>
      <w:r w:rsidR="00E16AD8" w:rsidRPr="00D7064D">
        <w:t xml:space="preserve"> </w:t>
      </w:r>
      <w:r w:rsidR="00E16AD8" w:rsidRPr="00D7064D">
        <w:fldChar w:fldCharType="begin"/>
      </w:r>
      <w:r w:rsidR="00E16AD8" w:rsidRPr="00D7064D">
        <w:instrText xml:space="preserve"> REF _Ref104805037 \h </w:instrText>
      </w:r>
      <w:r w:rsidR="00E16AD8" w:rsidRPr="00D7064D">
        <w:fldChar w:fldCharType="separate"/>
      </w:r>
      <w:r w:rsidR="0092306F" w:rsidRPr="00D7064D">
        <w:t xml:space="preserve">Table </w:t>
      </w:r>
      <w:r w:rsidR="0092306F">
        <w:rPr>
          <w:noProof/>
        </w:rPr>
        <w:t>7</w:t>
      </w:r>
      <w:r w:rsidR="00E16AD8" w:rsidRPr="00D7064D">
        <w:fldChar w:fldCharType="end"/>
      </w:r>
      <w:r w:rsidRPr="00D7064D">
        <w:t>.</w:t>
      </w:r>
    </w:p>
    <w:p w14:paraId="04AC1B54" w14:textId="2C59A633" w:rsidR="00B62715" w:rsidRPr="00D7064D" w:rsidRDefault="00D6076E" w:rsidP="00D6076E">
      <w:pPr>
        <w:pStyle w:val="Caption"/>
        <w:rPr>
          <w:rStyle w:val="CommentReference"/>
          <w:b/>
          <w:szCs w:val="24"/>
          <w:lang w:val="en-AU"/>
        </w:rPr>
      </w:pPr>
      <w:bookmarkStart w:id="39" w:name="_Ref104805037"/>
      <w:r w:rsidRPr="00D7064D">
        <w:rPr>
          <w:lang w:val="en-AU"/>
        </w:rPr>
        <w:t xml:space="preserve">Table </w:t>
      </w:r>
      <w:r w:rsidR="002B71F6" w:rsidRPr="00D7064D">
        <w:rPr>
          <w:lang w:val="en-AU"/>
        </w:rPr>
        <w:fldChar w:fldCharType="begin"/>
      </w:r>
      <w:r w:rsidR="002B71F6" w:rsidRPr="00D7064D">
        <w:rPr>
          <w:lang w:val="en-AU"/>
        </w:rPr>
        <w:instrText xml:space="preserve"> SEQ Table \* ARABIC </w:instrText>
      </w:r>
      <w:r w:rsidR="002B71F6" w:rsidRPr="00D7064D">
        <w:rPr>
          <w:lang w:val="en-AU"/>
        </w:rPr>
        <w:fldChar w:fldCharType="separate"/>
      </w:r>
      <w:r w:rsidR="0092306F">
        <w:rPr>
          <w:noProof/>
          <w:lang w:val="en-AU"/>
        </w:rPr>
        <w:t>7</w:t>
      </w:r>
      <w:r w:rsidR="002B71F6" w:rsidRPr="00D7064D">
        <w:rPr>
          <w:noProof/>
          <w:lang w:val="en-AU"/>
        </w:rPr>
        <w:fldChar w:fldCharType="end"/>
      </w:r>
      <w:bookmarkEnd w:id="39"/>
      <w:r w:rsidRPr="00D7064D">
        <w:rPr>
          <w:lang w:val="en-AU"/>
        </w:rPr>
        <w:t xml:space="preserve">: </w:t>
      </w:r>
      <w:r w:rsidR="00B62715" w:rsidRPr="00D7064D">
        <w:rPr>
          <w:rStyle w:val="CommentReference"/>
          <w:b/>
          <w:szCs w:val="24"/>
          <w:lang w:val="en-AU"/>
        </w:rPr>
        <w:t xml:space="preserve">Summary of comparative benefits and harms for </w:t>
      </w:r>
      <w:r w:rsidR="002D187F" w:rsidRPr="00D7064D">
        <w:rPr>
          <w:rStyle w:val="CommentReference"/>
          <w:b/>
          <w:szCs w:val="24"/>
          <w:lang w:val="en-AU"/>
        </w:rPr>
        <w:t>p</w:t>
      </w:r>
      <w:r w:rsidR="00CE78C2" w:rsidRPr="00D7064D">
        <w:rPr>
          <w:rStyle w:val="CommentReference"/>
          <w:b/>
          <w:szCs w:val="24"/>
          <w:lang w:val="en-AU"/>
        </w:rPr>
        <w:t>embrolizumab plus chemotherapy versus chemotherapy</w:t>
      </w:r>
    </w:p>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007"/>
        <w:gridCol w:w="1585"/>
      </w:tblGrid>
      <w:tr w:rsidR="00C8583D" w:rsidRPr="00D7064D" w14:paraId="4C3E7E5A" w14:textId="77777777" w:rsidTr="00C8583D">
        <w:trPr>
          <w:trHeight w:val="20"/>
        </w:trPr>
        <w:tc>
          <w:tcPr>
            <w:tcW w:w="5000" w:type="pct"/>
            <w:gridSpan w:val="5"/>
            <w:tcBorders>
              <w:top w:val="single" w:sz="4" w:space="0" w:color="auto"/>
              <w:bottom w:val="single" w:sz="4" w:space="0" w:color="auto"/>
            </w:tcBorders>
            <w:shd w:val="clear" w:color="auto" w:fill="auto"/>
            <w:vAlign w:val="center"/>
          </w:tcPr>
          <w:p w14:paraId="0C0C3AF5" w14:textId="29A462E0" w:rsidR="00C8583D" w:rsidRPr="00D7064D" w:rsidRDefault="00C8583D" w:rsidP="00C8583D">
            <w:pPr>
              <w:pStyle w:val="Tabletext"/>
              <w:rPr>
                <w:b/>
                <w:lang w:val="en-AU"/>
              </w:rPr>
            </w:pPr>
            <w:r w:rsidRPr="00C8583D">
              <w:rPr>
                <w:b/>
                <w:lang w:val="en-AU"/>
              </w:rPr>
              <w:t>Benefits (CPS ≥10)</w:t>
            </w:r>
          </w:p>
        </w:tc>
      </w:tr>
      <w:tr w:rsidR="00F05139" w:rsidRPr="00D7064D" w14:paraId="57A606EF" w14:textId="77777777" w:rsidTr="00C911E2">
        <w:trPr>
          <w:trHeight w:val="20"/>
        </w:trPr>
        <w:tc>
          <w:tcPr>
            <w:tcW w:w="1366" w:type="pct"/>
            <w:tcBorders>
              <w:top w:val="single" w:sz="4" w:space="0" w:color="auto"/>
              <w:bottom w:val="single" w:sz="4" w:space="0" w:color="auto"/>
              <w:right w:val="single" w:sz="4" w:space="0" w:color="auto"/>
            </w:tcBorders>
            <w:shd w:val="clear" w:color="auto" w:fill="auto"/>
          </w:tcPr>
          <w:p w14:paraId="3F5257BD" w14:textId="477F5F13" w:rsidR="00F05139" w:rsidRPr="00D7064D" w:rsidRDefault="00F05139" w:rsidP="00C911E2">
            <w:pPr>
              <w:pStyle w:val="TableText0"/>
              <w:keepLines/>
              <w:widowControl w:val="0"/>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4FCC8C6" w14:textId="147452ED" w:rsidR="00F05139" w:rsidRPr="00D7064D" w:rsidRDefault="00F05139" w:rsidP="00C911E2">
            <w:pPr>
              <w:pStyle w:val="TableText0"/>
              <w:keepLines/>
              <w:widowControl w:val="0"/>
              <w:jc w:val="center"/>
              <w:rPr>
                <w:b/>
                <w:bCs w:val="0"/>
                <w:szCs w:val="20"/>
              </w:rPr>
            </w:pPr>
            <w:r w:rsidRPr="00D7064D">
              <w:rPr>
                <w:b/>
                <w:bCs w:val="0"/>
                <w:szCs w:val="20"/>
              </w:rPr>
              <w:t>Pembro + chemo</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0AF28FA" w14:textId="3C0D2134" w:rsidR="00F05139" w:rsidRPr="00D7064D" w:rsidRDefault="00F05139" w:rsidP="00C911E2">
            <w:pPr>
              <w:pStyle w:val="TableText0"/>
              <w:keepLines/>
              <w:widowControl w:val="0"/>
              <w:jc w:val="center"/>
              <w:rPr>
                <w:b/>
                <w:bCs w:val="0"/>
                <w:szCs w:val="20"/>
              </w:rPr>
            </w:pPr>
            <w:r w:rsidRPr="00D7064D">
              <w:rPr>
                <w:b/>
                <w:bCs w:val="0"/>
                <w:szCs w:val="20"/>
              </w:rPr>
              <w:t>Chemo</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AC3B884" w14:textId="2BB64AD2" w:rsidR="00F05139" w:rsidRPr="00D7064D" w:rsidRDefault="00F05139" w:rsidP="00C911E2">
            <w:pPr>
              <w:pStyle w:val="TableText0"/>
              <w:keepLines/>
              <w:widowControl w:val="0"/>
              <w:jc w:val="center"/>
              <w:rPr>
                <w:rFonts w:cs="Times New Roman"/>
                <w:b/>
                <w:bCs w:val="0"/>
                <w:szCs w:val="20"/>
              </w:rPr>
            </w:pPr>
            <w:r w:rsidRPr="00D7064D">
              <w:rPr>
                <w:rFonts w:cs="Times New Roman"/>
                <w:b/>
                <w:bCs w:val="0"/>
                <w:szCs w:val="20"/>
              </w:rPr>
              <w:t>Absolute differ</w:t>
            </w:r>
            <w:r w:rsidR="004E4F8D" w:rsidRPr="00D7064D">
              <w:rPr>
                <w:rFonts w:cs="Times New Roman"/>
                <w:b/>
                <w:bCs w:val="0"/>
                <w:szCs w:val="20"/>
              </w:rPr>
              <w:t>e</w:t>
            </w:r>
            <w:r w:rsidRPr="00D7064D">
              <w:rPr>
                <w:rFonts w:cs="Times New Roman"/>
                <w:b/>
                <w:bCs w:val="0"/>
                <w:szCs w:val="20"/>
              </w:rPr>
              <w:t>nce</w:t>
            </w:r>
          </w:p>
        </w:tc>
        <w:tc>
          <w:tcPr>
            <w:tcW w:w="879" w:type="pct"/>
            <w:tcBorders>
              <w:top w:val="nil"/>
              <w:left w:val="single" w:sz="4" w:space="0" w:color="auto"/>
              <w:bottom w:val="nil"/>
            </w:tcBorders>
            <w:shd w:val="clear" w:color="auto" w:fill="auto"/>
          </w:tcPr>
          <w:p w14:paraId="218A748D" w14:textId="07D04F99" w:rsidR="00F05139" w:rsidRPr="00D7064D" w:rsidRDefault="00F05139" w:rsidP="00C911E2">
            <w:pPr>
              <w:pStyle w:val="Tabletext"/>
              <w:jc w:val="center"/>
              <w:rPr>
                <w:b/>
                <w:lang w:val="en-AU"/>
              </w:rPr>
            </w:pPr>
            <w:r w:rsidRPr="00D7064D">
              <w:rPr>
                <w:b/>
                <w:lang w:val="en-AU"/>
              </w:rPr>
              <w:t>HR (95% CI)</w:t>
            </w:r>
          </w:p>
        </w:tc>
      </w:tr>
      <w:tr w:rsidR="00051772" w:rsidRPr="00D7064D" w14:paraId="665B427F" w14:textId="77777777" w:rsidTr="00CE78C2">
        <w:trPr>
          <w:trHeight w:val="20"/>
        </w:trPr>
        <w:tc>
          <w:tcPr>
            <w:tcW w:w="5000" w:type="pct"/>
            <w:gridSpan w:val="5"/>
            <w:tcBorders>
              <w:top w:val="single" w:sz="4" w:space="0" w:color="auto"/>
              <w:bottom w:val="single" w:sz="4" w:space="0" w:color="auto"/>
            </w:tcBorders>
            <w:shd w:val="clear" w:color="auto" w:fill="auto"/>
          </w:tcPr>
          <w:p w14:paraId="28740905" w14:textId="17FF0941" w:rsidR="00CE78C2" w:rsidRPr="00D7064D" w:rsidRDefault="00CE78C2" w:rsidP="00CE78C2">
            <w:pPr>
              <w:pStyle w:val="TableText0"/>
              <w:keepLines/>
              <w:widowControl w:val="0"/>
              <w:rPr>
                <w:b/>
                <w:bCs w:val="0"/>
              </w:rPr>
            </w:pPr>
            <w:r w:rsidRPr="00D7064D">
              <w:rPr>
                <w:b/>
                <w:bCs w:val="0"/>
              </w:rPr>
              <w:t>Progression free survival (FA) (median follow up of 23.2 months in the pembro arm and 16.1 in the chemo arm)</w:t>
            </w:r>
          </w:p>
        </w:tc>
      </w:tr>
      <w:tr w:rsidR="00AF562B" w:rsidRPr="00D7064D" w14:paraId="1483BBFC" w14:textId="77777777" w:rsidTr="00DD64D4">
        <w:trPr>
          <w:trHeight w:val="20"/>
        </w:trPr>
        <w:tc>
          <w:tcPr>
            <w:tcW w:w="1366" w:type="pct"/>
            <w:tcBorders>
              <w:top w:val="single" w:sz="4" w:space="0" w:color="auto"/>
              <w:bottom w:val="single" w:sz="4" w:space="0" w:color="auto"/>
              <w:right w:val="single" w:sz="4" w:space="0" w:color="auto"/>
            </w:tcBorders>
            <w:shd w:val="clear" w:color="auto" w:fill="auto"/>
          </w:tcPr>
          <w:p w14:paraId="151D0C48" w14:textId="1E0BABA2" w:rsidR="00CE78C2" w:rsidRPr="00D7064D" w:rsidRDefault="00CE78C2" w:rsidP="00CE78C2">
            <w:pPr>
              <w:pStyle w:val="TableText0"/>
              <w:keepLines/>
              <w:widowControl w:val="0"/>
            </w:pPr>
            <w:r w:rsidRPr="00D7064D">
              <w:t>Progressed, n</w:t>
            </w:r>
            <w:r w:rsidR="004E4F8D" w:rsidRPr="00D7064D">
              <w:t>/N</w:t>
            </w:r>
            <w:r w:rsidRPr="00D7064D">
              <w:t xml:space="preserve">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166CD43D" w14:textId="562B0F73" w:rsidR="00CE78C2" w:rsidRPr="00D7064D" w:rsidRDefault="00CE78C2" w:rsidP="00EA6F03">
            <w:pPr>
              <w:pStyle w:val="TableText0"/>
              <w:keepLines/>
              <w:widowControl w:val="0"/>
              <w:jc w:val="center"/>
              <w:rPr>
                <w:szCs w:val="20"/>
              </w:rPr>
            </w:pPr>
            <w:r w:rsidRPr="00D7064D">
              <w:t>144</w:t>
            </w:r>
            <w:r w:rsidR="004E4F8D" w:rsidRPr="00D7064D">
              <w:t>/220</w:t>
            </w:r>
            <w:r w:rsidRPr="00D7064D">
              <w:t xml:space="preserve"> (65.5)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6816F6D5" w14:textId="783A9AD0" w:rsidR="00CE78C2" w:rsidRPr="00D7064D" w:rsidRDefault="00CE78C2" w:rsidP="00EA6F03">
            <w:pPr>
              <w:pStyle w:val="TableText0"/>
              <w:keepLines/>
              <w:widowControl w:val="0"/>
              <w:jc w:val="center"/>
              <w:rPr>
                <w:szCs w:val="20"/>
              </w:rPr>
            </w:pPr>
            <w:r w:rsidRPr="00D7064D">
              <w:t>81</w:t>
            </w:r>
            <w:r w:rsidR="004E4F8D" w:rsidRPr="00D7064D">
              <w:t>/103</w:t>
            </w:r>
            <w:r w:rsidRPr="00D7064D">
              <w:t xml:space="preserve"> (78.6)</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4083EF1" w14:textId="1F88EADA" w:rsidR="00CE78C2" w:rsidRPr="00D7064D" w:rsidRDefault="00CE78C2" w:rsidP="00EA6F03">
            <w:pPr>
              <w:pStyle w:val="TableText0"/>
              <w:keepLines/>
              <w:widowControl w:val="0"/>
              <w:jc w:val="center"/>
              <w:rPr>
                <w:rFonts w:cs="Times New Roman"/>
                <w:szCs w:val="20"/>
              </w:rPr>
            </w:pPr>
          </w:p>
        </w:tc>
        <w:tc>
          <w:tcPr>
            <w:tcW w:w="879" w:type="pct"/>
            <w:tcBorders>
              <w:top w:val="nil"/>
              <w:left w:val="single" w:sz="4" w:space="0" w:color="auto"/>
              <w:bottom w:val="nil"/>
            </w:tcBorders>
            <w:shd w:val="clear" w:color="auto" w:fill="auto"/>
            <w:vAlign w:val="center"/>
          </w:tcPr>
          <w:p w14:paraId="5B637D2A" w14:textId="27F0A8F4" w:rsidR="00CE78C2" w:rsidRPr="00D7064D" w:rsidRDefault="00CE78C2" w:rsidP="00DD64D4">
            <w:pPr>
              <w:pStyle w:val="Tabletext"/>
              <w:jc w:val="center"/>
              <w:rPr>
                <w:lang w:val="en-AU"/>
              </w:rPr>
            </w:pPr>
            <w:r w:rsidRPr="00D7064D">
              <w:rPr>
                <w:lang w:val="en-AU"/>
              </w:rPr>
              <w:t>0.66 (0.50, 0.88)</w:t>
            </w:r>
          </w:p>
        </w:tc>
      </w:tr>
      <w:tr w:rsidR="00AF562B" w:rsidRPr="00D7064D" w14:paraId="3A359B6E" w14:textId="77777777" w:rsidTr="00E62BCE">
        <w:trPr>
          <w:trHeight w:val="20"/>
        </w:trPr>
        <w:tc>
          <w:tcPr>
            <w:tcW w:w="1366" w:type="pct"/>
            <w:tcBorders>
              <w:top w:val="single" w:sz="4" w:space="0" w:color="auto"/>
              <w:bottom w:val="single" w:sz="4" w:space="0" w:color="auto"/>
              <w:right w:val="single" w:sz="4" w:space="0" w:color="auto"/>
            </w:tcBorders>
            <w:shd w:val="clear" w:color="auto" w:fill="auto"/>
          </w:tcPr>
          <w:p w14:paraId="173EBC1A" w14:textId="19E180CE" w:rsidR="00CE78C2" w:rsidRPr="00D7064D" w:rsidRDefault="00CE78C2" w:rsidP="00CE78C2">
            <w:pPr>
              <w:pStyle w:val="TableText0"/>
              <w:keepLines/>
              <w:widowControl w:val="0"/>
            </w:pPr>
            <w:r w:rsidRPr="00D7064D">
              <w:t>Median PFS,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CC2FF72" w14:textId="4290316B" w:rsidR="00CE78C2" w:rsidRPr="00D7064D" w:rsidRDefault="00CE78C2" w:rsidP="00EA6F03">
            <w:pPr>
              <w:pStyle w:val="TableText0"/>
              <w:keepLines/>
              <w:widowControl w:val="0"/>
              <w:jc w:val="center"/>
              <w:rPr>
                <w:szCs w:val="20"/>
              </w:rPr>
            </w:pPr>
            <w:r w:rsidRPr="00D7064D">
              <w:t>9.7 (7.6, 11.3)</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FCE95A0" w14:textId="0684148C" w:rsidR="00CE78C2" w:rsidRPr="00D7064D" w:rsidRDefault="00CE78C2" w:rsidP="00EA6F03">
            <w:pPr>
              <w:pStyle w:val="TableText0"/>
              <w:keepLines/>
              <w:widowControl w:val="0"/>
              <w:jc w:val="center"/>
              <w:rPr>
                <w:szCs w:val="20"/>
              </w:rPr>
            </w:pPr>
            <w:r w:rsidRPr="00D7064D">
              <w:t>5.6 (5.3, 7.5)</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734EF376" w14:textId="0592BD09" w:rsidR="00CE78C2" w:rsidRPr="00D7064D" w:rsidRDefault="00CE78C2" w:rsidP="00EA6F03">
            <w:pPr>
              <w:pStyle w:val="TableText0"/>
              <w:keepLines/>
              <w:widowControl w:val="0"/>
              <w:jc w:val="center"/>
              <w:rPr>
                <w:rFonts w:cs="Times New Roman"/>
                <w:szCs w:val="20"/>
              </w:rPr>
            </w:pPr>
            <w:r w:rsidRPr="00D7064D">
              <w:t>4.1</w:t>
            </w:r>
          </w:p>
        </w:tc>
        <w:tc>
          <w:tcPr>
            <w:tcW w:w="879" w:type="pct"/>
            <w:tcBorders>
              <w:top w:val="nil"/>
              <w:left w:val="single" w:sz="4" w:space="0" w:color="auto"/>
              <w:bottom w:val="nil"/>
            </w:tcBorders>
            <w:shd w:val="clear" w:color="auto" w:fill="auto"/>
          </w:tcPr>
          <w:p w14:paraId="36DEFBFD" w14:textId="696AAFC0" w:rsidR="00CE78C2" w:rsidRPr="00D7064D" w:rsidRDefault="00CE78C2" w:rsidP="00CE78C2">
            <w:pPr>
              <w:pStyle w:val="TableText0"/>
              <w:keepLines/>
              <w:widowControl w:val="0"/>
              <w:jc w:val="center"/>
            </w:pPr>
          </w:p>
        </w:tc>
      </w:tr>
      <w:tr w:rsidR="00AF562B" w:rsidRPr="00D7064D" w14:paraId="1ED1423A" w14:textId="77777777" w:rsidTr="00EA6F03">
        <w:trPr>
          <w:trHeight w:val="20"/>
        </w:trPr>
        <w:tc>
          <w:tcPr>
            <w:tcW w:w="1366" w:type="pct"/>
            <w:tcBorders>
              <w:top w:val="single" w:sz="4" w:space="0" w:color="auto"/>
              <w:bottom w:val="single" w:sz="4" w:space="0" w:color="auto"/>
              <w:right w:val="single" w:sz="4" w:space="0" w:color="auto"/>
            </w:tcBorders>
            <w:shd w:val="clear" w:color="auto" w:fill="auto"/>
          </w:tcPr>
          <w:p w14:paraId="414D96B8" w14:textId="7BD3F01B" w:rsidR="00CE78C2" w:rsidRPr="00D7064D" w:rsidRDefault="00CE78C2" w:rsidP="00CE78C2">
            <w:pPr>
              <w:pStyle w:val="TableText0"/>
              <w:keepLines/>
              <w:widowControl w:val="0"/>
            </w:pPr>
            <w:r w:rsidRPr="00D7064D">
              <w:t>% not progressed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89BDDF2" w14:textId="54ABCB69" w:rsidR="00CE78C2" w:rsidRPr="00D7064D" w:rsidRDefault="00CE78C2" w:rsidP="00EA6F03">
            <w:pPr>
              <w:pStyle w:val="TableText0"/>
              <w:keepLines/>
              <w:widowControl w:val="0"/>
              <w:jc w:val="center"/>
              <w:rPr>
                <w:szCs w:val="20"/>
              </w:rPr>
            </w:pPr>
            <w:r w:rsidRPr="00D7064D">
              <w:t>39.1 (32.0, 46.1)</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6E9E633B" w14:textId="7A886C45" w:rsidR="00CE78C2" w:rsidRPr="00D7064D" w:rsidRDefault="00CE78C2" w:rsidP="00EA6F03">
            <w:pPr>
              <w:pStyle w:val="TableText0"/>
              <w:keepLines/>
              <w:widowControl w:val="0"/>
              <w:jc w:val="center"/>
              <w:rPr>
                <w:szCs w:val="20"/>
              </w:rPr>
            </w:pPr>
            <w:r w:rsidRPr="00D7064D">
              <w:t>23.0 (14.7, 32.3)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4D51B1DD" w14:textId="6AB08BAC" w:rsidR="00CE78C2" w:rsidRPr="00D7064D" w:rsidRDefault="00CE78C2" w:rsidP="00EA6F03">
            <w:pPr>
              <w:pStyle w:val="TableText0"/>
              <w:keepLines/>
              <w:widowControl w:val="0"/>
              <w:jc w:val="center"/>
              <w:rPr>
                <w:rFonts w:cs="Times New Roman"/>
                <w:szCs w:val="20"/>
              </w:rPr>
            </w:pPr>
            <w:r w:rsidRPr="00D7064D">
              <w:t>16%</w:t>
            </w:r>
          </w:p>
        </w:tc>
        <w:tc>
          <w:tcPr>
            <w:tcW w:w="879" w:type="pct"/>
            <w:tcBorders>
              <w:top w:val="nil"/>
              <w:left w:val="single" w:sz="4" w:space="0" w:color="auto"/>
              <w:bottom w:val="single" w:sz="4" w:space="0" w:color="auto"/>
            </w:tcBorders>
            <w:shd w:val="clear" w:color="auto" w:fill="auto"/>
          </w:tcPr>
          <w:p w14:paraId="5221469F" w14:textId="11EB3B6D" w:rsidR="00CE78C2" w:rsidRPr="00D7064D" w:rsidRDefault="00CE78C2" w:rsidP="00CE78C2">
            <w:pPr>
              <w:pStyle w:val="TableText0"/>
              <w:keepLines/>
              <w:widowControl w:val="0"/>
              <w:jc w:val="center"/>
            </w:pPr>
          </w:p>
        </w:tc>
      </w:tr>
      <w:tr w:rsidR="00E1013B" w:rsidRPr="00D7064D" w14:paraId="16363430" w14:textId="77777777" w:rsidTr="006B35E6">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60FC646" w14:textId="4ABB2E5B" w:rsidR="00CE78C2" w:rsidRPr="00D7064D" w:rsidRDefault="00CE78C2" w:rsidP="00CE78C2">
            <w:pPr>
              <w:pStyle w:val="In-tableHeading"/>
              <w:rPr>
                <w:lang w:val="en-AU"/>
              </w:rPr>
            </w:pPr>
            <w:r w:rsidRPr="00D7064D">
              <w:rPr>
                <w:lang w:val="en-AU"/>
              </w:rPr>
              <w:t>Overall survival (median follow up of 23.2 months in the pembro arm and 16.1 in the chemo arm)</w:t>
            </w:r>
          </w:p>
        </w:tc>
      </w:tr>
      <w:tr w:rsidR="00D90A4F" w:rsidRPr="00D7064D" w14:paraId="4153E457" w14:textId="77777777" w:rsidTr="00DD64D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387CD73A" w14:textId="77777777" w:rsidR="00CE78C2" w:rsidRPr="00D7064D" w:rsidRDefault="00CE78C2" w:rsidP="00EA6F03">
            <w:pPr>
              <w:pStyle w:val="TableText0"/>
              <w:keepLines/>
              <w:widowControl w:val="0"/>
            </w:pPr>
            <w:r w:rsidRPr="00D7064D">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285991FB" w14:textId="16005A6B" w:rsidR="00CE78C2" w:rsidRPr="00D7064D" w:rsidRDefault="00CE78C2" w:rsidP="00EA6F03">
            <w:pPr>
              <w:pStyle w:val="TableText0"/>
              <w:keepLines/>
              <w:widowControl w:val="0"/>
              <w:jc w:val="center"/>
            </w:pPr>
            <w:r w:rsidRPr="00D7064D">
              <w:rPr>
                <w:rFonts w:cs="Times New Roman"/>
                <w:szCs w:val="20"/>
              </w:rPr>
              <w:t>155</w:t>
            </w:r>
            <w:r w:rsidR="004E4F8D" w:rsidRPr="00D7064D">
              <w:rPr>
                <w:rFonts w:cs="Times New Roman"/>
                <w:szCs w:val="20"/>
              </w:rPr>
              <w:t>/255</w:t>
            </w:r>
            <w:r w:rsidRPr="00D7064D">
              <w:rPr>
                <w:rFonts w:cs="Times New Roman"/>
                <w:szCs w:val="20"/>
              </w:rPr>
              <w:t xml:space="preserve"> (70.5)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F420FB8" w14:textId="250F43B1" w:rsidR="00CE78C2" w:rsidRPr="00D7064D" w:rsidRDefault="00CE78C2" w:rsidP="00EA6F03">
            <w:pPr>
              <w:pStyle w:val="TableText0"/>
              <w:keepLines/>
              <w:widowControl w:val="0"/>
              <w:jc w:val="center"/>
            </w:pPr>
            <w:r w:rsidRPr="00D7064D">
              <w:rPr>
                <w:rFonts w:cs="Times New Roman"/>
                <w:szCs w:val="20"/>
              </w:rPr>
              <w:t>84</w:t>
            </w:r>
            <w:r w:rsidR="004E4F8D" w:rsidRPr="00D7064D">
              <w:rPr>
                <w:rFonts w:cs="Times New Roman"/>
                <w:szCs w:val="20"/>
              </w:rPr>
              <w:t>/103</w:t>
            </w:r>
            <w:r w:rsidRPr="00D7064D">
              <w:rPr>
                <w:rFonts w:cs="Times New Roman"/>
                <w:szCs w:val="20"/>
              </w:rPr>
              <w:t xml:space="preserve"> (81.6)</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7461CEE5" w14:textId="08E487E8" w:rsidR="00CE78C2" w:rsidRPr="00D7064D" w:rsidRDefault="00CE78C2" w:rsidP="00EA6F03">
            <w:pPr>
              <w:pStyle w:val="TableText0"/>
              <w:keepLines/>
              <w:widowControl w:val="0"/>
              <w:jc w:val="center"/>
            </w:pPr>
          </w:p>
        </w:tc>
        <w:tc>
          <w:tcPr>
            <w:tcW w:w="879" w:type="pct"/>
            <w:tcBorders>
              <w:top w:val="single" w:sz="4" w:space="0" w:color="auto"/>
              <w:left w:val="single" w:sz="4" w:space="0" w:color="auto"/>
              <w:bottom w:val="nil"/>
              <w:right w:val="single" w:sz="4" w:space="0" w:color="auto"/>
            </w:tcBorders>
            <w:shd w:val="clear" w:color="auto" w:fill="auto"/>
            <w:vAlign w:val="center"/>
          </w:tcPr>
          <w:p w14:paraId="564857F1" w14:textId="77777777" w:rsidR="00CE78C2" w:rsidRPr="00D7064D" w:rsidRDefault="00CE78C2" w:rsidP="00DD64D4">
            <w:pPr>
              <w:pStyle w:val="Tabletext"/>
              <w:jc w:val="center"/>
              <w:rPr>
                <w:b/>
                <w:lang w:val="en-AU"/>
              </w:rPr>
            </w:pPr>
            <w:r w:rsidRPr="00D7064D">
              <w:rPr>
                <w:b/>
                <w:lang w:val="en-AU"/>
              </w:rPr>
              <w:t>0.73 (0.55, 0.95)</w:t>
            </w:r>
          </w:p>
          <w:p w14:paraId="49C5B8EB" w14:textId="5639E4AC" w:rsidR="00CE78C2" w:rsidRPr="00D7064D" w:rsidRDefault="00CE78C2" w:rsidP="00DD64D4">
            <w:pPr>
              <w:pStyle w:val="TableText0"/>
              <w:keepLines/>
              <w:widowControl w:val="0"/>
              <w:jc w:val="center"/>
            </w:pPr>
            <w:r w:rsidRPr="00D7064D">
              <w:rPr>
                <w:b/>
              </w:rPr>
              <w:t>P=0.0093</w:t>
            </w:r>
          </w:p>
        </w:tc>
      </w:tr>
      <w:tr w:rsidR="00D90A4F" w:rsidRPr="00D7064D" w14:paraId="2B49E47B" w14:textId="77777777" w:rsidTr="00A45C56">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4A6BB6B2" w14:textId="79CB4D34" w:rsidR="00CE78C2" w:rsidRPr="00D7064D" w:rsidRDefault="00CE78C2" w:rsidP="00EA6F03">
            <w:pPr>
              <w:pStyle w:val="TableText0"/>
              <w:keepLines/>
              <w:widowControl w:val="0"/>
            </w:pPr>
            <w:r w:rsidRPr="00D7064D">
              <w:t>Median OS,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214CA362" w14:textId="06067E71" w:rsidR="00CE78C2" w:rsidRPr="00D7064D" w:rsidRDefault="00CE78C2" w:rsidP="00EA6F03">
            <w:pPr>
              <w:pStyle w:val="Tabletext"/>
              <w:jc w:val="center"/>
              <w:rPr>
                <w:lang w:val="en-AU"/>
              </w:rPr>
            </w:pPr>
            <w:r w:rsidRPr="00D7064D">
              <w:rPr>
                <w:lang w:val="en-AU"/>
              </w:rPr>
              <w:t>23.0 (19.0, 26.3)</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14249C7A" w14:textId="422D745E" w:rsidR="00CE78C2" w:rsidRPr="00D7064D" w:rsidRDefault="00CE78C2" w:rsidP="00EA6F03">
            <w:pPr>
              <w:pStyle w:val="Tabletext"/>
              <w:jc w:val="center"/>
              <w:rPr>
                <w:lang w:val="en-AU"/>
              </w:rPr>
            </w:pPr>
            <w:r w:rsidRPr="00D7064D">
              <w:rPr>
                <w:lang w:val="en-AU"/>
              </w:rPr>
              <w:t>16.1 (12.6, 18.8)</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B93BECC" w14:textId="64D60048" w:rsidR="00CE78C2" w:rsidRPr="00D7064D" w:rsidRDefault="00CE78C2" w:rsidP="00EA6F03">
            <w:pPr>
              <w:pStyle w:val="TableText0"/>
              <w:keepLines/>
              <w:widowControl w:val="0"/>
              <w:jc w:val="center"/>
            </w:pPr>
            <w:r w:rsidRPr="00D7064D">
              <w:t>6.9</w:t>
            </w:r>
          </w:p>
        </w:tc>
        <w:tc>
          <w:tcPr>
            <w:tcW w:w="879" w:type="pct"/>
            <w:tcBorders>
              <w:top w:val="nil"/>
              <w:left w:val="single" w:sz="4" w:space="0" w:color="auto"/>
              <w:bottom w:val="nil"/>
              <w:right w:val="single" w:sz="4" w:space="0" w:color="auto"/>
            </w:tcBorders>
            <w:shd w:val="clear" w:color="auto" w:fill="auto"/>
          </w:tcPr>
          <w:p w14:paraId="4E0B8714" w14:textId="77777777" w:rsidR="00CE78C2" w:rsidRPr="00D7064D" w:rsidRDefault="00CE78C2" w:rsidP="00CE78C2">
            <w:pPr>
              <w:pStyle w:val="TableText0"/>
              <w:keepLines/>
              <w:widowControl w:val="0"/>
              <w:jc w:val="center"/>
              <w:rPr>
                <w:szCs w:val="20"/>
              </w:rPr>
            </w:pPr>
          </w:p>
        </w:tc>
      </w:tr>
      <w:tr w:rsidR="00D90A4F" w:rsidRPr="00D7064D" w14:paraId="5CCEFFBA" w14:textId="77777777" w:rsidTr="00A45C56">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4CCF10D5" w14:textId="00D5A499" w:rsidR="00CE78C2" w:rsidRPr="00D7064D" w:rsidRDefault="00CE78C2" w:rsidP="00EA6F03">
            <w:pPr>
              <w:pStyle w:val="TableText0"/>
              <w:keepLines/>
              <w:widowControl w:val="0"/>
            </w:pPr>
            <w:r w:rsidRPr="00D7064D">
              <w:t>Rate (%)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3EC5A687" w14:textId="1F183E47" w:rsidR="00CE78C2" w:rsidRPr="00D7064D" w:rsidRDefault="00CE78C2" w:rsidP="00EA6F03">
            <w:pPr>
              <w:pStyle w:val="TableText0"/>
              <w:keepLines/>
              <w:widowControl w:val="0"/>
              <w:jc w:val="center"/>
            </w:pPr>
            <w:r w:rsidRPr="00D7064D">
              <w:t>89 (84, 92)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F925924" w14:textId="0019E238" w:rsidR="00CE78C2" w:rsidRPr="00D7064D" w:rsidRDefault="00CE78C2" w:rsidP="00EA6F03">
            <w:pPr>
              <w:pStyle w:val="TableText0"/>
              <w:keepLines/>
              <w:widowControl w:val="0"/>
              <w:jc w:val="center"/>
              <w:rPr>
                <w:szCs w:val="20"/>
              </w:rPr>
            </w:pPr>
            <w:r w:rsidRPr="00D7064D">
              <w:t>88 (80, 93)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6C729A95" w14:textId="7C0834B3" w:rsidR="00CE78C2" w:rsidRPr="00D7064D" w:rsidRDefault="00CE78C2" w:rsidP="00EA6F03">
            <w:pPr>
              <w:pStyle w:val="TableText0"/>
              <w:keepLines/>
              <w:widowControl w:val="0"/>
              <w:jc w:val="center"/>
            </w:pPr>
            <w:r w:rsidRPr="00D7064D">
              <w:t>1%</w:t>
            </w:r>
          </w:p>
        </w:tc>
        <w:tc>
          <w:tcPr>
            <w:tcW w:w="879" w:type="pct"/>
            <w:tcBorders>
              <w:top w:val="nil"/>
              <w:left w:val="single" w:sz="4" w:space="0" w:color="auto"/>
              <w:bottom w:val="nil"/>
              <w:right w:val="single" w:sz="4" w:space="0" w:color="auto"/>
            </w:tcBorders>
            <w:shd w:val="clear" w:color="auto" w:fill="auto"/>
          </w:tcPr>
          <w:p w14:paraId="03A14489" w14:textId="77777777" w:rsidR="00CE78C2" w:rsidRPr="00D7064D" w:rsidRDefault="00CE78C2" w:rsidP="00CE78C2">
            <w:pPr>
              <w:pStyle w:val="TableText0"/>
              <w:keepLines/>
              <w:widowControl w:val="0"/>
              <w:jc w:val="center"/>
            </w:pPr>
          </w:p>
        </w:tc>
      </w:tr>
      <w:tr w:rsidR="00D90A4F" w:rsidRPr="00D7064D" w14:paraId="23FBB761" w14:textId="77777777" w:rsidTr="00A45C56">
        <w:trPr>
          <w:trHeight w:val="20"/>
        </w:trPr>
        <w:tc>
          <w:tcPr>
            <w:tcW w:w="1366" w:type="pct"/>
            <w:tcBorders>
              <w:top w:val="single" w:sz="4" w:space="0" w:color="auto"/>
              <w:left w:val="single" w:sz="4" w:space="0" w:color="auto"/>
              <w:bottom w:val="single" w:sz="4" w:space="0" w:color="000000"/>
              <w:right w:val="single" w:sz="4" w:space="0" w:color="auto"/>
            </w:tcBorders>
            <w:shd w:val="clear" w:color="auto" w:fill="auto"/>
            <w:vAlign w:val="center"/>
          </w:tcPr>
          <w:p w14:paraId="0C35791C" w14:textId="2050AF4C" w:rsidR="00CE78C2" w:rsidRPr="00D7064D" w:rsidRDefault="00CE78C2" w:rsidP="00EA6F03">
            <w:pPr>
              <w:pStyle w:val="TableText0"/>
              <w:keepLines/>
              <w:widowControl w:val="0"/>
            </w:pPr>
            <w:r w:rsidRPr="00D7064D">
              <w:t>Rate (%) at 12 months (95% CI)</w:t>
            </w:r>
          </w:p>
        </w:tc>
        <w:tc>
          <w:tcPr>
            <w:tcW w:w="802" w:type="pct"/>
            <w:tcBorders>
              <w:top w:val="single" w:sz="4" w:space="0" w:color="auto"/>
              <w:left w:val="single" w:sz="4" w:space="0" w:color="auto"/>
              <w:bottom w:val="single" w:sz="4" w:space="0" w:color="000000"/>
              <w:right w:val="single" w:sz="4" w:space="0" w:color="auto"/>
            </w:tcBorders>
            <w:shd w:val="clear" w:color="auto" w:fill="auto"/>
            <w:vAlign w:val="center"/>
          </w:tcPr>
          <w:p w14:paraId="7A73E848" w14:textId="5261CCC7" w:rsidR="00CE78C2" w:rsidRPr="00D7064D" w:rsidRDefault="00CE78C2" w:rsidP="00EA6F03">
            <w:pPr>
              <w:pStyle w:val="TableText0"/>
              <w:keepLines/>
              <w:widowControl w:val="0"/>
              <w:jc w:val="center"/>
              <w:rPr>
                <w:szCs w:val="20"/>
              </w:rPr>
            </w:pPr>
            <w:r w:rsidRPr="00D7064D">
              <w:t>71 (64, 76)</w:t>
            </w:r>
          </w:p>
        </w:tc>
        <w:tc>
          <w:tcPr>
            <w:tcW w:w="840" w:type="pct"/>
            <w:tcBorders>
              <w:top w:val="single" w:sz="4" w:space="0" w:color="auto"/>
              <w:left w:val="single" w:sz="4" w:space="0" w:color="auto"/>
              <w:bottom w:val="single" w:sz="4" w:space="0" w:color="000000"/>
              <w:right w:val="single" w:sz="4" w:space="0" w:color="auto"/>
            </w:tcBorders>
            <w:shd w:val="clear" w:color="auto" w:fill="auto"/>
            <w:vAlign w:val="center"/>
          </w:tcPr>
          <w:p w14:paraId="4BA30C70" w14:textId="0CF9C3CA" w:rsidR="00CE78C2" w:rsidRPr="00D7064D" w:rsidRDefault="00CE78C2" w:rsidP="00EA6F03">
            <w:pPr>
              <w:pStyle w:val="TableText0"/>
              <w:keepLines/>
              <w:widowControl w:val="0"/>
              <w:jc w:val="center"/>
              <w:rPr>
                <w:szCs w:val="20"/>
              </w:rPr>
            </w:pPr>
            <w:r w:rsidRPr="00D7064D">
              <w:t>64 (54, 73)</w:t>
            </w:r>
          </w:p>
        </w:tc>
        <w:tc>
          <w:tcPr>
            <w:tcW w:w="1113" w:type="pct"/>
            <w:tcBorders>
              <w:top w:val="single" w:sz="4" w:space="0" w:color="auto"/>
              <w:left w:val="single" w:sz="4" w:space="0" w:color="auto"/>
              <w:bottom w:val="single" w:sz="4" w:space="0" w:color="000000"/>
              <w:right w:val="single" w:sz="4" w:space="0" w:color="auto"/>
            </w:tcBorders>
            <w:shd w:val="clear" w:color="auto" w:fill="auto"/>
            <w:vAlign w:val="center"/>
          </w:tcPr>
          <w:p w14:paraId="49210F4F" w14:textId="64D8D986" w:rsidR="00CE78C2" w:rsidRPr="00D7064D" w:rsidRDefault="00CE78C2" w:rsidP="00EA6F03">
            <w:pPr>
              <w:pStyle w:val="TableText0"/>
              <w:keepLines/>
              <w:widowControl w:val="0"/>
              <w:jc w:val="center"/>
            </w:pPr>
            <w:r w:rsidRPr="00D7064D">
              <w:t>7%</w:t>
            </w:r>
          </w:p>
        </w:tc>
        <w:tc>
          <w:tcPr>
            <w:tcW w:w="879" w:type="pct"/>
            <w:tcBorders>
              <w:top w:val="nil"/>
              <w:left w:val="single" w:sz="4" w:space="0" w:color="auto"/>
              <w:bottom w:val="nil"/>
              <w:right w:val="single" w:sz="4" w:space="0" w:color="auto"/>
            </w:tcBorders>
            <w:shd w:val="clear" w:color="auto" w:fill="auto"/>
          </w:tcPr>
          <w:p w14:paraId="145535C0" w14:textId="77777777" w:rsidR="00CE78C2" w:rsidRPr="00D7064D" w:rsidRDefault="00CE78C2" w:rsidP="00CE78C2">
            <w:pPr>
              <w:pStyle w:val="TableText0"/>
              <w:keepLines/>
              <w:widowControl w:val="0"/>
              <w:jc w:val="center"/>
            </w:pPr>
          </w:p>
        </w:tc>
      </w:tr>
      <w:tr w:rsidR="00D90A4F" w:rsidRPr="00D7064D" w14:paraId="3E74EC92" w14:textId="77777777" w:rsidTr="00A45C56">
        <w:trPr>
          <w:trHeight w:val="20"/>
        </w:trPr>
        <w:tc>
          <w:tcPr>
            <w:tcW w:w="1366" w:type="pct"/>
            <w:tcBorders>
              <w:top w:val="single" w:sz="4" w:space="0" w:color="000000"/>
              <w:left w:val="single" w:sz="4" w:space="0" w:color="auto"/>
              <w:bottom w:val="single" w:sz="4" w:space="0" w:color="000000"/>
              <w:right w:val="single" w:sz="4" w:space="0" w:color="auto"/>
            </w:tcBorders>
            <w:shd w:val="clear" w:color="auto" w:fill="auto"/>
            <w:vAlign w:val="center"/>
          </w:tcPr>
          <w:p w14:paraId="0EF13556" w14:textId="40838A16" w:rsidR="00CE78C2" w:rsidRPr="00D7064D" w:rsidRDefault="00CE78C2" w:rsidP="00EA6F03">
            <w:pPr>
              <w:pStyle w:val="TableText0"/>
              <w:keepLines/>
              <w:widowControl w:val="0"/>
            </w:pPr>
            <w:r w:rsidRPr="00D7064D">
              <w:t>Rate (%) at 18 months (95% CI)</w:t>
            </w:r>
          </w:p>
        </w:tc>
        <w:tc>
          <w:tcPr>
            <w:tcW w:w="802" w:type="pct"/>
            <w:tcBorders>
              <w:top w:val="single" w:sz="4" w:space="0" w:color="000000"/>
              <w:left w:val="single" w:sz="4" w:space="0" w:color="auto"/>
              <w:bottom w:val="single" w:sz="4" w:space="0" w:color="000000"/>
              <w:right w:val="single" w:sz="4" w:space="0" w:color="auto"/>
            </w:tcBorders>
            <w:shd w:val="clear" w:color="auto" w:fill="auto"/>
            <w:vAlign w:val="center"/>
          </w:tcPr>
          <w:p w14:paraId="5697D10C" w14:textId="080116CF" w:rsidR="00CE78C2" w:rsidRPr="00D7064D" w:rsidRDefault="00CE78C2" w:rsidP="00EA6F03">
            <w:pPr>
              <w:pStyle w:val="TableText0"/>
              <w:keepLines/>
              <w:widowControl w:val="0"/>
              <w:jc w:val="center"/>
              <w:rPr>
                <w:szCs w:val="20"/>
              </w:rPr>
            </w:pPr>
            <w:r w:rsidRPr="00D7064D">
              <w:t>58 (51, 65)</w:t>
            </w:r>
          </w:p>
        </w:tc>
        <w:tc>
          <w:tcPr>
            <w:tcW w:w="840" w:type="pct"/>
            <w:tcBorders>
              <w:top w:val="single" w:sz="4" w:space="0" w:color="000000"/>
              <w:left w:val="single" w:sz="4" w:space="0" w:color="auto"/>
              <w:bottom w:val="single" w:sz="4" w:space="0" w:color="000000"/>
              <w:right w:val="single" w:sz="4" w:space="0" w:color="auto"/>
            </w:tcBorders>
            <w:shd w:val="clear" w:color="auto" w:fill="auto"/>
            <w:vAlign w:val="center"/>
          </w:tcPr>
          <w:p w14:paraId="193BAB07" w14:textId="2CD4B434" w:rsidR="00CE78C2" w:rsidRPr="00D7064D" w:rsidRDefault="00CE78C2" w:rsidP="00EA6F03">
            <w:pPr>
              <w:pStyle w:val="TableText0"/>
              <w:keepLines/>
              <w:widowControl w:val="0"/>
              <w:jc w:val="center"/>
              <w:rPr>
                <w:szCs w:val="20"/>
              </w:rPr>
            </w:pPr>
            <w:r w:rsidRPr="00D7064D">
              <w:t>45 (35, 54)</w:t>
            </w:r>
          </w:p>
        </w:tc>
        <w:tc>
          <w:tcPr>
            <w:tcW w:w="1113" w:type="pct"/>
            <w:tcBorders>
              <w:top w:val="single" w:sz="4" w:space="0" w:color="000000"/>
              <w:left w:val="single" w:sz="4" w:space="0" w:color="auto"/>
              <w:bottom w:val="single" w:sz="4" w:space="0" w:color="000000"/>
              <w:right w:val="single" w:sz="4" w:space="0" w:color="auto"/>
            </w:tcBorders>
            <w:shd w:val="clear" w:color="auto" w:fill="auto"/>
            <w:vAlign w:val="center"/>
          </w:tcPr>
          <w:p w14:paraId="211CF413" w14:textId="33613589" w:rsidR="00CE78C2" w:rsidRPr="00D7064D" w:rsidRDefault="00CE78C2" w:rsidP="00EA6F03">
            <w:pPr>
              <w:pStyle w:val="TableText0"/>
              <w:keepLines/>
              <w:widowControl w:val="0"/>
              <w:jc w:val="center"/>
            </w:pPr>
            <w:r w:rsidRPr="00D7064D">
              <w:t>13%</w:t>
            </w:r>
          </w:p>
        </w:tc>
        <w:tc>
          <w:tcPr>
            <w:tcW w:w="879" w:type="pct"/>
            <w:tcBorders>
              <w:top w:val="nil"/>
              <w:left w:val="single" w:sz="4" w:space="0" w:color="auto"/>
              <w:bottom w:val="nil"/>
              <w:right w:val="single" w:sz="4" w:space="0" w:color="auto"/>
            </w:tcBorders>
            <w:shd w:val="clear" w:color="auto" w:fill="auto"/>
          </w:tcPr>
          <w:p w14:paraId="6ECC5025" w14:textId="77777777" w:rsidR="00CE78C2" w:rsidRPr="00D7064D" w:rsidRDefault="00CE78C2" w:rsidP="00CE78C2">
            <w:pPr>
              <w:pStyle w:val="TableText0"/>
              <w:keepLines/>
              <w:widowControl w:val="0"/>
              <w:jc w:val="center"/>
            </w:pPr>
          </w:p>
        </w:tc>
      </w:tr>
      <w:tr w:rsidR="00D90A4F" w:rsidRPr="00D7064D" w14:paraId="4394706C" w14:textId="77777777" w:rsidTr="00A45C56">
        <w:trPr>
          <w:trHeight w:val="20"/>
        </w:trPr>
        <w:tc>
          <w:tcPr>
            <w:tcW w:w="1366" w:type="pct"/>
            <w:tcBorders>
              <w:top w:val="single" w:sz="4" w:space="0" w:color="000000"/>
              <w:left w:val="single" w:sz="4" w:space="0" w:color="auto"/>
              <w:bottom w:val="single" w:sz="4" w:space="0" w:color="000000"/>
              <w:right w:val="single" w:sz="4" w:space="0" w:color="auto"/>
            </w:tcBorders>
            <w:shd w:val="clear" w:color="auto" w:fill="auto"/>
            <w:vAlign w:val="center"/>
          </w:tcPr>
          <w:p w14:paraId="0FE10193" w14:textId="11554BF5" w:rsidR="00CE78C2" w:rsidRPr="00D7064D" w:rsidRDefault="00CE78C2" w:rsidP="00EA6F03">
            <w:pPr>
              <w:pStyle w:val="TableText0"/>
              <w:keepLines/>
              <w:widowControl w:val="0"/>
            </w:pPr>
            <w:r w:rsidRPr="00D7064D">
              <w:t>Rate (%) at 24 months (95% CI)</w:t>
            </w:r>
          </w:p>
        </w:tc>
        <w:tc>
          <w:tcPr>
            <w:tcW w:w="802" w:type="pct"/>
            <w:tcBorders>
              <w:top w:val="single" w:sz="4" w:space="0" w:color="000000"/>
              <w:left w:val="single" w:sz="4" w:space="0" w:color="auto"/>
              <w:bottom w:val="single" w:sz="4" w:space="0" w:color="000000"/>
              <w:right w:val="single" w:sz="4" w:space="0" w:color="auto"/>
            </w:tcBorders>
            <w:shd w:val="clear" w:color="auto" w:fill="auto"/>
            <w:vAlign w:val="center"/>
          </w:tcPr>
          <w:p w14:paraId="46062404" w14:textId="771200C9" w:rsidR="00CE78C2" w:rsidRPr="00D7064D" w:rsidRDefault="00CE78C2" w:rsidP="00EA6F03">
            <w:pPr>
              <w:pStyle w:val="TableText0"/>
              <w:keepLines/>
              <w:widowControl w:val="0"/>
              <w:jc w:val="center"/>
              <w:rPr>
                <w:szCs w:val="20"/>
              </w:rPr>
            </w:pPr>
            <w:r w:rsidRPr="00D7064D">
              <w:t>48 (41, 55)</w:t>
            </w:r>
          </w:p>
        </w:tc>
        <w:tc>
          <w:tcPr>
            <w:tcW w:w="840" w:type="pct"/>
            <w:tcBorders>
              <w:top w:val="single" w:sz="4" w:space="0" w:color="000000"/>
              <w:left w:val="single" w:sz="4" w:space="0" w:color="auto"/>
              <w:bottom w:val="single" w:sz="4" w:space="0" w:color="000000"/>
              <w:right w:val="single" w:sz="4" w:space="0" w:color="auto"/>
            </w:tcBorders>
            <w:shd w:val="clear" w:color="auto" w:fill="auto"/>
            <w:vAlign w:val="center"/>
          </w:tcPr>
          <w:p w14:paraId="74A08F75" w14:textId="08B50D51" w:rsidR="00CE78C2" w:rsidRPr="00D7064D" w:rsidRDefault="00CE78C2" w:rsidP="00EA6F03">
            <w:pPr>
              <w:pStyle w:val="TableText0"/>
              <w:keepLines/>
              <w:widowControl w:val="0"/>
              <w:jc w:val="center"/>
              <w:rPr>
                <w:szCs w:val="20"/>
              </w:rPr>
            </w:pPr>
            <w:r w:rsidRPr="00D7064D">
              <w:t>34 (25, 43)</w:t>
            </w:r>
          </w:p>
        </w:tc>
        <w:tc>
          <w:tcPr>
            <w:tcW w:w="1113" w:type="pct"/>
            <w:tcBorders>
              <w:top w:val="single" w:sz="4" w:space="0" w:color="000000"/>
              <w:left w:val="single" w:sz="4" w:space="0" w:color="auto"/>
              <w:bottom w:val="single" w:sz="4" w:space="0" w:color="000000"/>
              <w:right w:val="single" w:sz="4" w:space="0" w:color="auto"/>
            </w:tcBorders>
            <w:shd w:val="clear" w:color="auto" w:fill="auto"/>
            <w:vAlign w:val="center"/>
          </w:tcPr>
          <w:p w14:paraId="4EAC6BD2" w14:textId="5DD12217" w:rsidR="00CE78C2" w:rsidRPr="00D7064D" w:rsidRDefault="00CE78C2" w:rsidP="00EA6F03">
            <w:pPr>
              <w:pStyle w:val="TableText0"/>
              <w:keepLines/>
              <w:widowControl w:val="0"/>
              <w:jc w:val="center"/>
            </w:pPr>
            <w:r w:rsidRPr="00D7064D">
              <w:t>14%</w:t>
            </w:r>
          </w:p>
        </w:tc>
        <w:tc>
          <w:tcPr>
            <w:tcW w:w="879" w:type="pct"/>
            <w:tcBorders>
              <w:top w:val="nil"/>
              <w:left w:val="single" w:sz="4" w:space="0" w:color="auto"/>
              <w:bottom w:val="single" w:sz="4" w:space="0" w:color="000000"/>
              <w:right w:val="single" w:sz="4" w:space="0" w:color="auto"/>
            </w:tcBorders>
            <w:shd w:val="clear" w:color="auto" w:fill="auto"/>
          </w:tcPr>
          <w:p w14:paraId="47B13BEB" w14:textId="77777777" w:rsidR="00CE78C2" w:rsidRPr="00D7064D" w:rsidRDefault="00CE78C2" w:rsidP="00CE78C2">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3114"/>
        <w:gridCol w:w="994"/>
        <w:gridCol w:w="1133"/>
        <w:gridCol w:w="1277"/>
        <w:gridCol w:w="849"/>
        <w:gridCol w:w="1650"/>
      </w:tblGrid>
      <w:tr w:rsidR="004E4F8D" w:rsidRPr="00D7064D" w14:paraId="075FBB00" w14:textId="77777777" w:rsidTr="004E4F8D">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D76C39" w14:textId="6D4CA51D" w:rsidR="004E4F8D" w:rsidRPr="00D7064D" w:rsidRDefault="004E4F8D" w:rsidP="004E4F8D">
            <w:pPr>
              <w:pStyle w:val="In-tableHeading"/>
              <w:rPr>
                <w:lang w:val="en-AU"/>
              </w:rPr>
            </w:pPr>
            <w:r w:rsidRPr="00D7064D">
              <w:rPr>
                <w:lang w:val="en-AU"/>
              </w:rPr>
              <w:t>Harms (ASaT)</w:t>
            </w:r>
          </w:p>
        </w:tc>
      </w:tr>
      <w:tr w:rsidR="00E019E7" w:rsidRPr="00D7064D" w14:paraId="75B2E922" w14:textId="77777777" w:rsidTr="004E4F8D">
        <w:trPr>
          <w:trHeight w:val="70"/>
        </w:trPr>
        <w:tc>
          <w:tcPr>
            <w:tcW w:w="17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547F8C" w14:textId="77777777" w:rsidR="0005551A" w:rsidRPr="00D7064D" w:rsidRDefault="0005551A" w:rsidP="00CE78C2">
            <w:pPr>
              <w:pStyle w:val="In-tableHeading"/>
              <w:rPr>
                <w:lang w:val="en-AU"/>
              </w:rPr>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18AE1B71" w14:textId="68947F67" w:rsidR="0005551A" w:rsidRPr="00D7064D" w:rsidRDefault="0005551A" w:rsidP="00CE78C2">
            <w:pPr>
              <w:pStyle w:val="In-tableHeading"/>
              <w:jc w:val="center"/>
              <w:rPr>
                <w:lang w:val="en-AU"/>
              </w:rPr>
            </w:pPr>
            <w:r w:rsidRPr="00D7064D">
              <w:rPr>
                <w:lang w:val="en-AU"/>
              </w:rPr>
              <w:t>Pembro + chemo</w:t>
            </w:r>
          </w:p>
        </w:tc>
        <w:tc>
          <w:tcPr>
            <w:tcW w:w="628" w:type="pct"/>
            <w:vMerge w:val="restart"/>
            <w:tcBorders>
              <w:top w:val="single" w:sz="4" w:space="0" w:color="auto"/>
              <w:left w:val="single" w:sz="4" w:space="0" w:color="auto"/>
              <w:bottom w:val="single" w:sz="4" w:space="0" w:color="auto"/>
              <w:right w:val="single" w:sz="4" w:space="0" w:color="auto"/>
            </w:tcBorders>
            <w:vAlign w:val="center"/>
          </w:tcPr>
          <w:p w14:paraId="6D0B7D43" w14:textId="7059D5A1" w:rsidR="0005551A" w:rsidRPr="00D7064D" w:rsidRDefault="0005551A" w:rsidP="00CE78C2">
            <w:pPr>
              <w:pStyle w:val="In-tableHeading"/>
              <w:jc w:val="center"/>
              <w:rPr>
                <w:lang w:val="en-AU"/>
              </w:rPr>
            </w:pPr>
            <w:r w:rsidRPr="00D7064D">
              <w:rPr>
                <w:lang w:val="en-AU"/>
              </w:rPr>
              <w:t>Chemo</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2D89440A" w14:textId="0D95F423" w:rsidR="0005551A" w:rsidRPr="00D7064D" w:rsidRDefault="0005551A" w:rsidP="00CE78C2">
            <w:pPr>
              <w:pStyle w:val="In-tableHeading"/>
              <w:jc w:val="center"/>
              <w:rPr>
                <w:lang w:val="en-AU"/>
              </w:rPr>
            </w:pPr>
            <w:r w:rsidRPr="00D7064D">
              <w:rPr>
                <w:lang w:val="en-AU"/>
              </w:rPr>
              <w:t>Event rate/100 patients</w:t>
            </w:r>
            <w:r w:rsidR="00E6171C" w:rsidRPr="00D7064D">
              <w:rPr>
                <w:vertAlign w:val="superscript"/>
                <w:lang w:val="en-AU"/>
              </w:rPr>
              <w:t>a</w:t>
            </w:r>
          </w:p>
        </w:tc>
        <w:tc>
          <w:tcPr>
            <w:tcW w:w="915" w:type="pct"/>
            <w:vMerge w:val="restart"/>
            <w:tcBorders>
              <w:top w:val="single" w:sz="4" w:space="0" w:color="auto"/>
              <w:left w:val="single" w:sz="4" w:space="0" w:color="auto"/>
              <w:bottom w:val="single" w:sz="4" w:space="0" w:color="auto"/>
              <w:right w:val="single" w:sz="4" w:space="0" w:color="auto"/>
            </w:tcBorders>
            <w:vAlign w:val="center"/>
          </w:tcPr>
          <w:p w14:paraId="0603FC2B" w14:textId="77777777" w:rsidR="0005551A" w:rsidRPr="00D7064D" w:rsidRDefault="0005551A" w:rsidP="00CE78C2">
            <w:pPr>
              <w:pStyle w:val="In-tableHeading"/>
              <w:jc w:val="center"/>
              <w:rPr>
                <w:lang w:val="en-AU"/>
              </w:rPr>
            </w:pPr>
            <w:r w:rsidRPr="00D7064D">
              <w:rPr>
                <w:lang w:val="en-AU"/>
              </w:rPr>
              <w:t>RD</w:t>
            </w:r>
          </w:p>
          <w:p w14:paraId="61EDAA80" w14:textId="77777777" w:rsidR="0005551A" w:rsidRPr="00D7064D" w:rsidRDefault="0005551A" w:rsidP="00CE78C2">
            <w:pPr>
              <w:pStyle w:val="In-tableHeading"/>
              <w:jc w:val="center"/>
              <w:rPr>
                <w:lang w:val="en-AU"/>
              </w:rPr>
            </w:pPr>
            <w:r w:rsidRPr="00D7064D">
              <w:rPr>
                <w:lang w:val="en-AU"/>
              </w:rPr>
              <w:t>(95% CI)</w:t>
            </w:r>
          </w:p>
        </w:tc>
      </w:tr>
      <w:tr w:rsidR="00E019E7" w:rsidRPr="00D7064D" w14:paraId="479B77C6" w14:textId="77777777" w:rsidTr="004E4F8D">
        <w:trPr>
          <w:trHeight w:val="390"/>
        </w:trPr>
        <w:tc>
          <w:tcPr>
            <w:tcW w:w="172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BA6A81F" w14:textId="77777777" w:rsidR="0005551A" w:rsidRPr="00D7064D" w:rsidRDefault="0005551A" w:rsidP="00CE78C2">
            <w:pPr>
              <w:pStyle w:val="In-tableHeading"/>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738CA751" w14:textId="77777777" w:rsidR="0005551A" w:rsidRPr="00D7064D" w:rsidRDefault="0005551A" w:rsidP="00CE78C2">
            <w:pPr>
              <w:pStyle w:val="In-tableHeading"/>
              <w:rPr>
                <w:lang w:val="en-AU"/>
              </w:rPr>
            </w:pPr>
          </w:p>
        </w:tc>
        <w:tc>
          <w:tcPr>
            <w:tcW w:w="628" w:type="pct"/>
            <w:vMerge/>
            <w:tcBorders>
              <w:top w:val="single" w:sz="4" w:space="0" w:color="auto"/>
              <w:left w:val="single" w:sz="4" w:space="0" w:color="auto"/>
              <w:bottom w:val="single" w:sz="4" w:space="0" w:color="auto"/>
              <w:right w:val="single" w:sz="4" w:space="0" w:color="auto"/>
            </w:tcBorders>
            <w:vAlign w:val="center"/>
          </w:tcPr>
          <w:p w14:paraId="75FBCA94" w14:textId="77777777" w:rsidR="0005551A" w:rsidRPr="00D7064D" w:rsidRDefault="0005551A" w:rsidP="00CE78C2">
            <w:pPr>
              <w:pStyle w:val="In-tableHeading"/>
              <w:rPr>
                <w:lang w:val="en-AU"/>
              </w:rPr>
            </w:pPr>
          </w:p>
        </w:tc>
        <w:tc>
          <w:tcPr>
            <w:tcW w:w="708" w:type="pct"/>
            <w:tcBorders>
              <w:top w:val="single" w:sz="4" w:space="0" w:color="auto"/>
              <w:left w:val="single" w:sz="4" w:space="0" w:color="auto"/>
              <w:bottom w:val="single" w:sz="4" w:space="0" w:color="auto"/>
              <w:right w:val="single" w:sz="4" w:space="0" w:color="auto"/>
            </w:tcBorders>
            <w:vAlign w:val="center"/>
          </w:tcPr>
          <w:p w14:paraId="6C5E3022" w14:textId="41656E5C" w:rsidR="0005551A" w:rsidRPr="00D7064D" w:rsidRDefault="0005551A" w:rsidP="00CE78C2">
            <w:pPr>
              <w:pStyle w:val="In-tableHeading"/>
              <w:jc w:val="center"/>
              <w:rPr>
                <w:lang w:val="en-AU"/>
              </w:rPr>
            </w:pPr>
            <w:r w:rsidRPr="00D7064D">
              <w:rPr>
                <w:lang w:val="en-AU"/>
              </w:rPr>
              <w:t>Pembro + chemo</w:t>
            </w:r>
          </w:p>
        </w:tc>
        <w:tc>
          <w:tcPr>
            <w:tcW w:w="471" w:type="pct"/>
            <w:tcBorders>
              <w:top w:val="single" w:sz="4" w:space="0" w:color="auto"/>
              <w:left w:val="single" w:sz="4" w:space="0" w:color="auto"/>
              <w:bottom w:val="single" w:sz="4" w:space="0" w:color="auto"/>
              <w:right w:val="single" w:sz="4" w:space="0" w:color="auto"/>
            </w:tcBorders>
            <w:vAlign w:val="center"/>
          </w:tcPr>
          <w:p w14:paraId="0B50134F" w14:textId="36BBA1A3" w:rsidR="0005551A" w:rsidRPr="00D7064D" w:rsidRDefault="0005551A" w:rsidP="00CE78C2">
            <w:pPr>
              <w:pStyle w:val="In-tableHeading"/>
              <w:jc w:val="center"/>
              <w:rPr>
                <w:lang w:val="en-AU"/>
              </w:rPr>
            </w:pPr>
            <w:r w:rsidRPr="00D7064D">
              <w:rPr>
                <w:lang w:val="en-AU"/>
              </w:rPr>
              <w:t>Chemo</w:t>
            </w:r>
          </w:p>
        </w:tc>
        <w:tc>
          <w:tcPr>
            <w:tcW w:w="915" w:type="pct"/>
            <w:vMerge/>
            <w:tcBorders>
              <w:top w:val="single" w:sz="4" w:space="0" w:color="auto"/>
              <w:left w:val="single" w:sz="4" w:space="0" w:color="auto"/>
              <w:bottom w:val="single" w:sz="4" w:space="0" w:color="auto"/>
              <w:right w:val="single" w:sz="4" w:space="0" w:color="auto"/>
            </w:tcBorders>
            <w:vAlign w:val="center"/>
          </w:tcPr>
          <w:p w14:paraId="1A0186C2" w14:textId="77777777" w:rsidR="0005551A" w:rsidRPr="00D7064D" w:rsidRDefault="0005551A" w:rsidP="00CE78C2">
            <w:pPr>
              <w:pStyle w:val="In-tableHeading"/>
              <w:rPr>
                <w:lang w:val="en-AU"/>
              </w:rPr>
            </w:pPr>
          </w:p>
        </w:tc>
      </w:tr>
      <w:tr w:rsidR="00E019E7" w:rsidRPr="00D7064D" w14:paraId="4D02EC43" w14:textId="77777777" w:rsidTr="004E4F8D">
        <w:tc>
          <w:tcPr>
            <w:tcW w:w="1727" w:type="pct"/>
            <w:tcBorders>
              <w:top w:val="single" w:sz="4" w:space="0" w:color="auto"/>
              <w:left w:val="single" w:sz="4" w:space="0" w:color="auto"/>
              <w:bottom w:val="single" w:sz="4" w:space="0" w:color="auto"/>
              <w:right w:val="single" w:sz="4" w:space="0" w:color="auto"/>
            </w:tcBorders>
            <w:shd w:val="clear" w:color="auto" w:fill="auto"/>
            <w:vAlign w:val="center"/>
          </w:tcPr>
          <w:p w14:paraId="694B27BD" w14:textId="5C7A1FB2" w:rsidR="0005551A" w:rsidRPr="00D7064D" w:rsidRDefault="0005551A" w:rsidP="001E34DF">
            <w:pPr>
              <w:pStyle w:val="TableText0"/>
            </w:pPr>
            <w:r w:rsidRPr="00D7064D">
              <w:t>Serious drug-related adverse events</w:t>
            </w:r>
          </w:p>
        </w:tc>
        <w:tc>
          <w:tcPr>
            <w:tcW w:w="551" w:type="pct"/>
            <w:tcBorders>
              <w:top w:val="single" w:sz="4" w:space="0" w:color="auto"/>
              <w:left w:val="single" w:sz="4" w:space="0" w:color="auto"/>
              <w:bottom w:val="single" w:sz="4" w:space="0" w:color="auto"/>
              <w:right w:val="single" w:sz="4" w:space="0" w:color="auto"/>
            </w:tcBorders>
            <w:vAlign w:val="center"/>
          </w:tcPr>
          <w:p w14:paraId="03406909" w14:textId="541EE2D4" w:rsidR="0005551A" w:rsidRPr="00D7064D" w:rsidRDefault="0005551A" w:rsidP="00D2155B">
            <w:pPr>
              <w:pStyle w:val="TableText0"/>
              <w:jc w:val="center"/>
            </w:pPr>
            <w:r w:rsidRPr="00D7064D">
              <w:t>100 (17.8)</w:t>
            </w:r>
          </w:p>
        </w:tc>
        <w:tc>
          <w:tcPr>
            <w:tcW w:w="628" w:type="pct"/>
            <w:tcBorders>
              <w:top w:val="single" w:sz="4" w:space="0" w:color="auto"/>
              <w:left w:val="single" w:sz="4" w:space="0" w:color="auto"/>
              <w:bottom w:val="single" w:sz="4" w:space="0" w:color="auto"/>
              <w:right w:val="single" w:sz="4" w:space="0" w:color="auto"/>
            </w:tcBorders>
            <w:vAlign w:val="center"/>
          </w:tcPr>
          <w:p w14:paraId="590A3CE9" w14:textId="3FF0BFD3" w:rsidR="0005551A" w:rsidRPr="00D7064D" w:rsidRDefault="0005551A" w:rsidP="00D2155B">
            <w:pPr>
              <w:pStyle w:val="TableText0"/>
              <w:jc w:val="center"/>
            </w:pPr>
            <w:r w:rsidRPr="00D7064D">
              <w:t>34 (12.1)</w:t>
            </w:r>
          </w:p>
        </w:tc>
        <w:tc>
          <w:tcPr>
            <w:tcW w:w="708" w:type="pct"/>
            <w:tcBorders>
              <w:top w:val="single" w:sz="4" w:space="0" w:color="auto"/>
              <w:left w:val="single" w:sz="4" w:space="0" w:color="auto"/>
              <w:bottom w:val="single" w:sz="4" w:space="0" w:color="auto"/>
              <w:right w:val="single" w:sz="4" w:space="0" w:color="auto"/>
            </w:tcBorders>
            <w:vAlign w:val="center"/>
          </w:tcPr>
          <w:p w14:paraId="6D8792EA" w14:textId="278993CF" w:rsidR="0005551A" w:rsidRPr="00D7064D" w:rsidRDefault="0005551A" w:rsidP="00D2155B">
            <w:pPr>
              <w:pStyle w:val="TableText0"/>
              <w:jc w:val="center"/>
            </w:pPr>
            <w:r w:rsidRPr="00D7064D">
              <w:t>17.8</w:t>
            </w:r>
          </w:p>
        </w:tc>
        <w:tc>
          <w:tcPr>
            <w:tcW w:w="471" w:type="pct"/>
            <w:tcBorders>
              <w:top w:val="single" w:sz="4" w:space="0" w:color="auto"/>
              <w:left w:val="single" w:sz="4" w:space="0" w:color="auto"/>
              <w:bottom w:val="single" w:sz="4" w:space="0" w:color="auto"/>
              <w:right w:val="single" w:sz="4" w:space="0" w:color="auto"/>
            </w:tcBorders>
            <w:vAlign w:val="center"/>
          </w:tcPr>
          <w:p w14:paraId="051BFAEC" w14:textId="63F83A0C" w:rsidR="0005551A" w:rsidRPr="00D7064D" w:rsidRDefault="0005551A" w:rsidP="00D2155B">
            <w:pPr>
              <w:pStyle w:val="TableText0"/>
              <w:jc w:val="center"/>
            </w:pPr>
            <w:r w:rsidRPr="00D7064D">
              <w:t>12.1</w:t>
            </w:r>
          </w:p>
        </w:tc>
        <w:tc>
          <w:tcPr>
            <w:tcW w:w="915" w:type="pct"/>
            <w:tcBorders>
              <w:top w:val="single" w:sz="4" w:space="0" w:color="auto"/>
              <w:left w:val="single" w:sz="4" w:space="0" w:color="auto"/>
              <w:bottom w:val="single" w:sz="4" w:space="0" w:color="auto"/>
              <w:right w:val="single" w:sz="4" w:space="0" w:color="auto"/>
            </w:tcBorders>
            <w:vAlign w:val="center"/>
          </w:tcPr>
          <w:p w14:paraId="4BBA8165" w14:textId="696D151D" w:rsidR="0005551A" w:rsidRPr="00D7064D" w:rsidRDefault="0005551A" w:rsidP="00E019E7">
            <w:pPr>
              <w:pStyle w:val="TableText0"/>
              <w:jc w:val="center"/>
            </w:pPr>
            <w:r w:rsidRPr="00D7064D">
              <w:t>0.06</w:t>
            </w:r>
            <w:r w:rsidR="00E019E7" w:rsidRPr="00D7064D">
              <w:t xml:space="preserve"> </w:t>
            </w:r>
            <w:r w:rsidRPr="00D7064D">
              <w:t>(0.01, 0.11)</w:t>
            </w:r>
          </w:p>
        </w:tc>
      </w:tr>
      <w:tr w:rsidR="00E019E7" w:rsidRPr="00D7064D" w14:paraId="488E85F7" w14:textId="77777777" w:rsidTr="004E4F8D">
        <w:tc>
          <w:tcPr>
            <w:tcW w:w="1727" w:type="pct"/>
            <w:tcBorders>
              <w:top w:val="single" w:sz="4" w:space="0" w:color="auto"/>
              <w:left w:val="single" w:sz="4" w:space="0" w:color="auto"/>
              <w:bottom w:val="single" w:sz="4" w:space="0" w:color="auto"/>
              <w:right w:val="single" w:sz="4" w:space="0" w:color="auto"/>
            </w:tcBorders>
            <w:shd w:val="clear" w:color="auto" w:fill="auto"/>
            <w:vAlign w:val="center"/>
          </w:tcPr>
          <w:p w14:paraId="74CC0DF2" w14:textId="33ECE7D3" w:rsidR="0005551A" w:rsidRPr="00D7064D" w:rsidRDefault="0005551A" w:rsidP="001E34DF">
            <w:pPr>
              <w:pStyle w:val="TableText0"/>
            </w:pPr>
            <w:r w:rsidRPr="00D7064D">
              <w:t>with toxicity grade 3 to 5 adverse events</w:t>
            </w:r>
          </w:p>
        </w:tc>
        <w:tc>
          <w:tcPr>
            <w:tcW w:w="551" w:type="pct"/>
            <w:tcBorders>
              <w:top w:val="single" w:sz="4" w:space="0" w:color="auto"/>
              <w:left w:val="single" w:sz="4" w:space="0" w:color="auto"/>
              <w:bottom w:val="single" w:sz="4" w:space="0" w:color="auto"/>
              <w:right w:val="single" w:sz="4" w:space="0" w:color="auto"/>
            </w:tcBorders>
            <w:vAlign w:val="center"/>
          </w:tcPr>
          <w:p w14:paraId="533FF0FA" w14:textId="2286533C" w:rsidR="0005551A" w:rsidRPr="00D7064D" w:rsidRDefault="0005551A" w:rsidP="00D2155B">
            <w:pPr>
              <w:pStyle w:val="TableText0"/>
              <w:jc w:val="center"/>
            </w:pPr>
            <w:r w:rsidRPr="00D7064D">
              <w:t>438 (77.9)</w:t>
            </w:r>
          </w:p>
        </w:tc>
        <w:tc>
          <w:tcPr>
            <w:tcW w:w="628" w:type="pct"/>
            <w:tcBorders>
              <w:top w:val="single" w:sz="4" w:space="0" w:color="auto"/>
              <w:left w:val="single" w:sz="4" w:space="0" w:color="auto"/>
              <w:bottom w:val="single" w:sz="4" w:space="0" w:color="auto"/>
              <w:right w:val="single" w:sz="4" w:space="0" w:color="auto"/>
            </w:tcBorders>
            <w:vAlign w:val="center"/>
          </w:tcPr>
          <w:p w14:paraId="570C8E98" w14:textId="1633E683" w:rsidR="0005551A" w:rsidRPr="00D7064D" w:rsidRDefault="0005551A" w:rsidP="00D2155B">
            <w:pPr>
              <w:pStyle w:val="TableText0"/>
              <w:jc w:val="center"/>
            </w:pPr>
            <w:r w:rsidRPr="00D7064D">
              <w:t>207 (73.7)</w:t>
            </w:r>
          </w:p>
        </w:tc>
        <w:tc>
          <w:tcPr>
            <w:tcW w:w="708" w:type="pct"/>
            <w:tcBorders>
              <w:top w:val="single" w:sz="4" w:space="0" w:color="auto"/>
              <w:left w:val="single" w:sz="4" w:space="0" w:color="auto"/>
              <w:bottom w:val="single" w:sz="4" w:space="0" w:color="auto"/>
              <w:right w:val="single" w:sz="4" w:space="0" w:color="auto"/>
            </w:tcBorders>
            <w:vAlign w:val="center"/>
          </w:tcPr>
          <w:p w14:paraId="2AAD0C9E" w14:textId="7FA83E08" w:rsidR="0005551A" w:rsidRPr="00D7064D" w:rsidRDefault="0005551A" w:rsidP="00D2155B">
            <w:pPr>
              <w:pStyle w:val="TableText0"/>
              <w:jc w:val="center"/>
            </w:pPr>
            <w:r w:rsidRPr="00D7064D">
              <w:t>77.9</w:t>
            </w:r>
          </w:p>
        </w:tc>
        <w:tc>
          <w:tcPr>
            <w:tcW w:w="471" w:type="pct"/>
            <w:tcBorders>
              <w:top w:val="single" w:sz="4" w:space="0" w:color="auto"/>
              <w:left w:val="single" w:sz="4" w:space="0" w:color="auto"/>
              <w:bottom w:val="single" w:sz="4" w:space="0" w:color="auto"/>
              <w:right w:val="single" w:sz="4" w:space="0" w:color="auto"/>
            </w:tcBorders>
            <w:vAlign w:val="center"/>
          </w:tcPr>
          <w:p w14:paraId="4BC9D24E" w14:textId="7460A46D" w:rsidR="0005551A" w:rsidRPr="00D7064D" w:rsidRDefault="0005551A" w:rsidP="00D2155B">
            <w:pPr>
              <w:pStyle w:val="TableText0"/>
              <w:jc w:val="center"/>
            </w:pPr>
            <w:r w:rsidRPr="00D7064D">
              <w:t>73.7</w:t>
            </w:r>
          </w:p>
        </w:tc>
        <w:tc>
          <w:tcPr>
            <w:tcW w:w="915" w:type="pct"/>
            <w:tcBorders>
              <w:top w:val="single" w:sz="4" w:space="0" w:color="auto"/>
              <w:left w:val="single" w:sz="4" w:space="0" w:color="auto"/>
              <w:bottom w:val="single" w:sz="4" w:space="0" w:color="auto"/>
              <w:right w:val="single" w:sz="4" w:space="0" w:color="auto"/>
            </w:tcBorders>
            <w:vAlign w:val="center"/>
          </w:tcPr>
          <w:p w14:paraId="4575857A" w14:textId="18CFF7CB" w:rsidR="0005551A" w:rsidRPr="00D7064D" w:rsidRDefault="0005551A" w:rsidP="00E019E7">
            <w:pPr>
              <w:pStyle w:val="TableText0"/>
              <w:jc w:val="center"/>
            </w:pPr>
            <w:r w:rsidRPr="00D7064D">
              <w:t>0.04</w:t>
            </w:r>
            <w:r w:rsidR="00E019E7" w:rsidRPr="00D7064D">
              <w:t xml:space="preserve"> </w:t>
            </w:r>
            <w:r w:rsidRPr="00D7064D">
              <w:t>(-0.02, 0.1))</w:t>
            </w:r>
          </w:p>
        </w:tc>
      </w:tr>
      <w:tr w:rsidR="006040D3" w:rsidRPr="00D7064D" w14:paraId="1E0551BA" w14:textId="77777777" w:rsidTr="004E4F8D">
        <w:tc>
          <w:tcPr>
            <w:tcW w:w="1727" w:type="pct"/>
            <w:tcBorders>
              <w:top w:val="single" w:sz="4" w:space="0" w:color="auto"/>
              <w:left w:val="single" w:sz="4" w:space="0" w:color="auto"/>
              <w:bottom w:val="single" w:sz="4" w:space="0" w:color="auto"/>
              <w:right w:val="single" w:sz="4" w:space="0" w:color="auto"/>
            </w:tcBorders>
            <w:shd w:val="clear" w:color="auto" w:fill="auto"/>
          </w:tcPr>
          <w:p w14:paraId="52572EEA" w14:textId="11D2052E" w:rsidR="0005551A" w:rsidRPr="00D7064D" w:rsidRDefault="0005551A" w:rsidP="002E24FA">
            <w:pPr>
              <w:pStyle w:val="TableText0"/>
            </w:pPr>
            <w:r w:rsidRPr="00D7064D">
              <w:t>Hypothyroidism</w:t>
            </w:r>
          </w:p>
        </w:tc>
        <w:tc>
          <w:tcPr>
            <w:tcW w:w="551" w:type="pct"/>
            <w:tcBorders>
              <w:top w:val="single" w:sz="4" w:space="0" w:color="auto"/>
              <w:left w:val="single" w:sz="4" w:space="0" w:color="auto"/>
              <w:bottom w:val="single" w:sz="4" w:space="0" w:color="auto"/>
              <w:right w:val="single" w:sz="4" w:space="0" w:color="auto"/>
            </w:tcBorders>
            <w:vAlign w:val="center"/>
          </w:tcPr>
          <w:p w14:paraId="75AF9F0C" w14:textId="6191EC66" w:rsidR="0005551A" w:rsidRPr="00D7064D" w:rsidRDefault="0005551A" w:rsidP="002E24FA">
            <w:pPr>
              <w:pStyle w:val="TableText0"/>
              <w:jc w:val="center"/>
            </w:pPr>
            <w:r w:rsidRPr="00D7064D">
              <w:t>89 (15.8)</w:t>
            </w:r>
          </w:p>
        </w:tc>
        <w:tc>
          <w:tcPr>
            <w:tcW w:w="628" w:type="pct"/>
            <w:tcBorders>
              <w:top w:val="single" w:sz="4" w:space="0" w:color="auto"/>
              <w:left w:val="single" w:sz="4" w:space="0" w:color="auto"/>
              <w:bottom w:val="single" w:sz="4" w:space="0" w:color="auto"/>
              <w:right w:val="single" w:sz="4" w:space="0" w:color="auto"/>
            </w:tcBorders>
            <w:vAlign w:val="center"/>
          </w:tcPr>
          <w:p w14:paraId="6D75799B" w14:textId="5A127BF5" w:rsidR="0005551A" w:rsidRPr="00D7064D" w:rsidRDefault="0005551A" w:rsidP="002E24FA">
            <w:pPr>
              <w:pStyle w:val="TableText0"/>
              <w:jc w:val="center"/>
            </w:pPr>
            <w:r w:rsidRPr="00D7064D">
              <w:t>9 (3.2)</w:t>
            </w:r>
          </w:p>
        </w:tc>
        <w:tc>
          <w:tcPr>
            <w:tcW w:w="708" w:type="pct"/>
            <w:tcBorders>
              <w:top w:val="single" w:sz="4" w:space="0" w:color="auto"/>
              <w:left w:val="single" w:sz="4" w:space="0" w:color="auto"/>
              <w:bottom w:val="single" w:sz="4" w:space="0" w:color="auto"/>
              <w:right w:val="single" w:sz="4" w:space="0" w:color="auto"/>
            </w:tcBorders>
            <w:vAlign w:val="center"/>
          </w:tcPr>
          <w:p w14:paraId="47FE22CA" w14:textId="68689A9A" w:rsidR="0005551A" w:rsidRPr="00D7064D" w:rsidRDefault="0005551A" w:rsidP="002E24FA">
            <w:pPr>
              <w:pStyle w:val="TableText0"/>
              <w:jc w:val="center"/>
            </w:pPr>
            <w:r w:rsidRPr="00D7064D">
              <w:t>15.8</w:t>
            </w:r>
          </w:p>
        </w:tc>
        <w:tc>
          <w:tcPr>
            <w:tcW w:w="471" w:type="pct"/>
            <w:tcBorders>
              <w:top w:val="single" w:sz="4" w:space="0" w:color="auto"/>
              <w:left w:val="single" w:sz="4" w:space="0" w:color="auto"/>
              <w:bottom w:val="single" w:sz="4" w:space="0" w:color="auto"/>
              <w:right w:val="single" w:sz="4" w:space="0" w:color="auto"/>
            </w:tcBorders>
            <w:vAlign w:val="center"/>
          </w:tcPr>
          <w:p w14:paraId="7B8971A7" w14:textId="5D4E73C6" w:rsidR="0005551A" w:rsidRPr="00D7064D" w:rsidRDefault="0005551A" w:rsidP="002E24FA">
            <w:pPr>
              <w:pStyle w:val="TableText0"/>
              <w:jc w:val="center"/>
            </w:pPr>
            <w:r w:rsidRPr="00D7064D">
              <w:t>3.2</w:t>
            </w:r>
          </w:p>
        </w:tc>
        <w:tc>
          <w:tcPr>
            <w:tcW w:w="915" w:type="pct"/>
            <w:tcBorders>
              <w:top w:val="single" w:sz="4" w:space="0" w:color="auto"/>
              <w:left w:val="single" w:sz="4" w:space="0" w:color="auto"/>
              <w:bottom w:val="single" w:sz="4" w:space="0" w:color="auto"/>
              <w:right w:val="single" w:sz="4" w:space="0" w:color="auto"/>
            </w:tcBorders>
          </w:tcPr>
          <w:p w14:paraId="62D9FE70" w14:textId="14A5E334" w:rsidR="0005551A" w:rsidRPr="00D7064D" w:rsidRDefault="0005551A" w:rsidP="002E24FA">
            <w:pPr>
              <w:pStyle w:val="TableText0"/>
              <w:jc w:val="center"/>
            </w:pPr>
            <w:r w:rsidRPr="00D7064D">
              <w:t>0.126 (0.088, 0.163)</w:t>
            </w:r>
          </w:p>
        </w:tc>
      </w:tr>
      <w:tr w:rsidR="006040D3" w:rsidRPr="00D7064D" w14:paraId="18B96212" w14:textId="77777777" w:rsidTr="004E4F8D">
        <w:tc>
          <w:tcPr>
            <w:tcW w:w="1727" w:type="pct"/>
            <w:tcBorders>
              <w:top w:val="single" w:sz="4" w:space="0" w:color="auto"/>
              <w:left w:val="single" w:sz="4" w:space="0" w:color="auto"/>
              <w:bottom w:val="single" w:sz="4" w:space="0" w:color="auto"/>
              <w:right w:val="single" w:sz="4" w:space="0" w:color="auto"/>
            </w:tcBorders>
            <w:shd w:val="clear" w:color="auto" w:fill="auto"/>
          </w:tcPr>
          <w:p w14:paraId="40962134" w14:textId="411D7733" w:rsidR="0005551A" w:rsidRPr="00D7064D" w:rsidRDefault="0005551A" w:rsidP="002E24FA">
            <w:pPr>
              <w:pStyle w:val="TableText0"/>
            </w:pPr>
            <w:r w:rsidRPr="00D7064D">
              <w:t>Hyperthyroidism</w:t>
            </w:r>
          </w:p>
        </w:tc>
        <w:tc>
          <w:tcPr>
            <w:tcW w:w="551" w:type="pct"/>
            <w:tcBorders>
              <w:top w:val="single" w:sz="4" w:space="0" w:color="auto"/>
              <w:left w:val="single" w:sz="4" w:space="0" w:color="auto"/>
              <w:bottom w:val="single" w:sz="4" w:space="0" w:color="auto"/>
              <w:right w:val="single" w:sz="4" w:space="0" w:color="auto"/>
            </w:tcBorders>
            <w:vAlign w:val="center"/>
          </w:tcPr>
          <w:p w14:paraId="5A849344" w14:textId="289724BD" w:rsidR="0005551A" w:rsidRPr="00D7064D" w:rsidRDefault="0005551A" w:rsidP="002E24FA">
            <w:pPr>
              <w:pStyle w:val="TableText0"/>
              <w:jc w:val="center"/>
            </w:pPr>
            <w:r w:rsidRPr="00D7064D">
              <w:t>24 (4.3)</w:t>
            </w:r>
          </w:p>
        </w:tc>
        <w:tc>
          <w:tcPr>
            <w:tcW w:w="628" w:type="pct"/>
            <w:tcBorders>
              <w:top w:val="single" w:sz="4" w:space="0" w:color="auto"/>
              <w:left w:val="single" w:sz="4" w:space="0" w:color="auto"/>
              <w:bottom w:val="single" w:sz="4" w:space="0" w:color="auto"/>
              <w:right w:val="single" w:sz="4" w:space="0" w:color="auto"/>
            </w:tcBorders>
            <w:vAlign w:val="center"/>
          </w:tcPr>
          <w:p w14:paraId="2B128D91" w14:textId="3CC16C57" w:rsidR="0005551A" w:rsidRPr="00D7064D" w:rsidRDefault="0005551A" w:rsidP="002E24FA">
            <w:pPr>
              <w:pStyle w:val="TableText0"/>
              <w:jc w:val="center"/>
            </w:pPr>
            <w:r w:rsidRPr="00D7064D">
              <w:t>3 (1.1)</w:t>
            </w:r>
          </w:p>
        </w:tc>
        <w:tc>
          <w:tcPr>
            <w:tcW w:w="708" w:type="pct"/>
            <w:tcBorders>
              <w:top w:val="single" w:sz="4" w:space="0" w:color="auto"/>
              <w:left w:val="single" w:sz="4" w:space="0" w:color="auto"/>
              <w:bottom w:val="single" w:sz="4" w:space="0" w:color="auto"/>
              <w:right w:val="single" w:sz="4" w:space="0" w:color="auto"/>
            </w:tcBorders>
            <w:vAlign w:val="center"/>
          </w:tcPr>
          <w:p w14:paraId="4DB7051E" w14:textId="6E510BE9" w:rsidR="0005551A" w:rsidRPr="00D7064D" w:rsidRDefault="0005551A" w:rsidP="002E24FA">
            <w:pPr>
              <w:pStyle w:val="TableText0"/>
              <w:jc w:val="center"/>
            </w:pPr>
            <w:r w:rsidRPr="00D7064D">
              <w:t>4.3</w:t>
            </w:r>
          </w:p>
        </w:tc>
        <w:tc>
          <w:tcPr>
            <w:tcW w:w="471" w:type="pct"/>
            <w:tcBorders>
              <w:top w:val="single" w:sz="4" w:space="0" w:color="auto"/>
              <w:left w:val="single" w:sz="4" w:space="0" w:color="auto"/>
              <w:bottom w:val="single" w:sz="4" w:space="0" w:color="auto"/>
              <w:right w:val="single" w:sz="4" w:space="0" w:color="auto"/>
            </w:tcBorders>
            <w:vAlign w:val="center"/>
          </w:tcPr>
          <w:p w14:paraId="014C3728" w14:textId="57112763" w:rsidR="0005551A" w:rsidRPr="00D7064D" w:rsidRDefault="0005551A" w:rsidP="002E24FA">
            <w:pPr>
              <w:pStyle w:val="TableText0"/>
              <w:jc w:val="center"/>
            </w:pPr>
            <w:r w:rsidRPr="00D7064D">
              <w:t>1.1</w:t>
            </w:r>
          </w:p>
        </w:tc>
        <w:tc>
          <w:tcPr>
            <w:tcW w:w="915" w:type="pct"/>
            <w:tcBorders>
              <w:top w:val="single" w:sz="4" w:space="0" w:color="auto"/>
              <w:left w:val="single" w:sz="4" w:space="0" w:color="auto"/>
              <w:bottom w:val="single" w:sz="4" w:space="0" w:color="auto"/>
              <w:right w:val="single" w:sz="4" w:space="0" w:color="auto"/>
            </w:tcBorders>
          </w:tcPr>
          <w:p w14:paraId="63ECA92F" w14:textId="3B09FC56" w:rsidR="0005551A" w:rsidRPr="00D7064D" w:rsidRDefault="0005551A" w:rsidP="002E24FA">
            <w:pPr>
              <w:pStyle w:val="TableText0"/>
              <w:jc w:val="center"/>
            </w:pPr>
            <w:r w:rsidRPr="00D7064D">
              <w:t>0.032 (0.009, 0.054)</w:t>
            </w:r>
          </w:p>
        </w:tc>
      </w:tr>
      <w:tr w:rsidR="006040D3" w:rsidRPr="00D7064D" w14:paraId="39B6B967" w14:textId="77777777" w:rsidTr="004E4F8D">
        <w:trPr>
          <w:trHeight w:val="58"/>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CBD68E6" w14:textId="2272C6EE" w:rsidR="0005551A" w:rsidRPr="00D7064D" w:rsidRDefault="0005551A" w:rsidP="002E24FA">
            <w:pPr>
              <w:pStyle w:val="TableText0"/>
            </w:pPr>
            <w:r w:rsidRPr="00D7064D">
              <w:t>Pneumonitis</w:t>
            </w:r>
          </w:p>
        </w:tc>
        <w:tc>
          <w:tcPr>
            <w:tcW w:w="551" w:type="pct"/>
            <w:tcBorders>
              <w:top w:val="single" w:sz="4" w:space="0" w:color="auto"/>
              <w:left w:val="single" w:sz="4" w:space="0" w:color="auto"/>
              <w:bottom w:val="single" w:sz="4" w:space="0" w:color="auto"/>
              <w:right w:val="single" w:sz="4" w:space="0" w:color="auto"/>
            </w:tcBorders>
            <w:vAlign w:val="center"/>
          </w:tcPr>
          <w:p w14:paraId="796E0C47" w14:textId="727090DE" w:rsidR="0005551A" w:rsidRPr="00D7064D" w:rsidRDefault="0005551A" w:rsidP="002E24FA">
            <w:pPr>
              <w:pStyle w:val="TableText0"/>
              <w:jc w:val="center"/>
            </w:pPr>
            <w:r w:rsidRPr="00D7064D">
              <w:t>14 (2.5)</w:t>
            </w:r>
          </w:p>
        </w:tc>
        <w:tc>
          <w:tcPr>
            <w:tcW w:w="628" w:type="pct"/>
            <w:tcBorders>
              <w:top w:val="single" w:sz="4" w:space="0" w:color="auto"/>
              <w:left w:val="single" w:sz="4" w:space="0" w:color="auto"/>
              <w:bottom w:val="single" w:sz="4" w:space="0" w:color="auto"/>
              <w:right w:val="single" w:sz="4" w:space="0" w:color="auto"/>
            </w:tcBorders>
            <w:vAlign w:val="center"/>
          </w:tcPr>
          <w:p w14:paraId="0DDA0000" w14:textId="74754809" w:rsidR="0005551A" w:rsidRPr="00D7064D" w:rsidRDefault="0005551A" w:rsidP="002E24FA">
            <w:pPr>
              <w:pStyle w:val="TableText0"/>
              <w:jc w:val="center"/>
            </w:pPr>
            <w:r w:rsidRPr="00D7064D">
              <w:t>0 (0)</w:t>
            </w:r>
          </w:p>
        </w:tc>
        <w:tc>
          <w:tcPr>
            <w:tcW w:w="708" w:type="pct"/>
            <w:tcBorders>
              <w:top w:val="single" w:sz="4" w:space="0" w:color="auto"/>
              <w:left w:val="single" w:sz="4" w:space="0" w:color="auto"/>
              <w:bottom w:val="single" w:sz="4" w:space="0" w:color="auto"/>
              <w:right w:val="single" w:sz="4" w:space="0" w:color="auto"/>
            </w:tcBorders>
            <w:vAlign w:val="center"/>
          </w:tcPr>
          <w:p w14:paraId="2241AEF6" w14:textId="025D821E" w:rsidR="0005551A" w:rsidRPr="00D7064D" w:rsidRDefault="0005551A" w:rsidP="002E24FA">
            <w:pPr>
              <w:pStyle w:val="TableText0"/>
              <w:jc w:val="center"/>
            </w:pPr>
            <w:r w:rsidRPr="00D7064D">
              <w:t>2.5</w:t>
            </w:r>
          </w:p>
        </w:tc>
        <w:tc>
          <w:tcPr>
            <w:tcW w:w="471" w:type="pct"/>
            <w:tcBorders>
              <w:top w:val="single" w:sz="4" w:space="0" w:color="auto"/>
              <w:left w:val="single" w:sz="4" w:space="0" w:color="auto"/>
              <w:bottom w:val="single" w:sz="4" w:space="0" w:color="auto"/>
              <w:right w:val="single" w:sz="4" w:space="0" w:color="auto"/>
            </w:tcBorders>
            <w:vAlign w:val="center"/>
          </w:tcPr>
          <w:p w14:paraId="4CE1DD9F" w14:textId="48EEB35B" w:rsidR="0005551A" w:rsidRPr="00D7064D" w:rsidRDefault="0005551A" w:rsidP="002E24FA">
            <w:pPr>
              <w:pStyle w:val="TableText0"/>
              <w:jc w:val="center"/>
            </w:pPr>
            <w:r w:rsidRPr="00D7064D">
              <w:t>0</w:t>
            </w:r>
          </w:p>
        </w:tc>
        <w:tc>
          <w:tcPr>
            <w:tcW w:w="915" w:type="pct"/>
            <w:tcBorders>
              <w:top w:val="single" w:sz="4" w:space="0" w:color="auto"/>
              <w:left w:val="single" w:sz="4" w:space="0" w:color="auto"/>
              <w:bottom w:val="single" w:sz="4" w:space="0" w:color="auto"/>
              <w:right w:val="single" w:sz="4" w:space="0" w:color="auto"/>
            </w:tcBorders>
          </w:tcPr>
          <w:p w14:paraId="0FFFF6D4" w14:textId="09223CCC" w:rsidR="0005551A" w:rsidRPr="00D7064D" w:rsidRDefault="0005551A" w:rsidP="002E24FA">
            <w:pPr>
              <w:pStyle w:val="TableText0"/>
              <w:jc w:val="center"/>
            </w:pPr>
            <w:r w:rsidRPr="00D7064D">
              <w:t>0.025 (0.011, 0.041)</w:t>
            </w:r>
          </w:p>
        </w:tc>
      </w:tr>
    </w:tbl>
    <w:p w14:paraId="6E2286D0" w14:textId="1355CBC2" w:rsidR="00620C25" w:rsidRPr="00D7064D" w:rsidRDefault="00620C25" w:rsidP="006158DF">
      <w:pPr>
        <w:pStyle w:val="FooterTableFigure"/>
        <w:jc w:val="both"/>
        <w:rPr>
          <w:lang w:val="en-AU"/>
        </w:rPr>
      </w:pPr>
      <w:r w:rsidRPr="00D7064D">
        <w:rPr>
          <w:lang w:val="en-AU"/>
        </w:rPr>
        <w:t>Source:</w:t>
      </w:r>
      <w:r w:rsidR="00664C55" w:rsidRPr="00D7064D">
        <w:rPr>
          <w:lang w:val="en-AU"/>
        </w:rPr>
        <w:t xml:space="preserve"> </w:t>
      </w:r>
      <w:r w:rsidR="00CE78C2" w:rsidRPr="00D7064D">
        <w:rPr>
          <w:lang w:val="en-AU"/>
        </w:rPr>
        <w:t>Table 2.5-3, pp43-44, Table 2.5-4, p48, and Table 2.5-10, p62 of the submission as well as Table 11-1,p87 and Table 11-4, p107 of the KN-355 CSR</w:t>
      </w:r>
    </w:p>
    <w:p w14:paraId="67D9843F" w14:textId="595473C3" w:rsidR="00620C25" w:rsidRPr="00D7064D" w:rsidRDefault="00A45C56" w:rsidP="006158DF">
      <w:pPr>
        <w:pStyle w:val="FooterTableFigure"/>
        <w:jc w:val="both"/>
        <w:rPr>
          <w:lang w:val="en-AU"/>
        </w:rPr>
      </w:pPr>
      <w:r w:rsidRPr="00D7064D">
        <w:rPr>
          <w:lang w:val="en-AU"/>
        </w:rPr>
        <w:t xml:space="preserve">ASaT = All subjects as treated; </w:t>
      </w:r>
      <w:r w:rsidR="00CE78C2" w:rsidRPr="00D7064D">
        <w:rPr>
          <w:lang w:val="en-AU"/>
        </w:rPr>
        <w:t xml:space="preserve">Chemo = chemotherapy; CI = confidence </w:t>
      </w:r>
      <w:r w:rsidR="00E61E0E" w:rsidRPr="00D7064D">
        <w:rPr>
          <w:lang w:val="en-AU"/>
        </w:rPr>
        <w:t xml:space="preserve">interval; </w:t>
      </w:r>
      <w:r w:rsidR="00CE78C2" w:rsidRPr="00D7064D">
        <w:rPr>
          <w:lang w:val="en-AU"/>
        </w:rPr>
        <w:t>FA = final analysis</w:t>
      </w:r>
      <w:r w:rsidR="00E62BCE" w:rsidRPr="00D7064D">
        <w:rPr>
          <w:lang w:val="en-AU"/>
        </w:rPr>
        <w:t>;</w:t>
      </w:r>
      <w:r w:rsidR="00CE78C2" w:rsidRPr="00D7064D">
        <w:rPr>
          <w:lang w:val="en-AU"/>
        </w:rPr>
        <w:t xml:space="preserve"> IA2 = interim analysis 2; </w:t>
      </w:r>
      <w:r w:rsidR="00620C25" w:rsidRPr="00D7064D">
        <w:rPr>
          <w:lang w:val="en-AU"/>
        </w:rPr>
        <w:t xml:space="preserve">HR = hazard ratio; </w:t>
      </w:r>
      <w:r w:rsidR="00CE78C2" w:rsidRPr="00D7064D">
        <w:rPr>
          <w:lang w:val="en-AU"/>
        </w:rPr>
        <w:t>Pembro</w:t>
      </w:r>
      <w:r w:rsidR="0005551A" w:rsidRPr="00D7064D">
        <w:rPr>
          <w:lang w:val="en-AU"/>
        </w:rPr>
        <w:t> = </w:t>
      </w:r>
      <w:r w:rsidR="00CE78C2" w:rsidRPr="00D7064D">
        <w:rPr>
          <w:lang w:val="en-AU"/>
        </w:rPr>
        <w:t xml:space="preserve">pembrolizumab; </w:t>
      </w:r>
      <w:r w:rsidR="00620C25" w:rsidRPr="00D7064D">
        <w:rPr>
          <w:lang w:val="en-AU"/>
        </w:rPr>
        <w:t>RD = risk difference; RR = risk ratio</w:t>
      </w:r>
    </w:p>
    <w:p w14:paraId="1EB63D1C" w14:textId="3AE1DE74" w:rsidR="00B62715" w:rsidRPr="00D7064D" w:rsidRDefault="00E6171C" w:rsidP="006158DF">
      <w:pPr>
        <w:pStyle w:val="FooterTableFigure"/>
        <w:jc w:val="both"/>
        <w:rPr>
          <w:lang w:val="en-AU"/>
        </w:rPr>
      </w:pPr>
      <w:r w:rsidRPr="00D7064D">
        <w:rPr>
          <w:vertAlign w:val="superscript"/>
          <w:lang w:val="en-AU"/>
        </w:rPr>
        <w:t>a</w:t>
      </w:r>
      <w:r w:rsidR="00B62715" w:rsidRPr="00D7064D">
        <w:rPr>
          <w:lang w:val="en-AU"/>
        </w:rPr>
        <w:t xml:space="preserve"> Median</w:t>
      </w:r>
      <w:r w:rsidR="00CE78C2" w:rsidRPr="00D7064D">
        <w:rPr>
          <w:lang w:val="en-AU"/>
        </w:rPr>
        <w:t xml:space="preserve"> follow up of 23.2 months in the pembro arm and 16.1 in the chemo arm</w:t>
      </w:r>
      <w:r w:rsidR="00664C55" w:rsidRPr="00D7064D">
        <w:rPr>
          <w:lang w:val="en-AU"/>
        </w:rPr>
        <w:t xml:space="preserve"> </w:t>
      </w:r>
    </w:p>
    <w:p w14:paraId="56A22B9E" w14:textId="22FA2552" w:rsidR="002441D2" w:rsidRPr="00D7064D" w:rsidRDefault="002441D2" w:rsidP="00E9094A">
      <w:pPr>
        <w:pStyle w:val="3-BodyText"/>
      </w:pPr>
      <w:r w:rsidRPr="00D7064D">
        <w:t xml:space="preserve">On the basis of </w:t>
      </w:r>
      <w:r w:rsidR="00CE78C2" w:rsidRPr="00D7064D">
        <w:t xml:space="preserve">the KN-355 trial (final analysis) evidence </w:t>
      </w:r>
      <w:r w:rsidR="00C53EAC" w:rsidRPr="00D7064D">
        <w:t>presented</w:t>
      </w:r>
      <w:r w:rsidR="00CE78C2" w:rsidRPr="00D7064D">
        <w:t xml:space="preserve"> in the submission, </w:t>
      </w:r>
      <w:r w:rsidRPr="00D7064D">
        <w:t xml:space="preserve">for every 100 patients treated with </w:t>
      </w:r>
      <w:r w:rsidR="00CE78C2" w:rsidRPr="00D7064D">
        <w:t>pembrolizumab plus chemotherapy</w:t>
      </w:r>
      <w:r w:rsidRPr="00D7064D">
        <w:t xml:space="preserve"> in comparison </w:t>
      </w:r>
      <w:r w:rsidR="006D68FB" w:rsidRPr="00D7064D">
        <w:t>with</w:t>
      </w:r>
      <w:r w:rsidRPr="00D7064D">
        <w:t xml:space="preserve"> </w:t>
      </w:r>
      <w:r w:rsidR="00CE78C2" w:rsidRPr="00D7064D">
        <w:t>chemotherapy:</w:t>
      </w:r>
    </w:p>
    <w:p w14:paraId="3DC754A2" w14:textId="65EDC01B" w:rsidR="00184B0E" w:rsidRPr="00D7064D" w:rsidRDefault="002441D2" w:rsidP="008357BF">
      <w:pPr>
        <w:pStyle w:val="PBACbodybullets"/>
      </w:pPr>
      <w:r w:rsidRPr="00D7064D">
        <w:t xml:space="preserve">Approximately </w:t>
      </w:r>
      <w:r w:rsidR="00CE78C2" w:rsidRPr="00D7064D">
        <w:t xml:space="preserve">16 </w:t>
      </w:r>
      <w:r w:rsidR="00C41768" w:rsidRPr="00D7064D">
        <w:t>additional</w:t>
      </w:r>
      <w:r w:rsidRPr="00D7064D">
        <w:t xml:space="preserve"> patients </w:t>
      </w:r>
      <w:r w:rsidR="00C41768" w:rsidRPr="00D7064D">
        <w:t xml:space="preserve">will </w:t>
      </w:r>
      <w:r w:rsidRPr="00D7064D">
        <w:t>remain progression-free</w:t>
      </w:r>
      <w:r w:rsidR="000435EE" w:rsidRPr="00D7064D">
        <w:t xml:space="preserve"> </w:t>
      </w:r>
      <w:r w:rsidRPr="00D7064D">
        <w:t xml:space="preserve">after </w:t>
      </w:r>
      <w:r w:rsidR="00CE78C2" w:rsidRPr="00D7064D">
        <w:t xml:space="preserve">12 </w:t>
      </w:r>
      <w:r w:rsidRPr="00D7064D">
        <w:t>months</w:t>
      </w:r>
    </w:p>
    <w:p w14:paraId="2580C673" w14:textId="6673E095" w:rsidR="00CE78C2" w:rsidRPr="00D7064D" w:rsidRDefault="00CE78C2" w:rsidP="008357BF">
      <w:pPr>
        <w:pStyle w:val="PBACbodybullets"/>
        <w:rPr>
          <w:rFonts w:cs="Calibri"/>
        </w:rPr>
      </w:pPr>
      <w:r w:rsidRPr="00D7064D">
        <w:rPr>
          <w:rFonts w:cs="Calibri"/>
        </w:rPr>
        <w:t>Approximately 7 additional patients will remain alive after 12 months</w:t>
      </w:r>
      <w:r w:rsidR="00124950" w:rsidRPr="00D7064D">
        <w:rPr>
          <w:rFonts w:cs="Calibri"/>
        </w:rPr>
        <w:t>; and</w:t>
      </w:r>
    </w:p>
    <w:p w14:paraId="38B75D93" w14:textId="263D6C52" w:rsidR="00CE78C2" w:rsidRPr="00D7064D" w:rsidRDefault="00CE78C2" w:rsidP="008357BF">
      <w:pPr>
        <w:pStyle w:val="PBACbodybullets"/>
        <w:rPr>
          <w:rFonts w:cstheme="minorHAnsi"/>
        </w:rPr>
      </w:pPr>
      <w:r w:rsidRPr="00D7064D">
        <w:rPr>
          <w:rFonts w:cstheme="minorHAnsi"/>
        </w:rPr>
        <w:t xml:space="preserve">Approximately 14 additional </w:t>
      </w:r>
      <w:r w:rsidR="0098562A" w:rsidRPr="00D7064D">
        <w:rPr>
          <w:rFonts w:cstheme="minorHAnsi"/>
        </w:rPr>
        <w:t>patients</w:t>
      </w:r>
      <w:r w:rsidRPr="00D7064D">
        <w:rPr>
          <w:rFonts w:cstheme="minorHAnsi"/>
        </w:rPr>
        <w:t xml:space="preserve"> will remain alive after 2 years</w:t>
      </w:r>
    </w:p>
    <w:p w14:paraId="2720AC53" w14:textId="5950EC69" w:rsidR="00FC1884" w:rsidRPr="00D7064D" w:rsidRDefault="00EC00C9" w:rsidP="00E9094A">
      <w:pPr>
        <w:pStyle w:val="3-BodyText"/>
      </w:pPr>
      <w:r w:rsidRPr="00D7064D">
        <w:t>On the basis of</w:t>
      </w:r>
      <w:r w:rsidR="00CE78C2" w:rsidRPr="00D7064D">
        <w:t xml:space="preserve"> the KN-355 trial (final analysis) </w:t>
      </w:r>
      <w:r w:rsidRPr="00D7064D">
        <w:t xml:space="preserve">evidence presented by the submission, for every 100 patients treated with </w:t>
      </w:r>
      <w:r w:rsidR="00CE78C2" w:rsidRPr="00D7064D">
        <w:t>pembrolizumab plus chemotherapy</w:t>
      </w:r>
      <w:r w:rsidRPr="00D7064D">
        <w:t xml:space="preserve"> in comparison </w:t>
      </w:r>
      <w:r w:rsidR="006D68FB" w:rsidRPr="00D7064D">
        <w:t xml:space="preserve">with </w:t>
      </w:r>
      <w:r w:rsidR="00CE78C2" w:rsidRPr="00D7064D">
        <w:t>chemotherapy</w:t>
      </w:r>
      <w:r w:rsidR="00422260" w:rsidRPr="00D7064D">
        <w:t xml:space="preserve"> over a median duration of </w:t>
      </w:r>
      <w:r w:rsidR="001C2A9B" w:rsidRPr="00D7064D">
        <w:t>follow-up</w:t>
      </w:r>
      <w:r w:rsidR="00CE78C2" w:rsidRPr="00D7064D">
        <w:t xml:space="preserve"> of 16.1 months in the chemotherapy arm and 23.2 months in the pembrolizumab arm</w:t>
      </w:r>
      <w:r w:rsidR="00E62BCE" w:rsidRPr="00D7064D">
        <w:t>:</w:t>
      </w:r>
    </w:p>
    <w:p w14:paraId="1D93E2C6" w14:textId="4094A7BF" w:rsidR="00FC1884" w:rsidRPr="00D7064D" w:rsidRDefault="00FC1884" w:rsidP="008357BF">
      <w:pPr>
        <w:pStyle w:val="PBACbodybullets"/>
      </w:pPr>
      <w:r w:rsidRPr="00D7064D">
        <w:lastRenderedPageBreak/>
        <w:t xml:space="preserve">Approximately 6 additional patients would </w:t>
      </w:r>
      <w:r w:rsidR="00E62BCE" w:rsidRPr="00D7064D">
        <w:t xml:space="preserve">experience </w:t>
      </w:r>
      <w:r w:rsidR="00CE78C2" w:rsidRPr="00D7064D">
        <w:t xml:space="preserve">serious adverse events </w:t>
      </w:r>
    </w:p>
    <w:p w14:paraId="18A5716B" w14:textId="2A0CB109" w:rsidR="00EC49EE" w:rsidRPr="00D7064D" w:rsidRDefault="00FC1884" w:rsidP="008357BF">
      <w:pPr>
        <w:pStyle w:val="PBACbodybullets"/>
      </w:pPr>
      <w:r w:rsidRPr="00D7064D">
        <w:t xml:space="preserve">Approximately </w:t>
      </w:r>
      <w:r w:rsidR="00CE78C2" w:rsidRPr="00D7064D">
        <w:t xml:space="preserve">4 </w:t>
      </w:r>
      <w:r w:rsidRPr="00D7064D">
        <w:t xml:space="preserve">additional </w:t>
      </w:r>
      <w:r w:rsidR="00C41768" w:rsidRPr="00D7064D">
        <w:t xml:space="preserve">patients would experience </w:t>
      </w:r>
      <w:r w:rsidR="00CE78C2" w:rsidRPr="00D7064D">
        <w:t xml:space="preserve">toxicity grade 3 to 5 adverse events </w:t>
      </w:r>
    </w:p>
    <w:p w14:paraId="3028122B" w14:textId="77777777" w:rsidR="00DA14BF" w:rsidRPr="00D7064D" w:rsidRDefault="00EC49EE" w:rsidP="008357BF">
      <w:pPr>
        <w:pStyle w:val="PBACbodybullets"/>
      </w:pPr>
      <w:r w:rsidRPr="00D7064D">
        <w:t xml:space="preserve">Approximately </w:t>
      </w:r>
      <w:r w:rsidR="00DA14BF" w:rsidRPr="00D7064D">
        <w:t>13 additional patients would experience hypothyroidism</w:t>
      </w:r>
    </w:p>
    <w:p w14:paraId="55A936FB" w14:textId="77777777" w:rsidR="00DA14BF" w:rsidRPr="00D7064D" w:rsidRDefault="00DA14BF" w:rsidP="008357BF">
      <w:pPr>
        <w:pStyle w:val="PBACbodybullets"/>
      </w:pPr>
      <w:r w:rsidRPr="00D7064D">
        <w:t>Approximately 3 additional patients would experience hyperthyroidism; and</w:t>
      </w:r>
    </w:p>
    <w:p w14:paraId="0BEB22D1" w14:textId="33D7E45A" w:rsidR="00B60939" w:rsidRPr="00D7064D" w:rsidRDefault="00DA14BF" w:rsidP="008357BF">
      <w:pPr>
        <w:pStyle w:val="PBACbodybullets"/>
      </w:pPr>
      <w:r w:rsidRPr="00D7064D">
        <w:t>Approximately 3 additional patients would experience pneumonitis.</w:t>
      </w:r>
    </w:p>
    <w:p w14:paraId="7A1772B6" w14:textId="23BB3145" w:rsidR="00B60939" w:rsidRPr="00D7064D" w:rsidRDefault="00B60939" w:rsidP="006158DF">
      <w:pPr>
        <w:pStyle w:val="4-SubsectionHeading"/>
        <w:rPr>
          <w:lang w:val="en-AU"/>
        </w:rPr>
      </w:pPr>
      <w:bookmarkStart w:id="40" w:name="_Toc22897644"/>
      <w:bookmarkStart w:id="41" w:name="_Toc124931868"/>
      <w:r w:rsidRPr="00D7064D">
        <w:rPr>
          <w:lang w:val="en-AU"/>
        </w:rPr>
        <w:t>Clinical claim</w:t>
      </w:r>
      <w:bookmarkEnd w:id="40"/>
      <w:bookmarkEnd w:id="41"/>
    </w:p>
    <w:p w14:paraId="031299DF" w14:textId="7E5D5109" w:rsidR="00FF13F6" w:rsidRPr="00D7064D" w:rsidRDefault="00FF13F6" w:rsidP="00F702AA">
      <w:pPr>
        <w:pStyle w:val="3-BodyText"/>
      </w:pPr>
      <w:r w:rsidRPr="00D7064D">
        <w:t>The submission concluded that:</w:t>
      </w:r>
    </w:p>
    <w:p w14:paraId="7BA5A326" w14:textId="465680AA" w:rsidR="00FF13F6" w:rsidRPr="00D7064D" w:rsidRDefault="00FF13F6" w:rsidP="008357BF">
      <w:pPr>
        <w:pStyle w:val="PBACbodybullets"/>
      </w:pPr>
      <w:r w:rsidRPr="00D7064D">
        <w:t xml:space="preserve">pembrolizumab + chemotherapy has superior efficacy and an inferior, but manageable safety profile compared with chemotherapy alone in </w:t>
      </w:r>
      <w:r w:rsidR="001F601F" w:rsidRPr="00D7064D">
        <w:t>m</w:t>
      </w:r>
      <w:r w:rsidRPr="00D7064D">
        <w:t xml:space="preserve">TNBC patients whose tumours express PD-L1 at a cut-point of CPS ≥10. </w:t>
      </w:r>
    </w:p>
    <w:p w14:paraId="6C6095E0" w14:textId="7F92C68E" w:rsidR="00FF13F6" w:rsidRPr="00D7064D" w:rsidRDefault="00FF13F6" w:rsidP="008357BF">
      <w:pPr>
        <w:pStyle w:val="PBACbodybullets"/>
      </w:pPr>
      <w:r w:rsidRPr="00D7064D">
        <w:t>In patients with PD-L1 CPS &lt;10, as well as in the ITT population, there was no benefit of adding pembrolizumab to chemotherapy in terms of efficacy and is potential</w:t>
      </w:r>
      <w:r w:rsidR="00485D43" w:rsidRPr="00D7064D">
        <w:t>ly</w:t>
      </w:r>
      <w:r w:rsidRPr="00D7064D">
        <w:t xml:space="preserve"> harmful; as well as having inferior safety compared with chemotherapy alone.</w:t>
      </w:r>
    </w:p>
    <w:p w14:paraId="0850EBF6" w14:textId="0CA0E639" w:rsidR="005F2E12" w:rsidRPr="00D7064D" w:rsidRDefault="005F2E12" w:rsidP="005F2E12">
      <w:pPr>
        <w:pStyle w:val="3-BodyText"/>
      </w:pPr>
      <w:bookmarkStart w:id="42" w:name="_Ref130571945"/>
      <w:r w:rsidRPr="00D7064D">
        <w:t xml:space="preserve">Overall, based on the KN-355 trial, </w:t>
      </w:r>
      <w:r w:rsidR="00B83610" w:rsidRPr="00D7064D">
        <w:t xml:space="preserve">the ESC considered the clinical claim of superior efficacy for patients with CPS ≥10 was supported by the evidence presented. The ESC considered that </w:t>
      </w:r>
      <w:r w:rsidRPr="00D7064D">
        <w:t xml:space="preserve">the magnitude and clinical significance of the OS benefit </w:t>
      </w:r>
      <w:r w:rsidR="00B83610" w:rsidRPr="00D7064D">
        <w:t>remained somewhat uncertain</w:t>
      </w:r>
      <w:r w:rsidRPr="00D7064D">
        <w:t xml:space="preserve"> given the protocol change in KN-355 and the proximity of the result to the proposed efficacy bar. Additionally, the concordance of PD-L1 testing in Australia to the PD-L1 testing used in KN</w:t>
      </w:r>
      <w:r w:rsidRPr="00D7064D">
        <w:noBreakHyphen/>
        <w:t>355 and therefore the applicability of the results from KN-355 to the Australian setting was uncertain.</w:t>
      </w:r>
      <w:bookmarkEnd w:id="42"/>
      <w:r w:rsidRPr="00D7064D">
        <w:t xml:space="preserve"> </w:t>
      </w:r>
    </w:p>
    <w:p w14:paraId="63083685" w14:textId="65A9548F" w:rsidR="00FF13F6" w:rsidRPr="00D7064D" w:rsidRDefault="00FF13F6" w:rsidP="00FF13F6">
      <w:pPr>
        <w:pStyle w:val="3-BodyText"/>
      </w:pPr>
      <w:r w:rsidRPr="00D7064D">
        <w:t>The</w:t>
      </w:r>
      <w:r w:rsidR="00B83610" w:rsidRPr="00D7064D">
        <w:t xml:space="preserve"> ESC agreed with the commentary that the</w:t>
      </w:r>
      <w:r w:rsidRPr="00D7064D">
        <w:t xml:space="preserve"> submission’s safety claim of inferiority was reasonable.</w:t>
      </w:r>
    </w:p>
    <w:p w14:paraId="15CF41BF" w14:textId="3CD83CC2" w:rsidR="00FF13F6" w:rsidRPr="00D7064D" w:rsidRDefault="00FF13F6" w:rsidP="00A8434E">
      <w:pPr>
        <w:pStyle w:val="3-BodyText"/>
        <w:rPr>
          <w:i/>
          <w:iCs/>
        </w:rPr>
      </w:pPr>
      <w:r w:rsidRPr="00D7064D">
        <w:t xml:space="preserve">The </w:t>
      </w:r>
      <w:r w:rsidR="00B83610" w:rsidRPr="00D7064D">
        <w:t xml:space="preserve">ESC agreed with the commentary that the </w:t>
      </w:r>
      <w:r w:rsidRPr="00D7064D">
        <w:t>submission’s claim that in patients with CPS &lt;10, there is no benefit to adding pembrolizumab and even potential harm was reasonable</w:t>
      </w:r>
      <w:r w:rsidR="0019362A" w:rsidRPr="00D7064D">
        <w:t>.</w:t>
      </w:r>
      <w:r w:rsidR="001D3543" w:rsidRPr="00D7064D">
        <w:t xml:space="preserve"> Subgroup analyses of OS by CPS status </w:t>
      </w:r>
      <w:r w:rsidR="0068466E" w:rsidRPr="00D7064D">
        <w:t xml:space="preserve">appear to </w:t>
      </w:r>
      <w:r w:rsidR="001D3543" w:rsidRPr="00D7064D">
        <w:t>support this cla</w:t>
      </w:r>
      <w:r w:rsidR="0068466E" w:rsidRPr="00D7064D">
        <w:t>i</w:t>
      </w:r>
      <w:r w:rsidR="001D3543" w:rsidRPr="00D7064D">
        <w:t>m</w:t>
      </w:r>
      <w:r w:rsidR="009E7912" w:rsidRPr="00D7064D">
        <w:t xml:space="preserve">, </w:t>
      </w:r>
      <w:r w:rsidR="00EE6045" w:rsidRPr="00D7064D">
        <w:t>though uncertainty remains regarding the appropriateness of the amendment to the KN-355 outcome hierarchy after the first interim analysis and the higher risk of bias in the results of the CPS ≥ 10 subgroup.</w:t>
      </w:r>
    </w:p>
    <w:p w14:paraId="26E0CCDD" w14:textId="70A33B66" w:rsidR="00A24E95" w:rsidRPr="00D7064D" w:rsidRDefault="00A24E95" w:rsidP="00A24E95">
      <w:pPr>
        <w:widowControl w:val="0"/>
        <w:numPr>
          <w:ilvl w:val="1"/>
          <w:numId w:val="1"/>
        </w:numPr>
        <w:spacing w:after="120"/>
        <w:jc w:val="both"/>
        <w:rPr>
          <w:rFonts w:asciiTheme="minorHAnsi" w:hAnsiTheme="minorHAnsi" w:cs="Arial"/>
          <w:snapToGrid w:val="0"/>
          <w:szCs w:val="20"/>
          <w:lang w:val="en-AU"/>
        </w:rPr>
      </w:pPr>
      <w:bookmarkStart w:id="43" w:name="_Hlk76376200"/>
      <w:r w:rsidRPr="00D7064D">
        <w:rPr>
          <w:rFonts w:asciiTheme="minorHAnsi" w:hAnsiTheme="minorHAnsi" w:cs="Arial"/>
          <w:iCs/>
          <w:snapToGrid w:val="0"/>
          <w:lang w:val="en-AU" w:eastAsia="en-AU"/>
        </w:rPr>
        <w:t>The</w:t>
      </w:r>
      <w:r w:rsidRPr="00D7064D">
        <w:rPr>
          <w:rFonts w:asciiTheme="minorHAnsi" w:hAnsiTheme="minorHAnsi" w:cs="Arial"/>
          <w:snapToGrid w:val="0"/>
          <w:szCs w:val="20"/>
          <w:lang w:val="en-AU"/>
        </w:rPr>
        <w:t xml:space="preserve"> PBAC considered that the claim of superior comparative effectiveness </w:t>
      </w:r>
      <w:r w:rsidR="007562BA" w:rsidRPr="00D7064D">
        <w:rPr>
          <w:rFonts w:asciiTheme="minorHAnsi" w:hAnsiTheme="minorHAnsi" w:cs="Arial"/>
          <w:snapToGrid w:val="0"/>
          <w:szCs w:val="20"/>
          <w:lang w:val="en-AU"/>
        </w:rPr>
        <w:t xml:space="preserve">in patients with PD-L1 CPS </w:t>
      </w:r>
      <w:r w:rsidR="007562BA" w:rsidRPr="00D7064D">
        <w:rPr>
          <w:rFonts w:asciiTheme="minorHAnsi" w:hAnsiTheme="minorHAnsi" w:cstheme="minorHAnsi"/>
          <w:snapToGrid w:val="0"/>
          <w:szCs w:val="20"/>
          <w:lang w:val="en-AU"/>
        </w:rPr>
        <w:t>≥</w:t>
      </w:r>
      <w:r w:rsidR="007562BA" w:rsidRPr="00D7064D">
        <w:rPr>
          <w:rFonts w:asciiTheme="minorHAnsi" w:hAnsiTheme="minorHAnsi" w:cs="Arial"/>
          <w:snapToGrid w:val="0"/>
          <w:szCs w:val="20"/>
          <w:lang w:val="en-AU"/>
        </w:rPr>
        <w:t xml:space="preserve">10 </w:t>
      </w:r>
      <w:r w:rsidRPr="00D7064D">
        <w:rPr>
          <w:rFonts w:asciiTheme="minorHAnsi" w:hAnsiTheme="minorHAnsi" w:cs="Arial"/>
          <w:snapToGrid w:val="0"/>
          <w:szCs w:val="20"/>
          <w:lang w:val="en-AU"/>
        </w:rPr>
        <w:t>was reasonable.</w:t>
      </w:r>
    </w:p>
    <w:p w14:paraId="15E9013A" w14:textId="4D912718" w:rsidR="00A24E95" w:rsidRPr="006158DF" w:rsidRDefault="00A24E95" w:rsidP="006158DF">
      <w:pPr>
        <w:widowControl w:val="0"/>
        <w:numPr>
          <w:ilvl w:val="1"/>
          <w:numId w:val="1"/>
        </w:numPr>
        <w:spacing w:after="120"/>
        <w:jc w:val="both"/>
        <w:rPr>
          <w:rFonts w:asciiTheme="minorHAnsi" w:hAnsiTheme="minorHAnsi" w:cs="Arial"/>
          <w:snapToGrid w:val="0"/>
          <w:szCs w:val="20"/>
          <w:lang w:val="en-AU"/>
        </w:rPr>
      </w:pPr>
      <w:r w:rsidRPr="00D7064D">
        <w:rPr>
          <w:rFonts w:asciiTheme="minorHAnsi" w:hAnsiTheme="minorHAnsi" w:cs="Arial"/>
          <w:snapToGrid w:val="0"/>
          <w:szCs w:val="20"/>
          <w:lang w:val="en-AU"/>
        </w:rPr>
        <w:t>The PBAC considered that the claim of inferior comparative safety was reasonable.</w:t>
      </w:r>
      <w:bookmarkEnd w:id="43"/>
    </w:p>
    <w:p w14:paraId="74A1172E" w14:textId="128C170E" w:rsidR="00B60939" w:rsidRPr="00D7064D" w:rsidRDefault="00B60939" w:rsidP="006158DF">
      <w:pPr>
        <w:pStyle w:val="4-SubsectionHeading"/>
        <w:rPr>
          <w:lang w:val="en-AU"/>
        </w:rPr>
      </w:pPr>
      <w:bookmarkStart w:id="44" w:name="_Toc22897645"/>
      <w:bookmarkStart w:id="45" w:name="_Toc124931869"/>
      <w:r w:rsidRPr="00D7064D">
        <w:rPr>
          <w:lang w:val="en-AU"/>
        </w:rPr>
        <w:t>Economic analysis</w:t>
      </w:r>
      <w:bookmarkEnd w:id="44"/>
      <w:bookmarkEnd w:id="45"/>
      <w:r w:rsidR="00491B3A" w:rsidRPr="00D7064D">
        <w:rPr>
          <w:lang w:val="en-AU"/>
        </w:rPr>
        <w:t xml:space="preserve"> </w:t>
      </w:r>
    </w:p>
    <w:p w14:paraId="09D6E0A6" w14:textId="33485C72" w:rsidR="00931232" w:rsidRPr="00D7064D" w:rsidRDefault="00931232" w:rsidP="00DD22F9">
      <w:pPr>
        <w:pStyle w:val="3-BodyText"/>
        <w:rPr>
          <w:b/>
          <w:bCs/>
        </w:rPr>
      </w:pPr>
      <w:r w:rsidRPr="00D7064D">
        <w:rPr>
          <w:color w:val="000000" w:themeColor="text1"/>
        </w:rPr>
        <w:t>The submission present</w:t>
      </w:r>
      <w:r w:rsidR="008E2263" w:rsidRPr="00D7064D">
        <w:rPr>
          <w:color w:val="000000" w:themeColor="text1"/>
        </w:rPr>
        <w:t>ed</w:t>
      </w:r>
      <w:r w:rsidRPr="00D7064D">
        <w:rPr>
          <w:color w:val="000000" w:themeColor="text1"/>
        </w:rPr>
        <w:t xml:space="preserve"> a cost utility analysis.</w:t>
      </w:r>
      <w:r w:rsidR="007E7A2B" w:rsidRPr="00D7064D">
        <w:rPr>
          <w:color w:val="000000" w:themeColor="text1"/>
        </w:rPr>
        <w:t xml:space="preserve"> </w:t>
      </w:r>
    </w:p>
    <w:p w14:paraId="14C1E8F9" w14:textId="5248B370" w:rsidR="00275C5A" w:rsidRPr="00D7064D" w:rsidRDefault="00931232" w:rsidP="00DD22F9">
      <w:pPr>
        <w:pStyle w:val="3-BodyText"/>
        <w:rPr>
          <w:b/>
          <w:bCs/>
        </w:rPr>
      </w:pPr>
      <w:r w:rsidRPr="00D7064D">
        <w:fldChar w:fldCharType="begin"/>
      </w:r>
      <w:r w:rsidRPr="00D7064D">
        <w:instrText xml:space="preserve"> REF _Ref123752245 \h </w:instrText>
      </w:r>
      <w:r w:rsidRPr="00D7064D">
        <w:fldChar w:fldCharType="separate"/>
      </w:r>
      <w:r w:rsidR="0092306F" w:rsidRPr="00D7064D">
        <w:t xml:space="preserve">Table </w:t>
      </w:r>
      <w:r w:rsidR="0092306F">
        <w:rPr>
          <w:noProof/>
        </w:rPr>
        <w:t>8</w:t>
      </w:r>
      <w:r w:rsidRPr="00D7064D">
        <w:fldChar w:fldCharType="end"/>
      </w:r>
      <w:r w:rsidRPr="00D7064D">
        <w:t xml:space="preserve"> presents key components of the economic evaluation. </w:t>
      </w:r>
    </w:p>
    <w:p w14:paraId="5711575E" w14:textId="6F8F7D5B" w:rsidR="00931232" w:rsidRPr="00D7064D" w:rsidRDefault="00E16AD8" w:rsidP="00931232">
      <w:pPr>
        <w:pStyle w:val="TableFigureHeading"/>
        <w:rPr>
          <w:rStyle w:val="CommentReference"/>
          <w:b/>
          <w:szCs w:val="24"/>
        </w:rPr>
      </w:pPr>
      <w:bookmarkStart w:id="46" w:name="_Ref123752245"/>
      <w:r w:rsidRPr="00D7064D">
        <w:lastRenderedPageBreak/>
        <w:t xml:space="preserve">Table </w:t>
      </w:r>
      <w:fldSimple w:instr=" SEQ Table \* ARABIC ">
        <w:r w:rsidR="0092306F">
          <w:rPr>
            <w:noProof/>
          </w:rPr>
          <w:t>8</w:t>
        </w:r>
      </w:fldSimple>
      <w:bookmarkEnd w:id="46"/>
      <w:r w:rsidRPr="00D7064D">
        <w:t>:</w:t>
      </w:r>
      <w:r w:rsidR="00275C5A" w:rsidRPr="00D7064D">
        <w:rPr>
          <w:rStyle w:val="CommentReference"/>
          <w:b/>
          <w:szCs w:val="24"/>
        </w:rPr>
        <w:t xml:space="preserve"> </w:t>
      </w:r>
      <w:r w:rsidR="00931232" w:rsidRPr="00D7064D">
        <w:rPr>
          <w:rStyle w:val="CommentReference"/>
          <w:b/>
          <w:szCs w:val="24"/>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CE78C2" w:rsidRPr="00D7064D" w14:paraId="39B8DE0F" w14:textId="77777777" w:rsidTr="002234D3">
        <w:trPr>
          <w:tblHeader/>
        </w:trPr>
        <w:tc>
          <w:tcPr>
            <w:tcW w:w="1396" w:type="pct"/>
            <w:shd w:val="clear" w:color="auto" w:fill="auto"/>
            <w:vAlign w:val="center"/>
          </w:tcPr>
          <w:p w14:paraId="4F519195" w14:textId="77777777" w:rsidR="00931232" w:rsidRPr="00D7064D" w:rsidRDefault="00931232" w:rsidP="002234D3">
            <w:pPr>
              <w:pStyle w:val="In-tableHeading"/>
              <w:rPr>
                <w:lang w:val="en-AU"/>
              </w:rPr>
            </w:pPr>
            <w:r w:rsidRPr="00D7064D">
              <w:rPr>
                <w:lang w:val="en-AU"/>
              </w:rPr>
              <w:t>Component</w:t>
            </w:r>
          </w:p>
        </w:tc>
        <w:tc>
          <w:tcPr>
            <w:tcW w:w="3604" w:type="pct"/>
            <w:shd w:val="clear" w:color="auto" w:fill="auto"/>
            <w:vAlign w:val="center"/>
          </w:tcPr>
          <w:p w14:paraId="074AD235" w14:textId="77777777" w:rsidR="00931232" w:rsidRPr="00D7064D" w:rsidRDefault="00931232" w:rsidP="002234D3">
            <w:pPr>
              <w:pStyle w:val="In-tableHeading"/>
              <w:rPr>
                <w:lang w:val="en-AU"/>
              </w:rPr>
            </w:pPr>
            <w:r w:rsidRPr="00D7064D">
              <w:rPr>
                <w:lang w:val="en-AU"/>
              </w:rPr>
              <w:t>Summary</w:t>
            </w:r>
          </w:p>
        </w:tc>
      </w:tr>
      <w:tr w:rsidR="00CE78C2" w:rsidRPr="00D7064D" w14:paraId="39BF3737" w14:textId="77777777" w:rsidTr="002234D3">
        <w:tc>
          <w:tcPr>
            <w:tcW w:w="1396" w:type="pct"/>
            <w:shd w:val="clear" w:color="auto" w:fill="auto"/>
            <w:vAlign w:val="center"/>
          </w:tcPr>
          <w:p w14:paraId="241D2C63" w14:textId="77777777" w:rsidR="00931232" w:rsidRPr="00D7064D" w:rsidRDefault="00931232" w:rsidP="002234D3">
            <w:pPr>
              <w:pStyle w:val="TableText0"/>
            </w:pPr>
            <w:r w:rsidRPr="00D7064D">
              <w:t>Treatments</w:t>
            </w:r>
          </w:p>
        </w:tc>
        <w:tc>
          <w:tcPr>
            <w:tcW w:w="3604" w:type="pct"/>
            <w:shd w:val="clear" w:color="auto" w:fill="auto"/>
            <w:vAlign w:val="center"/>
          </w:tcPr>
          <w:p w14:paraId="0E3C9AB9" w14:textId="77777777" w:rsidR="00931232" w:rsidRPr="00D7064D" w:rsidRDefault="00931232" w:rsidP="002234D3">
            <w:pPr>
              <w:pStyle w:val="TableText0"/>
            </w:pPr>
            <w:r w:rsidRPr="00D7064D">
              <w:t>Pembrolizumab + chemotherapy vs. chemotherapy</w:t>
            </w:r>
          </w:p>
        </w:tc>
      </w:tr>
      <w:tr w:rsidR="00CE78C2" w:rsidRPr="00D7064D" w14:paraId="60EDEB10" w14:textId="77777777" w:rsidTr="002234D3">
        <w:tc>
          <w:tcPr>
            <w:tcW w:w="1396" w:type="pct"/>
            <w:shd w:val="clear" w:color="auto" w:fill="auto"/>
            <w:vAlign w:val="center"/>
          </w:tcPr>
          <w:p w14:paraId="4C4A388B" w14:textId="77777777" w:rsidR="00931232" w:rsidRPr="00D7064D" w:rsidRDefault="00931232" w:rsidP="002234D3">
            <w:pPr>
              <w:pStyle w:val="TableText0"/>
            </w:pPr>
            <w:r w:rsidRPr="00D7064D">
              <w:t>Time horizon</w:t>
            </w:r>
          </w:p>
        </w:tc>
        <w:tc>
          <w:tcPr>
            <w:tcW w:w="3604" w:type="pct"/>
            <w:shd w:val="clear" w:color="auto" w:fill="auto"/>
            <w:vAlign w:val="center"/>
          </w:tcPr>
          <w:p w14:paraId="56681864" w14:textId="77777777" w:rsidR="00931232" w:rsidRPr="00D7064D" w:rsidRDefault="00931232" w:rsidP="002234D3">
            <w:pPr>
              <w:pStyle w:val="TableText0"/>
            </w:pPr>
            <w:r w:rsidRPr="00D7064D">
              <w:t>15 years in the model base-case</w:t>
            </w:r>
          </w:p>
          <w:p w14:paraId="727CA3BE" w14:textId="77777777" w:rsidR="00931232" w:rsidRPr="00D7064D" w:rsidRDefault="00931232" w:rsidP="002234D3">
            <w:pPr>
              <w:pStyle w:val="TableText0"/>
            </w:pPr>
            <w:r w:rsidRPr="00D7064D">
              <w:t>Sensitivity analysis considers a time horizon of 12 and 17 years</w:t>
            </w:r>
          </w:p>
        </w:tc>
      </w:tr>
      <w:tr w:rsidR="00CE78C2" w:rsidRPr="00D7064D" w14:paraId="50E72EBA" w14:textId="77777777" w:rsidTr="002234D3">
        <w:tc>
          <w:tcPr>
            <w:tcW w:w="1396" w:type="pct"/>
            <w:shd w:val="clear" w:color="auto" w:fill="auto"/>
            <w:vAlign w:val="center"/>
          </w:tcPr>
          <w:p w14:paraId="26E20C4C" w14:textId="77777777" w:rsidR="00931232" w:rsidRPr="00D7064D" w:rsidRDefault="00931232" w:rsidP="002234D3">
            <w:pPr>
              <w:pStyle w:val="TableText0"/>
            </w:pPr>
            <w:r w:rsidRPr="00D7064D">
              <w:t>Outcomes</w:t>
            </w:r>
          </w:p>
        </w:tc>
        <w:tc>
          <w:tcPr>
            <w:tcW w:w="3604" w:type="pct"/>
            <w:shd w:val="clear" w:color="auto" w:fill="auto"/>
            <w:vAlign w:val="center"/>
          </w:tcPr>
          <w:p w14:paraId="48FE9494" w14:textId="501D2CCB" w:rsidR="00931232" w:rsidRPr="00D7064D" w:rsidRDefault="00931232" w:rsidP="002234D3">
            <w:pPr>
              <w:pStyle w:val="TableText0"/>
            </w:pPr>
            <w:r w:rsidRPr="00D7064D">
              <w:t>QALY and LY</w:t>
            </w:r>
          </w:p>
        </w:tc>
      </w:tr>
      <w:tr w:rsidR="00CE78C2" w:rsidRPr="00D7064D" w14:paraId="20B5F2DE" w14:textId="77777777" w:rsidTr="002234D3">
        <w:tc>
          <w:tcPr>
            <w:tcW w:w="1396" w:type="pct"/>
            <w:shd w:val="clear" w:color="auto" w:fill="auto"/>
            <w:vAlign w:val="center"/>
          </w:tcPr>
          <w:p w14:paraId="58F10C46" w14:textId="77777777" w:rsidR="00931232" w:rsidRPr="00D7064D" w:rsidRDefault="00931232" w:rsidP="002234D3">
            <w:pPr>
              <w:pStyle w:val="TableText0"/>
            </w:pPr>
            <w:r w:rsidRPr="00D7064D">
              <w:t>Methods used to generate results</w:t>
            </w:r>
          </w:p>
        </w:tc>
        <w:tc>
          <w:tcPr>
            <w:tcW w:w="3604" w:type="pct"/>
            <w:shd w:val="clear" w:color="auto" w:fill="auto"/>
            <w:vAlign w:val="center"/>
          </w:tcPr>
          <w:p w14:paraId="3270B5AB" w14:textId="77777777" w:rsidR="00931232" w:rsidRPr="00D7064D" w:rsidRDefault="00931232" w:rsidP="002234D3">
            <w:pPr>
              <w:pStyle w:val="TableText0"/>
            </w:pPr>
            <w:r w:rsidRPr="00D7064D">
              <w:t>Partitioned survival analysis</w:t>
            </w:r>
          </w:p>
        </w:tc>
      </w:tr>
      <w:tr w:rsidR="00CE78C2" w:rsidRPr="00D7064D" w14:paraId="6A1BA0D7" w14:textId="77777777" w:rsidTr="002234D3">
        <w:tc>
          <w:tcPr>
            <w:tcW w:w="1396" w:type="pct"/>
            <w:shd w:val="clear" w:color="auto" w:fill="auto"/>
            <w:vAlign w:val="center"/>
          </w:tcPr>
          <w:p w14:paraId="06F37B8E" w14:textId="77777777" w:rsidR="00931232" w:rsidRPr="00D7064D" w:rsidRDefault="00931232" w:rsidP="002234D3">
            <w:pPr>
              <w:pStyle w:val="TableText0"/>
            </w:pPr>
            <w:r w:rsidRPr="00D7064D">
              <w:t>Health states</w:t>
            </w:r>
          </w:p>
        </w:tc>
        <w:tc>
          <w:tcPr>
            <w:tcW w:w="3604" w:type="pct"/>
            <w:shd w:val="clear" w:color="auto" w:fill="auto"/>
            <w:vAlign w:val="center"/>
          </w:tcPr>
          <w:p w14:paraId="45D7AA70" w14:textId="0A4C36E0" w:rsidR="00931232" w:rsidRPr="00D7064D" w:rsidRDefault="00931232" w:rsidP="002234D3">
            <w:pPr>
              <w:pStyle w:val="TableText0"/>
            </w:pPr>
            <w:r w:rsidRPr="00D7064D">
              <w:t>Progression free (PF), Progressive disease (PD) and death</w:t>
            </w:r>
          </w:p>
        </w:tc>
      </w:tr>
      <w:tr w:rsidR="00CE78C2" w:rsidRPr="00D7064D" w14:paraId="6DCC03EF" w14:textId="77777777" w:rsidTr="002234D3">
        <w:tc>
          <w:tcPr>
            <w:tcW w:w="1396" w:type="pct"/>
            <w:shd w:val="clear" w:color="auto" w:fill="auto"/>
            <w:vAlign w:val="center"/>
          </w:tcPr>
          <w:p w14:paraId="3E06F4E4" w14:textId="77777777" w:rsidR="00931232" w:rsidRPr="00D7064D" w:rsidRDefault="00931232" w:rsidP="002234D3">
            <w:pPr>
              <w:pStyle w:val="TableText0"/>
            </w:pPr>
            <w:r w:rsidRPr="00D7064D">
              <w:t>Cycle length</w:t>
            </w:r>
          </w:p>
        </w:tc>
        <w:tc>
          <w:tcPr>
            <w:tcW w:w="3604" w:type="pct"/>
            <w:shd w:val="clear" w:color="auto" w:fill="auto"/>
            <w:vAlign w:val="center"/>
          </w:tcPr>
          <w:p w14:paraId="2BED9F14" w14:textId="4777BA32" w:rsidR="00931232" w:rsidRPr="00D7064D" w:rsidRDefault="00931232" w:rsidP="002234D3">
            <w:pPr>
              <w:pStyle w:val="TableText0"/>
            </w:pPr>
            <w:r w:rsidRPr="00D7064D">
              <w:t xml:space="preserve">1 week, with half-cycle correction </w:t>
            </w:r>
          </w:p>
        </w:tc>
      </w:tr>
      <w:tr w:rsidR="00CE78C2" w:rsidRPr="00D7064D" w14:paraId="21F0066D" w14:textId="77777777" w:rsidTr="002234D3">
        <w:tc>
          <w:tcPr>
            <w:tcW w:w="1396" w:type="pct"/>
            <w:shd w:val="clear" w:color="auto" w:fill="auto"/>
            <w:vAlign w:val="center"/>
          </w:tcPr>
          <w:p w14:paraId="54544821" w14:textId="77777777" w:rsidR="00931232" w:rsidRPr="00D7064D" w:rsidRDefault="00931232" w:rsidP="002234D3">
            <w:pPr>
              <w:pStyle w:val="TableText0"/>
            </w:pPr>
            <w:r w:rsidRPr="00D7064D">
              <w:t xml:space="preserve">Allocation to health states </w:t>
            </w:r>
          </w:p>
        </w:tc>
        <w:tc>
          <w:tcPr>
            <w:tcW w:w="3604" w:type="pct"/>
            <w:shd w:val="clear" w:color="auto" w:fill="auto"/>
            <w:vAlign w:val="center"/>
          </w:tcPr>
          <w:p w14:paraId="406004FC" w14:textId="77777777" w:rsidR="00931232" w:rsidRPr="00D7064D" w:rsidRDefault="00931232" w:rsidP="002234D3">
            <w:pPr>
              <w:pStyle w:val="TableText0"/>
            </w:pPr>
            <w:r w:rsidRPr="00D7064D">
              <w:t>Determined by PF and Overall Survival (OS) curves from KN355</w:t>
            </w:r>
          </w:p>
        </w:tc>
      </w:tr>
      <w:tr w:rsidR="00CE78C2" w:rsidRPr="00D7064D" w14:paraId="0C3FCAB7" w14:textId="77777777" w:rsidTr="002234D3">
        <w:tc>
          <w:tcPr>
            <w:tcW w:w="1396" w:type="pct"/>
            <w:shd w:val="clear" w:color="auto" w:fill="auto"/>
            <w:vAlign w:val="center"/>
          </w:tcPr>
          <w:p w14:paraId="6C573B49" w14:textId="77777777" w:rsidR="00931232" w:rsidRPr="00D7064D" w:rsidRDefault="00931232" w:rsidP="002234D3">
            <w:pPr>
              <w:pStyle w:val="TableText0"/>
            </w:pPr>
            <w:r w:rsidRPr="00D7064D">
              <w:t>Extrapolation method</w:t>
            </w:r>
          </w:p>
        </w:tc>
        <w:tc>
          <w:tcPr>
            <w:tcW w:w="3604" w:type="pct"/>
            <w:shd w:val="clear" w:color="auto" w:fill="auto"/>
            <w:vAlign w:val="center"/>
          </w:tcPr>
          <w:p w14:paraId="698A5D2C" w14:textId="13F7BED4" w:rsidR="00931232" w:rsidRPr="00D7064D" w:rsidRDefault="00931232" w:rsidP="002234D3">
            <w:pPr>
              <w:pStyle w:val="TableText0"/>
            </w:pPr>
            <w:r w:rsidRPr="00D7064D">
              <w:t xml:space="preserve">PFS and OS beyond the trial period was extrapolated using </w:t>
            </w:r>
            <w:r w:rsidR="002102C5" w:rsidRPr="00D7064D">
              <w:t>l</w:t>
            </w:r>
            <w:r w:rsidRPr="00D7064D">
              <w:t xml:space="preserve">og normal extrapolation for the pembrolizumab OS arm and log-logistic extrapolations for </w:t>
            </w:r>
            <w:r w:rsidR="002D2C3B" w:rsidRPr="00D7064D">
              <w:t xml:space="preserve">chemotherapy </w:t>
            </w:r>
            <w:r w:rsidRPr="00D7064D">
              <w:t xml:space="preserve">PFS and OS curves. </w:t>
            </w:r>
            <w:r w:rsidR="00F97864" w:rsidRPr="00D7064D">
              <w:t xml:space="preserve">The submission claimed that proportional hazard assumption was not supported due to the overlapping log-cumulative Hazard and Schoenfeld residual plots and </w:t>
            </w:r>
            <w:r w:rsidR="004745B4" w:rsidRPr="00D7064D">
              <w:t xml:space="preserve">therefore </w:t>
            </w:r>
            <w:r w:rsidR="00F97864" w:rsidRPr="00D7064D">
              <w:t>e</w:t>
            </w:r>
            <w:r w:rsidRPr="00D7064D">
              <w:t>xtrapolation of OS was conducted independently for pembrolizumab and chemotherapy. The selection of OS and PFS extrapolation method was based on goodness of fit and clinical plausibility</w:t>
            </w:r>
          </w:p>
        </w:tc>
      </w:tr>
      <w:tr w:rsidR="00CE78C2" w:rsidRPr="00D7064D" w14:paraId="464D1BB8" w14:textId="77777777" w:rsidTr="002234D3">
        <w:tc>
          <w:tcPr>
            <w:tcW w:w="1396" w:type="pct"/>
            <w:shd w:val="clear" w:color="auto" w:fill="auto"/>
            <w:vAlign w:val="center"/>
          </w:tcPr>
          <w:p w14:paraId="3ED519B7" w14:textId="77777777" w:rsidR="00931232" w:rsidRPr="00D7064D" w:rsidRDefault="00931232" w:rsidP="002234D3">
            <w:pPr>
              <w:pStyle w:val="TableText0"/>
            </w:pPr>
            <w:r w:rsidRPr="00D7064D">
              <w:t>Health related quality of life</w:t>
            </w:r>
          </w:p>
        </w:tc>
        <w:tc>
          <w:tcPr>
            <w:tcW w:w="3604" w:type="pct"/>
            <w:shd w:val="clear" w:color="auto" w:fill="auto"/>
            <w:vAlign w:val="center"/>
          </w:tcPr>
          <w:p w14:paraId="10486537" w14:textId="77777777" w:rsidR="00931232" w:rsidRPr="00D7064D" w:rsidRDefault="00931232" w:rsidP="002234D3">
            <w:pPr>
              <w:pStyle w:val="Tabletext"/>
              <w:rPr>
                <w:lang w:val="en-AU"/>
              </w:rPr>
            </w:pPr>
            <w:r w:rsidRPr="00D7064D">
              <w:rPr>
                <w:lang w:val="en-AU"/>
              </w:rPr>
              <w:t>EQ-5D scores from KN355 were used to derive utility estimates based on an Australian scoring algorithm</w:t>
            </w:r>
          </w:p>
          <w:p w14:paraId="445F9964" w14:textId="77777777" w:rsidR="00931232" w:rsidRPr="00D7064D" w:rsidRDefault="00931232" w:rsidP="002234D3">
            <w:pPr>
              <w:pStyle w:val="Tabletext"/>
              <w:rPr>
                <w:lang w:val="en-AU"/>
              </w:rPr>
            </w:pPr>
            <w:r w:rsidRPr="00D7064D">
              <w:rPr>
                <w:lang w:val="en-AU"/>
              </w:rPr>
              <w:t>PF health state utility: 0.790 for both arms</w:t>
            </w:r>
          </w:p>
          <w:p w14:paraId="228C63D4" w14:textId="77777777" w:rsidR="00931232" w:rsidRPr="00D7064D" w:rsidRDefault="00931232" w:rsidP="002234D3">
            <w:pPr>
              <w:pStyle w:val="Tabletext"/>
              <w:rPr>
                <w:lang w:val="en-AU"/>
              </w:rPr>
            </w:pPr>
            <w:r w:rsidRPr="00D7064D">
              <w:rPr>
                <w:lang w:val="en-AU"/>
              </w:rPr>
              <w:t>PD health state utility: 0.703 for both arms</w:t>
            </w:r>
          </w:p>
          <w:p w14:paraId="7EDE6EF7" w14:textId="77777777" w:rsidR="00931232" w:rsidRPr="00D7064D" w:rsidRDefault="00931232" w:rsidP="002234D3">
            <w:pPr>
              <w:pStyle w:val="TableText0"/>
            </w:pPr>
            <w:r w:rsidRPr="00D7064D">
              <w:t>AE disutility: -0.023</w:t>
            </w:r>
          </w:p>
        </w:tc>
      </w:tr>
      <w:tr w:rsidR="00CE78C2" w:rsidRPr="00D7064D" w14:paraId="3ABEA91A" w14:textId="77777777" w:rsidTr="002234D3">
        <w:tc>
          <w:tcPr>
            <w:tcW w:w="1396" w:type="pct"/>
            <w:shd w:val="clear" w:color="auto" w:fill="auto"/>
            <w:vAlign w:val="center"/>
          </w:tcPr>
          <w:p w14:paraId="4BDF37A5" w14:textId="77777777" w:rsidR="00931232" w:rsidRPr="00D7064D" w:rsidRDefault="00931232" w:rsidP="002234D3">
            <w:pPr>
              <w:pStyle w:val="TableText0"/>
            </w:pPr>
            <w:r w:rsidRPr="00D7064D">
              <w:t>Discount rate</w:t>
            </w:r>
          </w:p>
        </w:tc>
        <w:tc>
          <w:tcPr>
            <w:tcW w:w="3604" w:type="pct"/>
            <w:shd w:val="clear" w:color="auto" w:fill="auto"/>
            <w:vAlign w:val="center"/>
          </w:tcPr>
          <w:p w14:paraId="4D668783" w14:textId="30EEC93B" w:rsidR="00931232" w:rsidRPr="00D7064D" w:rsidRDefault="00931232" w:rsidP="002234D3">
            <w:pPr>
              <w:pStyle w:val="Tabletext"/>
              <w:rPr>
                <w:i/>
                <w:iCs/>
                <w:lang w:val="en-AU"/>
              </w:rPr>
            </w:pPr>
            <w:r w:rsidRPr="00D7064D">
              <w:rPr>
                <w:lang w:val="en-AU"/>
              </w:rPr>
              <w:t>5% per annum for cost and effectiveness</w:t>
            </w:r>
            <w:r w:rsidR="00560D01" w:rsidRPr="00D7064D">
              <w:rPr>
                <w:lang w:val="en-AU"/>
              </w:rPr>
              <w:t>. Inappropriately applied from cycle 1 onwards.</w:t>
            </w:r>
            <w:r w:rsidR="00804603" w:rsidRPr="00D7064D">
              <w:rPr>
                <w:i/>
                <w:iCs/>
                <w:lang w:val="en-AU"/>
              </w:rPr>
              <w:t xml:space="preserve"> </w:t>
            </w:r>
          </w:p>
        </w:tc>
      </w:tr>
      <w:tr w:rsidR="00CE78C2" w:rsidRPr="00D7064D" w14:paraId="0A76DA48" w14:textId="77777777" w:rsidTr="002234D3">
        <w:tc>
          <w:tcPr>
            <w:tcW w:w="1396" w:type="pct"/>
            <w:shd w:val="clear" w:color="auto" w:fill="auto"/>
            <w:vAlign w:val="center"/>
          </w:tcPr>
          <w:p w14:paraId="794E3082" w14:textId="77777777" w:rsidR="00931232" w:rsidRPr="00D7064D" w:rsidRDefault="00931232" w:rsidP="002234D3">
            <w:pPr>
              <w:pStyle w:val="TableText0"/>
            </w:pPr>
            <w:r w:rsidRPr="00D7064D">
              <w:t>Software</w:t>
            </w:r>
          </w:p>
        </w:tc>
        <w:tc>
          <w:tcPr>
            <w:tcW w:w="3604" w:type="pct"/>
            <w:shd w:val="clear" w:color="auto" w:fill="auto"/>
            <w:vAlign w:val="center"/>
          </w:tcPr>
          <w:p w14:paraId="47A7E1D7" w14:textId="77777777" w:rsidR="00931232" w:rsidRPr="00D7064D" w:rsidRDefault="00931232" w:rsidP="002234D3">
            <w:pPr>
              <w:pStyle w:val="TableText0"/>
            </w:pPr>
            <w:r w:rsidRPr="00D7064D">
              <w:t>Microsoft Excel</w:t>
            </w:r>
          </w:p>
        </w:tc>
      </w:tr>
    </w:tbl>
    <w:p w14:paraId="3B5C8A1B" w14:textId="112030A5" w:rsidR="00931232" w:rsidRPr="00D7064D" w:rsidRDefault="00931232" w:rsidP="00931232">
      <w:pPr>
        <w:pStyle w:val="FooterTableFigure"/>
        <w:rPr>
          <w:lang w:val="en-AU"/>
        </w:rPr>
      </w:pPr>
      <w:r w:rsidRPr="00D7064D">
        <w:rPr>
          <w:lang w:val="en-AU"/>
        </w:rPr>
        <w:t>Source: Table 3.1-1, p82 of the submission.</w:t>
      </w:r>
      <w:r w:rsidR="00664C55" w:rsidRPr="00D7064D">
        <w:rPr>
          <w:lang w:val="en-AU"/>
        </w:rPr>
        <w:t xml:space="preserve"> </w:t>
      </w:r>
    </w:p>
    <w:p w14:paraId="682B14AF" w14:textId="77777777" w:rsidR="00931232" w:rsidRPr="00D7064D" w:rsidRDefault="00931232" w:rsidP="00931232">
      <w:pPr>
        <w:pStyle w:val="FooterTableFigure"/>
        <w:rPr>
          <w:sz w:val="20"/>
          <w:lang w:val="en-AU"/>
        </w:rPr>
      </w:pPr>
      <w:r w:rsidRPr="00D7064D">
        <w:rPr>
          <w:lang w:val="en-AU"/>
        </w:rPr>
        <w:t>AE = adverse event; LYG = life-year gained; PF = progression free; PD = progressive disease; QALY = Quality-adjusted life year</w:t>
      </w:r>
    </w:p>
    <w:p w14:paraId="16EC6FE0" w14:textId="2C2011C5" w:rsidR="00931232" w:rsidRPr="00D7064D" w:rsidRDefault="004745B4" w:rsidP="00961282">
      <w:pPr>
        <w:pStyle w:val="3-BodyText"/>
        <w:rPr>
          <w:i/>
          <w:iCs/>
          <w:color w:val="000000" w:themeColor="text1"/>
        </w:rPr>
      </w:pPr>
      <w:r w:rsidRPr="00D7064D">
        <w:rPr>
          <w:color w:val="000000" w:themeColor="text1"/>
        </w:rPr>
        <w:t>A</w:t>
      </w:r>
      <w:r w:rsidR="00931232" w:rsidRPr="00D7064D">
        <w:rPr>
          <w:color w:val="000000" w:themeColor="text1"/>
        </w:rPr>
        <w:t>lthough eligible patients require PD-L1 with a CPS ≥10 as determined by a validated test, a test-treat model structure (where false positives and false negatives are explicitly modelled) was not adopted for this economic evaluation</w:t>
      </w:r>
      <w:r w:rsidR="007E7A2B" w:rsidRPr="00D7064D">
        <w:rPr>
          <w:color w:val="000000" w:themeColor="text1"/>
        </w:rPr>
        <w:t xml:space="preserve"> as it was a streamlined</w:t>
      </w:r>
      <w:r w:rsidR="002102C5" w:rsidRPr="00D7064D">
        <w:rPr>
          <w:color w:val="000000" w:themeColor="text1"/>
        </w:rPr>
        <w:t xml:space="preserve"> co-dependent</w:t>
      </w:r>
      <w:r w:rsidR="007E7A2B" w:rsidRPr="00D7064D">
        <w:rPr>
          <w:color w:val="000000" w:themeColor="text1"/>
        </w:rPr>
        <w:t xml:space="preserve"> submission</w:t>
      </w:r>
      <w:r w:rsidR="00931232" w:rsidRPr="00D7064D">
        <w:rPr>
          <w:color w:val="000000" w:themeColor="text1"/>
        </w:rPr>
        <w:t xml:space="preserve">. Acknowledging the complexities of a test-treat model, </w:t>
      </w:r>
      <w:r w:rsidR="002102C5" w:rsidRPr="00D7064D">
        <w:rPr>
          <w:color w:val="000000" w:themeColor="text1"/>
        </w:rPr>
        <w:t xml:space="preserve">the commentary considered </w:t>
      </w:r>
      <w:r w:rsidR="00931232" w:rsidRPr="00D7064D">
        <w:rPr>
          <w:color w:val="000000" w:themeColor="text1"/>
        </w:rPr>
        <w:t>such a model would be more informative in assessing the uncertainties regarding PD-L1 testing in the Australian context, and how they might affect modelled long-term treatment effect of pembrolizumab. The lack of consideration for false (positive and negative) results likely favoured treatment with pembrolizumab + chemotherapy.</w:t>
      </w:r>
    </w:p>
    <w:p w14:paraId="5B38B715" w14:textId="04EB8DF6" w:rsidR="00931232" w:rsidRPr="00D7064D" w:rsidRDefault="00931232" w:rsidP="00931232">
      <w:pPr>
        <w:pStyle w:val="3-BodyText"/>
        <w:rPr>
          <w:i/>
          <w:iCs/>
          <w:color w:val="000000" w:themeColor="text1"/>
        </w:rPr>
      </w:pPr>
      <w:r w:rsidRPr="00D7064D">
        <w:t xml:space="preserve">The submission selected a 15-year time horizon as the base case. The submission </w:t>
      </w:r>
      <w:r w:rsidR="00513AC2" w:rsidRPr="00D7064D">
        <w:t xml:space="preserve">claimed </w:t>
      </w:r>
      <w:r w:rsidRPr="00D7064D">
        <w:t>that nearly 30% of patients were still alive at 44 months of follow-up as per final analysis of KN</w:t>
      </w:r>
      <w:r w:rsidR="00513AC2" w:rsidRPr="00D7064D">
        <w:t>-</w:t>
      </w:r>
      <w:r w:rsidRPr="00D7064D">
        <w:t xml:space="preserve">355. The submission also noted the average age of TNBC is lower than that of other breast cancers. </w:t>
      </w:r>
      <w:r w:rsidR="008009C4" w:rsidRPr="00D7064D">
        <w:t>P</w:t>
      </w:r>
      <w:r w:rsidRPr="00D7064D">
        <w:t>atients enter the</w:t>
      </w:r>
      <w:r w:rsidR="002D2C3B" w:rsidRPr="00D7064D">
        <w:t xml:space="preserve"> model</w:t>
      </w:r>
      <w:r w:rsidRPr="00D7064D">
        <w:t xml:space="preserve"> at the age of 53 based on </w:t>
      </w:r>
      <w:r w:rsidR="008009C4" w:rsidRPr="00D7064D">
        <w:t xml:space="preserve">the mean age in </w:t>
      </w:r>
      <w:r w:rsidRPr="00D7064D">
        <w:t>the CPS ≥ 10 subgroup of KN355. The submission</w:t>
      </w:r>
      <w:r w:rsidR="002102C5" w:rsidRPr="00D7064D">
        <w:t xml:space="preserve"> stated</w:t>
      </w:r>
      <w:r w:rsidRPr="00D7064D">
        <w:t xml:space="preserve"> that there was little risk of an extended time horizon encroaching an unrealistic age, as would be the case for other indications.</w:t>
      </w:r>
    </w:p>
    <w:p w14:paraId="674A1913" w14:textId="5D7F6DF6" w:rsidR="00931232" w:rsidRPr="00D7064D" w:rsidRDefault="00931232" w:rsidP="00931232">
      <w:pPr>
        <w:pStyle w:val="3-BodyText"/>
        <w:rPr>
          <w:i/>
          <w:iCs/>
          <w:color w:val="000000" w:themeColor="text1"/>
        </w:rPr>
      </w:pPr>
      <w:r w:rsidRPr="00D7064D">
        <w:t>The submission acknowledged that the time horizon nominated was longer than the 10-year time horizon adopted in the atezolizumab 1L mTNBC submission as per its March 2020 and March 2021 PSDs. However, the economic evaluation in this submission, based on the final analysis of KN</w:t>
      </w:r>
      <w:r w:rsidR="00513AC2" w:rsidRPr="00D7064D">
        <w:t>-</w:t>
      </w:r>
      <w:r w:rsidRPr="00D7064D">
        <w:t>355, was informed by significantly more mature data (median follow-up of ~44 months) than the I</w:t>
      </w:r>
      <w:r w:rsidR="00652E06" w:rsidRPr="00D7064D">
        <w:t>m</w:t>
      </w:r>
      <w:r w:rsidRPr="00D7064D">
        <w:t xml:space="preserve">passion130 data that </w:t>
      </w:r>
      <w:r w:rsidRPr="00D7064D">
        <w:lastRenderedPageBreak/>
        <w:t xml:space="preserve">formed the evidence base for atezolizumab (median follow-up of 18.8 months). </w:t>
      </w:r>
      <w:r w:rsidR="005F2E12" w:rsidRPr="00D7064D">
        <w:t>The submission concluded that, therefore</w:t>
      </w:r>
      <w:r w:rsidRPr="00D7064D">
        <w:t>, long-term estimates in this economic evaluation are considerably more robust, associated with significantly less uncertainty, justifying a time horizon reflective of the disease course as well as the statistically significant overall survival benefit observed in pembrolizumab.</w:t>
      </w:r>
    </w:p>
    <w:p w14:paraId="43B5962F" w14:textId="7F0D24F7" w:rsidR="008E2263" w:rsidRPr="00D7064D" w:rsidRDefault="00261658" w:rsidP="009D5317">
      <w:pPr>
        <w:widowControl w:val="0"/>
        <w:numPr>
          <w:ilvl w:val="1"/>
          <w:numId w:val="1"/>
        </w:numPr>
        <w:spacing w:after="120"/>
        <w:jc w:val="both"/>
        <w:rPr>
          <w:rFonts w:asciiTheme="minorHAnsi" w:hAnsiTheme="minorHAnsi" w:cs="Arial"/>
          <w:snapToGrid w:val="0"/>
          <w:lang w:val="en-AU"/>
        </w:rPr>
      </w:pPr>
      <w:bookmarkStart w:id="47" w:name="_Ref127549699"/>
      <w:r w:rsidRPr="00D7064D">
        <w:rPr>
          <w:lang w:val="en-AU"/>
        </w:rPr>
        <w:t>T</w:t>
      </w:r>
      <w:r w:rsidR="00931232" w:rsidRPr="00D7064D">
        <w:rPr>
          <w:lang w:val="en-AU"/>
        </w:rPr>
        <w:t xml:space="preserve">he ESC </w:t>
      </w:r>
      <w:r w:rsidRPr="00D7064D">
        <w:rPr>
          <w:lang w:val="en-AU"/>
        </w:rPr>
        <w:t xml:space="preserve">previously </w:t>
      </w:r>
      <w:r w:rsidR="00931232" w:rsidRPr="00D7064D">
        <w:rPr>
          <w:lang w:val="en-AU"/>
        </w:rPr>
        <w:t>considered that it may not be clinically plausible to assume ongoing benefit and survival for some patients up to 10 years, as TNBC is an aggressive disease and median survival is typically only 15-16 months (paragraph 6.28, atezolizumab</w:t>
      </w:r>
      <w:r w:rsidR="008E542B" w:rsidRPr="00D7064D">
        <w:rPr>
          <w:lang w:val="en-AU"/>
        </w:rPr>
        <w:t xml:space="preserve"> PSD</w:t>
      </w:r>
      <w:r w:rsidR="00931232" w:rsidRPr="00D7064D">
        <w:rPr>
          <w:lang w:val="en-AU"/>
        </w:rPr>
        <w:t>, March 2021 PBAC meeting).</w:t>
      </w:r>
      <w:r w:rsidRPr="00D7064D">
        <w:rPr>
          <w:lang w:val="en-AU"/>
        </w:rPr>
        <w:t xml:space="preserve"> The ESC </w:t>
      </w:r>
      <w:r w:rsidR="001A2DF6" w:rsidRPr="00D7064D">
        <w:rPr>
          <w:lang w:val="en-AU"/>
        </w:rPr>
        <w:t>noted</w:t>
      </w:r>
      <w:r w:rsidRPr="00D7064D">
        <w:rPr>
          <w:lang w:val="en-AU"/>
        </w:rPr>
        <w:t xml:space="preserve"> that the OS data were relatively mature and </w:t>
      </w:r>
      <w:r w:rsidR="00A94F05" w:rsidRPr="00D7064D">
        <w:rPr>
          <w:lang w:val="en-AU"/>
        </w:rPr>
        <w:t>provided a reasonable level of confidence in the outcomes to 4 years</w:t>
      </w:r>
      <w:r w:rsidR="00C81564" w:rsidRPr="00D7064D">
        <w:rPr>
          <w:lang w:val="en-AU"/>
        </w:rPr>
        <w:t>, a proxy for a trial-based analysis</w:t>
      </w:r>
      <w:r w:rsidR="00A94F05" w:rsidRPr="00D7064D">
        <w:rPr>
          <w:lang w:val="en-AU"/>
        </w:rPr>
        <w:t xml:space="preserve">. The ESC also </w:t>
      </w:r>
      <w:r w:rsidRPr="00D7064D">
        <w:rPr>
          <w:lang w:val="en-AU"/>
        </w:rPr>
        <w:t>considered that a small proportion of patients may experience prolonged response</w:t>
      </w:r>
      <w:r w:rsidR="00A94F05" w:rsidRPr="00D7064D">
        <w:rPr>
          <w:lang w:val="en-AU"/>
        </w:rPr>
        <w:t xml:space="preserve"> to pembrolizumab</w:t>
      </w:r>
      <w:r w:rsidRPr="00D7064D">
        <w:rPr>
          <w:lang w:val="en-AU"/>
        </w:rPr>
        <w:t xml:space="preserve">, however beyond the </w:t>
      </w:r>
      <w:r w:rsidR="000C482A" w:rsidRPr="00D7064D">
        <w:rPr>
          <w:lang w:val="en-AU"/>
        </w:rPr>
        <w:t>45 </w:t>
      </w:r>
      <w:r w:rsidRPr="00D7064D">
        <w:rPr>
          <w:lang w:val="en-AU"/>
        </w:rPr>
        <w:t xml:space="preserve">months of </w:t>
      </w:r>
      <w:r w:rsidR="00B87EDC" w:rsidRPr="00D7064D">
        <w:rPr>
          <w:lang w:val="en-AU"/>
        </w:rPr>
        <w:t xml:space="preserve">trial </w:t>
      </w:r>
      <w:r w:rsidRPr="00D7064D">
        <w:rPr>
          <w:lang w:val="en-AU"/>
        </w:rPr>
        <w:t xml:space="preserve">follow-up </w:t>
      </w:r>
      <w:r w:rsidR="00B87EDC" w:rsidRPr="00D7064D">
        <w:rPr>
          <w:lang w:val="en-AU"/>
        </w:rPr>
        <w:t xml:space="preserve">OS </w:t>
      </w:r>
      <w:r w:rsidRPr="00D7064D">
        <w:rPr>
          <w:lang w:val="en-AU"/>
        </w:rPr>
        <w:t>remained uncertain</w:t>
      </w:r>
      <w:r w:rsidR="001A2DF6" w:rsidRPr="00D7064D">
        <w:rPr>
          <w:lang w:val="en-AU"/>
        </w:rPr>
        <w:t xml:space="preserve"> and the ESC considered 30% survival at &lt;4</w:t>
      </w:r>
      <w:r w:rsidR="000C482A" w:rsidRPr="00D7064D">
        <w:rPr>
          <w:lang w:val="en-AU"/>
        </w:rPr>
        <w:t> </w:t>
      </w:r>
      <w:r w:rsidR="001A2DF6" w:rsidRPr="00D7064D">
        <w:rPr>
          <w:lang w:val="en-AU"/>
        </w:rPr>
        <w:t xml:space="preserve">years did not necessarily justify the </w:t>
      </w:r>
      <w:r w:rsidR="00A94F05" w:rsidRPr="00D7064D">
        <w:rPr>
          <w:lang w:val="en-AU"/>
        </w:rPr>
        <w:t xml:space="preserve">use of a </w:t>
      </w:r>
      <w:r w:rsidR="00684DB2" w:rsidRPr="00D7064D">
        <w:rPr>
          <w:lang w:val="en-AU"/>
        </w:rPr>
        <w:t>15</w:t>
      </w:r>
      <w:r w:rsidR="00684DB2" w:rsidRPr="00D7064D">
        <w:rPr>
          <w:lang w:val="en-AU"/>
        </w:rPr>
        <w:noBreakHyphen/>
      </w:r>
      <w:r w:rsidR="001A2DF6" w:rsidRPr="00D7064D">
        <w:rPr>
          <w:lang w:val="en-AU"/>
        </w:rPr>
        <w:t>year time horizon</w:t>
      </w:r>
      <w:r w:rsidR="00A94F05" w:rsidRPr="00D7064D">
        <w:rPr>
          <w:lang w:val="en-AU"/>
        </w:rPr>
        <w:t xml:space="preserve"> in this population</w:t>
      </w:r>
      <w:r w:rsidRPr="00D7064D">
        <w:rPr>
          <w:lang w:val="en-AU"/>
        </w:rPr>
        <w:t>.</w:t>
      </w:r>
      <w:r w:rsidR="00931232" w:rsidRPr="00D7064D">
        <w:rPr>
          <w:lang w:val="en-AU"/>
        </w:rPr>
        <w:t xml:space="preserve"> As such, </w:t>
      </w:r>
      <w:r w:rsidR="001A2DF6" w:rsidRPr="00D7064D">
        <w:rPr>
          <w:lang w:val="en-AU"/>
        </w:rPr>
        <w:t>the ESC considered that a</w:t>
      </w:r>
      <w:r w:rsidR="00931232" w:rsidRPr="00D7064D">
        <w:rPr>
          <w:lang w:val="en-AU"/>
        </w:rPr>
        <w:t xml:space="preserve"> time horizon of 1</w:t>
      </w:r>
      <w:r w:rsidR="001A2DF6" w:rsidRPr="00D7064D">
        <w:rPr>
          <w:lang w:val="en-AU"/>
        </w:rPr>
        <w:t>0</w:t>
      </w:r>
      <w:r w:rsidR="00931232" w:rsidRPr="00D7064D">
        <w:rPr>
          <w:lang w:val="en-AU"/>
        </w:rPr>
        <w:t xml:space="preserve"> years </w:t>
      </w:r>
      <w:r w:rsidR="001A2DF6" w:rsidRPr="00D7064D">
        <w:rPr>
          <w:lang w:val="en-AU"/>
        </w:rPr>
        <w:t>would be more appropriate</w:t>
      </w:r>
      <w:r w:rsidR="00931232" w:rsidRPr="00D7064D">
        <w:rPr>
          <w:lang w:val="en-AU"/>
        </w:rPr>
        <w:t>.</w:t>
      </w:r>
      <w:bookmarkEnd w:id="47"/>
      <w:r w:rsidR="00931232" w:rsidRPr="00D7064D">
        <w:rPr>
          <w:lang w:val="en-AU"/>
        </w:rPr>
        <w:t xml:space="preserve"> </w:t>
      </w:r>
      <w:r w:rsidR="009D5317" w:rsidRPr="00D7064D">
        <w:rPr>
          <w:lang w:val="en-AU"/>
        </w:rPr>
        <w:t>T</w:t>
      </w:r>
      <w:r w:rsidR="009D5317" w:rsidRPr="00D7064D">
        <w:rPr>
          <w:rFonts w:asciiTheme="minorHAnsi" w:hAnsiTheme="minorHAnsi" w:cs="Arial"/>
          <w:snapToGrid w:val="0"/>
          <w:lang w:val="en-AU"/>
        </w:rPr>
        <w:t xml:space="preserve">he pre-PBAC response maintained that a time horizon longer than </w:t>
      </w:r>
      <w:r w:rsidR="000C482A" w:rsidRPr="00D7064D">
        <w:rPr>
          <w:rFonts w:asciiTheme="minorHAnsi" w:hAnsiTheme="minorHAnsi" w:cs="Arial"/>
          <w:snapToGrid w:val="0"/>
          <w:lang w:val="en-AU"/>
        </w:rPr>
        <w:t>10 </w:t>
      </w:r>
      <w:r w:rsidR="009D5317" w:rsidRPr="00D7064D">
        <w:rPr>
          <w:rFonts w:asciiTheme="minorHAnsi" w:hAnsiTheme="minorHAnsi" w:cs="Arial"/>
          <w:snapToGrid w:val="0"/>
          <w:lang w:val="en-AU"/>
        </w:rPr>
        <w:t>years was justified, based on the extent of follow-up and maturity of the data and statistically significant OS benefit from the KN-355 trial.</w:t>
      </w:r>
    </w:p>
    <w:p w14:paraId="5BD506A9" w14:textId="5C93B106" w:rsidR="008E2263" w:rsidRPr="00D7064D" w:rsidRDefault="008E2263" w:rsidP="008E2263">
      <w:pPr>
        <w:pStyle w:val="3-BodyText"/>
        <w:rPr>
          <w:color w:val="000000" w:themeColor="text1"/>
        </w:rPr>
      </w:pPr>
      <w:r w:rsidRPr="00D7064D">
        <w:fldChar w:fldCharType="begin"/>
      </w:r>
      <w:r w:rsidRPr="00D7064D">
        <w:instrText xml:space="preserve"> REF _Ref123825364 \h  \* MERGEFORMAT </w:instrText>
      </w:r>
      <w:r w:rsidRPr="00D7064D">
        <w:fldChar w:fldCharType="separate"/>
      </w:r>
      <w:r w:rsidR="0092306F" w:rsidRPr="0092306F">
        <w:t>Figure</w:t>
      </w:r>
      <w:r w:rsidR="0092306F" w:rsidRPr="0092306F">
        <w:rPr>
          <w:rFonts w:eastAsiaTheme="majorEastAsia"/>
        </w:rPr>
        <w:t xml:space="preserve"> </w:t>
      </w:r>
      <w:r w:rsidR="0092306F" w:rsidRPr="0092306F">
        <w:t>6</w:t>
      </w:r>
      <w:r w:rsidRPr="00D7064D">
        <w:fldChar w:fldCharType="end"/>
      </w:r>
      <w:r w:rsidRPr="00D7064D">
        <w:t xml:space="preserve"> </w:t>
      </w:r>
      <w:r w:rsidRPr="00D7064D">
        <w:rPr>
          <w:color w:val="000000" w:themeColor="text1"/>
        </w:rPr>
        <w:t xml:space="preserve">presents the </w:t>
      </w:r>
      <w:r w:rsidR="00D67FD3" w:rsidRPr="00D7064D">
        <w:rPr>
          <w:color w:val="000000" w:themeColor="text1"/>
        </w:rPr>
        <w:t xml:space="preserve">OS </w:t>
      </w:r>
      <w:r w:rsidRPr="00D7064D">
        <w:rPr>
          <w:color w:val="000000" w:themeColor="text1"/>
        </w:rPr>
        <w:t>extrapolations</w:t>
      </w:r>
      <w:r w:rsidR="00D67FD3" w:rsidRPr="00D7064D">
        <w:rPr>
          <w:color w:val="000000" w:themeColor="text1"/>
        </w:rPr>
        <w:t xml:space="preserve"> modelled by the submission</w:t>
      </w:r>
      <w:r w:rsidR="00965D59" w:rsidRPr="00D7064D">
        <w:rPr>
          <w:color w:val="000000" w:themeColor="text1"/>
        </w:rPr>
        <w:t xml:space="preserve"> extrapolated out to 10 years</w:t>
      </w:r>
      <w:r w:rsidR="008E542B" w:rsidRPr="00D7064D">
        <w:rPr>
          <w:color w:val="000000" w:themeColor="text1"/>
        </w:rPr>
        <w:t>.</w:t>
      </w:r>
    </w:p>
    <w:p w14:paraId="7ACCF52B" w14:textId="52E18938" w:rsidR="008E2263" w:rsidRPr="00D7064D" w:rsidRDefault="008E2263" w:rsidP="006158DF">
      <w:pPr>
        <w:pStyle w:val="TableFigureHeading"/>
      </w:pPr>
      <w:bookmarkStart w:id="48" w:name="_Ref123825364"/>
      <w:r w:rsidRPr="00D7064D">
        <w:rPr>
          <w:rStyle w:val="CommentReference"/>
          <w:b/>
          <w:szCs w:val="24"/>
        </w:rPr>
        <w:lastRenderedPageBreak/>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6</w:t>
      </w:r>
      <w:r w:rsidRPr="00D7064D">
        <w:rPr>
          <w:rStyle w:val="CommentReference"/>
          <w:b/>
          <w:szCs w:val="24"/>
        </w:rPr>
        <w:fldChar w:fldCharType="end"/>
      </w:r>
      <w:bookmarkEnd w:id="48"/>
      <w:r w:rsidRPr="00D7064D">
        <w:rPr>
          <w:rStyle w:val="CommentReference"/>
          <w:b/>
          <w:szCs w:val="24"/>
        </w:rPr>
        <w:t xml:space="preserve">: </w:t>
      </w:r>
      <w:r w:rsidRPr="00D7064D">
        <w:t>Overall survival extrapolations</w:t>
      </w:r>
    </w:p>
    <w:p w14:paraId="23E66CE8" w14:textId="4B2D816E" w:rsidR="008E2263" w:rsidRPr="00D7064D" w:rsidRDefault="00AC7FED" w:rsidP="006158DF">
      <w:pPr>
        <w:keepNext/>
        <w:rPr>
          <w:color w:val="000000" w:themeColor="text1"/>
          <w:lang w:val="en-AU"/>
        </w:rPr>
      </w:pPr>
      <w:r w:rsidRPr="00D7064D">
        <w:rPr>
          <w:noProof/>
          <w:color w:val="000000" w:themeColor="text1"/>
          <w:lang w:val="en-AU"/>
        </w:rPr>
        <w:drawing>
          <wp:inline distT="0" distB="0" distL="0" distR="0" wp14:anchorId="56203871" wp14:editId="15E08187">
            <wp:extent cx="5614670" cy="3907790"/>
            <wp:effectExtent l="0" t="0" r="5080" b="0"/>
            <wp:docPr id="12" name="Picture 12" descr="Figure 6: Overall survival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6: Overall survival extrapolations"/>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614670" cy="3907790"/>
                    </a:xfrm>
                    <a:prstGeom prst="rect">
                      <a:avLst/>
                    </a:prstGeom>
                    <a:noFill/>
                  </pic:spPr>
                </pic:pic>
              </a:graphicData>
            </a:graphic>
          </wp:inline>
        </w:drawing>
      </w:r>
    </w:p>
    <w:p w14:paraId="7BEE9B07" w14:textId="31D0BD6E" w:rsidR="008E2263" w:rsidRPr="00D7064D" w:rsidRDefault="008E2263" w:rsidP="006158DF">
      <w:pPr>
        <w:pStyle w:val="FooterTableFigure"/>
        <w:keepNext/>
        <w:rPr>
          <w:lang w:val="en-AU"/>
        </w:rPr>
      </w:pPr>
      <w:r w:rsidRPr="00D7064D">
        <w:rPr>
          <w:lang w:val="en-AU"/>
        </w:rPr>
        <w:t>Source: Figure 3.4.3, p101 of the submission</w:t>
      </w:r>
      <w:r w:rsidR="00965D59" w:rsidRPr="00D7064D">
        <w:rPr>
          <w:lang w:val="en-AU"/>
        </w:rPr>
        <w:t>, Eff_PemChemo and Eff_Chemo sheets, mTNBC section 3 Workbook</w:t>
      </w:r>
      <w:r w:rsidRPr="00D7064D">
        <w:rPr>
          <w:lang w:val="en-AU"/>
        </w:rPr>
        <w:t xml:space="preserve">. </w:t>
      </w:r>
    </w:p>
    <w:p w14:paraId="59ECC48A" w14:textId="675F190C" w:rsidR="008E2263" w:rsidRPr="00D7064D" w:rsidRDefault="008E2263" w:rsidP="00423B9A">
      <w:pPr>
        <w:pStyle w:val="FooterTableFigure"/>
        <w:rPr>
          <w:lang w:val="en-AU"/>
        </w:rPr>
      </w:pPr>
      <w:r w:rsidRPr="00D7064D">
        <w:rPr>
          <w:lang w:val="en-AU"/>
        </w:rPr>
        <w:t>CHEM = chemotherapy; PEM = pembrolizumab</w:t>
      </w:r>
    </w:p>
    <w:p w14:paraId="1A8340CB" w14:textId="290986BB" w:rsidR="008E2263" w:rsidRPr="00D7064D" w:rsidRDefault="008E2263" w:rsidP="008E2263">
      <w:pPr>
        <w:pStyle w:val="3-BodyText"/>
        <w:rPr>
          <w:color w:val="000000" w:themeColor="text1"/>
        </w:rPr>
      </w:pPr>
      <w:r w:rsidRPr="00D7064D">
        <w:rPr>
          <w:color w:val="000000" w:themeColor="text1"/>
        </w:rPr>
        <w:t xml:space="preserve">For </w:t>
      </w:r>
      <w:r w:rsidR="00D67FD3" w:rsidRPr="00D7064D">
        <w:rPr>
          <w:color w:val="000000" w:themeColor="text1"/>
        </w:rPr>
        <w:t xml:space="preserve">OS </w:t>
      </w:r>
      <w:r w:rsidRPr="00D7064D">
        <w:rPr>
          <w:color w:val="000000" w:themeColor="text1"/>
        </w:rPr>
        <w:t xml:space="preserve">the submission selected the log normal curve for pembrolizumab and the log-logistic curve for chemotherapy </w:t>
      </w:r>
      <w:r w:rsidR="00900BEF" w:rsidRPr="00D7064D">
        <w:rPr>
          <w:color w:val="000000" w:themeColor="text1"/>
        </w:rPr>
        <w:t>as it had</w:t>
      </w:r>
      <w:r w:rsidRPr="00D7064D">
        <w:rPr>
          <w:color w:val="000000" w:themeColor="text1"/>
        </w:rPr>
        <w:t xml:space="preserve"> the lowest </w:t>
      </w:r>
      <w:r w:rsidR="00D67FD3" w:rsidRPr="00D7064D">
        <w:rPr>
          <w:color w:val="000000" w:themeColor="text1"/>
        </w:rPr>
        <w:t xml:space="preserve">Akaike information criteria (AIC) and Bayesian information criteria (BIC) </w:t>
      </w:r>
      <w:r w:rsidRPr="00D7064D">
        <w:rPr>
          <w:color w:val="000000" w:themeColor="text1"/>
        </w:rPr>
        <w:t xml:space="preserve">scores, as well as visual fit and plausibility. The AIC and BIC scores were quite </w:t>
      </w:r>
      <w:r w:rsidR="005F2E12" w:rsidRPr="00D7064D">
        <w:rPr>
          <w:color w:val="000000" w:themeColor="text1"/>
        </w:rPr>
        <w:t xml:space="preserve">similar </w:t>
      </w:r>
      <w:r w:rsidRPr="00D7064D">
        <w:rPr>
          <w:color w:val="000000" w:themeColor="text1"/>
        </w:rPr>
        <w:t xml:space="preserve">for all extrapolations, as was visual fit. As such, all the extrapolation functions were arguably plausible. </w:t>
      </w:r>
      <w:r w:rsidR="005537C3" w:rsidRPr="00D7064D">
        <w:rPr>
          <w:color w:val="000000" w:themeColor="text1"/>
        </w:rPr>
        <w:t>The log normal curve for pembrolizumab was the second most optimistic extrapolation</w:t>
      </w:r>
      <w:r w:rsidR="00AC7FED" w:rsidRPr="00D7064D">
        <w:rPr>
          <w:color w:val="000000" w:themeColor="text1"/>
        </w:rPr>
        <w:t xml:space="preserve"> based on long term survival</w:t>
      </w:r>
      <w:r w:rsidR="00C62B70" w:rsidRPr="00D7064D">
        <w:rPr>
          <w:color w:val="000000" w:themeColor="text1"/>
        </w:rPr>
        <w:t xml:space="preserve">, behind generalised gamma. </w:t>
      </w:r>
      <w:r w:rsidR="00DC65A5" w:rsidRPr="00D7064D">
        <w:rPr>
          <w:color w:val="000000" w:themeColor="text1"/>
        </w:rPr>
        <w:t>The gamma function estimated the lowest long</w:t>
      </w:r>
      <w:r w:rsidR="00DC65A5" w:rsidRPr="00D7064D">
        <w:rPr>
          <w:color w:val="000000" w:themeColor="text1"/>
        </w:rPr>
        <w:noBreakHyphen/>
        <w:t>term survival for pembrolizumab.</w:t>
      </w:r>
      <w:r w:rsidR="00965D59" w:rsidRPr="00D7064D">
        <w:rPr>
          <w:color w:val="000000" w:themeColor="text1"/>
        </w:rPr>
        <w:t xml:space="preserve"> </w:t>
      </w:r>
      <w:r w:rsidR="00206B16" w:rsidRPr="00D7064D">
        <w:rPr>
          <w:color w:val="000000" w:themeColor="text1"/>
        </w:rPr>
        <w:t>However, there are some combinations of extrapolations which lead to crossover of OS curves</w:t>
      </w:r>
      <w:r w:rsidR="00790AFB" w:rsidRPr="00D7064D">
        <w:rPr>
          <w:color w:val="000000" w:themeColor="text1"/>
        </w:rPr>
        <w:t>,</w:t>
      </w:r>
      <w:r w:rsidR="00206B16" w:rsidRPr="00D7064D">
        <w:rPr>
          <w:color w:val="000000" w:themeColor="text1"/>
        </w:rPr>
        <w:t xml:space="preserve"> which may not be plausible. Assuming a gamma extrapolation for both pembrolizumab plus chemotherapy and chemotherapy increased the ICER by 16.8%.</w:t>
      </w:r>
    </w:p>
    <w:p w14:paraId="264521F6" w14:textId="2901A154" w:rsidR="008E2263" w:rsidRPr="00D7064D" w:rsidRDefault="008E2263" w:rsidP="00A4310D">
      <w:pPr>
        <w:pStyle w:val="3-BodyText"/>
        <w:rPr>
          <w:color w:val="000000" w:themeColor="text1"/>
        </w:rPr>
      </w:pPr>
      <w:r w:rsidRPr="00D7064D">
        <w:rPr>
          <w:color w:val="000000" w:themeColor="text1"/>
        </w:rPr>
        <w:t xml:space="preserve">The economic evaluation </w:t>
      </w:r>
      <w:r w:rsidR="00790AFB" w:rsidRPr="00D7064D">
        <w:rPr>
          <w:color w:val="000000" w:themeColor="text1"/>
        </w:rPr>
        <w:t>used</w:t>
      </w:r>
      <w:r w:rsidRPr="00D7064D">
        <w:rPr>
          <w:color w:val="000000" w:themeColor="text1"/>
        </w:rPr>
        <w:t xml:space="preserve"> KM survival estimates (for OS, PFS, and </w:t>
      </w:r>
      <w:r w:rsidR="00AE457A" w:rsidRPr="00D7064D">
        <w:rPr>
          <w:color w:val="000000" w:themeColor="text1"/>
        </w:rPr>
        <w:t>time on treatment (</w:t>
      </w:r>
      <w:r w:rsidRPr="00D7064D">
        <w:rPr>
          <w:color w:val="000000" w:themeColor="text1"/>
        </w:rPr>
        <w:t>ToT</w:t>
      </w:r>
      <w:r w:rsidR="00AE457A" w:rsidRPr="00D7064D">
        <w:rPr>
          <w:color w:val="000000" w:themeColor="text1"/>
        </w:rPr>
        <w:t>)</w:t>
      </w:r>
      <w:r w:rsidRPr="00D7064D">
        <w:rPr>
          <w:color w:val="000000" w:themeColor="text1"/>
        </w:rPr>
        <w:t xml:space="preserve">) </w:t>
      </w:r>
      <w:r w:rsidR="00790AFB" w:rsidRPr="00D7064D">
        <w:rPr>
          <w:color w:val="000000" w:themeColor="text1"/>
        </w:rPr>
        <w:t>up to</w:t>
      </w:r>
      <w:r w:rsidRPr="00D7064D">
        <w:rPr>
          <w:color w:val="000000" w:themeColor="text1"/>
        </w:rPr>
        <w:t xml:space="preserve"> 44.4 months in the chemotherapy arm and 44.0 months in the pembrolizumab + chemotherapy arm. </w:t>
      </w:r>
      <w:r w:rsidR="00AD4627" w:rsidRPr="00D7064D">
        <w:rPr>
          <w:color w:val="000000" w:themeColor="text1"/>
        </w:rPr>
        <w:t xml:space="preserve">At </w:t>
      </w:r>
      <w:r w:rsidR="00B87EDC" w:rsidRPr="00D7064D">
        <w:rPr>
          <w:color w:val="000000" w:themeColor="text1"/>
        </w:rPr>
        <w:t xml:space="preserve">44.0 months approximately 10% of </w:t>
      </w:r>
      <w:r w:rsidR="00AD4627" w:rsidRPr="00D7064D">
        <w:rPr>
          <w:color w:val="000000" w:themeColor="text1"/>
        </w:rPr>
        <w:t>patients in the chemotherapy arm remained ‘at risk’</w:t>
      </w:r>
      <w:r w:rsidR="00B87EDC" w:rsidRPr="00D7064D">
        <w:rPr>
          <w:color w:val="000000" w:themeColor="text1"/>
        </w:rPr>
        <w:t xml:space="preserve"> (see </w:t>
      </w:r>
      <w:r w:rsidR="00B87EDC" w:rsidRPr="00D7064D">
        <w:rPr>
          <w:color w:val="000000" w:themeColor="text1"/>
        </w:rPr>
        <w:fldChar w:fldCharType="begin"/>
      </w:r>
      <w:r w:rsidR="00B87EDC" w:rsidRPr="00D7064D">
        <w:rPr>
          <w:color w:val="000000" w:themeColor="text1"/>
        </w:rPr>
        <w:instrText xml:space="preserve"> REF _Ref123750132 \h  \* MERGEFORMAT </w:instrText>
      </w:r>
      <w:r w:rsidR="00B87EDC" w:rsidRPr="00D7064D">
        <w:rPr>
          <w:color w:val="000000" w:themeColor="text1"/>
        </w:rPr>
      </w:r>
      <w:r w:rsidR="00B87EDC" w:rsidRPr="00D7064D">
        <w:rPr>
          <w:color w:val="000000" w:themeColor="text1"/>
        </w:rPr>
        <w:fldChar w:fldCharType="separate"/>
      </w:r>
      <w:r w:rsidR="0092306F" w:rsidRPr="0092306F">
        <w:rPr>
          <w:color w:val="000000" w:themeColor="text1"/>
        </w:rPr>
        <w:t>Figure 1</w:t>
      </w:r>
      <w:r w:rsidR="00B87EDC" w:rsidRPr="00D7064D">
        <w:rPr>
          <w:color w:val="000000" w:themeColor="text1"/>
        </w:rPr>
        <w:fldChar w:fldCharType="end"/>
      </w:r>
      <w:r w:rsidR="00B87EDC" w:rsidRPr="00D7064D">
        <w:rPr>
          <w:color w:val="000000" w:themeColor="text1"/>
        </w:rPr>
        <w:t>)</w:t>
      </w:r>
      <w:r w:rsidR="00AD4627" w:rsidRPr="00D7064D">
        <w:rPr>
          <w:color w:val="000000" w:themeColor="text1"/>
        </w:rPr>
        <w:t>.</w:t>
      </w:r>
      <w:r w:rsidR="00584753" w:rsidRPr="00D7064D">
        <w:rPr>
          <w:color w:val="000000" w:themeColor="text1"/>
        </w:rPr>
        <w:t xml:space="preserve"> </w:t>
      </w:r>
      <w:r w:rsidR="00790AFB" w:rsidRPr="00D7064D">
        <w:rPr>
          <w:color w:val="000000" w:themeColor="text1"/>
        </w:rPr>
        <w:t xml:space="preserve">The ESC noted </w:t>
      </w:r>
      <w:r w:rsidR="00AD4627" w:rsidRPr="00D7064D">
        <w:rPr>
          <w:color w:val="000000" w:themeColor="text1"/>
        </w:rPr>
        <w:t xml:space="preserve">that </w:t>
      </w:r>
      <w:r w:rsidR="00B87EDC" w:rsidRPr="00D7064D">
        <w:rPr>
          <w:color w:val="000000" w:themeColor="text1"/>
        </w:rPr>
        <w:t xml:space="preserve">where </w:t>
      </w:r>
      <w:r w:rsidR="00AD4627" w:rsidRPr="00D7064D">
        <w:rPr>
          <w:color w:val="000000" w:themeColor="text1"/>
        </w:rPr>
        <w:t xml:space="preserve">10% of the cohort </w:t>
      </w:r>
      <w:r w:rsidR="00B87EDC" w:rsidRPr="00D7064D">
        <w:rPr>
          <w:color w:val="000000" w:themeColor="text1"/>
        </w:rPr>
        <w:t>remain at risk</w:t>
      </w:r>
      <w:r w:rsidR="00AD4627" w:rsidRPr="00D7064D">
        <w:rPr>
          <w:color w:val="000000" w:themeColor="text1"/>
        </w:rPr>
        <w:t xml:space="preserve"> may be considered the minimum required to accept reliability of the KM curves</w:t>
      </w:r>
      <w:r w:rsidR="00B87EDC" w:rsidRPr="00D7064D">
        <w:rPr>
          <w:color w:val="000000" w:themeColor="text1"/>
        </w:rPr>
        <w:t>.</w:t>
      </w:r>
      <w:r w:rsidR="00B87EDC" w:rsidRPr="00D7064D">
        <w:rPr>
          <w:i/>
          <w:iCs/>
          <w:color w:val="000000" w:themeColor="text1"/>
        </w:rPr>
        <w:t xml:space="preserve"> </w:t>
      </w:r>
      <w:r w:rsidR="00D7355C" w:rsidRPr="00D7064D">
        <w:rPr>
          <w:color w:val="000000" w:themeColor="text1"/>
        </w:rPr>
        <w:t xml:space="preserve">The point of truncation had </w:t>
      </w:r>
      <w:r w:rsidR="00900BEF" w:rsidRPr="00D7064D">
        <w:rPr>
          <w:color w:val="000000" w:themeColor="text1"/>
        </w:rPr>
        <w:t>an</w:t>
      </w:r>
      <w:r w:rsidR="00F965DF" w:rsidRPr="00D7064D">
        <w:rPr>
          <w:color w:val="000000" w:themeColor="text1"/>
        </w:rPr>
        <w:t xml:space="preserve"> unpredictable</w:t>
      </w:r>
      <w:r w:rsidR="00D7355C" w:rsidRPr="00D7064D">
        <w:rPr>
          <w:color w:val="000000" w:themeColor="text1"/>
        </w:rPr>
        <w:t xml:space="preserve"> impact on the economic model. </w:t>
      </w:r>
      <w:r w:rsidR="007F1581" w:rsidRPr="00D7064D">
        <w:rPr>
          <w:color w:val="000000" w:themeColor="text1"/>
        </w:rPr>
        <w:t>Using KM data up</w:t>
      </w:r>
      <w:r w:rsidRPr="00D7064D">
        <w:rPr>
          <w:color w:val="000000" w:themeColor="text1"/>
        </w:rPr>
        <w:t xml:space="preserve"> to 36 months increased the ICER by 5.4%</w:t>
      </w:r>
      <w:r w:rsidR="00C847DD" w:rsidRPr="00D7064D">
        <w:rPr>
          <w:color w:val="000000" w:themeColor="text1"/>
        </w:rPr>
        <w:t>,</w:t>
      </w:r>
      <w:r w:rsidRPr="00D7064D">
        <w:rPr>
          <w:color w:val="000000" w:themeColor="text1"/>
        </w:rPr>
        <w:t xml:space="preserve"> but </w:t>
      </w:r>
      <w:r w:rsidR="007F1581" w:rsidRPr="00D7064D">
        <w:rPr>
          <w:color w:val="000000" w:themeColor="text1"/>
        </w:rPr>
        <w:t>using KM data up</w:t>
      </w:r>
      <w:r w:rsidR="00C847DD" w:rsidRPr="00D7064D">
        <w:rPr>
          <w:color w:val="000000" w:themeColor="text1"/>
        </w:rPr>
        <w:t xml:space="preserve"> to </w:t>
      </w:r>
      <w:r w:rsidRPr="00D7064D">
        <w:rPr>
          <w:color w:val="000000" w:themeColor="text1"/>
        </w:rPr>
        <w:t xml:space="preserve">40 months decreased the ICER by 2.9%. </w:t>
      </w:r>
      <w:r w:rsidR="00B87EDC" w:rsidRPr="00D7064D">
        <w:rPr>
          <w:color w:val="000000" w:themeColor="text1"/>
        </w:rPr>
        <w:t xml:space="preserve">Given this </w:t>
      </w:r>
      <w:r w:rsidR="00677293" w:rsidRPr="00D7064D">
        <w:rPr>
          <w:color w:val="000000" w:themeColor="text1"/>
        </w:rPr>
        <w:t xml:space="preserve">variation in </w:t>
      </w:r>
      <w:r w:rsidR="00677293" w:rsidRPr="00D7064D">
        <w:rPr>
          <w:color w:val="000000" w:themeColor="text1"/>
        </w:rPr>
        <w:lastRenderedPageBreak/>
        <w:t>effect</w:t>
      </w:r>
      <w:r w:rsidR="00B87EDC" w:rsidRPr="00D7064D">
        <w:rPr>
          <w:color w:val="000000" w:themeColor="text1"/>
        </w:rPr>
        <w:t xml:space="preserve"> on the ICER, the ESC considered that using the minimum percentage of the cohort remaining at risk as the base case may not be reasonable. </w:t>
      </w:r>
      <w:r w:rsidR="000F27AF" w:rsidRPr="00D7064D">
        <w:rPr>
          <w:color w:val="000000" w:themeColor="text1"/>
        </w:rPr>
        <w:t xml:space="preserve">The ESC noted that 36 months appears to be a reasonable point of truncation as it is the end of a period where there have been few censored events, and there was a </w:t>
      </w:r>
      <w:r w:rsidR="00B87EDC" w:rsidRPr="00D7064D">
        <w:rPr>
          <w:color w:val="000000" w:themeColor="text1"/>
        </w:rPr>
        <w:t>high number of patients being censored after 36 months</w:t>
      </w:r>
      <w:r w:rsidR="000F27AF" w:rsidRPr="00D7064D">
        <w:rPr>
          <w:color w:val="000000" w:themeColor="text1"/>
        </w:rPr>
        <w:t>.</w:t>
      </w:r>
    </w:p>
    <w:p w14:paraId="5B124642" w14:textId="0A469BC9" w:rsidR="008E2263" w:rsidRPr="00D7064D" w:rsidRDefault="008E2263" w:rsidP="00F34059">
      <w:pPr>
        <w:pStyle w:val="3-BodyText"/>
        <w:rPr>
          <w:i/>
          <w:iCs/>
          <w:color w:val="000000" w:themeColor="text1"/>
        </w:rPr>
      </w:pPr>
      <w:r w:rsidRPr="00D7064D">
        <w:t xml:space="preserve">The submission also compared the modelled </w:t>
      </w:r>
      <w:r w:rsidR="00DD384F" w:rsidRPr="00D7064D">
        <w:t xml:space="preserve">OS </w:t>
      </w:r>
      <w:r w:rsidRPr="00D7064D">
        <w:t xml:space="preserve">curves to the available external data. The submission identified three relevant </w:t>
      </w:r>
      <w:r w:rsidR="00503AB7" w:rsidRPr="00D7064D">
        <w:t>real-world</w:t>
      </w:r>
      <w:r w:rsidRPr="00D7064D">
        <w:t xml:space="preserve"> studies in </w:t>
      </w:r>
      <w:r w:rsidR="00F965DF" w:rsidRPr="00D7064D">
        <w:t>m</w:t>
      </w:r>
      <w:r w:rsidRPr="00D7064D">
        <w:t>TNBC (Aly 2019, Deluche 2020, Skinner 2021).</w:t>
      </w:r>
      <w:r w:rsidR="00AE31D1" w:rsidRPr="00D7064D">
        <w:t xml:space="preserve"> </w:t>
      </w:r>
      <w:r w:rsidRPr="00D7064D">
        <w:fldChar w:fldCharType="begin"/>
      </w:r>
      <w:r w:rsidRPr="00D7064D">
        <w:instrText xml:space="preserve"> REF _Ref123825406 \h  \* MERGEFORMAT </w:instrText>
      </w:r>
      <w:r w:rsidRPr="00D7064D">
        <w:fldChar w:fldCharType="separate"/>
      </w:r>
      <w:r w:rsidR="0092306F" w:rsidRPr="0092306F">
        <w:t>Figure 7</w:t>
      </w:r>
      <w:r w:rsidRPr="00D7064D">
        <w:fldChar w:fldCharType="end"/>
      </w:r>
      <w:r w:rsidRPr="00D7064D">
        <w:t xml:space="preserve"> presents a graphical comparison of the modelled survival and survival in </w:t>
      </w:r>
      <w:r w:rsidR="00AE31D1" w:rsidRPr="00D7064D">
        <w:t>these</w:t>
      </w:r>
      <w:r w:rsidRPr="00D7064D">
        <w:t xml:space="preserve"> studies.</w:t>
      </w:r>
    </w:p>
    <w:p w14:paraId="0DDF6771" w14:textId="472FFE60" w:rsidR="008E2263" w:rsidRPr="00D7064D" w:rsidRDefault="008E2263" w:rsidP="00AE31D1">
      <w:pPr>
        <w:pStyle w:val="TableFigureHeading"/>
      </w:pPr>
      <w:bookmarkStart w:id="49" w:name="_Ref123825406"/>
      <w:r w:rsidRPr="00D7064D">
        <w:rPr>
          <w:rStyle w:val="CommentReference"/>
          <w:b/>
          <w:szCs w:val="24"/>
        </w:rPr>
        <w:t xml:space="preserve">Figure </w:t>
      </w:r>
      <w:r w:rsidRPr="00D7064D">
        <w:rPr>
          <w:rStyle w:val="CommentReference"/>
          <w:b/>
          <w:szCs w:val="24"/>
        </w:rPr>
        <w:fldChar w:fldCharType="begin"/>
      </w:r>
      <w:r w:rsidRPr="00D7064D">
        <w:rPr>
          <w:rStyle w:val="CommentReference"/>
          <w:b/>
          <w:szCs w:val="24"/>
        </w:rPr>
        <w:instrText xml:space="preserve"> SEQ Figure \* ARABIC </w:instrText>
      </w:r>
      <w:r w:rsidRPr="00D7064D">
        <w:rPr>
          <w:rStyle w:val="CommentReference"/>
          <w:b/>
          <w:szCs w:val="24"/>
        </w:rPr>
        <w:fldChar w:fldCharType="separate"/>
      </w:r>
      <w:r w:rsidR="0092306F">
        <w:rPr>
          <w:rStyle w:val="CommentReference"/>
          <w:b/>
          <w:noProof/>
          <w:szCs w:val="24"/>
        </w:rPr>
        <w:t>7</w:t>
      </w:r>
      <w:r w:rsidRPr="00D7064D">
        <w:rPr>
          <w:rStyle w:val="CommentReference"/>
          <w:b/>
          <w:szCs w:val="24"/>
        </w:rPr>
        <w:fldChar w:fldCharType="end"/>
      </w:r>
      <w:bookmarkEnd w:id="49"/>
      <w:r w:rsidRPr="00D7064D">
        <w:t>: External validation of modelled OS</w:t>
      </w:r>
    </w:p>
    <w:p w14:paraId="4E901E03" w14:textId="77777777" w:rsidR="008E2263" w:rsidRPr="00D7064D" w:rsidRDefault="008E2263" w:rsidP="00AE31D1">
      <w:pPr>
        <w:pStyle w:val="ListBullet"/>
        <w:rPr>
          <w:lang w:val="en-AU"/>
        </w:rPr>
      </w:pPr>
      <w:r w:rsidRPr="00D7064D">
        <w:rPr>
          <w:noProof/>
          <w:lang w:val="en-AU"/>
        </w:rPr>
        <w:drawing>
          <wp:inline distT="0" distB="0" distL="0" distR="0" wp14:anchorId="4E17C0BE" wp14:editId="3255F750">
            <wp:extent cx="5678395" cy="2715260"/>
            <wp:effectExtent l="0" t="0" r="0" b="8890"/>
            <wp:docPr id="18" name="Picture 18" descr="Figure 7: External validation of modelle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7: External validation of modelled OS"/>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681742" cy="2716861"/>
                    </a:xfrm>
                    <a:prstGeom prst="rect">
                      <a:avLst/>
                    </a:prstGeom>
                    <a:noFill/>
                  </pic:spPr>
                </pic:pic>
              </a:graphicData>
            </a:graphic>
          </wp:inline>
        </w:drawing>
      </w:r>
    </w:p>
    <w:p w14:paraId="09DC2944" w14:textId="77777777" w:rsidR="008E2263" w:rsidRPr="00D7064D" w:rsidRDefault="008E2263" w:rsidP="00AE31D1">
      <w:pPr>
        <w:pStyle w:val="Tabletext"/>
        <w:rPr>
          <w:sz w:val="18"/>
          <w:szCs w:val="18"/>
          <w:lang w:val="en-AU"/>
        </w:rPr>
      </w:pPr>
      <w:r w:rsidRPr="00D7064D">
        <w:rPr>
          <w:sz w:val="18"/>
          <w:szCs w:val="18"/>
          <w:lang w:val="en-AU"/>
        </w:rPr>
        <w:t>Source: Figure 3.7-3, p120 of the submission.</w:t>
      </w:r>
    </w:p>
    <w:p w14:paraId="405FC8A6" w14:textId="556BB474" w:rsidR="00CB3472" w:rsidRPr="00D7064D" w:rsidRDefault="008E2263" w:rsidP="000C482A">
      <w:pPr>
        <w:pStyle w:val="Tabletext"/>
        <w:spacing w:after="120"/>
        <w:rPr>
          <w:sz w:val="18"/>
          <w:szCs w:val="18"/>
          <w:lang w:val="en-AU"/>
        </w:rPr>
      </w:pPr>
      <w:r w:rsidRPr="00D7064D">
        <w:rPr>
          <w:sz w:val="18"/>
          <w:szCs w:val="18"/>
          <w:lang w:val="en-AU"/>
        </w:rPr>
        <w:t>HER2</w:t>
      </w:r>
      <w:r w:rsidR="00CB3472" w:rsidRPr="00D7064D">
        <w:rPr>
          <w:sz w:val="18"/>
          <w:szCs w:val="18"/>
          <w:lang w:val="en-AU"/>
        </w:rPr>
        <w:t xml:space="preserve"> =</w:t>
      </w:r>
      <w:r w:rsidRPr="00D7064D">
        <w:rPr>
          <w:sz w:val="18"/>
          <w:szCs w:val="18"/>
          <w:lang w:val="en-AU"/>
        </w:rPr>
        <w:t xml:space="preserve"> Human epidermal growth factor receptor; HR</w:t>
      </w:r>
      <w:r w:rsidR="00CB3472" w:rsidRPr="00D7064D">
        <w:rPr>
          <w:sz w:val="18"/>
          <w:szCs w:val="18"/>
          <w:lang w:val="en-AU"/>
        </w:rPr>
        <w:t xml:space="preserve"> =</w:t>
      </w:r>
      <w:r w:rsidRPr="00D7064D">
        <w:rPr>
          <w:sz w:val="18"/>
          <w:szCs w:val="18"/>
          <w:lang w:val="en-AU"/>
        </w:rPr>
        <w:t xml:space="preserve"> hormone receptor; OS</w:t>
      </w:r>
      <w:r w:rsidR="00CB3472" w:rsidRPr="00D7064D">
        <w:rPr>
          <w:sz w:val="18"/>
          <w:szCs w:val="18"/>
          <w:lang w:val="en-AU"/>
        </w:rPr>
        <w:t xml:space="preserve"> =</w:t>
      </w:r>
      <w:r w:rsidRPr="00D7064D">
        <w:rPr>
          <w:sz w:val="18"/>
          <w:szCs w:val="18"/>
          <w:lang w:val="en-AU"/>
        </w:rPr>
        <w:t xml:space="preserve"> overall survival</w:t>
      </w:r>
    </w:p>
    <w:p w14:paraId="284F60E9" w14:textId="77777777" w:rsidR="00CC5387" w:rsidRPr="00D7064D" w:rsidRDefault="00CC5387" w:rsidP="00CC5387">
      <w:pPr>
        <w:pStyle w:val="3-BodyText"/>
        <w:rPr>
          <w:color w:val="000000" w:themeColor="text1"/>
        </w:rPr>
      </w:pPr>
      <w:r w:rsidRPr="00D7064D">
        <w:t xml:space="preserve">Given the substantially higher age of the Aly (2018) study (patients needed to be at least 66 years of age to be enrolled in the study), and the fact that the majority of patients did not receive chemotherapy, it was unlikely that this was a relevant point of external validation. </w:t>
      </w:r>
    </w:p>
    <w:p w14:paraId="57D75688" w14:textId="39F14D7A" w:rsidR="00CC5387" w:rsidRPr="00D7064D" w:rsidRDefault="00F9277E" w:rsidP="008E2263">
      <w:pPr>
        <w:pStyle w:val="3-BodyText"/>
      </w:pPr>
      <w:r w:rsidRPr="00D7064D">
        <w:t xml:space="preserve">The OS curve from </w:t>
      </w:r>
      <w:r w:rsidR="008E2263" w:rsidRPr="00D7064D">
        <w:t xml:space="preserve">both </w:t>
      </w:r>
      <w:r w:rsidRPr="00D7064D">
        <w:t xml:space="preserve">Deluche 2020 and Skinner 2020 sat </w:t>
      </w:r>
      <w:r w:rsidR="008E2263" w:rsidRPr="00D7064D">
        <w:t xml:space="preserve">above the modelled chemotherapy OS </w:t>
      </w:r>
      <w:r w:rsidR="00503AB7" w:rsidRPr="00D7064D">
        <w:t>curve and</w:t>
      </w:r>
      <w:r w:rsidR="008E2263" w:rsidRPr="00D7064D">
        <w:t xml:space="preserve"> crossed or approximately reached the extrapolated OS curve for pembrolizumab + chemotherapy. To the extent that these external populations were applicable, this suggested that long-term survival in the chemotherapy arm of the model may have been underestimated, and that it may be more reasonable to model convergence of </w:t>
      </w:r>
      <w:r w:rsidR="00A63C0E" w:rsidRPr="00D7064D">
        <w:t>OS</w:t>
      </w:r>
      <w:r w:rsidR="008E2263" w:rsidRPr="00D7064D">
        <w:t>.</w:t>
      </w:r>
      <w:r w:rsidR="00CC5387" w:rsidRPr="00D7064D">
        <w:t xml:space="preserve"> The PSCR stated that these slight differences are attributable to variance in the patient population included in the studies: </w:t>
      </w:r>
    </w:p>
    <w:p w14:paraId="5921A4CE" w14:textId="77777777" w:rsidR="00CC5387" w:rsidRPr="00D7064D" w:rsidRDefault="00CC5387" w:rsidP="008357BF">
      <w:pPr>
        <w:pStyle w:val="PBACbodybullets"/>
      </w:pPr>
      <w:r w:rsidRPr="00D7064D">
        <w:t xml:space="preserve">In Deluche et al. (2020), 34.6% of patients received targeted therapy in the 1L metastatic setting, which will increase survival as compared with chemotherapy. </w:t>
      </w:r>
    </w:p>
    <w:p w14:paraId="52A73921" w14:textId="62F12B93" w:rsidR="008E2263" w:rsidRPr="00D7064D" w:rsidRDefault="00CC5387" w:rsidP="008357BF">
      <w:pPr>
        <w:pStyle w:val="PBACbodybullets"/>
      </w:pPr>
      <w:r w:rsidRPr="00D7064D">
        <w:lastRenderedPageBreak/>
        <w:t>The applicability of Skinner et al. (2021) for long term extrapolation validation is limited as OS for the systematic therapy subgroup is lower than OS from the chemotherapy arm of KN355 for the first four years.</w:t>
      </w:r>
    </w:p>
    <w:p w14:paraId="30B9FAFA" w14:textId="77777777" w:rsidR="00A35434" w:rsidRPr="00D7064D" w:rsidRDefault="00EE5534" w:rsidP="008A08DA">
      <w:pPr>
        <w:pStyle w:val="3-BodyText"/>
        <w:rPr>
          <w:color w:val="000000" w:themeColor="text1"/>
        </w:rPr>
      </w:pPr>
      <w:r w:rsidRPr="00D7064D">
        <w:rPr>
          <w:color w:val="000000" w:themeColor="text1"/>
        </w:rPr>
        <w:t xml:space="preserve">The model provided a ‘treatment waning’ option which would set the rate of change in OS in the pembrolizumab plus chemotherapy arm to be equal to the chemotherapy arm after a specific time point. The model was reasonably sensitive to this change, though given that the majority of patients in both arms </w:t>
      </w:r>
      <w:r w:rsidR="0072483B" w:rsidRPr="00D7064D">
        <w:rPr>
          <w:color w:val="000000" w:themeColor="text1"/>
        </w:rPr>
        <w:t>had died</w:t>
      </w:r>
      <w:r w:rsidRPr="00D7064D">
        <w:rPr>
          <w:color w:val="000000" w:themeColor="text1"/>
        </w:rPr>
        <w:t xml:space="preserve"> by year 2, setting waning at year 4 </w:t>
      </w:r>
      <w:r w:rsidR="0072483B" w:rsidRPr="00D7064D">
        <w:rPr>
          <w:color w:val="000000" w:themeColor="text1"/>
        </w:rPr>
        <w:t xml:space="preserve">or </w:t>
      </w:r>
      <w:r w:rsidRPr="00D7064D">
        <w:rPr>
          <w:color w:val="000000" w:themeColor="text1"/>
        </w:rPr>
        <w:t>5 had limited impact. There was no operability to force convergence of the OS curves</w:t>
      </w:r>
      <w:r w:rsidR="00E50D42" w:rsidRPr="00D7064D">
        <w:rPr>
          <w:color w:val="000000" w:themeColor="text1"/>
        </w:rPr>
        <w:t xml:space="preserve">, however the ESC noted that the Markov trace showed PFS and OS </w:t>
      </w:r>
      <w:r w:rsidR="00A94F05" w:rsidRPr="00D7064D">
        <w:rPr>
          <w:color w:val="000000" w:themeColor="text1"/>
        </w:rPr>
        <w:t xml:space="preserve">curves </w:t>
      </w:r>
      <w:r w:rsidR="00E50D42" w:rsidRPr="00D7064D">
        <w:rPr>
          <w:color w:val="000000" w:themeColor="text1"/>
        </w:rPr>
        <w:t>begin to converge after the switch to parametric extrapolation, due to a ceiling effect (i.e. most patients have died)</w:t>
      </w:r>
      <w:r w:rsidR="00A94F05" w:rsidRPr="00D7064D">
        <w:rPr>
          <w:color w:val="000000" w:themeColor="text1"/>
        </w:rPr>
        <w:t xml:space="preserve">. </w:t>
      </w:r>
      <w:r w:rsidR="0072483B" w:rsidRPr="00D7064D">
        <w:rPr>
          <w:color w:val="000000" w:themeColor="text1"/>
        </w:rPr>
        <w:t xml:space="preserve">Complete </w:t>
      </w:r>
      <w:r w:rsidR="00E50D42" w:rsidRPr="00D7064D">
        <w:rPr>
          <w:color w:val="000000" w:themeColor="text1"/>
        </w:rPr>
        <w:t>convergence does not</w:t>
      </w:r>
      <w:r w:rsidR="00A94F05" w:rsidRPr="00D7064D">
        <w:rPr>
          <w:color w:val="000000" w:themeColor="text1"/>
        </w:rPr>
        <w:t xml:space="preserve"> occur over the 15 year time horizon</w:t>
      </w:r>
      <w:r w:rsidR="0072483B" w:rsidRPr="00D7064D">
        <w:rPr>
          <w:color w:val="000000" w:themeColor="text1"/>
        </w:rPr>
        <w:t xml:space="preserve"> for the base case or the treatment waning scenarios</w:t>
      </w:r>
      <w:r w:rsidR="00A94F05" w:rsidRPr="00D7064D">
        <w:rPr>
          <w:color w:val="000000" w:themeColor="text1"/>
        </w:rPr>
        <w:t>.</w:t>
      </w:r>
      <w:r w:rsidR="00E50D42" w:rsidRPr="00D7064D">
        <w:rPr>
          <w:color w:val="000000" w:themeColor="text1"/>
        </w:rPr>
        <w:t xml:space="preserve"> </w:t>
      </w:r>
    </w:p>
    <w:p w14:paraId="4BF67A7F" w14:textId="1A52CB04" w:rsidR="00A35434" w:rsidRPr="00D7064D" w:rsidRDefault="00A35434" w:rsidP="008A08DA">
      <w:pPr>
        <w:pStyle w:val="3-BodyText"/>
        <w:rPr>
          <w:color w:val="000000" w:themeColor="text1"/>
        </w:rPr>
      </w:pPr>
      <w:r w:rsidRPr="00D7064D">
        <w:t>The pre-PBAC response maintained that the application of treatment waning and convergence in the metastatic setting would underestimate the treatment benefit and was inappropriate given the maturity of the survival data.</w:t>
      </w:r>
    </w:p>
    <w:p w14:paraId="4298FC0D" w14:textId="711F6B53" w:rsidR="00A35434" w:rsidRPr="00D7064D" w:rsidRDefault="008830AD" w:rsidP="00A35434">
      <w:pPr>
        <w:pStyle w:val="3-BodyText"/>
        <w:rPr>
          <w:color w:val="000000" w:themeColor="text1"/>
        </w:rPr>
      </w:pPr>
      <w:r w:rsidRPr="00D7064D">
        <w:rPr>
          <w:color w:val="000000" w:themeColor="text1"/>
        </w:rPr>
        <w:t xml:space="preserve">Modelled OS including waning assumptions at 3 and 4 years is shown in </w:t>
      </w:r>
      <w:r w:rsidR="00E2479E" w:rsidRPr="00D7064D">
        <w:rPr>
          <w:color w:val="000000" w:themeColor="text1"/>
        </w:rPr>
        <w:fldChar w:fldCharType="begin"/>
      </w:r>
      <w:r w:rsidR="00E2479E" w:rsidRPr="00D7064D">
        <w:rPr>
          <w:color w:val="000000" w:themeColor="text1"/>
        </w:rPr>
        <w:instrText xml:space="preserve"> REF _Ref127550755 \h  \* MERGEFORMAT </w:instrText>
      </w:r>
      <w:r w:rsidR="00E2479E" w:rsidRPr="00D7064D">
        <w:rPr>
          <w:color w:val="000000" w:themeColor="text1"/>
        </w:rPr>
      </w:r>
      <w:r w:rsidR="00E2479E" w:rsidRPr="00D7064D">
        <w:rPr>
          <w:color w:val="000000" w:themeColor="text1"/>
        </w:rPr>
        <w:fldChar w:fldCharType="separate"/>
      </w:r>
      <w:r w:rsidR="0092306F" w:rsidRPr="00D7064D">
        <w:t xml:space="preserve">Figure </w:t>
      </w:r>
      <w:r w:rsidR="0092306F">
        <w:rPr>
          <w:noProof/>
        </w:rPr>
        <w:t>8</w:t>
      </w:r>
      <w:r w:rsidR="00E2479E" w:rsidRPr="00D7064D">
        <w:rPr>
          <w:color w:val="000000" w:themeColor="text1"/>
        </w:rPr>
        <w:fldChar w:fldCharType="end"/>
      </w:r>
      <w:r w:rsidR="00E2479E" w:rsidRPr="00D7064D">
        <w:rPr>
          <w:color w:val="000000" w:themeColor="text1"/>
        </w:rPr>
        <w:t xml:space="preserve">. </w:t>
      </w:r>
    </w:p>
    <w:p w14:paraId="5A222E84" w14:textId="1F8EFD9E" w:rsidR="008830AD" w:rsidRPr="00D7064D" w:rsidRDefault="008830AD" w:rsidP="008830AD">
      <w:pPr>
        <w:pStyle w:val="Caption"/>
        <w:rPr>
          <w:lang w:val="en-AU"/>
        </w:rPr>
      </w:pPr>
      <w:bookmarkStart w:id="50" w:name="_Ref127550755"/>
      <w:bookmarkStart w:id="51" w:name="_Ref127550711"/>
      <w:r w:rsidRPr="00D7064D">
        <w:rPr>
          <w:lang w:val="en-AU"/>
        </w:rPr>
        <w:t xml:space="preserve">Figure </w:t>
      </w:r>
      <w:r w:rsidRPr="00D7064D">
        <w:rPr>
          <w:lang w:val="en-AU"/>
        </w:rPr>
        <w:fldChar w:fldCharType="begin"/>
      </w:r>
      <w:r w:rsidRPr="00D7064D">
        <w:rPr>
          <w:lang w:val="en-AU"/>
        </w:rPr>
        <w:instrText xml:space="preserve"> SEQ Figure \* ARABIC </w:instrText>
      </w:r>
      <w:r w:rsidRPr="00D7064D">
        <w:rPr>
          <w:lang w:val="en-AU"/>
        </w:rPr>
        <w:fldChar w:fldCharType="separate"/>
      </w:r>
      <w:r w:rsidR="0092306F">
        <w:rPr>
          <w:noProof/>
          <w:lang w:val="en-AU"/>
        </w:rPr>
        <w:t>8</w:t>
      </w:r>
      <w:r w:rsidRPr="00D7064D">
        <w:rPr>
          <w:lang w:val="en-AU"/>
        </w:rPr>
        <w:fldChar w:fldCharType="end"/>
      </w:r>
      <w:bookmarkEnd w:id="50"/>
      <w:r w:rsidRPr="00D7064D">
        <w:rPr>
          <w:lang w:val="en-AU"/>
        </w:rPr>
        <w:t xml:space="preserve">: </w:t>
      </w:r>
      <w:r w:rsidR="00E2479E" w:rsidRPr="00D7064D">
        <w:rPr>
          <w:lang w:val="en-AU"/>
        </w:rPr>
        <w:t>Observed and modelled OS curves including treatment waning assumptions</w:t>
      </w:r>
      <w:bookmarkEnd w:id="51"/>
    </w:p>
    <w:p w14:paraId="57E464F0" w14:textId="6B082CF6" w:rsidR="00E2479E" w:rsidRPr="00D7064D" w:rsidRDefault="00E2479E" w:rsidP="00E2479E">
      <w:pPr>
        <w:jc w:val="both"/>
        <w:rPr>
          <w:lang w:val="en-AU"/>
        </w:rPr>
      </w:pPr>
      <w:r w:rsidRPr="00D7064D">
        <w:rPr>
          <w:noProof/>
          <w:lang w:val="en-AU"/>
        </w:rPr>
        <w:drawing>
          <wp:inline distT="0" distB="0" distL="0" distR="0" wp14:anchorId="551AFA29" wp14:editId="2E2670E1">
            <wp:extent cx="5663569" cy="3590925"/>
            <wp:effectExtent l="0" t="0" r="0" b="0"/>
            <wp:docPr id="8" name="Picture 8" descr="Figure 8: Observed and modelled OS curves including treatment waning assum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 Observed and modelled OS curves including treatment waning assumptions"/>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669105" cy="3594435"/>
                    </a:xfrm>
                    <a:prstGeom prst="rect">
                      <a:avLst/>
                    </a:prstGeom>
                    <a:noFill/>
                  </pic:spPr>
                </pic:pic>
              </a:graphicData>
            </a:graphic>
          </wp:inline>
        </w:drawing>
      </w:r>
    </w:p>
    <w:p w14:paraId="6DC24421" w14:textId="35A14DB0" w:rsidR="00E2479E" w:rsidRPr="00D7064D" w:rsidRDefault="00E2479E" w:rsidP="00E2479E">
      <w:pPr>
        <w:pStyle w:val="FooterTableFigure"/>
        <w:rPr>
          <w:lang w:val="en-AU"/>
        </w:rPr>
      </w:pPr>
      <w:r w:rsidRPr="00D7064D">
        <w:rPr>
          <w:lang w:val="en-AU"/>
        </w:rPr>
        <w:t>Source: Compiled for ESC from mTNBC Section 3 Workbook.</w:t>
      </w:r>
    </w:p>
    <w:p w14:paraId="5F67C264" w14:textId="1FF6A7A0" w:rsidR="00E2479E" w:rsidRPr="00D7064D" w:rsidRDefault="00CB3472" w:rsidP="000C482A">
      <w:pPr>
        <w:pStyle w:val="FooterTableFigure"/>
        <w:rPr>
          <w:lang w:val="en-AU"/>
        </w:rPr>
      </w:pPr>
      <w:r w:rsidRPr="00D7064D">
        <w:rPr>
          <w:lang w:val="en-AU"/>
        </w:rPr>
        <w:t>OS = overall survival</w:t>
      </w:r>
    </w:p>
    <w:p w14:paraId="4AB87FB1" w14:textId="30F9CCD3" w:rsidR="00B432B9" w:rsidRPr="00D7064D" w:rsidRDefault="00A35434" w:rsidP="008E2263">
      <w:pPr>
        <w:pStyle w:val="3-BodyText"/>
        <w:rPr>
          <w:color w:val="000000" w:themeColor="text1"/>
        </w:rPr>
      </w:pPr>
      <w:r w:rsidRPr="00D7064D">
        <w:rPr>
          <w:color w:val="000000" w:themeColor="text1"/>
        </w:rPr>
        <w:t>T</w:t>
      </w:r>
      <w:r w:rsidR="00B432B9" w:rsidRPr="00D7064D">
        <w:rPr>
          <w:color w:val="000000" w:themeColor="text1"/>
        </w:rPr>
        <w:t xml:space="preserve">he model was not sensitive to the </w:t>
      </w:r>
      <w:r w:rsidRPr="00D7064D">
        <w:rPr>
          <w:color w:val="000000" w:themeColor="text1"/>
        </w:rPr>
        <w:t xml:space="preserve">choice of extrapolation function for </w:t>
      </w:r>
      <w:r w:rsidR="00B432B9" w:rsidRPr="00D7064D">
        <w:rPr>
          <w:color w:val="000000" w:themeColor="text1"/>
        </w:rPr>
        <w:t xml:space="preserve">PFS </w:t>
      </w:r>
      <w:r w:rsidRPr="00D7064D">
        <w:rPr>
          <w:color w:val="000000" w:themeColor="text1"/>
        </w:rPr>
        <w:t>or ToT</w:t>
      </w:r>
      <w:r w:rsidR="00B432B9" w:rsidRPr="00D7064D">
        <w:rPr>
          <w:color w:val="000000" w:themeColor="text1"/>
        </w:rPr>
        <w:t>.</w:t>
      </w:r>
    </w:p>
    <w:p w14:paraId="3248777D" w14:textId="18CE90D1" w:rsidR="0072483B" w:rsidRPr="00D7064D" w:rsidRDefault="008E2263" w:rsidP="008E2263">
      <w:pPr>
        <w:pStyle w:val="3-BodyText"/>
        <w:rPr>
          <w:color w:val="000000" w:themeColor="text1"/>
        </w:rPr>
      </w:pPr>
      <w:r w:rsidRPr="00D7064D">
        <w:rPr>
          <w:color w:val="000000" w:themeColor="text1"/>
        </w:rPr>
        <w:t>The use of trial</w:t>
      </w:r>
      <w:r w:rsidR="00735F85" w:rsidRPr="00D7064D">
        <w:rPr>
          <w:color w:val="000000" w:themeColor="text1"/>
        </w:rPr>
        <w:t>-</w:t>
      </w:r>
      <w:r w:rsidRPr="00D7064D">
        <w:rPr>
          <w:color w:val="000000" w:themeColor="text1"/>
        </w:rPr>
        <w:t xml:space="preserve">based EQ-5D data </w:t>
      </w:r>
      <w:r w:rsidR="0072483B" w:rsidRPr="00D7064D">
        <w:rPr>
          <w:color w:val="000000" w:themeColor="text1"/>
        </w:rPr>
        <w:t xml:space="preserve">(from KN-355) </w:t>
      </w:r>
      <w:r w:rsidR="00F9277E" w:rsidRPr="00D7064D">
        <w:rPr>
          <w:color w:val="000000" w:themeColor="text1"/>
        </w:rPr>
        <w:t xml:space="preserve">to inform the economic model </w:t>
      </w:r>
      <w:r w:rsidRPr="00D7064D">
        <w:rPr>
          <w:color w:val="000000" w:themeColor="text1"/>
        </w:rPr>
        <w:t xml:space="preserve">was internally valid. </w:t>
      </w:r>
      <w:r w:rsidR="0072483B" w:rsidRPr="00D7064D">
        <w:rPr>
          <w:color w:val="000000" w:themeColor="text1"/>
        </w:rPr>
        <w:t xml:space="preserve">However, the ESC considered that the value for </w:t>
      </w:r>
      <w:r w:rsidR="00DE0403" w:rsidRPr="00D7064D">
        <w:rPr>
          <w:color w:val="000000" w:themeColor="text1"/>
        </w:rPr>
        <w:t xml:space="preserve">progressive disease </w:t>
      </w:r>
      <w:r w:rsidR="00DE0403" w:rsidRPr="00D7064D">
        <w:rPr>
          <w:color w:val="000000" w:themeColor="text1"/>
        </w:rPr>
        <w:lastRenderedPageBreak/>
        <w:t xml:space="preserve">(0.703) appeared higher than would be expected and was inconsistent with the values used for other relevant breast cancer submissions: </w:t>
      </w:r>
    </w:p>
    <w:p w14:paraId="639030F4" w14:textId="2E813109" w:rsidR="00DE0403" w:rsidRPr="00D7064D" w:rsidRDefault="00DE0403" w:rsidP="008357BF">
      <w:pPr>
        <w:pStyle w:val="PBACbodybullets"/>
      </w:pPr>
      <w:r w:rsidRPr="00D7064D">
        <w:t>I</w:t>
      </w:r>
      <w:r w:rsidR="008E2263" w:rsidRPr="00D7064D">
        <w:t xml:space="preserve">n the atezolizumab 2021 resubmission for metastatic mTNBC, </w:t>
      </w:r>
      <w:r w:rsidRPr="00D7064D">
        <w:t xml:space="preserve">the </w:t>
      </w:r>
      <w:r w:rsidR="00F9277E" w:rsidRPr="00D7064D">
        <w:t>progressed disease (</w:t>
      </w:r>
      <w:r w:rsidR="008E2263" w:rsidRPr="00D7064D">
        <w:t>PD</w:t>
      </w:r>
      <w:r w:rsidR="00F9277E" w:rsidRPr="00D7064D">
        <w:t>)</w:t>
      </w:r>
      <w:r w:rsidR="008E2263" w:rsidRPr="00D7064D">
        <w:t xml:space="preserve"> health state utility value</w:t>
      </w:r>
      <w:r w:rsidRPr="00D7064D">
        <w:t xml:space="preserve"> </w:t>
      </w:r>
      <w:r w:rsidR="008E2263" w:rsidRPr="00D7064D">
        <w:t>w</w:t>
      </w:r>
      <w:r w:rsidRPr="00D7064D">
        <w:t>as</w:t>
      </w:r>
      <w:r w:rsidR="008E2263" w:rsidRPr="00D7064D">
        <w:t xml:space="preserve"> 0.583</w:t>
      </w:r>
      <w:r w:rsidRPr="00D7064D">
        <w:t xml:space="preserve"> </w:t>
      </w:r>
      <w:r w:rsidR="008E2263" w:rsidRPr="00D7064D">
        <w:t>(paragraph 6.36, atezolizumab</w:t>
      </w:r>
      <w:r w:rsidR="0072483B" w:rsidRPr="00D7064D">
        <w:t xml:space="preserve"> PSD</w:t>
      </w:r>
      <w:r w:rsidR="009673B8" w:rsidRPr="00D7064D">
        <w:t>,</w:t>
      </w:r>
      <w:r w:rsidR="0015588C" w:rsidRPr="00D7064D">
        <w:t xml:space="preserve"> </w:t>
      </w:r>
      <w:r w:rsidR="008E2263" w:rsidRPr="00D7064D">
        <w:t xml:space="preserve">March 2021 PBAC meeting). </w:t>
      </w:r>
    </w:p>
    <w:p w14:paraId="1FB432B1" w14:textId="38871D83" w:rsidR="00DE0403" w:rsidRPr="00D7064D" w:rsidRDefault="008E2263" w:rsidP="008357BF">
      <w:pPr>
        <w:pStyle w:val="PBACbodybullets"/>
      </w:pPr>
      <w:r w:rsidRPr="00D7064D">
        <w:t>Th</w:t>
      </w:r>
      <w:r w:rsidR="00DE0403" w:rsidRPr="00D7064D">
        <w:t xml:space="preserve">e PBAC </w:t>
      </w:r>
      <w:r w:rsidR="009A2B0F" w:rsidRPr="00D7064D">
        <w:t xml:space="preserve">had previously </w:t>
      </w:r>
      <w:r w:rsidR="00DE0403" w:rsidRPr="00D7064D">
        <w:t xml:space="preserve">noted that this </w:t>
      </w:r>
      <w:r w:rsidRPr="00D7064D">
        <w:t>was generally consistent with the utility value that was previously considered reasonable by the PBAC for advanced breast cancer (0.555 for progressive disease, paragraph 6.50, pertuzumab and trastuzumab</w:t>
      </w:r>
      <w:r w:rsidR="0072483B" w:rsidRPr="00D7064D">
        <w:t xml:space="preserve"> PSD</w:t>
      </w:r>
      <w:r w:rsidRPr="00D7064D">
        <w:t xml:space="preserve">, November 2014 PBAC meeting). </w:t>
      </w:r>
    </w:p>
    <w:p w14:paraId="17631AEC" w14:textId="75E6E0DE" w:rsidR="00DE0403" w:rsidRPr="00D7064D" w:rsidRDefault="0072483B" w:rsidP="008357BF">
      <w:pPr>
        <w:pStyle w:val="PBACbodybullets"/>
      </w:pPr>
      <w:r w:rsidRPr="00D7064D">
        <w:t>In addition, utilities used for the LR and DM</w:t>
      </w:r>
      <w:r w:rsidR="009A2B0F" w:rsidRPr="00D7064D">
        <w:t xml:space="preserve"> health states</w:t>
      </w:r>
      <w:r w:rsidRPr="00D7064D">
        <w:t xml:space="preserve"> in the eTNBC submission </w:t>
      </w:r>
      <w:r w:rsidR="00DE0403" w:rsidRPr="00D7064D">
        <w:t xml:space="preserve">(based on KN-522) </w:t>
      </w:r>
      <w:r w:rsidRPr="00D7064D">
        <w:t xml:space="preserve">were 0.693 and 0.552, respectively. </w:t>
      </w:r>
    </w:p>
    <w:p w14:paraId="7B4B3F5E" w14:textId="3220A0B6" w:rsidR="00592569" w:rsidRPr="00D7064D" w:rsidRDefault="008E2263" w:rsidP="00FA37BA">
      <w:pPr>
        <w:pStyle w:val="3-BodyText"/>
        <w:numPr>
          <w:ilvl w:val="0"/>
          <w:numId w:val="0"/>
        </w:numPr>
        <w:ind w:left="720"/>
        <w:rPr>
          <w:color w:val="000000" w:themeColor="text1"/>
        </w:rPr>
      </w:pPr>
      <w:r w:rsidRPr="00D7064D">
        <w:rPr>
          <w:color w:val="000000" w:themeColor="text1"/>
        </w:rPr>
        <w:t xml:space="preserve">Using the utilities from the atezolizumab resubmission </w:t>
      </w:r>
      <w:r w:rsidR="00FA37BA" w:rsidRPr="00D7064D">
        <w:rPr>
          <w:color w:val="000000" w:themeColor="text1"/>
        </w:rPr>
        <w:t xml:space="preserve">(PF = 0.693, PD = 0.583) </w:t>
      </w:r>
      <w:r w:rsidRPr="00D7064D">
        <w:rPr>
          <w:color w:val="000000" w:themeColor="text1"/>
        </w:rPr>
        <w:t xml:space="preserve">increased the ICER by 16.8%. </w:t>
      </w:r>
      <w:r w:rsidR="00FA37BA" w:rsidRPr="00D7064D">
        <w:rPr>
          <w:color w:val="000000" w:themeColor="text1"/>
        </w:rPr>
        <w:t>Using the utility for DM from the KN-522 trial (0.552) decreased the ICER by 4%.</w:t>
      </w:r>
      <w:r w:rsidR="00664C55" w:rsidRPr="00D7064D">
        <w:rPr>
          <w:color w:val="000000" w:themeColor="text1"/>
        </w:rPr>
        <w:t xml:space="preserve"> </w:t>
      </w:r>
      <w:r w:rsidR="00AA6856" w:rsidRPr="00D7064D">
        <w:rPr>
          <w:color w:val="000000" w:themeColor="text1"/>
        </w:rPr>
        <w:t>The PBAC noted the utility value for PD in the economic model was higher than applied in other economic models and the model was sensitive to the utility value applied.</w:t>
      </w:r>
      <w:r w:rsidR="00664C55" w:rsidRPr="00D7064D">
        <w:rPr>
          <w:color w:val="000000" w:themeColor="text1"/>
        </w:rPr>
        <w:t xml:space="preserve"> </w:t>
      </w:r>
      <w:r w:rsidR="00AA6856" w:rsidRPr="00D7064D">
        <w:rPr>
          <w:color w:val="000000" w:themeColor="text1"/>
        </w:rPr>
        <w:t>However, on balance, the PBAC considered the use of trial</w:t>
      </w:r>
      <w:r w:rsidR="006C3F08" w:rsidRPr="00D7064D">
        <w:rPr>
          <w:color w:val="000000" w:themeColor="text1"/>
        </w:rPr>
        <w:noBreakHyphen/>
      </w:r>
      <w:r w:rsidR="00AA6856" w:rsidRPr="00D7064D">
        <w:rPr>
          <w:color w:val="000000" w:themeColor="text1"/>
        </w:rPr>
        <w:t xml:space="preserve">based utilities was a reasonable approach in the base case. </w:t>
      </w:r>
    </w:p>
    <w:p w14:paraId="52AA7086" w14:textId="4C317958" w:rsidR="002A5007" w:rsidRPr="00D7064D" w:rsidRDefault="002A5007" w:rsidP="002A5007">
      <w:pPr>
        <w:pStyle w:val="3-BodyText"/>
      </w:pPr>
      <w:r w:rsidRPr="00D7064D">
        <w:t>The following second line (2L), third line (3</w:t>
      </w:r>
      <w:r w:rsidR="007F1581" w:rsidRPr="00D7064D">
        <w:t>L</w:t>
      </w:r>
      <w:r w:rsidRPr="00D7064D">
        <w:t>) and fourth line and beyond (4L+) treatment options were included in the model:</w:t>
      </w:r>
    </w:p>
    <w:p w14:paraId="6FAB9706" w14:textId="77777777" w:rsidR="002A5007" w:rsidRPr="00D7064D" w:rsidRDefault="002A5007" w:rsidP="008357BF">
      <w:pPr>
        <w:pStyle w:val="PBACbodybullets"/>
      </w:pPr>
      <w:r w:rsidRPr="00D7064D">
        <w:t>2L: Capecitabine, cyclophosphamide + doxorubicin, gemcitabine + carboplatin, eribulin, paclitaxel</w:t>
      </w:r>
    </w:p>
    <w:p w14:paraId="24CDB2EC" w14:textId="77777777" w:rsidR="002A5007" w:rsidRPr="00D7064D" w:rsidRDefault="002A5007" w:rsidP="008357BF">
      <w:pPr>
        <w:pStyle w:val="PBACbodybullets"/>
      </w:pPr>
      <w:r w:rsidRPr="00D7064D">
        <w:t>3L: Capecitabine, eribulin, capecitabine + vinorelbine, cyclophosphamide + doxorubicin, paclitaxel, sacituzumab govitecan</w:t>
      </w:r>
    </w:p>
    <w:p w14:paraId="0255D763" w14:textId="77777777" w:rsidR="002A5007" w:rsidRPr="00D7064D" w:rsidRDefault="002A5007" w:rsidP="008357BF">
      <w:pPr>
        <w:pStyle w:val="PBACbodybullets"/>
      </w:pPr>
      <w:r w:rsidRPr="00D7064D">
        <w:t>4L+: Vinorelbine, capecitabine, eribulin, carboplatin, nab-paclitaxel</w:t>
      </w:r>
    </w:p>
    <w:p w14:paraId="4A7889CD" w14:textId="77777777" w:rsidR="00677293" w:rsidRPr="00D7064D" w:rsidRDefault="00C46327" w:rsidP="00962B0A">
      <w:pPr>
        <w:pStyle w:val="3-BodyText"/>
      </w:pPr>
      <w:r w:rsidRPr="00D7064D">
        <w:t xml:space="preserve">The use of subsequent therapies in the model was not </w:t>
      </w:r>
      <w:r w:rsidR="008A7A08" w:rsidRPr="00D7064D">
        <w:t xml:space="preserve">consistent with the use of subsequent therapies in KN-355. For example, </w:t>
      </w:r>
      <w:r w:rsidR="003B2920" w:rsidRPr="00D7064D">
        <w:t>10</w:t>
      </w:r>
      <w:r w:rsidR="004F363A" w:rsidRPr="00D7064D">
        <w:t>/562 (</w:t>
      </w:r>
      <w:r w:rsidR="003B2920" w:rsidRPr="00D7064D">
        <w:t>2.3</w:t>
      </w:r>
      <w:r w:rsidR="004F363A" w:rsidRPr="00D7064D">
        <w:t xml:space="preserve">%) and </w:t>
      </w:r>
      <w:r w:rsidR="00962B0A" w:rsidRPr="00D7064D">
        <w:t>22</w:t>
      </w:r>
      <w:r w:rsidR="004F363A" w:rsidRPr="00D7064D">
        <w:t>/281 (</w:t>
      </w:r>
      <w:r w:rsidR="00962B0A" w:rsidRPr="00D7064D">
        <w:t>9.6</w:t>
      </w:r>
      <w:r w:rsidR="004F363A" w:rsidRPr="00D7064D">
        <w:t xml:space="preserve">%) of patients in the pembrolizumab and placebo arms in KN-355 received </w:t>
      </w:r>
      <w:r w:rsidR="00EB2A26" w:rsidRPr="00D7064D">
        <w:t>subsequent</w:t>
      </w:r>
      <w:r w:rsidR="00962B0A" w:rsidRPr="00D7064D">
        <w:t xml:space="preserve"> immunotherapy </w:t>
      </w:r>
      <w:r w:rsidR="004F363A" w:rsidRPr="00D7064D">
        <w:t>treatment</w:t>
      </w:r>
      <w:r w:rsidR="007F1581" w:rsidRPr="00D7064D">
        <w:t>s</w:t>
      </w:r>
      <w:r w:rsidR="00962B0A" w:rsidRPr="00D7064D">
        <w:t xml:space="preserve"> which were not included in the model. This likely favoured placebo + chemotherapy.</w:t>
      </w:r>
      <w:r w:rsidR="00512E99" w:rsidRPr="00D7064D">
        <w:t xml:space="preserve"> </w:t>
      </w:r>
    </w:p>
    <w:p w14:paraId="451CA6E9" w14:textId="5EBF5DDE" w:rsidR="00B84228" w:rsidRPr="00D7064D" w:rsidRDefault="00512E99" w:rsidP="00B84228">
      <w:pPr>
        <w:pStyle w:val="3-BodyText"/>
      </w:pPr>
      <w:r w:rsidRPr="00D7064D">
        <w:t xml:space="preserve">Further, </w:t>
      </w:r>
      <w:r w:rsidR="00193289" w:rsidRPr="00D7064D">
        <w:t>subsequent sacituzumab govitecan use in KN-355 was low (5/562, 0.9% and 3/281, 1.1% in the pembrolizumab and placebo arm, respectively) which may not be consistent with the PBS population. The submission conducted a sensitivity analysis to address this issue</w:t>
      </w:r>
      <w:r w:rsidR="00942426" w:rsidRPr="00D7064D">
        <w:t>, which resulted in a 12% reduction in the ICER</w:t>
      </w:r>
      <w:r w:rsidR="00FA37BA" w:rsidRPr="00D7064D">
        <w:t xml:space="preserve">, however this analysis </w:t>
      </w:r>
      <w:r w:rsidR="00677293" w:rsidRPr="00D7064D">
        <w:t>does</w:t>
      </w:r>
      <w:r w:rsidR="00FA37BA" w:rsidRPr="00D7064D">
        <w:t xml:space="preserve"> not</w:t>
      </w:r>
      <w:r w:rsidR="00677293" w:rsidRPr="00D7064D">
        <w:t xml:space="preserve"> appear to</w:t>
      </w:r>
      <w:r w:rsidR="00FA37BA" w:rsidRPr="00D7064D">
        <w:t xml:space="preserve"> be reliable as incremental QALYs and LYs increased, despite the assumption that more patients were treated with sacituzumab </w:t>
      </w:r>
      <w:r w:rsidR="00933A55" w:rsidRPr="00D7064D">
        <w:t>govitecan</w:t>
      </w:r>
      <w:r w:rsidR="00FA37BA" w:rsidRPr="00D7064D">
        <w:t xml:space="preserve"> in the chemotherapy arm than in the pembrolizumab + chemotherapy arm</w:t>
      </w:r>
      <w:r w:rsidR="00193289" w:rsidRPr="00D7064D">
        <w:t>.</w:t>
      </w:r>
      <w:r w:rsidR="00942426" w:rsidRPr="00D7064D">
        <w:t xml:space="preserve"> The ESC considered that</w:t>
      </w:r>
      <w:r w:rsidR="00252B2B" w:rsidRPr="00D7064D">
        <w:t xml:space="preserve"> over time</w:t>
      </w:r>
      <w:r w:rsidR="00942426" w:rsidRPr="00D7064D">
        <w:t xml:space="preserve"> a similar proportion of patients in each arm would be expected to receive sacituzumab </w:t>
      </w:r>
      <w:r w:rsidR="00933A55" w:rsidRPr="00D7064D">
        <w:t>govitecan</w:t>
      </w:r>
      <w:r w:rsidR="00252B2B" w:rsidRPr="00D7064D">
        <w:t xml:space="preserve">, as established metastatic breast cancer </w:t>
      </w:r>
      <w:r w:rsidR="00252B2B" w:rsidRPr="00D7064D">
        <w:lastRenderedPageBreak/>
        <w:t>remained incurable regardless of initial treatment. T</w:t>
      </w:r>
      <w:r w:rsidR="00942426" w:rsidRPr="00D7064D">
        <w:t>he change in incremental cost and benefit is</w:t>
      </w:r>
      <w:r w:rsidR="00252B2B" w:rsidRPr="00D7064D">
        <w:t xml:space="preserve"> therefore</w:t>
      </w:r>
      <w:r w:rsidR="00942426" w:rsidRPr="00D7064D">
        <w:t xml:space="preserve"> expected to be minimal.</w:t>
      </w:r>
      <w:r w:rsidR="00664C55" w:rsidRPr="00D7064D">
        <w:rPr>
          <w:i/>
          <w:iCs/>
        </w:rPr>
        <w:t xml:space="preserve"> </w:t>
      </w:r>
    </w:p>
    <w:p w14:paraId="18070FD8" w14:textId="3DD3169F" w:rsidR="00B84228" w:rsidRPr="00D7064D" w:rsidRDefault="00B84228" w:rsidP="00B84228">
      <w:pPr>
        <w:pStyle w:val="3-BodyText"/>
      </w:pPr>
      <w:r w:rsidRPr="00D7064D">
        <w:rPr>
          <w:color w:val="000000" w:themeColor="text1"/>
        </w:rPr>
        <w:t xml:space="preserve">The economic evaluation incorrectly applied discounting in year 1. Applying discounting from year 2 had a small impact on the ICER, increasing the ICER by &lt;2%. </w:t>
      </w:r>
    </w:p>
    <w:p w14:paraId="4E74C9C3" w14:textId="5CDE576F" w:rsidR="008E2263" w:rsidRPr="00D7064D" w:rsidRDefault="00E16AD8" w:rsidP="00824302">
      <w:pPr>
        <w:pStyle w:val="3-BodyText"/>
        <w:jc w:val="left"/>
      </w:pPr>
      <w:r w:rsidRPr="00D7064D">
        <w:rPr>
          <w:color w:val="000000" w:themeColor="text1"/>
        </w:rPr>
        <w:fldChar w:fldCharType="begin"/>
      </w:r>
      <w:r w:rsidRPr="00D7064D">
        <w:rPr>
          <w:color w:val="000000" w:themeColor="text1"/>
        </w:rPr>
        <w:instrText xml:space="preserve"> REF _Ref104805122 \h  \* MERGEFORMAT </w:instrText>
      </w:r>
      <w:r w:rsidRPr="00D7064D">
        <w:rPr>
          <w:color w:val="000000" w:themeColor="text1"/>
        </w:rPr>
      </w:r>
      <w:r w:rsidRPr="00D7064D">
        <w:rPr>
          <w:color w:val="000000" w:themeColor="text1"/>
        </w:rPr>
        <w:fldChar w:fldCharType="separate"/>
      </w:r>
      <w:r w:rsidR="0092306F" w:rsidRPr="0092306F">
        <w:rPr>
          <w:color w:val="000000" w:themeColor="text1"/>
        </w:rPr>
        <w:t>Table 9</w:t>
      </w:r>
      <w:r w:rsidRPr="00D7064D">
        <w:rPr>
          <w:color w:val="000000" w:themeColor="text1"/>
        </w:rPr>
        <w:fldChar w:fldCharType="end"/>
      </w:r>
      <w:r w:rsidR="008E2263" w:rsidRPr="00D7064D">
        <w:rPr>
          <w:color w:val="0066FF"/>
        </w:rPr>
        <w:t xml:space="preserve"> </w:t>
      </w:r>
      <w:r w:rsidR="008E2263" w:rsidRPr="00D7064D">
        <w:rPr>
          <w:color w:val="000000" w:themeColor="text1"/>
        </w:rPr>
        <w:t>presents a summary of the key drivers of the model.</w:t>
      </w:r>
    </w:p>
    <w:p w14:paraId="774D46B7" w14:textId="0D6F53B8" w:rsidR="00D110BD" w:rsidRPr="00D7064D" w:rsidRDefault="00E16AD8" w:rsidP="00B21CC5">
      <w:pPr>
        <w:pStyle w:val="3-BodyText"/>
        <w:keepNext/>
        <w:keepLines/>
        <w:numPr>
          <w:ilvl w:val="0"/>
          <w:numId w:val="0"/>
        </w:numPr>
        <w:spacing w:after="0"/>
        <w:jc w:val="left"/>
        <w:rPr>
          <w:rStyle w:val="CommentReference"/>
          <w:szCs w:val="24"/>
        </w:rPr>
      </w:pPr>
      <w:bookmarkStart w:id="52" w:name="_Ref104805122"/>
      <w:r w:rsidRPr="00D7064D">
        <w:rPr>
          <w:rStyle w:val="TableFigureHeadingChar"/>
          <w:sz w:val="20"/>
          <w:szCs w:val="20"/>
        </w:rPr>
        <w:t xml:space="preserve">Table </w:t>
      </w:r>
      <w:r w:rsidR="002B71F6" w:rsidRPr="00D7064D">
        <w:rPr>
          <w:rStyle w:val="TableFigureHeadingChar"/>
          <w:sz w:val="20"/>
          <w:szCs w:val="20"/>
        </w:rPr>
        <w:fldChar w:fldCharType="begin"/>
      </w:r>
      <w:r w:rsidR="002B71F6" w:rsidRPr="00D7064D">
        <w:rPr>
          <w:rStyle w:val="TableFigureHeadingChar"/>
          <w:sz w:val="20"/>
          <w:szCs w:val="20"/>
        </w:rPr>
        <w:instrText xml:space="preserve"> SEQ Table \* ARABIC </w:instrText>
      </w:r>
      <w:r w:rsidR="002B71F6" w:rsidRPr="00D7064D">
        <w:rPr>
          <w:rStyle w:val="TableFigureHeadingChar"/>
          <w:sz w:val="20"/>
          <w:szCs w:val="20"/>
        </w:rPr>
        <w:fldChar w:fldCharType="separate"/>
      </w:r>
      <w:r w:rsidR="0092306F">
        <w:rPr>
          <w:rStyle w:val="TableFigureHeadingChar"/>
          <w:noProof/>
          <w:sz w:val="20"/>
          <w:szCs w:val="20"/>
        </w:rPr>
        <w:t>9</w:t>
      </w:r>
      <w:r w:rsidR="002B71F6" w:rsidRPr="00D7064D">
        <w:rPr>
          <w:rStyle w:val="TableFigureHeadingChar"/>
          <w:sz w:val="20"/>
          <w:szCs w:val="20"/>
        </w:rPr>
        <w:fldChar w:fldCharType="end"/>
      </w:r>
      <w:bookmarkEnd w:id="52"/>
      <w:r w:rsidRPr="00D7064D">
        <w:rPr>
          <w:rStyle w:val="TableFigureHeadingChar"/>
        </w:rPr>
        <w:t>:</w:t>
      </w:r>
      <w:r w:rsidR="00D110BD" w:rsidRPr="00D7064D">
        <w:rPr>
          <w:rStyle w:val="CommentReference"/>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3971"/>
        <w:gridCol w:w="3919"/>
      </w:tblGrid>
      <w:tr w:rsidR="00A93E8D" w:rsidRPr="00D7064D" w14:paraId="4DD8026E" w14:textId="77777777" w:rsidTr="00C8583D">
        <w:trPr>
          <w:tblHeader/>
        </w:trPr>
        <w:tc>
          <w:tcPr>
            <w:tcW w:w="625" w:type="pct"/>
            <w:shd w:val="clear" w:color="auto" w:fill="auto"/>
            <w:vAlign w:val="center"/>
          </w:tcPr>
          <w:p w14:paraId="6A9EC2DA" w14:textId="77777777" w:rsidR="00D110BD" w:rsidRPr="00D7064D" w:rsidRDefault="00D110BD" w:rsidP="00E11D86">
            <w:pPr>
              <w:pStyle w:val="In-tableHeading"/>
              <w:keepLines/>
              <w:jc w:val="center"/>
              <w:rPr>
                <w:lang w:val="en-AU"/>
              </w:rPr>
            </w:pPr>
            <w:r w:rsidRPr="00D7064D">
              <w:rPr>
                <w:lang w:val="en-AU"/>
              </w:rPr>
              <w:t>Description</w:t>
            </w:r>
          </w:p>
        </w:tc>
        <w:tc>
          <w:tcPr>
            <w:tcW w:w="2202" w:type="pct"/>
            <w:shd w:val="clear" w:color="auto" w:fill="auto"/>
            <w:vAlign w:val="center"/>
          </w:tcPr>
          <w:p w14:paraId="67A62672" w14:textId="77777777" w:rsidR="00D110BD" w:rsidRPr="00D7064D" w:rsidRDefault="00D110BD" w:rsidP="00E11D86">
            <w:pPr>
              <w:pStyle w:val="In-tableHeading"/>
              <w:keepLines/>
              <w:jc w:val="center"/>
              <w:rPr>
                <w:lang w:val="en-AU"/>
              </w:rPr>
            </w:pPr>
            <w:r w:rsidRPr="00D7064D">
              <w:rPr>
                <w:lang w:val="en-AU"/>
              </w:rPr>
              <w:t>Method/Value</w:t>
            </w:r>
          </w:p>
        </w:tc>
        <w:tc>
          <w:tcPr>
            <w:tcW w:w="2173" w:type="pct"/>
            <w:shd w:val="clear" w:color="auto" w:fill="auto"/>
            <w:vAlign w:val="center"/>
          </w:tcPr>
          <w:p w14:paraId="6B352E41" w14:textId="77777777" w:rsidR="00D110BD" w:rsidRPr="00D7064D" w:rsidRDefault="00D110BD" w:rsidP="00E11D86">
            <w:pPr>
              <w:pStyle w:val="In-tableHeading"/>
              <w:keepLines/>
              <w:jc w:val="center"/>
              <w:rPr>
                <w:lang w:val="en-AU"/>
              </w:rPr>
            </w:pPr>
            <w:r w:rsidRPr="00D7064D">
              <w:rPr>
                <w:lang w:val="en-AU"/>
              </w:rPr>
              <w:t>Impact</w:t>
            </w:r>
          </w:p>
          <w:p w14:paraId="6C1DC9EA" w14:textId="5E3E7BB8" w:rsidR="00490B17" w:rsidRPr="00D7064D" w:rsidRDefault="00354F64" w:rsidP="00E11D86">
            <w:pPr>
              <w:pStyle w:val="In-tableHeading"/>
              <w:keepLines/>
              <w:jc w:val="center"/>
              <w:rPr>
                <w:lang w:val="en-AU"/>
              </w:rPr>
            </w:pPr>
            <w:r w:rsidRPr="00D7064D">
              <w:rPr>
                <w:rFonts w:cs="Arial"/>
                <w:szCs w:val="20"/>
                <w:lang w:val="en-AU"/>
              </w:rPr>
              <w:t xml:space="preserve"> </w:t>
            </w:r>
            <w:r w:rsidR="00490B17" w:rsidRPr="00D7064D">
              <w:rPr>
                <w:rFonts w:cs="Arial"/>
                <w:szCs w:val="20"/>
                <w:lang w:val="en-AU"/>
              </w:rPr>
              <w:t>Base case: $</w:t>
            </w:r>
            <w:r w:rsidR="008021F1" w:rsidRPr="008021F1">
              <w:rPr>
                <w:rFonts w:cs="Arial" w:hint="eastAsia"/>
                <w:color w:val="000000"/>
                <w:w w:val="20"/>
                <w:szCs w:val="20"/>
                <w:shd w:val="solid" w:color="000000" w:fill="000000"/>
                <w:fitText w:val="92" w:id="-1234427900"/>
                <w:lang w:val="en-AU"/>
                <w14:textFill>
                  <w14:solidFill>
                    <w14:srgbClr w14:val="000000">
                      <w14:alpha w14:val="100000"/>
                    </w14:srgbClr>
                  </w14:solidFill>
                </w14:textFill>
              </w:rPr>
              <w:t xml:space="preserve">　</w:t>
            </w:r>
            <w:r w:rsidR="008021F1" w:rsidRPr="008021F1">
              <w:rPr>
                <w:rFonts w:cs="Arial"/>
                <w:color w:val="000000"/>
                <w:w w:val="20"/>
                <w:szCs w:val="20"/>
                <w:shd w:val="solid" w:color="000000" w:fill="000000"/>
                <w:fitText w:val="92" w:id="-1234427900"/>
                <w:lang w:val="en-AU"/>
                <w14:textFill>
                  <w14:solidFill>
                    <w14:srgbClr w14:val="000000">
                      <w14:alpha w14:val="100000"/>
                    </w14:srgbClr>
                  </w14:solidFill>
                </w14:textFill>
              </w:rPr>
              <w:t>|</w:t>
            </w:r>
            <w:r w:rsidR="008021F1" w:rsidRPr="008021F1">
              <w:rPr>
                <w:rFonts w:cs="Arial" w:hint="eastAsia"/>
                <w:color w:val="000000"/>
                <w:spacing w:val="4"/>
                <w:w w:val="20"/>
                <w:szCs w:val="20"/>
                <w:shd w:val="solid" w:color="000000" w:fill="000000"/>
                <w:fitText w:val="92" w:id="-1234427900"/>
                <w:lang w:val="en-AU"/>
                <w14:textFill>
                  <w14:solidFill>
                    <w14:srgbClr w14:val="000000">
                      <w14:alpha w14:val="100000"/>
                    </w14:srgbClr>
                  </w14:solidFill>
                </w14:textFill>
              </w:rPr>
              <w:t xml:space="preserve">　</w:t>
            </w:r>
            <w:r w:rsidR="00EE6C90" w:rsidRPr="00D7064D">
              <w:rPr>
                <w:rFonts w:cs="Arial"/>
                <w:szCs w:val="20"/>
                <w:vertAlign w:val="superscript"/>
                <w:lang w:val="en-AU"/>
              </w:rPr>
              <w:t>1</w:t>
            </w:r>
            <w:r w:rsidR="00490B17" w:rsidRPr="00D7064D">
              <w:rPr>
                <w:rFonts w:cs="Arial"/>
                <w:szCs w:val="20"/>
                <w:lang w:val="en-AU"/>
              </w:rPr>
              <w:t>/QALY gained</w:t>
            </w:r>
            <w:r w:rsidRPr="00D7064D">
              <w:rPr>
                <w:rFonts w:cs="Arial"/>
                <w:color w:val="3366FF"/>
                <w:szCs w:val="20"/>
                <w:lang w:val="en-AU"/>
              </w:rPr>
              <w:t>.</w:t>
            </w:r>
          </w:p>
        </w:tc>
      </w:tr>
      <w:tr w:rsidR="0004177F" w:rsidRPr="00D7064D" w14:paraId="5E787C5F" w14:textId="77777777" w:rsidTr="00C8583D">
        <w:tc>
          <w:tcPr>
            <w:tcW w:w="625" w:type="pct"/>
            <w:shd w:val="clear" w:color="auto" w:fill="auto"/>
            <w:vAlign w:val="center"/>
          </w:tcPr>
          <w:p w14:paraId="0E54C393" w14:textId="77777777" w:rsidR="00592569" w:rsidRPr="00D7064D" w:rsidRDefault="00592569" w:rsidP="00BF3515">
            <w:pPr>
              <w:pStyle w:val="TableText0"/>
              <w:keepLines/>
            </w:pPr>
            <w:r w:rsidRPr="00D7064D">
              <w:t>Time horizon</w:t>
            </w:r>
          </w:p>
        </w:tc>
        <w:tc>
          <w:tcPr>
            <w:tcW w:w="2202" w:type="pct"/>
            <w:shd w:val="clear" w:color="auto" w:fill="auto"/>
            <w:vAlign w:val="center"/>
          </w:tcPr>
          <w:p w14:paraId="64DF93AD" w14:textId="77777777" w:rsidR="00592569" w:rsidRPr="00D7064D" w:rsidRDefault="00592569" w:rsidP="00BF3515">
            <w:pPr>
              <w:pStyle w:val="TableText0"/>
              <w:keepLines/>
            </w:pPr>
            <w:r w:rsidRPr="00D7064D">
              <w:rPr>
                <w:color w:val="000000" w:themeColor="text1"/>
              </w:rPr>
              <w:t>A base case of 15-years was assumed by the submission</w:t>
            </w:r>
          </w:p>
        </w:tc>
        <w:tc>
          <w:tcPr>
            <w:tcW w:w="2173" w:type="pct"/>
            <w:shd w:val="clear" w:color="auto" w:fill="auto"/>
            <w:vAlign w:val="center"/>
          </w:tcPr>
          <w:p w14:paraId="7031334E" w14:textId="77777777" w:rsidR="00592569" w:rsidRPr="00D7064D" w:rsidRDefault="00592569" w:rsidP="00BF3515">
            <w:pPr>
              <w:pStyle w:val="TableText0"/>
              <w:keepLines/>
            </w:pPr>
            <w:r w:rsidRPr="00D7064D">
              <w:t>Moderate to high, favours pembrolizumab Assuming a 4-year time horizon (as a proxy for ‘trial based’ increased ICER by 90.6%. Assuming a 10 year time horizon increased ICER by 9.3%</w:t>
            </w:r>
          </w:p>
        </w:tc>
      </w:tr>
      <w:tr w:rsidR="00A93E8D" w:rsidRPr="00D7064D" w14:paraId="3DE22150" w14:textId="77777777" w:rsidTr="00C8583D">
        <w:tc>
          <w:tcPr>
            <w:tcW w:w="625" w:type="pct"/>
            <w:shd w:val="clear" w:color="auto" w:fill="auto"/>
            <w:vAlign w:val="center"/>
          </w:tcPr>
          <w:p w14:paraId="72E20981" w14:textId="3F05DCD1" w:rsidR="00D110BD" w:rsidRPr="00D7064D" w:rsidRDefault="008E2263" w:rsidP="00E11D86">
            <w:pPr>
              <w:pStyle w:val="TableText0"/>
              <w:keepLines/>
            </w:pPr>
            <w:r w:rsidRPr="00D7064D">
              <w:t xml:space="preserve">OS </w:t>
            </w:r>
            <w:r w:rsidR="00106B80" w:rsidRPr="00D7064D">
              <w:t>Extrapolation</w:t>
            </w:r>
            <w:r w:rsidRPr="00D7064D">
              <w:t xml:space="preserve"> </w:t>
            </w:r>
          </w:p>
        </w:tc>
        <w:tc>
          <w:tcPr>
            <w:tcW w:w="2202" w:type="pct"/>
            <w:shd w:val="clear" w:color="auto" w:fill="auto"/>
            <w:vAlign w:val="center"/>
          </w:tcPr>
          <w:p w14:paraId="64938802" w14:textId="68DED478" w:rsidR="00106B80" w:rsidRPr="00D7064D" w:rsidRDefault="008E2263" w:rsidP="00E11D86">
            <w:pPr>
              <w:pStyle w:val="TableText0"/>
              <w:keepLines/>
            </w:pPr>
            <w:r w:rsidRPr="00D7064D">
              <w:rPr>
                <w:color w:val="000000" w:themeColor="text1"/>
              </w:rPr>
              <w:t>For overall survival the submission selected the log normal curve for pembrolizumab and the log-logistic curve for chemotherapy</w:t>
            </w:r>
          </w:p>
        </w:tc>
        <w:tc>
          <w:tcPr>
            <w:tcW w:w="2173" w:type="pct"/>
            <w:shd w:val="clear" w:color="auto" w:fill="auto"/>
            <w:vAlign w:val="center"/>
          </w:tcPr>
          <w:p w14:paraId="5B145059" w14:textId="6D8449D3" w:rsidR="00D110BD" w:rsidRPr="00D7064D" w:rsidRDefault="00D110BD" w:rsidP="00E11D86">
            <w:pPr>
              <w:pStyle w:val="TableText0"/>
              <w:keepLines/>
            </w:pPr>
            <w:r w:rsidRPr="00D7064D">
              <w:t xml:space="preserve">High, favours </w:t>
            </w:r>
            <w:r w:rsidR="0015588C" w:rsidRPr="00D7064D">
              <w:t>p</w:t>
            </w:r>
            <w:r w:rsidR="008E2263" w:rsidRPr="00D7064D">
              <w:t>embrolizumab</w:t>
            </w:r>
          </w:p>
          <w:p w14:paraId="0AD58F2B" w14:textId="07112116" w:rsidR="00490B17" w:rsidRPr="00D7064D" w:rsidRDefault="00490B17" w:rsidP="00E11D86">
            <w:pPr>
              <w:pStyle w:val="TableText0"/>
              <w:keepLines/>
            </w:pPr>
            <w:r w:rsidRPr="00D7064D">
              <w:t xml:space="preserve">Use of </w:t>
            </w:r>
            <w:r w:rsidR="008E2263" w:rsidRPr="00D7064D">
              <w:t xml:space="preserve">Gamma OS extrapolation in </w:t>
            </w:r>
            <w:r w:rsidR="00206B16" w:rsidRPr="00D7064D">
              <w:t xml:space="preserve">both treatment </w:t>
            </w:r>
            <w:r w:rsidR="008E2263" w:rsidRPr="00D7064D">
              <w:t>arm</w:t>
            </w:r>
            <w:r w:rsidR="00206B16" w:rsidRPr="00D7064D">
              <w:t>s</w:t>
            </w:r>
            <w:r w:rsidRPr="00D7064D">
              <w:t xml:space="preserve"> increased the ICER </w:t>
            </w:r>
            <w:r w:rsidR="00735F85" w:rsidRPr="00D7064D">
              <w:t>by 16.8%</w:t>
            </w:r>
          </w:p>
        </w:tc>
      </w:tr>
      <w:tr w:rsidR="00A93E8D" w:rsidRPr="00D7064D" w14:paraId="3483847F" w14:textId="77777777" w:rsidTr="00C8583D">
        <w:tc>
          <w:tcPr>
            <w:tcW w:w="625" w:type="pct"/>
            <w:shd w:val="clear" w:color="auto" w:fill="auto"/>
            <w:vAlign w:val="center"/>
          </w:tcPr>
          <w:p w14:paraId="2724D8D9" w14:textId="36BCC01B" w:rsidR="00D110BD" w:rsidRPr="00D7064D" w:rsidRDefault="00106B80" w:rsidP="00E11D86">
            <w:pPr>
              <w:pStyle w:val="TableText0"/>
              <w:keepLines/>
            </w:pPr>
            <w:r w:rsidRPr="00D7064D">
              <w:t>Utilities</w:t>
            </w:r>
          </w:p>
        </w:tc>
        <w:tc>
          <w:tcPr>
            <w:tcW w:w="2202" w:type="pct"/>
            <w:shd w:val="clear" w:color="auto" w:fill="auto"/>
            <w:vAlign w:val="center"/>
          </w:tcPr>
          <w:p w14:paraId="4B9FCE0E" w14:textId="656F3718" w:rsidR="00D110BD" w:rsidRPr="00D7064D" w:rsidRDefault="008E2263" w:rsidP="00E11D86">
            <w:pPr>
              <w:pStyle w:val="TableText0"/>
              <w:keepLines/>
            </w:pPr>
            <w:r w:rsidRPr="00D7064D">
              <w:t>M</w:t>
            </w:r>
            <w:r w:rsidR="00106B80" w:rsidRPr="00D7064D">
              <w:t>odel health state</w:t>
            </w:r>
            <w:r w:rsidRPr="00D7064D">
              <w:t xml:space="preserve"> utilities</w:t>
            </w:r>
            <w:r w:rsidR="00106B80" w:rsidRPr="00D7064D">
              <w:t xml:space="preserve"> taken from </w:t>
            </w:r>
            <w:r w:rsidRPr="00D7064D">
              <w:t>KN-355.</w:t>
            </w:r>
          </w:p>
        </w:tc>
        <w:tc>
          <w:tcPr>
            <w:tcW w:w="2173" w:type="pct"/>
            <w:shd w:val="clear" w:color="auto" w:fill="auto"/>
            <w:vAlign w:val="center"/>
          </w:tcPr>
          <w:p w14:paraId="0EFB6BB0" w14:textId="55CE3586" w:rsidR="008E2263" w:rsidRPr="00D7064D" w:rsidRDefault="00537182" w:rsidP="00E11D86">
            <w:pPr>
              <w:pStyle w:val="TableText0"/>
              <w:keepLines/>
              <w:rPr>
                <w:rFonts w:cs="Arial"/>
                <w:szCs w:val="20"/>
              </w:rPr>
            </w:pPr>
            <w:r w:rsidRPr="00D7064D">
              <w:t xml:space="preserve">High, favours </w:t>
            </w:r>
            <w:r w:rsidR="008E2263" w:rsidRPr="00D7064D">
              <w:t>pembrolizumab</w:t>
            </w:r>
            <w:r w:rsidR="00490B17" w:rsidRPr="00D7064D">
              <w:t xml:space="preserve"> </w:t>
            </w:r>
          </w:p>
          <w:p w14:paraId="6092839C" w14:textId="77777777" w:rsidR="00677293" w:rsidRPr="00D7064D" w:rsidRDefault="00490B17" w:rsidP="00E11D86">
            <w:pPr>
              <w:pStyle w:val="TableText0"/>
              <w:keepLines/>
            </w:pPr>
            <w:r w:rsidRPr="00D7064D">
              <w:t xml:space="preserve">Use of </w:t>
            </w:r>
            <w:r w:rsidR="008E2263" w:rsidRPr="00D7064D">
              <w:t>corresponding utilities from the atezolizumab mTNBC PSD</w:t>
            </w:r>
            <w:r w:rsidRPr="00D7064D">
              <w:t xml:space="preserve"> increased the ICER </w:t>
            </w:r>
            <w:r w:rsidR="00735F85" w:rsidRPr="00D7064D">
              <w:t>by 16.8%</w:t>
            </w:r>
          </w:p>
          <w:p w14:paraId="4CB0C507" w14:textId="53AA0974" w:rsidR="00D110BD" w:rsidRPr="00D7064D" w:rsidRDefault="00677293" w:rsidP="00E11D86">
            <w:pPr>
              <w:pStyle w:val="TableText0"/>
              <w:keepLines/>
            </w:pPr>
            <w:r w:rsidRPr="00D7064D">
              <w:rPr>
                <w:color w:val="000000" w:themeColor="text1"/>
              </w:rPr>
              <w:t>Using the utility for DM from the KN-522 trial (0.552) decreased the ICER by 4%.</w:t>
            </w:r>
            <w:r w:rsidR="00664C55" w:rsidRPr="00D7064D">
              <w:rPr>
                <w:color w:val="000000" w:themeColor="text1"/>
              </w:rPr>
              <w:t xml:space="preserve"> </w:t>
            </w:r>
          </w:p>
        </w:tc>
      </w:tr>
      <w:tr w:rsidR="00A93E8D" w:rsidRPr="00D7064D" w14:paraId="39E46D5B" w14:textId="77777777" w:rsidTr="00C8583D">
        <w:tc>
          <w:tcPr>
            <w:tcW w:w="625" w:type="pct"/>
            <w:shd w:val="clear" w:color="auto" w:fill="auto"/>
            <w:vAlign w:val="center"/>
          </w:tcPr>
          <w:p w14:paraId="347EC5A4" w14:textId="0CF7E129" w:rsidR="007D2163" w:rsidRPr="00D7064D" w:rsidRDefault="007D2163" w:rsidP="007D2163">
            <w:pPr>
              <w:pStyle w:val="TableText0"/>
              <w:keepLines/>
            </w:pPr>
            <w:r w:rsidRPr="00D7064D">
              <w:t>Switch to extrapolation</w:t>
            </w:r>
          </w:p>
        </w:tc>
        <w:tc>
          <w:tcPr>
            <w:tcW w:w="2202" w:type="pct"/>
            <w:shd w:val="clear" w:color="auto" w:fill="auto"/>
            <w:vAlign w:val="center"/>
          </w:tcPr>
          <w:p w14:paraId="7E7105AF" w14:textId="1F999D84" w:rsidR="007D2163" w:rsidRPr="00D7064D" w:rsidRDefault="007D2163" w:rsidP="007D2163">
            <w:pPr>
              <w:pStyle w:val="TableText0"/>
              <w:keepLines/>
            </w:pPr>
            <w:r w:rsidRPr="00D7064D">
              <w:rPr>
                <w:color w:val="000000" w:themeColor="text1"/>
              </w:rPr>
              <w:t xml:space="preserve">The economic evaluation </w:t>
            </w:r>
            <w:r w:rsidR="00F16287" w:rsidRPr="00D7064D">
              <w:rPr>
                <w:color w:val="000000" w:themeColor="text1"/>
              </w:rPr>
              <w:t xml:space="preserve">used </w:t>
            </w:r>
            <w:r w:rsidRPr="00D7064D">
              <w:rPr>
                <w:color w:val="000000" w:themeColor="text1"/>
              </w:rPr>
              <w:t>KM survival estimates (for OS, PFS, and ToT)</w:t>
            </w:r>
            <w:r w:rsidR="007F1581" w:rsidRPr="00D7064D">
              <w:rPr>
                <w:color w:val="000000" w:themeColor="text1"/>
              </w:rPr>
              <w:t xml:space="preserve"> up to</w:t>
            </w:r>
            <w:r w:rsidRPr="00D7064D">
              <w:rPr>
                <w:color w:val="000000" w:themeColor="text1"/>
              </w:rPr>
              <w:t xml:space="preserve"> 44.4 months in the chemotherapy arm and 44.0 months in the pembrolizumab + chemotherapy arm</w:t>
            </w:r>
          </w:p>
        </w:tc>
        <w:tc>
          <w:tcPr>
            <w:tcW w:w="2173" w:type="pct"/>
            <w:shd w:val="clear" w:color="auto" w:fill="auto"/>
            <w:vAlign w:val="center"/>
          </w:tcPr>
          <w:p w14:paraId="4B2E5FA7" w14:textId="0839763E" w:rsidR="007D2163" w:rsidRPr="00D7064D" w:rsidRDefault="007D2163" w:rsidP="007D2163">
            <w:pPr>
              <w:pStyle w:val="TableText0"/>
              <w:keepLines/>
            </w:pPr>
            <w:r w:rsidRPr="00D7064D">
              <w:t>Moderate, favours pembrolizumab</w:t>
            </w:r>
          </w:p>
          <w:p w14:paraId="50F3F3FF" w14:textId="2129EA74" w:rsidR="007D2163" w:rsidRPr="00D7064D" w:rsidRDefault="007D2163" w:rsidP="007D2163">
            <w:pPr>
              <w:pStyle w:val="TableText0"/>
              <w:keepLines/>
            </w:pPr>
            <w:r w:rsidRPr="00D7064D">
              <w:rPr>
                <w:color w:val="000000" w:themeColor="text1"/>
              </w:rPr>
              <w:t>Extrapolation from 36 months increased the ICER by 5.4%.</w:t>
            </w:r>
          </w:p>
        </w:tc>
      </w:tr>
      <w:tr w:rsidR="00A93E8D" w:rsidRPr="00D7064D" w14:paraId="00DAE6B6" w14:textId="77777777" w:rsidTr="00C8583D">
        <w:tc>
          <w:tcPr>
            <w:tcW w:w="625" w:type="pct"/>
            <w:shd w:val="clear" w:color="auto" w:fill="auto"/>
            <w:vAlign w:val="center"/>
          </w:tcPr>
          <w:p w14:paraId="642DF2C9" w14:textId="1BFC86C5" w:rsidR="007D2163" w:rsidRPr="00D7064D" w:rsidRDefault="007D2163" w:rsidP="00E1013B">
            <w:pPr>
              <w:pStyle w:val="TableText0"/>
              <w:keepLines/>
            </w:pPr>
            <w:r w:rsidRPr="00D7064D">
              <w:t>Treatment waning</w:t>
            </w:r>
          </w:p>
        </w:tc>
        <w:tc>
          <w:tcPr>
            <w:tcW w:w="2202" w:type="pct"/>
            <w:shd w:val="clear" w:color="auto" w:fill="auto"/>
            <w:vAlign w:val="center"/>
          </w:tcPr>
          <w:p w14:paraId="51C7EBB3" w14:textId="53E6A1DF" w:rsidR="007D2163" w:rsidRPr="00D7064D" w:rsidRDefault="007D2163" w:rsidP="007D2163">
            <w:pPr>
              <w:pStyle w:val="TableText0"/>
              <w:keepLines/>
              <w:rPr>
                <w:color w:val="000000" w:themeColor="text1"/>
              </w:rPr>
            </w:pPr>
            <w:r w:rsidRPr="00D7064D">
              <w:rPr>
                <w:color w:val="000000" w:themeColor="text1"/>
              </w:rPr>
              <w:t xml:space="preserve">No treatment waning considered in the </w:t>
            </w:r>
            <w:r w:rsidR="00271ABF" w:rsidRPr="00D7064D">
              <w:rPr>
                <w:color w:val="000000" w:themeColor="text1"/>
              </w:rPr>
              <w:t xml:space="preserve">base case </w:t>
            </w:r>
            <w:r w:rsidRPr="00D7064D">
              <w:rPr>
                <w:color w:val="000000" w:themeColor="text1"/>
              </w:rPr>
              <w:t>economic model</w:t>
            </w:r>
          </w:p>
        </w:tc>
        <w:tc>
          <w:tcPr>
            <w:tcW w:w="2173" w:type="pct"/>
            <w:shd w:val="clear" w:color="auto" w:fill="auto"/>
            <w:vAlign w:val="center"/>
          </w:tcPr>
          <w:p w14:paraId="7DAA1454" w14:textId="65528058" w:rsidR="007D2163" w:rsidRPr="00D7064D" w:rsidRDefault="007D2163" w:rsidP="007D2163">
            <w:pPr>
              <w:pStyle w:val="TableText0"/>
              <w:keepLines/>
            </w:pPr>
            <w:r w:rsidRPr="00D7064D">
              <w:t xml:space="preserve">Moderate </w:t>
            </w:r>
            <w:r w:rsidR="0015588C" w:rsidRPr="00D7064D">
              <w:t>to</w:t>
            </w:r>
            <w:r w:rsidRPr="00D7064D">
              <w:t xml:space="preserve"> high, favours pembrolizumab.</w:t>
            </w:r>
            <w:r w:rsidR="00664C55" w:rsidRPr="00D7064D">
              <w:t xml:space="preserve"> </w:t>
            </w:r>
            <w:r w:rsidRPr="00D7064D">
              <w:t xml:space="preserve">Assuming treatment waning at 3 years and 4 years increased ICER by 24.0% and 9.0%, respectively. </w:t>
            </w:r>
          </w:p>
        </w:tc>
      </w:tr>
    </w:tbl>
    <w:p w14:paraId="11DDD1A3" w14:textId="5E0FC7D9" w:rsidR="008E2263" w:rsidRPr="00D7064D" w:rsidRDefault="008E2263" w:rsidP="00E11D86">
      <w:pPr>
        <w:pStyle w:val="FooterTableFigure"/>
        <w:keepNext/>
        <w:keepLines/>
        <w:rPr>
          <w:lang w:val="en-AU"/>
        </w:rPr>
      </w:pPr>
      <w:r w:rsidRPr="00D7064D">
        <w:rPr>
          <w:lang w:val="en-AU"/>
        </w:rPr>
        <w:t>Source: Table 3.9-1, pp125-126 of the submission.</w:t>
      </w:r>
    </w:p>
    <w:p w14:paraId="1E72AEFE" w14:textId="612FCCBA" w:rsidR="008E2263" w:rsidRPr="00D7064D" w:rsidRDefault="008E2263" w:rsidP="00EE6C90">
      <w:pPr>
        <w:pStyle w:val="FooterTableFigure"/>
        <w:keepNext/>
        <w:keepLines/>
        <w:spacing w:after="0"/>
        <w:rPr>
          <w:lang w:val="en-AU"/>
        </w:rPr>
      </w:pPr>
      <w:r w:rsidRPr="00D7064D">
        <w:rPr>
          <w:lang w:val="en-AU"/>
        </w:rPr>
        <w:t>ICER = incremental cost effectiveness ratio; KM = Kaplan Meier; mTNBC = metastatic triple negative breast cancer; OS = overall survival; PFS = progression free survival; PSD = Public Summary Document; QALY = Quality-adjusted life year; ToT = Time on treatment</w:t>
      </w:r>
    </w:p>
    <w:p w14:paraId="680E3231" w14:textId="77777777" w:rsidR="00EE6C90" w:rsidRPr="00D7064D" w:rsidRDefault="00EE6C90" w:rsidP="00EE6C90">
      <w:pPr>
        <w:rPr>
          <w:rFonts w:ascii="Arial Narrow" w:hAnsi="Arial Narrow" w:cs="Arial"/>
          <w:i/>
          <w:sz w:val="18"/>
          <w:szCs w:val="18"/>
          <w:lang w:val="en-AU" w:eastAsia="en-AU"/>
        </w:rPr>
      </w:pPr>
      <w:r w:rsidRPr="00D7064D">
        <w:rPr>
          <w:rFonts w:ascii="Arial Narrow" w:hAnsi="Arial Narrow" w:cs="Arial"/>
          <w:i/>
          <w:sz w:val="18"/>
          <w:szCs w:val="18"/>
          <w:lang w:val="en-AU" w:eastAsia="en-AU"/>
        </w:rPr>
        <w:t xml:space="preserve">The redacted values correspond to the following ranges: </w:t>
      </w:r>
    </w:p>
    <w:p w14:paraId="01CDF1A9" w14:textId="76877AA6" w:rsidR="00EE6C90" w:rsidRPr="00D7064D" w:rsidRDefault="00EE6C90" w:rsidP="00EE6C90">
      <w:pPr>
        <w:spacing w:after="120"/>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1</w:t>
      </w:r>
      <w:r w:rsidRPr="00D7064D">
        <w:rPr>
          <w:rFonts w:ascii="Arial Narrow" w:hAnsi="Arial Narrow" w:cs="Arial"/>
          <w:i/>
          <w:sz w:val="18"/>
          <w:szCs w:val="18"/>
          <w:lang w:val="en-AU" w:eastAsia="en-AU"/>
        </w:rPr>
        <w:t xml:space="preserve"> $55,000 to &lt; $75,000</w:t>
      </w:r>
    </w:p>
    <w:p w14:paraId="4F0BB656" w14:textId="29FA3C51" w:rsidR="008E2263" w:rsidRPr="00D7064D" w:rsidRDefault="008E2263" w:rsidP="008E2263">
      <w:pPr>
        <w:pStyle w:val="3-BodyText"/>
      </w:pPr>
      <w:r w:rsidRPr="00D7064D">
        <w:fldChar w:fldCharType="begin"/>
      </w:r>
      <w:r w:rsidRPr="00D7064D">
        <w:instrText xml:space="preserve"> REF _Ref123826972 \h </w:instrText>
      </w:r>
      <w:r w:rsidRPr="00D7064D">
        <w:fldChar w:fldCharType="separate"/>
      </w:r>
      <w:r w:rsidR="0092306F" w:rsidRPr="00D7064D">
        <w:t xml:space="preserve">Table </w:t>
      </w:r>
      <w:r w:rsidR="0092306F">
        <w:rPr>
          <w:noProof/>
        </w:rPr>
        <w:t>10</w:t>
      </w:r>
      <w:r w:rsidRPr="00D7064D">
        <w:fldChar w:fldCharType="end"/>
      </w:r>
      <w:r w:rsidRPr="00D7064D">
        <w:t xml:space="preserve"> presents the results of the economic evaluation. </w:t>
      </w:r>
    </w:p>
    <w:p w14:paraId="001A6E52" w14:textId="1B29F91E" w:rsidR="008E2263" w:rsidRPr="00D7064D" w:rsidRDefault="008E2263" w:rsidP="008E2263">
      <w:pPr>
        <w:pStyle w:val="TableFigureHeading"/>
        <w:rPr>
          <w:rStyle w:val="CommentReference"/>
          <w:b/>
          <w:szCs w:val="24"/>
        </w:rPr>
      </w:pPr>
      <w:bookmarkStart w:id="53" w:name="_Ref123826972"/>
      <w:r w:rsidRPr="00D7064D">
        <w:t xml:space="preserve">Table </w:t>
      </w:r>
      <w:fldSimple w:instr=" SEQ Table \* ARABIC ">
        <w:r w:rsidR="0092306F">
          <w:rPr>
            <w:noProof/>
          </w:rPr>
          <w:t>10</w:t>
        </w:r>
      </w:fldSimple>
      <w:bookmarkEnd w:id="53"/>
      <w:r w:rsidRPr="00D7064D">
        <w:rPr>
          <w:rStyle w:val="CommentReference"/>
          <w:b/>
          <w:szCs w:val="24"/>
        </w:rPr>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E78C2" w:rsidRPr="00D7064D" w14:paraId="2420059A" w14:textId="77777777" w:rsidTr="002234D3">
        <w:trPr>
          <w:tblHeader/>
        </w:trPr>
        <w:tc>
          <w:tcPr>
            <w:tcW w:w="1529" w:type="pct"/>
            <w:vAlign w:val="center"/>
          </w:tcPr>
          <w:p w14:paraId="1106E495" w14:textId="77777777" w:rsidR="008E2263" w:rsidRPr="00D7064D" w:rsidRDefault="008E2263" w:rsidP="002234D3">
            <w:pPr>
              <w:pStyle w:val="In-tableHeading"/>
              <w:rPr>
                <w:lang w:val="en-AU"/>
              </w:rPr>
            </w:pPr>
            <w:r w:rsidRPr="00D7064D">
              <w:rPr>
                <w:lang w:val="en-AU"/>
              </w:rPr>
              <w:t>Component</w:t>
            </w:r>
          </w:p>
        </w:tc>
        <w:tc>
          <w:tcPr>
            <w:tcW w:w="1359" w:type="pct"/>
            <w:vAlign w:val="center"/>
          </w:tcPr>
          <w:p w14:paraId="507BE2B9" w14:textId="77777777" w:rsidR="008E2263" w:rsidRPr="00D7064D" w:rsidRDefault="008E2263" w:rsidP="002234D3">
            <w:pPr>
              <w:pStyle w:val="In-tableHeading"/>
              <w:jc w:val="center"/>
              <w:rPr>
                <w:lang w:val="en-AU"/>
              </w:rPr>
            </w:pPr>
            <w:r w:rsidRPr="00D7064D">
              <w:rPr>
                <w:lang w:val="en-AU"/>
              </w:rPr>
              <w:t>Pembrolizumab + chemo</w:t>
            </w:r>
          </w:p>
        </w:tc>
        <w:tc>
          <w:tcPr>
            <w:tcW w:w="1274" w:type="pct"/>
            <w:vAlign w:val="center"/>
          </w:tcPr>
          <w:p w14:paraId="3BB5BD10" w14:textId="77777777" w:rsidR="008E2263" w:rsidRPr="00D7064D" w:rsidRDefault="008E2263" w:rsidP="002234D3">
            <w:pPr>
              <w:pStyle w:val="In-tableHeading"/>
              <w:jc w:val="center"/>
              <w:rPr>
                <w:lang w:val="en-AU"/>
              </w:rPr>
            </w:pPr>
            <w:r w:rsidRPr="00D7064D">
              <w:rPr>
                <w:lang w:val="en-AU"/>
              </w:rPr>
              <w:t>Chemo</w:t>
            </w:r>
          </w:p>
        </w:tc>
        <w:tc>
          <w:tcPr>
            <w:tcW w:w="838" w:type="pct"/>
            <w:vAlign w:val="center"/>
          </w:tcPr>
          <w:p w14:paraId="4622E368" w14:textId="77777777" w:rsidR="008E2263" w:rsidRPr="00D7064D" w:rsidRDefault="008E2263" w:rsidP="002234D3">
            <w:pPr>
              <w:pStyle w:val="In-tableHeading"/>
              <w:jc w:val="center"/>
              <w:rPr>
                <w:lang w:val="en-AU"/>
              </w:rPr>
            </w:pPr>
            <w:r w:rsidRPr="00D7064D">
              <w:rPr>
                <w:lang w:val="en-AU"/>
              </w:rPr>
              <w:t>Increment</w:t>
            </w:r>
          </w:p>
        </w:tc>
      </w:tr>
      <w:tr w:rsidR="00CE78C2" w:rsidRPr="00D7064D" w14:paraId="0A1ADECF" w14:textId="77777777" w:rsidTr="002234D3">
        <w:tc>
          <w:tcPr>
            <w:tcW w:w="1529" w:type="pct"/>
            <w:vAlign w:val="center"/>
          </w:tcPr>
          <w:p w14:paraId="5D588EA6" w14:textId="77777777" w:rsidR="008E2263" w:rsidRPr="00D7064D" w:rsidRDefault="008E2263" w:rsidP="002234D3">
            <w:pPr>
              <w:pStyle w:val="TableText0"/>
              <w:rPr>
                <w:rFonts w:ascii="Times" w:hAnsi="Times"/>
              </w:rPr>
            </w:pPr>
            <w:r w:rsidRPr="00D7064D">
              <w:t>Costs</w:t>
            </w:r>
          </w:p>
        </w:tc>
        <w:tc>
          <w:tcPr>
            <w:tcW w:w="1359" w:type="pct"/>
            <w:vAlign w:val="center"/>
          </w:tcPr>
          <w:p w14:paraId="296550AB" w14:textId="7DD3DFAF" w:rsidR="008E2263" w:rsidRPr="00D7064D" w:rsidRDefault="008E2263" w:rsidP="002234D3">
            <w:pPr>
              <w:pStyle w:val="TableText0"/>
              <w:jc w:val="center"/>
              <w:rPr>
                <w:rFonts w:ascii="Times" w:hAnsi="Times"/>
              </w:rPr>
            </w:pPr>
            <w:r w:rsidRPr="00D7064D">
              <w:rPr>
                <w:rFonts w:eastAsia="Arial"/>
              </w:rPr>
              <w:t>$</w:t>
            </w:r>
            <w:r w:rsidR="008021F1" w:rsidRPr="008021F1">
              <w:rPr>
                <w:rFonts w:eastAsia="Arial"/>
                <w:color w:val="000000"/>
                <w:shd w:val="solid" w:color="000000" w:fill="000000"/>
                <w14:textFill>
                  <w14:solidFill>
                    <w14:srgbClr w14:val="000000">
                      <w14:alpha w14:val="100000"/>
                    </w14:srgbClr>
                  </w14:solidFill>
                </w14:textFill>
              </w:rPr>
              <w:t>|</w:t>
            </w:r>
          </w:p>
        </w:tc>
        <w:tc>
          <w:tcPr>
            <w:tcW w:w="1274" w:type="pct"/>
            <w:vAlign w:val="center"/>
          </w:tcPr>
          <w:p w14:paraId="2ED48C36" w14:textId="256D449E" w:rsidR="008E2263" w:rsidRPr="00D86182" w:rsidRDefault="008E2263" w:rsidP="002234D3">
            <w:pPr>
              <w:pStyle w:val="TableText0"/>
              <w:jc w:val="center"/>
              <w:rPr>
                <w:rFonts w:ascii="Times" w:hAnsi="Times"/>
              </w:rPr>
            </w:pPr>
            <w:r w:rsidRPr="00D86182">
              <w:rPr>
                <w:rFonts w:eastAsia="Arial"/>
              </w:rPr>
              <w:t>$55,139</w:t>
            </w:r>
          </w:p>
        </w:tc>
        <w:tc>
          <w:tcPr>
            <w:tcW w:w="838" w:type="pct"/>
            <w:vAlign w:val="center"/>
          </w:tcPr>
          <w:p w14:paraId="2B13B029" w14:textId="0968D3FD" w:rsidR="008E2263" w:rsidRPr="00D7064D" w:rsidRDefault="008E2263" w:rsidP="002234D3">
            <w:pPr>
              <w:pStyle w:val="TableText0"/>
              <w:jc w:val="center"/>
              <w:rPr>
                <w:rFonts w:ascii="Times" w:hAnsi="Times"/>
              </w:rPr>
            </w:pPr>
            <w:r w:rsidRPr="00D7064D">
              <w:t>$</w:t>
            </w:r>
            <w:r w:rsidR="008021F1" w:rsidRPr="00C8583D">
              <w:rPr>
                <w:rFonts w:hint="eastAsia"/>
                <w:color w:val="000000"/>
                <w:w w:val="15"/>
                <w:shd w:val="solid" w:color="000000" w:fill="000000"/>
                <w:fitText w:val="34" w:id="-1234427899"/>
                <w14:textFill>
                  <w14:solidFill>
                    <w14:srgbClr w14:val="000000">
                      <w14:alpha w14:val="100000"/>
                    </w14:srgbClr>
                  </w14:solidFill>
                </w14:textFill>
              </w:rPr>
              <w:t xml:space="preserve">　</w:t>
            </w:r>
            <w:r w:rsidR="008021F1" w:rsidRPr="00C8583D">
              <w:rPr>
                <w:color w:val="000000"/>
                <w:w w:val="15"/>
                <w:shd w:val="solid" w:color="000000" w:fill="000000"/>
                <w:fitText w:val="34" w:id="-1234427899"/>
                <w14:textFill>
                  <w14:solidFill>
                    <w14:srgbClr w14:val="000000">
                      <w14:alpha w14:val="100000"/>
                    </w14:srgbClr>
                  </w14:solidFill>
                </w14:textFill>
              </w:rPr>
              <w:t>|</w:t>
            </w:r>
            <w:r w:rsidR="008021F1" w:rsidRPr="00C8583D">
              <w:rPr>
                <w:rFonts w:hint="eastAsia"/>
                <w:color w:val="000000"/>
                <w:spacing w:val="-31"/>
                <w:w w:val="15"/>
                <w:shd w:val="solid" w:color="000000" w:fill="000000"/>
                <w:fitText w:val="34" w:id="-1234427899"/>
                <w14:textFill>
                  <w14:solidFill>
                    <w14:srgbClr w14:val="000000">
                      <w14:alpha w14:val="100000"/>
                    </w14:srgbClr>
                  </w14:solidFill>
                </w14:textFill>
              </w:rPr>
              <w:t xml:space="preserve">　</w:t>
            </w:r>
          </w:p>
        </w:tc>
      </w:tr>
      <w:tr w:rsidR="00CE78C2" w:rsidRPr="00D7064D" w14:paraId="2B629F71" w14:textId="77777777" w:rsidTr="002234D3">
        <w:tc>
          <w:tcPr>
            <w:tcW w:w="1529" w:type="pct"/>
            <w:vAlign w:val="center"/>
          </w:tcPr>
          <w:p w14:paraId="6CCF837C" w14:textId="77777777" w:rsidR="008E2263" w:rsidRPr="00D7064D" w:rsidRDefault="008E2263" w:rsidP="002234D3">
            <w:pPr>
              <w:pStyle w:val="TableText0"/>
              <w:rPr>
                <w:rFonts w:ascii="Times" w:hAnsi="Times"/>
              </w:rPr>
            </w:pPr>
            <w:r w:rsidRPr="00D7064D">
              <w:t>LYs</w:t>
            </w:r>
          </w:p>
        </w:tc>
        <w:tc>
          <w:tcPr>
            <w:tcW w:w="1359" w:type="pct"/>
            <w:vAlign w:val="center"/>
          </w:tcPr>
          <w:p w14:paraId="6FF4279A" w14:textId="77777777" w:rsidR="008E2263" w:rsidRPr="00D86182" w:rsidRDefault="008E2263" w:rsidP="002234D3">
            <w:pPr>
              <w:pStyle w:val="TableText0"/>
              <w:jc w:val="center"/>
              <w:rPr>
                <w:rFonts w:ascii="Times" w:hAnsi="Times"/>
              </w:rPr>
            </w:pPr>
            <w:r w:rsidRPr="00D86182">
              <w:t>2.75</w:t>
            </w:r>
          </w:p>
        </w:tc>
        <w:tc>
          <w:tcPr>
            <w:tcW w:w="1274" w:type="pct"/>
            <w:vAlign w:val="center"/>
          </w:tcPr>
          <w:p w14:paraId="04A02D05" w14:textId="77777777" w:rsidR="008E2263" w:rsidRPr="00D86182" w:rsidRDefault="008E2263" w:rsidP="002234D3">
            <w:pPr>
              <w:pStyle w:val="TableText0"/>
              <w:jc w:val="center"/>
              <w:rPr>
                <w:rFonts w:ascii="Times" w:hAnsi="Times"/>
              </w:rPr>
            </w:pPr>
            <w:r w:rsidRPr="00D86182">
              <w:t>2.04</w:t>
            </w:r>
          </w:p>
        </w:tc>
        <w:tc>
          <w:tcPr>
            <w:tcW w:w="838" w:type="pct"/>
            <w:vAlign w:val="center"/>
          </w:tcPr>
          <w:p w14:paraId="0FEBC5DA" w14:textId="77777777" w:rsidR="008E2263" w:rsidRPr="00D7064D" w:rsidRDefault="008E2263" w:rsidP="002234D3">
            <w:pPr>
              <w:pStyle w:val="TableText0"/>
              <w:jc w:val="center"/>
            </w:pPr>
            <w:r w:rsidRPr="00D7064D">
              <w:t>0.71</w:t>
            </w:r>
          </w:p>
        </w:tc>
      </w:tr>
      <w:tr w:rsidR="00DD64D4" w:rsidRPr="00D7064D" w14:paraId="7E0648DF" w14:textId="77777777" w:rsidTr="00DD64D4">
        <w:tc>
          <w:tcPr>
            <w:tcW w:w="4162" w:type="pct"/>
            <w:gridSpan w:val="3"/>
            <w:vAlign w:val="center"/>
          </w:tcPr>
          <w:p w14:paraId="7BDFEB31" w14:textId="6852DB33" w:rsidR="00DD64D4" w:rsidRPr="00D86182" w:rsidRDefault="00DD64D4" w:rsidP="00DD64D4">
            <w:pPr>
              <w:pStyle w:val="TableText0"/>
            </w:pPr>
            <w:r w:rsidRPr="00D86182">
              <w:t>Cost/LYG</w:t>
            </w:r>
          </w:p>
        </w:tc>
        <w:tc>
          <w:tcPr>
            <w:tcW w:w="838" w:type="pct"/>
            <w:vAlign w:val="center"/>
          </w:tcPr>
          <w:p w14:paraId="584EB07C" w14:textId="00BAA70C" w:rsidR="00DD64D4" w:rsidRPr="00D7064D" w:rsidRDefault="00DD64D4" w:rsidP="002234D3">
            <w:pPr>
              <w:pStyle w:val="TableText0"/>
              <w:jc w:val="center"/>
            </w:pPr>
            <w:r w:rsidRPr="00D7064D">
              <w:t>$</w:t>
            </w:r>
            <w:r w:rsidR="008021F1" w:rsidRPr="008021F1">
              <w:rPr>
                <w:color w:val="000000"/>
                <w:spacing w:val="156"/>
                <w:shd w:val="solid" w:color="000000" w:fill="000000"/>
                <w:fitText w:val="242" w:id="-1234427898"/>
                <w14:textFill>
                  <w14:solidFill>
                    <w14:srgbClr w14:val="000000">
                      <w14:alpha w14:val="100000"/>
                    </w14:srgbClr>
                  </w14:solidFill>
                </w14:textFill>
              </w:rPr>
              <w:t>|</w:t>
            </w:r>
            <w:r w:rsidR="008021F1" w:rsidRPr="008021F1">
              <w:rPr>
                <w:color w:val="000000"/>
                <w:spacing w:val="1"/>
                <w:shd w:val="solid" w:color="000000" w:fill="000000"/>
                <w:fitText w:val="242" w:id="-1234427898"/>
                <w14:textFill>
                  <w14:solidFill>
                    <w14:srgbClr w14:val="000000">
                      <w14:alpha w14:val="100000"/>
                    </w14:srgbClr>
                  </w14:solidFill>
                </w14:textFill>
              </w:rPr>
              <w:t>|</w:t>
            </w:r>
            <w:r w:rsidR="00EE6C90" w:rsidRPr="00D7064D">
              <w:rPr>
                <w:vertAlign w:val="superscript"/>
              </w:rPr>
              <w:t>1</w:t>
            </w:r>
            <w:r w:rsidRPr="00D7064D">
              <w:t>/LYG</w:t>
            </w:r>
          </w:p>
        </w:tc>
      </w:tr>
      <w:tr w:rsidR="00CE78C2" w:rsidRPr="00D7064D" w14:paraId="761BA684" w14:textId="77777777" w:rsidTr="002234D3">
        <w:tc>
          <w:tcPr>
            <w:tcW w:w="1529" w:type="pct"/>
            <w:vAlign w:val="center"/>
          </w:tcPr>
          <w:p w14:paraId="5D8EFD2B" w14:textId="77777777" w:rsidR="008E2263" w:rsidRPr="00D7064D" w:rsidRDefault="008E2263" w:rsidP="002234D3">
            <w:pPr>
              <w:pStyle w:val="TableText0"/>
            </w:pPr>
            <w:r w:rsidRPr="00D7064D">
              <w:t>QALYs</w:t>
            </w:r>
          </w:p>
        </w:tc>
        <w:tc>
          <w:tcPr>
            <w:tcW w:w="1359" w:type="pct"/>
            <w:vAlign w:val="center"/>
          </w:tcPr>
          <w:p w14:paraId="519354FA" w14:textId="77777777" w:rsidR="008E2263" w:rsidRPr="00D86182" w:rsidRDefault="008E2263" w:rsidP="002234D3">
            <w:pPr>
              <w:pStyle w:val="TableText0"/>
              <w:jc w:val="center"/>
            </w:pPr>
            <w:r w:rsidRPr="00D86182">
              <w:t>2.10</w:t>
            </w:r>
          </w:p>
        </w:tc>
        <w:tc>
          <w:tcPr>
            <w:tcW w:w="1274" w:type="pct"/>
            <w:vAlign w:val="center"/>
          </w:tcPr>
          <w:p w14:paraId="1C2FEC6A" w14:textId="77777777" w:rsidR="008E2263" w:rsidRPr="00D86182" w:rsidRDefault="008E2263" w:rsidP="002234D3">
            <w:pPr>
              <w:pStyle w:val="TableText0"/>
              <w:jc w:val="center"/>
            </w:pPr>
            <w:r w:rsidRPr="00D86182">
              <w:t>1.52</w:t>
            </w:r>
          </w:p>
        </w:tc>
        <w:tc>
          <w:tcPr>
            <w:tcW w:w="838" w:type="pct"/>
            <w:vAlign w:val="center"/>
          </w:tcPr>
          <w:p w14:paraId="758D6011" w14:textId="77777777" w:rsidR="008E2263" w:rsidRPr="00D7064D" w:rsidRDefault="008E2263" w:rsidP="002234D3">
            <w:pPr>
              <w:pStyle w:val="TableText0"/>
              <w:jc w:val="center"/>
            </w:pPr>
            <w:r w:rsidRPr="00D7064D">
              <w:t>0.57</w:t>
            </w:r>
          </w:p>
        </w:tc>
      </w:tr>
      <w:tr w:rsidR="00CE78C2" w:rsidRPr="00D7064D" w14:paraId="49A6D34A" w14:textId="77777777" w:rsidTr="002234D3">
        <w:tc>
          <w:tcPr>
            <w:tcW w:w="4162" w:type="pct"/>
            <w:gridSpan w:val="3"/>
            <w:vAlign w:val="center"/>
          </w:tcPr>
          <w:p w14:paraId="0A0ABB55" w14:textId="77777777" w:rsidR="008E2263" w:rsidRPr="00D7064D" w:rsidRDefault="008E2263" w:rsidP="002234D3">
            <w:pPr>
              <w:pStyle w:val="TableText0"/>
              <w:rPr>
                <w:rFonts w:ascii="Times" w:hAnsi="Times"/>
                <w:b/>
              </w:rPr>
            </w:pPr>
            <w:r w:rsidRPr="00D7064D">
              <w:rPr>
                <w:b/>
              </w:rPr>
              <w:t>Incremental cost/extra QALY gained</w:t>
            </w:r>
          </w:p>
        </w:tc>
        <w:tc>
          <w:tcPr>
            <w:tcW w:w="838" w:type="pct"/>
            <w:vAlign w:val="center"/>
          </w:tcPr>
          <w:p w14:paraId="58C15B62" w14:textId="7B610C08" w:rsidR="008E2263" w:rsidRPr="00D7064D" w:rsidRDefault="008E2263" w:rsidP="002234D3">
            <w:pPr>
              <w:pStyle w:val="TableText0"/>
              <w:jc w:val="center"/>
              <w:rPr>
                <w:rFonts w:ascii="Times" w:hAnsi="Times"/>
                <w:b/>
                <w:vertAlign w:val="superscript"/>
              </w:rPr>
            </w:pPr>
            <w:r w:rsidRPr="00D7064D">
              <w:rPr>
                <w:b/>
              </w:rPr>
              <w:t>$</w:t>
            </w:r>
            <w:r w:rsidR="008021F1" w:rsidRPr="008021F1">
              <w:rPr>
                <w:rFonts w:hint="eastAsia"/>
                <w:b/>
                <w:color w:val="000000"/>
                <w:w w:val="25"/>
                <w:shd w:val="solid" w:color="000000" w:fill="000000"/>
                <w:fitText w:val="115" w:id="-1234427897"/>
                <w14:textFill>
                  <w14:solidFill>
                    <w14:srgbClr w14:val="000000">
                      <w14:alpha w14:val="100000"/>
                    </w14:srgbClr>
                  </w14:solidFill>
                </w14:textFill>
              </w:rPr>
              <w:t xml:space="preserve">　</w:t>
            </w:r>
            <w:r w:rsidR="008021F1" w:rsidRPr="008021F1">
              <w:rPr>
                <w:b/>
                <w:color w:val="000000"/>
                <w:w w:val="25"/>
                <w:shd w:val="solid" w:color="000000" w:fill="000000"/>
                <w:fitText w:val="115" w:id="-1234427897"/>
                <w14:textFill>
                  <w14:solidFill>
                    <w14:srgbClr w14:val="000000">
                      <w14:alpha w14:val="100000"/>
                    </w14:srgbClr>
                  </w14:solidFill>
                </w14:textFill>
              </w:rPr>
              <w:t>|</w:t>
            </w:r>
            <w:r w:rsidR="008021F1" w:rsidRPr="008021F1">
              <w:rPr>
                <w:rFonts w:hint="eastAsia"/>
                <w:b/>
                <w:color w:val="000000"/>
                <w:spacing w:val="3"/>
                <w:w w:val="25"/>
                <w:shd w:val="solid" w:color="000000" w:fill="000000"/>
                <w:fitText w:val="115" w:id="-1234427897"/>
                <w14:textFill>
                  <w14:solidFill>
                    <w14:srgbClr w14:val="000000">
                      <w14:alpha w14:val="100000"/>
                    </w14:srgbClr>
                  </w14:solidFill>
                </w14:textFill>
              </w:rPr>
              <w:t xml:space="preserve">　</w:t>
            </w:r>
            <w:r w:rsidR="00EE6C90" w:rsidRPr="00D7064D">
              <w:rPr>
                <w:b/>
                <w:vertAlign w:val="superscript"/>
              </w:rPr>
              <w:t>1</w:t>
            </w:r>
          </w:p>
        </w:tc>
      </w:tr>
    </w:tbl>
    <w:p w14:paraId="605FAE1E" w14:textId="77777777" w:rsidR="008E2263" w:rsidRPr="00D7064D" w:rsidRDefault="008E2263" w:rsidP="00EE6C90">
      <w:pPr>
        <w:pStyle w:val="FooterTableFigure"/>
        <w:spacing w:after="0"/>
        <w:rPr>
          <w:lang w:val="en-AU"/>
        </w:rPr>
      </w:pPr>
      <w:r w:rsidRPr="00D7064D">
        <w:rPr>
          <w:lang w:val="en-AU"/>
        </w:rPr>
        <w:t>Source: Table 3.8-4, p123 and Table 3.8-5, p124 of the submission.</w:t>
      </w:r>
    </w:p>
    <w:p w14:paraId="14712B72" w14:textId="548964AA" w:rsidR="00EE6C90" w:rsidRPr="00D7064D" w:rsidRDefault="008E2263" w:rsidP="00EE6C90">
      <w:pPr>
        <w:pStyle w:val="FooterTableFigure"/>
        <w:spacing w:after="0"/>
        <w:rPr>
          <w:lang w:val="en-AU"/>
        </w:rPr>
      </w:pPr>
      <w:r w:rsidRPr="00D7064D">
        <w:rPr>
          <w:lang w:val="en-AU"/>
        </w:rPr>
        <w:t>LY= Life year; LYG = Life years gained; QALYs = Quality-adjusted life year.</w:t>
      </w:r>
    </w:p>
    <w:p w14:paraId="76E5FE1D" w14:textId="77777777" w:rsidR="00EE6C90" w:rsidRPr="00D7064D" w:rsidRDefault="00EE6C90" w:rsidP="00EE6C90">
      <w:pPr>
        <w:rPr>
          <w:rFonts w:ascii="Arial Narrow" w:hAnsi="Arial Narrow" w:cs="Arial"/>
          <w:i/>
          <w:sz w:val="18"/>
          <w:szCs w:val="18"/>
          <w:lang w:val="en-AU" w:eastAsia="en-AU"/>
        </w:rPr>
      </w:pPr>
      <w:r w:rsidRPr="00D7064D">
        <w:rPr>
          <w:rFonts w:ascii="Arial Narrow" w:hAnsi="Arial Narrow" w:cs="Arial"/>
          <w:i/>
          <w:sz w:val="18"/>
          <w:szCs w:val="18"/>
          <w:lang w:val="en-AU" w:eastAsia="en-AU"/>
        </w:rPr>
        <w:t xml:space="preserve">The redacted values correspond to the following ranges: </w:t>
      </w:r>
    </w:p>
    <w:p w14:paraId="4EC59E69" w14:textId="0553BD97" w:rsidR="008E2263" w:rsidRPr="00D7064D" w:rsidRDefault="00EE6C90" w:rsidP="00EE6C90">
      <w:pPr>
        <w:spacing w:after="120"/>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1</w:t>
      </w:r>
      <w:r w:rsidRPr="00D7064D">
        <w:rPr>
          <w:rFonts w:ascii="Arial Narrow" w:hAnsi="Arial Narrow" w:cs="Arial"/>
          <w:i/>
          <w:sz w:val="18"/>
          <w:szCs w:val="18"/>
          <w:lang w:val="en-AU" w:eastAsia="en-AU"/>
        </w:rPr>
        <w:t xml:space="preserve"> $55,000 to &lt; $75,000</w:t>
      </w:r>
    </w:p>
    <w:p w14:paraId="1BAC1159" w14:textId="6CD785A3" w:rsidR="00A86E8B" w:rsidRPr="00D7064D" w:rsidRDefault="00D23D11" w:rsidP="00DD5650">
      <w:pPr>
        <w:pStyle w:val="3-BodyText"/>
        <w:widowControl w:val="0"/>
      </w:pPr>
      <w:r w:rsidRPr="00D7064D">
        <w:t>The results of key univariate</w:t>
      </w:r>
      <w:r w:rsidR="008E2263" w:rsidRPr="00D7064D">
        <w:t xml:space="preserve"> and </w:t>
      </w:r>
      <w:r w:rsidRPr="00D7064D">
        <w:t xml:space="preserve">multivariate sensitivity analyses are summarised </w:t>
      </w:r>
      <w:r w:rsidR="00E16AD8" w:rsidRPr="00D7064D">
        <w:t xml:space="preserve">in </w:t>
      </w:r>
      <w:r w:rsidR="00E16AD8" w:rsidRPr="00D7064D">
        <w:fldChar w:fldCharType="begin"/>
      </w:r>
      <w:r w:rsidR="00E16AD8" w:rsidRPr="00D7064D">
        <w:instrText xml:space="preserve"> REF _Ref104804865 \h </w:instrText>
      </w:r>
      <w:r w:rsidR="00E16AD8" w:rsidRPr="00D7064D">
        <w:fldChar w:fldCharType="separate"/>
      </w:r>
      <w:r w:rsidR="0092306F" w:rsidRPr="00D7064D">
        <w:t xml:space="preserve">Table </w:t>
      </w:r>
      <w:r w:rsidR="0092306F">
        <w:rPr>
          <w:noProof/>
        </w:rPr>
        <w:t>11</w:t>
      </w:r>
      <w:r w:rsidR="00E16AD8" w:rsidRPr="00D7064D">
        <w:fldChar w:fldCharType="end"/>
      </w:r>
      <w:r w:rsidRPr="00D7064D">
        <w:t xml:space="preserve">. </w:t>
      </w:r>
    </w:p>
    <w:p w14:paraId="3A64F4E7" w14:textId="3E77CD9E" w:rsidR="00D23D11" w:rsidRPr="00D7064D" w:rsidRDefault="00E16AD8" w:rsidP="006158DF">
      <w:pPr>
        <w:pStyle w:val="Caption"/>
        <w:keepLines w:val="0"/>
        <w:rPr>
          <w:rStyle w:val="CommentReference"/>
          <w:b/>
          <w:szCs w:val="24"/>
          <w:lang w:val="en-AU"/>
        </w:rPr>
      </w:pPr>
      <w:bookmarkStart w:id="54" w:name="_Ref104804865"/>
      <w:r w:rsidRPr="00D7064D">
        <w:rPr>
          <w:lang w:val="en-AU"/>
        </w:rPr>
        <w:lastRenderedPageBreak/>
        <w:t xml:space="preserve">Table </w:t>
      </w:r>
      <w:r w:rsidR="002B71F6" w:rsidRPr="00D7064D">
        <w:rPr>
          <w:lang w:val="en-AU"/>
        </w:rPr>
        <w:fldChar w:fldCharType="begin"/>
      </w:r>
      <w:r w:rsidR="002B71F6" w:rsidRPr="00D7064D">
        <w:rPr>
          <w:lang w:val="en-AU"/>
        </w:rPr>
        <w:instrText xml:space="preserve"> SEQ Table \* ARABIC </w:instrText>
      </w:r>
      <w:r w:rsidR="002B71F6" w:rsidRPr="00D7064D">
        <w:rPr>
          <w:lang w:val="en-AU"/>
        </w:rPr>
        <w:fldChar w:fldCharType="separate"/>
      </w:r>
      <w:r w:rsidR="0092306F">
        <w:rPr>
          <w:noProof/>
          <w:lang w:val="en-AU"/>
        </w:rPr>
        <w:t>11</w:t>
      </w:r>
      <w:r w:rsidR="002B71F6" w:rsidRPr="00D7064D">
        <w:rPr>
          <w:noProof/>
          <w:lang w:val="en-AU"/>
        </w:rPr>
        <w:fldChar w:fldCharType="end"/>
      </w:r>
      <w:bookmarkEnd w:id="54"/>
      <w:r w:rsidRPr="00D7064D">
        <w:rPr>
          <w:lang w:val="en-AU"/>
        </w:rPr>
        <w:t>:</w:t>
      </w:r>
      <w:r w:rsidR="00354F64" w:rsidRPr="00D7064D">
        <w:rPr>
          <w:rStyle w:val="CommentReference"/>
          <w:b/>
          <w:szCs w:val="24"/>
          <w:lang w:val="en-AU"/>
        </w:rPr>
        <w:t xml:space="preserve"> </w:t>
      </w:r>
      <w:r w:rsidR="00C87F95" w:rsidRPr="00D7064D">
        <w:rPr>
          <w:rStyle w:val="CommentReference"/>
          <w:b/>
          <w:szCs w:val="24"/>
          <w:lang w:val="en-AU"/>
        </w:rPr>
        <w:t>Key s</w:t>
      </w:r>
      <w:r w:rsidR="00D15314" w:rsidRPr="00D7064D">
        <w:rPr>
          <w:rStyle w:val="CommentReference"/>
          <w:b/>
          <w:szCs w:val="24"/>
          <w:lang w:val="en-AU"/>
        </w:rPr>
        <w:t>ensitivity analyses</w:t>
      </w:r>
      <w:r w:rsidR="00C87F95" w:rsidRPr="00D7064D">
        <w:rPr>
          <w:rStyle w:val="CommentReference"/>
          <w:b/>
          <w:szCs w:val="24"/>
          <w:lang w:val="en-AU"/>
        </w:rPr>
        <w:t xml:space="preserve"> of economic model</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4245"/>
        <w:gridCol w:w="840"/>
        <w:gridCol w:w="590"/>
        <w:gridCol w:w="1517"/>
        <w:gridCol w:w="1061"/>
        <w:gridCol w:w="17"/>
        <w:gridCol w:w="1085"/>
      </w:tblGrid>
      <w:tr w:rsidR="008E2263" w:rsidRPr="00D7064D" w14:paraId="42E9BDE3" w14:textId="77777777" w:rsidTr="00681BE3">
        <w:trPr>
          <w:cantSplit/>
          <w:tblHeader/>
        </w:trPr>
        <w:tc>
          <w:tcPr>
            <w:tcW w:w="4245" w:type="dxa"/>
            <w:vAlign w:val="center"/>
          </w:tcPr>
          <w:p w14:paraId="5A8C72EE" w14:textId="77777777" w:rsidR="008E2263" w:rsidRPr="00D7064D" w:rsidRDefault="008E2263" w:rsidP="006158DF">
            <w:pPr>
              <w:pStyle w:val="In-tableHeading"/>
              <w:widowControl w:val="0"/>
              <w:rPr>
                <w:lang w:val="en-AU"/>
              </w:rPr>
            </w:pPr>
            <w:r w:rsidRPr="00D7064D">
              <w:rPr>
                <w:lang w:val="en-AU"/>
              </w:rPr>
              <w:t>Analyses</w:t>
            </w:r>
          </w:p>
        </w:tc>
        <w:tc>
          <w:tcPr>
            <w:tcW w:w="1430" w:type="dxa"/>
            <w:gridSpan w:val="2"/>
            <w:vAlign w:val="center"/>
          </w:tcPr>
          <w:p w14:paraId="5921E8AE" w14:textId="77777777" w:rsidR="008E2263" w:rsidRPr="00D7064D" w:rsidRDefault="008E2263" w:rsidP="006158DF">
            <w:pPr>
              <w:pStyle w:val="In-tableHeading"/>
              <w:widowControl w:val="0"/>
              <w:jc w:val="center"/>
              <w:rPr>
                <w:lang w:val="en-AU"/>
              </w:rPr>
            </w:pPr>
            <w:r w:rsidRPr="00D7064D">
              <w:rPr>
                <w:lang w:val="en-AU"/>
              </w:rPr>
              <w:t>Incremental cost</w:t>
            </w:r>
          </w:p>
        </w:tc>
        <w:tc>
          <w:tcPr>
            <w:tcW w:w="1517" w:type="dxa"/>
            <w:vAlign w:val="center"/>
          </w:tcPr>
          <w:p w14:paraId="04E83B59" w14:textId="77777777" w:rsidR="008E2263" w:rsidRPr="00D7064D" w:rsidRDefault="008E2263" w:rsidP="006158DF">
            <w:pPr>
              <w:pStyle w:val="In-tableHeading"/>
              <w:widowControl w:val="0"/>
              <w:jc w:val="center"/>
              <w:rPr>
                <w:lang w:val="en-AU"/>
              </w:rPr>
            </w:pPr>
            <w:r w:rsidRPr="00D7064D">
              <w:rPr>
                <w:lang w:val="en-AU"/>
              </w:rPr>
              <w:t>Incremental QALY</w:t>
            </w:r>
          </w:p>
        </w:tc>
        <w:tc>
          <w:tcPr>
            <w:tcW w:w="1078" w:type="dxa"/>
            <w:gridSpan w:val="2"/>
            <w:vAlign w:val="center"/>
          </w:tcPr>
          <w:p w14:paraId="5C397A88" w14:textId="77777777" w:rsidR="008E2263" w:rsidRPr="00D7064D" w:rsidRDefault="008E2263" w:rsidP="006158DF">
            <w:pPr>
              <w:pStyle w:val="In-tableHeading"/>
              <w:widowControl w:val="0"/>
              <w:jc w:val="center"/>
              <w:rPr>
                <w:lang w:val="en-AU"/>
              </w:rPr>
            </w:pPr>
            <w:r w:rsidRPr="00D7064D">
              <w:rPr>
                <w:lang w:val="en-AU"/>
              </w:rPr>
              <w:t>ICER</w:t>
            </w:r>
          </w:p>
        </w:tc>
        <w:tc>
          <w:tcPr>
            <w:tcW w:w="1085" w:type="dxa"/>
            <w:vAlign w:val="center"/>
          </w:tcPr>
          <w:p w14:paraId="241E8BE6" w14:textId="77777777" w:rsidR="008E2263" w:rsidRPr="00D7064D" w:rsidRDefault="008E2263" w:rsidP="006158DF">
            <w:pPr>
              <w:pStyle w:val="In-tableHeading"/>
              <w:widowControl w:val="0"/>
              <w:jc w:val="center"/>
              <w:rPr>
                <w:lang w:val="en-AU"/>
              </w:rPr>
            </w:pPr>
            <w:r w:rsidRPr="00D7064D">
              <w:rPr>
                <w:lang w:val="en-AU"/>
              </w:rPr>
              <w:t>%</w:t>
            </w:r>
            <w:r w:rsidRPr="00D7064D">
              <w:rPr>
                <w:lang w:val="en-AU"/>
              </w:rPr>
              <w:sym w:font="Symbol" w:char="F044"/>
            </w:r>
          </w:p>
        </w:tc>
      </w:tr>
      <w:tr w:rsidR="00C25319" w:rsidRPr="00D7064D" w14:paraId="3D32ADE9"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45689306" w14:textId="77777777" w:rsidR="00C25319" w:rsidRPr="00D7064D" w:rsidRDefault="00C25319" w:rsidP="006158DF">
            <w:pPr>
              <w:pStyle w:val="TableText0"/>
              <w:widowControl w:val="0"/>
            </w:pPr>
            <w:r w:rsidRPr="00D7064D">
              <w:rPr>
                <w:b/>
              </w:rPr>
              <w:t>Base case</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7DD15C9" w14:textId="5062467C" w:rsidR="00C25319" w:rsidRPr="00D7064D" w:rsidRDefault="00C25319" w:rsidP="006158DF">
            <w:pPr>
              <w:pStyle w:val="TableText0"/>
              <w:widowControl w:val="0"/>
              <w:jc w:val="center"/>
            </w:pPr>
            <w:r w:rsidRPr="00D7064D">
              <w:rPr>
                <w:b/>
              </w:rPr>
              <w:t>$</w:t>
            </w:r>
            <w:r w:rsidR="008021F1" w:rsidRPr="00C8583D">
              <w:rPr>
                <w:rFonts w:hint="eastAsia"/>
                <w:b/>
                <w:color w:val="000000"/>
                <w:w w:val="28"/>
                <w:shd w:val="solid" w:color="000000" w:fill="000000"/>
                <w:fitText w:val="127" w:id="-1234427896"/>
                <w14:textFill>
                  <w14:solidFill>
                    <w14:srgbClr w14:val="000000">
                      <w14:alpha w14:val="100000"/>
                    </w14:srgbClr>
                  </w14:solidFill>
                </w14:textFill>
              </w:rPr>
              <w:t xml:space="preserve">　</w:t>
            </w:r>
            <w:r w:rsidR="008021F1" w:rsidRPr="00C8583D">
              <w:rPr>
                <w:b/>
                <w:color w:val="000000"/>
                <w:w w:val="28"/>
                <w:shd w:val="solid" w:color="000000" w:fill="000000"/>
                <w:fitText w:val="127" w:id="-1234427896"/>
                <w14:textFill>
                  <w14:solidFill>
                    <w14:srgbClr w14:val="000000">
                      <w14:alpha w14:val="100000"/>
                    </w14:srgbClr>
                  </w14:solidFill>
                </w14:textFill>
              </w:rPr>
              <w:t>|</w:t>
            </w:r>
            <w:r w:rsidR="008021F1" w:rsidRPr="00C8583D">
              <w:rPr>
                <w:rFonts w:hint="eastAsia"/>
                <w:b/>
                <w:color w:val="000000"/>
                <w:w w:val="28"/>
                <w:shd w:val="solid" w:color="000000" w:fill="000000"/>
                <w:fitText w:val="127" w:id="-1234427896"/>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57999A3B" w14:textId="77777777" w:rsidR="00C25319" w:rsidRPr="00D7064D" w:rsidRDefault="00C25319" w:rsidP="006158DF">
            <w:pPr>
              <w:pStyle w:val="TableText0"/>
              <w:widowControl w:val="0"/>
              <w:jc w:val="center"/>
            </w:pPr>
            <w:r w:rsidRPr="00D7064D">
              <w:rPr>
                <w:b/>
              </w:rPr>
              <w:t>0.57</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3ABEBDF3" w14:textId="7EE1BDAA" w:rsidR="00C25319" w:rsidRPr="00D7064D" w:rsidRDefault="00C25319" w:rsidP="006158DF">
            <w:pPr>
              <w:pStyle w:val="TableText0"/>
              <w:widowControl w:val="0"/>
              <w:jc w:val="center"/>
              <w:rPr>
                <w:vertAlign w:val="superscript"/>
              </w:rPr>
            </w:pPr>
            <w:r w:rsidRPr="00D7064D">
              <w:rPr>
                <w:b/>
              </w:rPr>
              <w:t>$</w:t>
            </w:r>
            <w:r w:rsidR="008021F1" w:rsidRPr="008021F1">
              <w:rPr>
                <w:b/>
                <w:color w:val="000000"/>
                <w:spacing w:val="57"/>
                <w:shd w:val="solid" w:color="000000" w:fill="000000"/>
                <w:fitText w:val="357" w:id="-1234427895"/>
                <w14:textFill>
                  <w14:solidFill>
                    <w14:srgbClr w14:val="000000">
                      <w14:alpha w14:val="100000"/>
                    </w14:srgbClr>
                  </w14:solidFill>
                </w14:textFill>
              </w:rPr>
              <w:t>|||</w:t>
            </w:r>
            <w:r w:rsidR="008021F1" w:rsidRPr="008021F1">
              <w:rPr>
                <w:b/>
                <w:color w:val="000000"/>
                <w:spacing w:val="3"/>
                <w:shd w:val="solid" w:color="000000" w:fill="000000"/>
                <w:fitText w:val="357" w:id="-1234427895"/>
                <w14:textFill>
                  <w14:solidFill>
                    <w14:srgbClr w14:val="000000">
                      <w14:alpha w14:val="100000"/>
                    </w14:srgbClr>
                  </w14:solidFill>
                </w14:textFill>
              </w:rPr>
              <w:t>|</w:t>
            </w:r>
            <w:r w:rsidR="00EE6C90" w:rsidRPr="00D7064D">
              <w:rPr>
                <w:b/>
              </w:rPr>
              <w:t xml:space="preserve"> </w:t>
            </w:r>
            <w:r w:rsidR="00EE6C90" w:rsidRPr="00D7064D">
              <w:rPr>
                <w:b/>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4289D810" w14:textId="77777777" w:rsidR="00C25319" w:rsidRPr="00D7064D" w:rsidRDefault="00C25319" w:rsidP="006158DF">
            <w:pPr>
              <w:pStyle w:val="TableText0"/>
              <w:widowControl w:val="0"/>
              <w:jc w:val="center"/>
            </w:pPr>
            <w:r w:rsidRPr="00D7064D">
              <w:rPr>
                <w:b/>
              </w:rPr>
              <w:t>-</w:t>
            </w:r>
          </w:p>
        </w:tc>
      </w:tr>
      <w:tr w:rsidR="009B7A6E" w:rsidRPr="00D7064D" w14:paraId="2FEB270B" w14:textId="77777777" w:rsidTr="00DD5650">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FB4DF9" w14:textId="633C9D44" w:rsidR="009B7A6E" w:rsidRPr="00D7064D" w:rsidRDefault="009B7A6E" w:rsidP="006158DF">
            <w:pPr>
              <w:pStyle w:val="TableText0"/>
              <w:widowControl w:val="0"/>
              <w:rPr>
                <w:b/>
                <w:bCs w:val="0"/>
              </w:rPr>
            </w:pPr>
            <w:r w:rsidRPr="00D7064D">
              <w:rPr>
                <w:b/>
                <w:bCs w:val="0"/>
              </w:rPr>
              <w:t xml:space="preserve">Time horizon (15 years in </w:t>
            </w:r>
            <w:r w:rsidR="00C552FF" w:rsidRPr="00D7064D">
              <w:rPr>
                <w:b/>
                <w:bCs w:val="0"/>
              </w:rPr>
              <w:t>base case</w:t>
            </w:r>
            <w:r w:rsidRPr="00D7064D">
              <w:rPr>
                <w:b/>
                <w:bCs w:val="0"/>
              </w:rPr>
              <w:t>)</w:t>
            </w:r>
          </w:p>
        </w:tc>
      </w:tr>
      <w:tr w:rsidR="00804603" w:rsidRPr="00D7064D" w14:paraId="2BD57773"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12E5520E" w14:textId="1EA76845" w:rsidR="00804603" w:rsidRPr="00D7064D" w:rsidRDefault="00804603" w:rsidP="006158DF">
            <w:pPr>
              <w:pStyle w:val="TableText0"/>
              <w:widowControl w:val="0"/>
            </w:pPr>
            <w:r w:rsidRPr="00D7064D">
              <w:t>4 years (Proxy for trial based)</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0289ADB8" w14:textId="072837B6" w:rsidR="00804603" w:rsidRPr="00D7064D" w:rsidRDefault="00804603" w:rsidP="006158DF">
            <w:pPr>
              <w:pStyle w:val="TableText0"/>
              <w:widowControl w:val="0"/>
              <w:jc w:val="center"/>
            </w:pPr>
            <w:r w:rsidRPr="00D7064D">
              <w:t>$</w:t>
            </w:r>
            <w:r w:rsidR="008021F1" w:rsidRPr="00C8583D">
              <w:rPr>
                <w:rFonts w:hint="eastAsia"/>
                <w:color w:val="000000"/>
                <w:w w:val="15"/>
                <w:shd w:val="solid" w:color="000000" w:fill="000000"/>
                <w:fitText w:val="70" w:id="-1234427894"/>
                <w14:textFill>
                  <w14:solidFill>
                    <w14:srgbClr w14:val="000000">
                      <w14:alpha w14:val="100000"/>
                    </w14:srgbClr>
                  </w14:solidFill>
                </w14:textFill>
              </w:rPr>
              <w:t xml:space="preserve">　</w:t>
            </w:r>
            <w:r w:rsidR="008021F1" w:rsidRPr="00C8583D">
              <w:rPr>
                <w:color w:val="000000"/>
                <w:w w:val="15"/>
                <w:shd w:val="solid" w:color="000000" w:fill="000000"/>
                <w:fitText w:val="70" w:id="-1234427894"/>
                <w14:textFill>
                  <w14:solidFill>
                    <w14:srgbClr w14:val="000000">
                      <w14:alpha w14:val="100000"/>
                    </w14:srgbClr>
                  </w14:solidFill>
                </w14:textFill>
              </w:rPr>
              <w:t>|</w:t>
            </w:r>
            <w:r w:rsidR="008021F1" w:rsidRPr="00C8583D">
              <w:rPr>
                <w:rFonts w:hint="eastAsia"/>
                <w:color w:val="000000"/>
                <w:w w:val="15"/>
                <w:shd w:val="solid" w:color="000000" w:fill="000000"/>
                <w:fitText w:val="70" w:id="-1234427894"/>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76DA1C05" w14:textId="22A770A5" w:rsidR="00804603" w:rsidRPr="00D7064D" w:rsidRDefault="00804603" w:rsidP="006158DF">
            <w:pPr>
              <w:pStyle w:val="TableText0"/>
              <w:widowControl w:val="0"/>
              <w:jc w:val="center"/>
            </w:pPr>
            <w:r w:rsidRPr="00D7064D">
              <w:t>0.35</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2871E428" w14:textId="4C3BF44D" w:rsidR="00804603" w:rsidRPr="00D7064D" w:rsidRDefault="00804603" w:rsidP="006158DF">
            <w:pPr>
              <w:pStyle w:val="TableText0"/>
              <w:widowControl w:val="0"/>
              <w:jc w:val="center"/>
              <w:rPr>
                <w:vertAlign w:val="superscript"/>
              </w:rPr>
            </w:pPr>
            <w:r w:rsidRPr="00D7064D">
              <w:t>$</w:t>
            </w:r>
            <w:r w:rsidR="008021F1" w:rsidRPr="008021F1">
              <w:rPr>
                <w:color w:val="000000"/>
                <w:spacing w:val="214"/>
                <w:shd w:val="solid" w:color="000000" w:fill="000000"/>
                <w:fitText w:val="300" w:id="-1234427893"/>
                <w14:textFill>
                  <w14:solidFill>
                    <w14:srgbClr w14:val="000000">
                      <w14:alpha w14:val="100000"/>
                    </w14:srgbClr>
                  </w14:solidFill>
                </w14:textFill>
              </w:rPr>
              <w:t>|</w:t>
            </w:r>
            <w:r w:rsidR="008021F1" w:rsidRPr="008021F1">
              <w:rPr>
                <w:color w:val="000000"/>
                <w:spacing w:val="1"/>
                <w:shd w:val="solid" w:color="000000" w:fill="000000"/>
                <w:fitText w:val="300" w:id="-1234427893"/>
                <w14:textFill>
                  <w14:solidFill>
                    <w14:srgbClr w14:val="000000">
                      <w14:alpha w14:val="100000"/>
                    </w14:srgbClr>
                  </w14:solidFill>
                </w14:textFill>
              </w:rPr>
              <w:t>|</w:t>
            </w:r>
            <w:r w:rsidR="00EE6C90" w:rsidRPr="00D7064D">
              <w:t xml:space="preserve"> </w:t>
            </w:r>
            <w:r w:rsidR="00EE6C90" w:rsidRPr="00D7064D">
              <w:rPr>
                <w:vertAlign w:val="superscript"/>
              </w:rPr>
              <w:t>2</w:t>
            </w:r>
          </w:p>
        </w:tc>
        <w:tc>
          <w:tcPr>
            <w:tcW w:w="1085" w:type="dxa"/>
            <w:tcBorders>
              <w:top w:val="single" w:sz="4" w:space="0" w:color="auto"/>
              <w:left w:val="single" w:sz="4" w:space="0" w:color="auto"/>
              <w:bottom w:val="single" w:sz="4" w:space="0" w:color="auto"/>
              <w:right w:val="single" w:sz="4" w:space="0" w:color="auto"/>
            </w:tcBorders>
            <w:vAlign w:val="center"/>
          </w:tcPr>
          <w:p w14:paraId="344A9225" w14:textId="6D6B711A" w:rsidR="00804603" w:rsidRPr="00D7064D" w:rsidRDefault="00804603" w:rsidP="006158DF">
            <w:pPr>
              <w:pStyle w:val="TableText0"/>
              <w:widowControl w:val="0"/>
              <w:jc w:val="center"/>
            </w:pPr>
            <w:r w:rsidRPr="00D7064D">
              <w:t>90.6%</w:t>
            </w:r>
          </w:p>
        </w:tc>
      </w:tr>
      <w:tr w:rsidR="00804603" w:rsidRPr="00D7064D" w14:paraId="5A4D1297"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6B45A5D0" w14:textId="77777777" w:rsidR="00804603" w:rsidRPr="00D7064D" w:rsidRDefault="00804603" w:rsidP="006158DF">
            <w:pPr>
              <w:pStyle w:val="TableText0"/>
              <w:widowControl w:val="0"/>
            </w:pPr>
            <w:r w:rsidRPr="00D7064D">
              <w:t>10 years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9F70E14" w14:textId="44A83184" w:rsidR="00804603" w:rsidRPr="00D7064D" w:rsidRDefault="00804603" w:rsidP="006158DF">
            <w:pPr>
              <w:pStyle w:val="TableText0"/>
              <w:widowControl w:val="0"/>
              <w:jc w:val="center"/>
            </w:pPr>
            <w:r w:rsidRPr="00D7064D">
              <w:t>$</w:t>
            </w:r>
            <w:r w:rsidR="008021F1" w:rsidRPr="00C8583D">
              <w:rPr>
                <w:rFonts w:hint="eastAsia"/>
                <w:color w:val="000000"/>
                <w:w w:val="15"/>
                <w:shd w:val="solid" w:color="000000" w:fill="000000"/>
                <w:fitText w:val="70" w:id="-1234427892"/>
                <w14:textFill>
                  <w14:solidFill>
                    <w14:srgbClr w14:val="000000">
                      <w14:alpha w14:val="100000"/>
                    </w14:srgbClr>
                  </w14:solidFill>
                </w14:textFill>
              </w:rPr>
              <w:t xml:space="preserve">　</w:t>
            </w:r>
            <w:r w:rsidR="008021F1" w:rsidRPr="00C8583D">
              <w:rPr>
                <w:color w:val="000000"/>
                <w:w w:val="15"/>
                <w:shd w:val="solid" w:color="000000" w:fill="000000"/>
                <w:fitText w:val="70" w:id="-1234427892"/>
                <w14:textFill>
                  <w14:solidFill>
                    <w14:srgbClr w14:val="000000">
                      <w14:alpha w14:val="100000"/>
                    </w14:srgbClr>
                  </w14:solidFill>
                </w14:textFill>
              </w:rPr>
              <w:t>|</w:t>
            </w:r>
            <w:r w:rsidR="008021F1" w:rsidRPr="00C8583D">
              <w:rPr>
                <w:rFonts w:hint="eastAsia"/>
                <w:color w:val="000000"/>
                <w:w w:val="15"/>
                <w:shd w:val="solid" w:color="000000" w:fill="000000"/>
                <w:fitText w:val="70" w:id="-1234427892"/>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45E3F64C" w14:textId="77777777" w:rsidR="00804603" w:rsidRPr="00D7064D" w:rsidRDefault="00804603" w:rsidP="006158DF">
            <w:pPr>
              <w:pStyle w:val="TableText0"/>
              <w:widowControl w:val="0"/>
              <w:jc w:val="center"/>
            </w:pPr>
            <w:r w:rsidRPr="00D7064D">
              <w:t>0.52</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556CA410" w14:textId="308129FF" w:rsidR="00804603" w:rsidRPr="00D7064D" w:rsidRDefault="00804603" w:rsidP="006158DF">
            <w:pPr>
              <w:pStyle w:val="TableText0"/>
              <w:widowControl w:val="0"/>
              <w:jc w:val="center"/>
              <w:rPr>
                <w:vertAlign w:val="superscript"/>
              </w:rPr>
            </w:pPr>
            <w:r w:rsidRPr="00D7064D">
              <w:t>$</w:t>
            </w:r>
            <w:r w:rsidR="008021F1" w:rsidRPr="008021F1">
              <w:rPr>
                <w:color w:val="000000"/>
                <w:spacing w:val="214"/>
                <w:shd w:val="solid" w:color="000000" w:fill="000000"/>
                <w:fitText w:val="300" w:id="-1234427891"/>
                <w14:textFill>
                  <w14:solidFill>
                    <w14:srgbClr w14:val="000000">
                      <w14:alpha w14:val="100000"/>
                    </w14:srgbClr>
                  </w14:solidFill>
                </w14:textFill>
              </w:rPr>
              <w:t>|</w:t>
            </w:r>
            <w:r w:rsidR="008021F1" w:rsidRPr="008021F1">
              <w:rPr>
                <w:color w:val="000000"/>
                <w:spacing w:val="1"/>
                <w:shd w:val="solid" w:color="000000" w:fill="000000"/>
                <w:fitText w:val="300" w:id="-1234427891"/>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43DEED94" w14:textId="77777777" w:rsidR="00804603" w:rsidRPr="00D7064D" w:rsidRDefault="00804603" w:rsidP="006158DF">
            <w:pPr>
              <w:pStyle w:val="TableText0"/>
              <w:widowControl w:val="0"/>
              <w:jc w:val="center"/>
            </w:pPr>
            <w:r w:rsidRPr="00D7064D">
              <w:t>9.33%</w:t>
            </w:r>
          </w:p>
        </w:tc>
      </w:tr>
      <w:tr w:rsidR="00C25319" w:rsidRPr="00D7064D" w14:paraId="481A6306" w14:textId="77777777" w:rsidTr="00DD5650">
        <w:tc>
          <w:tcPr>
            <w:tcW w:w="9355" w:type="dxa"/>
            <w:gridSpan w:val="7"/>
            <w:tcBorders>
              <w:top w:val="single" w:sz="4" w:space="0" w:color="auto"/>
              <w:left w:val="single" w:sz="4" w:space="0" w:color="auto"/>
              <w:bottom w:val="single" w:sz="4" w:space="0" w:color="auto"/>
              <w:right w:val="single" w:sz="4" w:space="0" w:color="auto"/>
            </w:tcBorders>
            <w:vAlign w:val="center"/>
          </w:tcPr>
          <w:p w14:paraId="7F0A4588" w14:textId="276A26C3" w:rsidR="00C25319" w:rsidRPr="00D7064D" w:rsidRDefault="00C25319" w:rsidP="006158DF">
            <w:pPr>
              <w:pStyle w:val="TableText0"/>
              <w:widowControl w:val="0"/>
              <w:rPr>
                <w:b/>
                <w:bCs w:val="0"/>
              </w:rPr>
            </w:pPr>
            <w:r w:rsidRPr="00D7064D">
              <w:rPr>
                <w:b/>
                <w:bCs w:val="0"/>
              </w:rPr>
              <w:t>Discount rate (5% in base case)</w:t>
            </w:r>
          </w:p>
        </w:tc>
      </w:tr>
      <w:tr w:rsidR="00C25319" w:rsidRPr="00D7064D" w14:paraId="44666605"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3755B752" w14:textId="4EC4C5B9" w:rsidR="00C25319" w:rsidRPr="00D7064D" w:rsidRDefault="00C25319" w:rsidP="006158DF">
            <w:pPr>
              <w:pStyle w:val="TableText0"/>
              <w:widowControl w:val="0"/>
            </w:pPr>
            <w:r w:rsidRPr="00D7064D">
              <w:t>3</w:t>
            </w:r>
            <w:r w:rsidR="00172F1D" w:rsidRPr="00D7064D">
              <w:t>.5</w:t>
            </w:r>
            <w:r w:rsidRPr="00D7064D">
              <w:t>%</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E668BF8" w14:textId="15908DCC"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0"/>
                <w14:textFill>
                  <w14:solidFill>
                    <w14:srgbClr w14:val="000000">
                      <w14:alpha w14:val="100000"/>
                    </w14:srgbClr>
                  </w14:solidFill>
                </w14:textFill>
              </w:rPr>
              <w:t xml:space="preserve">　</w:t>
            </w:r>
            <w:r w:rsidR="008021F1" w:rsidRPr="00C8583D">
              <w:rPr>
                <w:color w:val="000000"/>
                <w:w w:val="15"/>
                <w:shd w:val="solid" w:color="000000" w:fill="000000"/>
                <w:fitText w:val="70" w:id="-1234427890"/>
                <w14:textFill>
                  <w14:solidFill>
                    <w14:srgbClr w14:val="000000">
                      <w14:alpha w14:val="100000"/>
                    </w14:srgbClr>
                  </w14:solidFill>
                </w14:textFill>
              </w:rPr>
              <w:t>|</w:t>
            </w:r>
            <w:r w:rsidR="008021F1" w:rsidRPr="00C8583D">
              <w:rPr>
                <w:rFonts w:hint="eastAsia"/>
                <w:color w:val="000000"/>
                <w:w w:val="15"/>
                <w:shd w:val="solid" w:color="000000" w:fill="000000"/>
                <w:fitText w:val="70" w:id="-1234427890"/>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6F14985C" w14:textId="325CF48E" w:rsidR="00C25319" w:rsidRPr="00D7064D" w:rsidRDefault="00C25319" w:rsidP="006158DF">
            <w:pPr>
              <w:pStyle w:val="TableText0"/>
              <w:widowControl w:val="0"/>
              <w:jc w:val="center"/>
            </w:pPr>
            <w:r w:rsidRPr="00D7064D">
              <w:t>0.6</w:t>
            </w:r>
            <w:r w:rsidR="00172F1D" w:rsidRPr="00D7064D">
              <w:t>1</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0425F796" w14:textId="5801DEAF" w:rsidR="00C25319" w:rsidRPr="00D7064D" w:rsidRDefault="00C25319" w:rsidP="006158DF">
            <w:pPr>
              <w:pStyle w:val="TableText0"/>
              <w:widowControl w:val="0"/>
              <w:jc w:val="center"/>
              <w:rPr>
                <w:vertAlign w:val="superscript"/>
              </w:rPr>
            </w:pPr>
            <w:r w:rsidRPr="00D7064D">
              <w:t>$</w:t>
            </w:r>
            <w:r w:rsidR="008021F1" w:rsidRPr="008021F1">
              <w:rPr>
                <w:color w:val="000000"/>
                <w:spacing w:val="214"/>
                <w:shd w:val="solid" w:color="000000" w:fill="000000"/>
                <w:fitText w:val="300" w:id="-1234427889"/>
                <w14:textFill>
                  <w14:solidFill>
                    <w14:srgbClr w14:val="000000">
                      <w14:alpha w14:val="100000"/>
                    </w14:srgbClr>
                  </w14:solidFill>
                </w14:textFill>
              </w:rPr>
              <w:t>|</w:t>
            </w:r>
            <w:r w:rsidR="008021F1" w:rsidRPr="008021F1">
              <w:rPr>
                <w:color w:val="000000"/>
                <w:spacing w:val="1"/>
                <w:shd w:val="solid" w:color="000000" w:fill="000000"/>
                <w:fitText w:val="300" w:id="-1234427889"/>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3F97FA34" w14:textId="7ADD1673" w:rsidR="00C25319" w:rsidRPr="00D7064D" w:rsidRDefault="00C25319" w:rsidP="006158DF">
            <w:pPr>
              <w:pStyle w:val="TableText0"/>
              <w:widowControl w:val="0"/>
              <w:jc w:val="center"/>
            </w:pPr>
            <w:r w:rsidRPr="00D7064D">
              <w:t>-</w:t>
            </w:r>
            <w:r w:rsidR="00172F1D" w:rsidRPr="00D7064D">
              <w:t>5.33</w:t>
            </w:r>
            <w:r w:rsidRPr="00D7064D">
              <w:t>%</w:t>
            </w:r>
          </w:p>
        </w:tc>
      </w:tr>
      <w:tr w:rsidR="00C25319" w:rsidRPr="00D7064D" w14:paraId="16602E11"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2764B272" w14:textId="77777777" w:rsidR="00C25319" w:rsidRPr="00D7064D" w:rsidRDefault="00C25319" w:rsidP="006158DF">
            <w:pPr>
              <w:pStyle w:val="TableText0"/>
              <w:widowControl w:val="0"/>
            </w:pPr>
            <w:r w:rsidRPr="00D7064D">
              <w:t>0%</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D1E9714" w14:textId="50D3E87E"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88"/>
                <w14:textFill>
                  <w14:solidFill>
                    <w14:srgbClr w14:val="000000">
                      <w14:alpha w14:val="100000"/>
                    </w14:srgbClr>
                  </w14:solidFill>
                </w14:textFill>
              </w:rPr>
              <w:t xml:space="preserve">　</w:t>
            </w:r>
            <w:r w:rsidR="008021F1" w:rsidRPr="00C8583D">
              <w:rPr>
                <w:color w:val="000000"/>
                <w:w w:val="15"/>
                <w:shd w:val="solid" w:color="000000" w:fill="000000"/>
                <w:fitText w:val="70" w:id="-1234427888"/>
                <w14:textFill>
                  <w14:solidFill>
                    <w14:srgbClr w14:val="000000">
                      <w14:alpha w14:val="100000"/>
                    </w14:srgbClr>
                  </w14:solidFill>
                </w14:textFill>
              </w:rPr>
              <w:t>|</w:t>
            </w:r>
            <w:r w:rsidR="008021F1" w:rsidRPr="00C8583D">
              <w:rPr>
                <w:rFonts w:hint="eastAsia"/>
                <w:color w:val="000000"/>
                <w:w w:val="15"/>
                <w:shd w:val="solid" w:color="000000" w:fill="000000"/>
                <w:fitText w:val="70" w:id="-1234427888"/>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7996C808" w14:textId="77777777" w:rsidR="00C25319" w:rsidRPr="00D7064D" w:rsidRDefault="00C25319" w:rsidP="006158DF">
            <w:pPr>
              <w:pStyle w:val="TableText0"/>
              <w:widowControl w:val="0"/>
              <w:jc w:val="center"/>
            </w:pPr>
            <w:r w:rsidRPr="00D7064D">
              <w:t>0.73</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2884DF15" w14:textId="413FA07C"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904"/>
                <w14:textFill>
                  <w14:solidFill>
                    <w14:srgbClr w14:val="000000">
                      <w14:alpha w14:val="100000"/>
                    </w14:srgbClr>
                  </w14:solidFill>
                </w14:textFill>
              </w:rPr>
              <w:t>|</w:t>
            </w:r>
            <w:r w:rsidR="008021F1" w:rsidRPr="008021F1">
              <w:rPr>
                <w:color w:val="000000"/>
                <w:spacing w:val="1"/>
                <w:shd w:val="solid" w:color="000000" w:fill="000000"/>
                <w:fitText w:val="300" w:id="-1234427904"/>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0C6EEBFE" w14:textId="77777777" w:rsidR="00C25319" w:rsidRPr="00D7064D" w:rsidRDefault="00C25319" w:rsidP="006158DF">
            <w:pPr>
              <w:pStyle w:val="TableText0"/>
              <w:widowControl w:val="0"/>
              <w:jc w:val="center"/>
            </w:pPr>
            <w:r w:rsidRPr="00D7064D">
              <w:t>-17.56%</w:t>
            </w:r>
          </w:p>
        </w:tc>
      </w:tr>
      <w:tr w:rsidR="00C25319" w:rsidRPr="00D7064D" w14:paraId="7B638F5D"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61029D79" w14:textId="4E204108" w:rsidR="00C25319" w:rsidRPr="00D7064D" w:rsidRDefault="00C25319" w:rsidP="006158DF">
            <w:pPr>
              <w:pStyle w:val="TableText0"/>
              <w:widowControl w:val="0"/>
            </w:pPr>
            <w:r w:rsidRPr="00D7064D">
              <w:t>No discounting in year 1</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3C601881" w14:textId="4DF00815"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903"/>
                <w14:textFill>
                  <w14:solidFill>
                    <w14:srgbClr w14:val="000000">
                      <w14:alpha w14:val="100000"/>
                    </w14:srgbClr>
                  </w14:solidFill>
                </w14:textFill>
              </w:rPr>
              <w:t xml:space="preserve">　</w:t>
            </w:r>
            <w:r w:rsidR="008021F1" w:rsidRPr="00C8583D">
              <w:rPr>
                <w:color w:val="000000"/>
                <w:w w:val="15"/>
                <w:shd w:val="solid" w:color="000000" w:fill="000000"/>
                <w:fitText w:val="70" w:id="-1234427903"/>
                <w14:textFill>
                  <w14:solidFill>
                    <w14:srgbClr w14:val="000000">
                      <w14:alpha w14:val="100000"/>
                    </w14:srgbClr>
                  </w14:solidFill>
                </w14:textFill>
              </w:rPr>
              <w:t>|</w:t>
            </w:r>
            <w:r w:rsidR="008021F1" w:rsidRPr="00C8583D">
              <w:rPr>
                <w:rFonts w:hint="eastAsia"/>
                <w:color w:val="000000"/>
                <w:w w:val="15"/>
                <w:shd w:val="solid" w:color="000000" w:fill="000000"/>
                <w:fitText w:val="70" w:id="-1234427903"/>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4D98D5C5" w14:textId="329F1F5C" w:rsidR="00C25319" w:rsidRPr="00D7064D" w:rsidRDefault="00C25319" w:rsidP="006158DF">
            <w:pPr>
              <w:pStyle w:val="TableText0"/>
              <w:widowControl w:val="0"/>
              <w:jc w:val="center"/>
            </w:pPr>
            <w:r w:rsidRPr="00D7064D">
              <w:t>0.57</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7B4DB649" w14:textId="1C24D6AC"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902"/>
                <w14:textFill>
                  <w14:solidFill>
                    <w14:srgbClr w14:val="000000">
                      <w14:alpha w14:val="100000"/>
                    </w14:srgbClr>
                  </w14:solidFill>
                </w14:textFill>
              </w:rPr>
              <w:t>|</w:t>
            </w:r>
            <w:r w:rsidR="008021F1" w:rsidRPr="008021F1">
              <w:rPr>
                <w:color w:val="000000"/>
                <w:spacing w:val="1"/>
                <w:shd w:val="solid" w:color="000000" w:fill="000000"/>
                <w:fitText w:val="300" w:id="-1234427902"/>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6F5718E9" w14:textId="70E85C60" w:rsidR="00C25319" w:rsidRPr="00D7064D" w:rsidRDefault="00C25319" w:rsidP="006158DF">
            <w:pPr>
              <w:pStyle w:val="TableText0"/>
              <w:widowControl w:val="0"/>
              <w:jc w:val="center"/>
            </w:pPr>
            <w:r w:rsidRPr="00D7064D">
              <w:t>1.28%</w:t>
            </w:r>
          </w:p>
        </w:tc>
      </w:tr>
      <w:tr w:rsidR="00C25319" w:rsidRPr="00D7064D" w14:paraId="1C28BFFF" w14:textId="77777777" w:rsidTr="00681BE3">
        <w:tc>
          <w:tcPr>
            <w:tcW w:w="4245" w:type="dxa"/>
            <w:tcBorders>
              <w:top w:val="single" w:sz="4" w:space="0" w:color="auto"/>
              <w:left w:val="single" w:sz="4" w:space="0" w:color="auto"/>
              <w:bottom w:val="single" w:sz="4" w:space="0" w:color="auto"/>
              <w:right w:val="nil"/>
            </w:tcBorders>
            <w:vAlign w:val="center"/>
          </w:tcPr>
          <w:p w14:paraId="01D7555B" w14:textId="1D2CD23A" w:rsidR="00C25319" w:rsidRPr="00D7064D" w:rsidRDefault="00C25319" w:rsidP="006158DF">
            <w:pPr>
              <w:pStyle w:val="TableText0"/>
              <w:widowControl w:val="0"/>
              <w:rPr>
                <w:b/>
                <w:bCs w:val="0"/>
              </w:rPr>
            </w:pPr>
            <w:r w:rsidRPr="00D7064D">
              <w:rPr>
                <w:b/>
                <w:bCs w:val="0"/>
              </w:rPr>
              <w:t>Utilities (PF: 0.79, PD: 0.703, AE: -0.023 in base case)</w:t>
            </w:r>
          </w:p>
        </w:tc>
        <w:tc>
          <w:tcPr>
            <w:tcW w:w="1430" w:type="dxa"/>
            <w:gridSpan w:val="2"/>
            <w:tcBorders>
              <w:top w:val="single" w:sz="4" w:space="0" w:color="auto"/>
              <w:left w:val="nil"/>
              <w:bottom w:val="single" w:sz="4" w:space="0" w:color="auto"/>
              <w:right w:val="nil"/>
            </w:tcBorders>
            <w:vAlign w:val="center"/>
          </w:tcPr>
          <w:p w14:paraId="3CF224A7" w14:textId="77777777" w:rsidR="00C25319" w:rsidRPr="00D7064D" w:rsidRDefault="00C25319" w:rsidP="006158DF">
            <w:pPr>
              <w:pStyle w:val="TableText0"/>
              <w:widowControl w:val="0"/>
              <w:jc w:val="center"/>
            </w:pPr>
          </w:p>
        </w:tc>
        <w:tc>
          <w:tcPr>
            <w:tcW w:w="1517" w:type="dxa"/>
            <w:tcBorders>
              <w:top w:val="single" w:sz="4" w:space="0" w:color="auto"/>
              <w:left w:val="nil"/>
              <w:bottom w:val="single" w:sz="4" w:space="0" w:color="auto"/>
              <w:right w:val="nil"/>
            </w:tcBorders>
            <w:vAlign w:val="center"/>
          </w:tcPr>
          <w:p w14:paraId="3074F509" w14:textId="77777777" w:rsidR="00C25319" w:rsidRPr="00D7064D" w:rsidRDefault="00C25319" w:rsidP="006158DF">
            <w:pPr>
              <w:pStyle w:val="TableText0"/>
              <w:widowControl w:val="0"/>
              <w:jc w:val="center"/>
            </w:pPr>
          </w:p>
        </w:tc>
        <w:tc>
          <w:tcPr>
            <w:tcW w:w="1078" w:type="dxa"/>
            <w:gridSpan w:val="2"/>
            <w:tcBorders>
              <w:top w:val="single" w:sz="4" w:space="0" w:color="auto"/>
              <w:left w:val="nil"/>
              <w:bottom w:val="single" w:sz="4" w:space="0" w:color="auto"/>
              <w:right w:val="nil"/>
            </w:tcBorders>
            <w:vAlign w:val="center"/>
          </w:tcPr>
          <w:p w14:paraId="11E92700" w14:textId="77777777" w:rsidR="00C25319" w:rsidRPr="00D7064D" w:rsidRDefault="00C25319" w:rsidP="006158DF">
            <w:pPr>
              <w:pStyle w:val="TableText0"/>
              <w:widowControl w:val="0"/>
              <w:jc w:val="center"/>
            </w:pPr>
          </w:p>
        </w:tc>
        <w:tc>
          <w:tcPr>
            <w:tcW w:w="1085" w:type="dxa"/>
            <w:tcBorders>
              <w:top w:val="single" w:sz="4" w:space="0" w:color="auto"/>
              <w:left w:val="nil"/>
              <w:bottom w:val="single" w:sz="4" w:space="0" w:color="auto"/>
              <w:right w:val="single" w:sz="4" w:space="0" w:color="auto"/>
            </w:tcBorders>
            <w:vAlign w:val="center"/>
          </w:tcPr>
          <w:p w14:paraId="3889DE7A" w14:textId="77777777" w:rsidR="00C25319" w:rsidRPr="00D7064D" w:rsidRDefault="00C25319" w:rsidP="006158DF">
            <w:pPr>
              <w:pStyle w:val="TableText0"/>
              <w:widowControl w:val="0"/>
              <w:jc w:val="center"/>
            </w:pPr>
          </w:p>
        </w:tc>
      </w:tr>
      <w:tr w:rsidR="00C25319" w:rsidRPr="00D7064D" w14:paraId="5997A361"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4B944FE3" w14:textId="3164900C" w:rsidR="00C25319" w:rsidRPr="00D7064D" w:rsidRDefault="00C25319" w:rsidP="006158DF">
            <w:pPr>
              <w:pStyle w:val="TableText0"/>
              <w:widowControl w:val="0"/>
            </w:pPr>
            <w:r w:rsidRPr="00D7064D">
              <w:t>Use atezolizumab PSD utilities (PF = 0.693, PD = 0.583)</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13C99F52" w14:textId="183974C9"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901"/>
                <w14:textFill>
                  <w14:solidFill>
                    <w14:srgbClr w14:val="000000">
                      <w14:alpha w14:val="100000"/>
                    </w14:srgbClr>
                  </w14:solidFill>
                </w14:textFill>
              </w:rPr>
              <w:t xml:space="preserve">　</w:t>
            </w:r>
            <w:r w:rsidR="008021F1" w:rsidRPr="00C8583D">
              <w:rPr>
                <w:color w:val="000000"/>
                <w:w w:val="15"/>
                <w:shd w:val="solid" w:color="000000" w:fill="000000"/>
                <w:fitText w:val="70" w:id="-1234427901"/>
                <w14:textFill>
                  <w14:solidFill>
                    <w14:srgbClr w14:val="000000">
                      <w14:alpha w14:val="100000"/>
                    </w14:srgbClr>
                  </w14:solidFill>
                </w14:textFill>
              </w:rPr>
              <w:t>|</w:t>
            </w:r>
            <w:r w:rsidR="008021F1" w:rsidRPr="00C8583D">
              <w:rPr>
                <w:rFonts w:hint="eastAsia"/>
                <w:color w:val="000000"/>
                <w:w w:val="15"/>
                <w:shd w:val="solid" w:color="000000" w:fill="000000"/>
                <w:fitText w:val="70" w:id="-1234427901"/>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8F1B6D3" w14:textId="77777777" w:rsidR="00C25319" w:rsidRPr="00D7064D" w:rsidRDefault="00C25319" w:rsidP="006158DF">
            <w:pPr>
              <w:pStyle w:val="TableText0"/>
              <w:widowControl w:val="0"/>
              <w:jc w:val="center"/>
            </w:pPr>
            <w:r w:rsidRPr="00D7064D">
              <w:t>0.49</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2BFF92AC" w14:textId="298146E2"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900"/>
                <w14:textFill>
                  <w14:solidFill>
                    <w14:srgbClr w14:val="000000">
                      <w14:alpha w14:val="100000"/>
                    </w14:srgbClr>
                  </w14:solidFill>
                </w14:textFill>
              </w:rPr>
              <w:t>|</w:t>
            </w:r>
            <w:r w:rsidR="008021F1" w:rsidRPr="008021F1">
              <w:rPr>
                <w:color w:val="000000"/>
                <w:spacing w:val="1"/>
                <w:shd w:val="solid" w:color="000000" w:fill="000000"/>
                <w:fitText w:val="300" w:id="-1234427900"/>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06AA980B" w14:textId="77777777" w:rsidR="00C25319" w:rsidRPr="00D7064D" w:rsidRDefault="00C25319" w:rsidP="006158DF">
            <w:pPr>
              <w:pStyle w:val="TableText0"/>
              <w:widowControl w:val="0"/>
              <w:jc w:val="center"/>
            </w:pPr>
            <w:r w:rsidRPr="00D7064D">
              <w:t>16.77%</w:t>
            </w:r>
          </w:p>
        </w:tc>
      </w:tr>
      <w:tr w:rsidR="00C25319" w:rsidRPr="00D7064D" w14:paraId="7A37A719"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3EFB84C3" w14:textId="3C384F47" w:rsidR="00C25319" w:rsidRPr="00D7064D" w:rsidRDefault="00C25319" w:rsidP="006158DF">
            <w:pPr>
              <w:pStyle w:val="TableText0"/>
              <w:widowControl w:val="0"/>
            </w:pPr>
            <w:r w:rsidRPr="00D7064D">
              <w:t>Assume PD = 0.552 based on eTNBC submission</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220EF9A" w14:textId="01A42187"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9"/>
                <w14:textFill>
                  <w14:solidFill>
                    <w14:srgbClr w14:val="000000">
                      <w14:alpha w14:val="100000"/>
                    </w14:srgbClr>
                  </w14:solidFill>
                </w14:textFill>
              </w:rPr>
              <w:t xml:space="preserve">　</w:t>
            </w:r>
            <w:r w:rsidR="008021F1" w:rsidRPr="00C8583D">
              <w:rPr>
                <w:color w:val="000000"/>
                <w:w w:val="15"/>
                <w:shd w:val="solid" w:color="000000" w:fill="000000"/>
                <w:fitText w:val="70" w:id="-1234427899"/>
                <w14:textFill>
                  <w14:solidFill>
                    <w14:srgbClr w14:val="000000">
                      <w14:alpha w14:val="100000"/>
                    </w14:srgbClr>
                  </w14:solidFill>
                </w14:textFill>
              </w:rPr>
              <w:t>|</w:t>
            </w:r>
            <w:r w:rsidR="008021F1" w:rsidRPr="00C8583D">
              <w:rPr>
                <w:rFonts w:hint="eastAsia"/>
                <w:color w:val="000000"/>
                <w:w w:val="15"/>
                <w:shd w:val="solid" w:color="000000" w:fill="000000"/>
                <w:fitText w:val="70" w:id="-1234427899"/>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5494BAB7" w14:textId="77777777" w:rsidR="00C25319" w:rsidRPr="00D7064D" w:rsidRDefault="00C25319" w:rsidP="006158DF">
            <w:pPr>
              <w:pStyle w:val="TableText0"/>
              <w:widowControl w:val="0"/>
              <w:jc w:val="center"/>
            </w:pPr>
            <w:r w:rsidRPr="00D7064D">
              <w:t>0.60</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68CBDB2A" w14:textId="086721A8"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8"/>
                <w14:textFill>
                  <w14:solidFill>
                    <w14:srgbClr w14:val="000000">
                      <w14:alpha w14:val="100000"/>
                    </w14:srgbClr>
                  </w14:solidFill>
                </w14:textFill>
              </w:rPr>
              <w:t>|</w:t>
            </w:r>
            <w:r w:rsidR="008021F1" w:rsidRPr="008021F1">
              <w:rPr>
                <w:color w:val="000000"/>
                <w:spacing w:val="1"/>
                <w:shd w:val="solid" w:color="000000" w:fill="000000"/>
                <w:fitText w:val="300" w:id="-1234427898"/>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6FA3CE8B" w14:textId="77777777" w:rsidR="00C25319" w:rsidRPr="00D7064D" w:rsidRDefault="00C25319" w:rsidP="006158DF">
            <w:pPr>
              <w:pStyle w:val="TableText0"/>
              <w:widowControl w:val="0"/>
              <w:jc w:val="center"/>
            </w:pPr>
            <w:r w:rsidRPr="00D7064D">
              <w:t>-4.0%</w:t>
            </w:r>
          </w:p>
        </w:tc>
      </w:tr>
      <w:tr w:rsidR="00C25319" w:rsidRPr="00D7064D" w14:paraId="3F050DD0" w14:textId="77777777" w:rsidTr="00681BE3">
        <w:tc>
          <w:tcPr>
            <w:tcW w:w="4245" w:type="dxa"/>
            <w:tcBorders>
              <w:top w:val="single" w:sz="4" w:space="0" w:color="auto"/>
              <w:left w:val="single" w:sz="4" w:space="0" w:color="auto"/>
              <w:bottom w:val="single" w:sz="4" w:space="0" w:color="auto"/>
              <w:right w:val="nil"/>
            </w:tcBorders>
            <w:vAlign w:val="center"/>
          </w:tcPr>
          <w:p w14:paraId="4598128A" w14:textId="4F7C7A62" w:rsidR="00C25319" w:rsidRPr="00D7064D" w:rsidRDefault="00C25319" w:rsidP="006158DF">
            <w:pPr>
              <w:pStyle w:val="TableText0"/>
              <w:widowControl w:val="0"/>
              <w:rPr>
                <w:b/>
                <w:bCs w:val="0"/>
                <w:i/>
                <w:iCs/>
              </w:rPr>
            </w:pPr>
            <w:r w:rsidRPr="00D7064D">
              <w:rPr>
                <w:b/>
                <w:bCs w:val="0"/>
              </w:rPr>
              <w:t>Treatment waning (none in base case)</w:t>
            </w:r>
          </w:p>
        </w:tc>
        <w:tc>
          <w:tcPr>
            <w:tcW w:w="1430" w:type="dxa"/>
            <w:gridSpan w:val="2"/>
            <w:tcBorders>
              <w:top w:val="single" w:sz="4" w:space="0" w:color="auto"/>
              <w:left w:val="nil"/>
              <w:bottom w:val="single" w:sz="4" w:space="0" w:color="auto"/>
              <w:right w:val="nil"/>
            </w:tcBorders>
            <w:vAlign w:val="center"/>
          </w:tcPr>
          <w:p w14:paraId="760C1737" w14:textId="77777777" w:rsidR="00C25319" w:rsidRPr="00D7064D" w:rsidRDefault="00C25319" w:rsidP="006158DF">
            <w:pPr>
              <w:pStyle w:val="TableText0"/>
              <w:widowControl w:val="0"/>
              <w:jc w:val="center"/>
              <w:rPr>
                <w:i/>
                <w:iCs/>
              </w:rPr>
            </w:pPr>
          </w:p>
        </w:tc>
        <w:tc>
          <w:tcPr>
            <w:tcW w:w="1517" w:type="dxa"/>
            <w:tcBorders>
              <w:top w:val="single" w:sz="4" w:space="0" w:color="auto"/>
              <w:left w:val="nil"/>
              <w:bottom w:val="single" w:sz="4" w:space="0" w:color="auto"/>
              <w:right w:val="nil"/>
            </w:tcBorders>
            <w:vAlign w:val="center"/>
          </w:tcPr>
          <w:p w14:paraId="48E38613" w14:textId="77777777" w:rsidR="00C25319" w:rsidRPr="00D7064D" w:rsidRDefault="00C25319" w:rsidP="006158DF">
            <w:pPr>
              <w:pStyle w:val="TableText0"/>
              <w:widowControl w:val="0"/>
              <w:jc w:val="center"/>
              <w:rPr>
                <w:i/>
                <w:iCs/>
              </w:rPr>
            </w:pPr>
          </w:p>
        </w:tc>
        <w:tc>
          <w:tcPr>
            <w:tcW w:w="1078" w:type="dxa"/>
            <w:gridSpan w:val="2"/>
            <w:tcBorders>
              <w:top w:val="single" w:sz="4" w:space="0" w:color="auto"/>
              <w:left w:val="nil"/>
              <w:bottom w:val="single" w:sz="4" w:space="0" w:color="auto"/>
              <w:right w:val="nil"/>
            </w:tcBorders>
            <w:vAlign w:val="center"/>
          </w:tcPr>
          <w:p w14:paraId="5B9B72B9" w14:textId="77777777" w:rsidR="00C25319" w:rsidRPr="00D7064D" w:rsidRDefault="00C25319" w:rsidP="006158DF">
            <w:pPr>
              <w:pStyle w:val="TableText0"/>
              <w:widowControl w:val="0"/>
              <w:jc w:val="center"/>
            </w:pPr>
          </w:p>
        </w:tc>
        <w:tc>
          <w:tcPr>
            <w:tcW w:w="1085" w:type="dxa"/>
            <w:tcBorders>
              <w:top w:val="single" w:sz="4" w:space="0" w:color="auto"/>
              <w:left w:val="nil"/>
              <w:bottom w:val="single" w:sz="4" w:space="0" w:color="auto"/>
              <w:right w:val="single" w:sz="4" w:space="0" w:color="auto"/>
            </w:tcBorders>
            <w:vAlign w:val="center"/>
          </w:tcPr>
          <w:p w14:paraId="758D0BA7" w14:textId="77777777" w:rsidR="00C25319" w:rsidRPr="00D7064D" w:rsidRDefault="00C25319" w:rsidP="006158DF">
            <w:pPr>
              <w:pStyle w:val="TableText0"/>
              <w:widowControl w:val="0"/>
              <w:jc w:val="center"/>
            </w:pPr>
          </w:p>
        </w:tc>
      </w:tr>
      <w:tr w:rsidR="00C25319" w:rsidRPr="00D7064D" w14:paraId="57C69688"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2756C1F2" w14:textId="56CD1274" w:rsidR="00C25319" w:rsidRPr="00D7064D" w:rsidRDefault="00C25319" w:rsidP="006158DF">
            <w:pPr>
              <w:pStyle w:val="TableText0"/>
              <w:widowControl w:val="0"/>
            </w:pPr>
            <w:r w:rsidRPr="00D7064D">
              <w:t>Assume waning at 4 years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465B2001" w14:textId="1786AE45"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7"/>
                <w14:textFill>
                  <w14:solidFill>
                    <w14:srgbClr w14:val="000000">
                      <w14:alpha w14:val="100000"/>
                    </w14:srgbClr>
                  </w14:solidFill>
                </w14:textFill>
              </w:rPr>
              <w:t xml:space="preserve">　</w:t>
            </w:r>
            <w:r w:rsidR="008021F1" w:rsidRPr="00C8583D">
              <w:rPr>
                <w:color w:val="000000"/>
                <w:w w:val="15"/>
                <w:shd w:val="solid" w:color="000000" w:fill="000000"/>
                <w:fitText w:val="70" w:id="-1234427897"/>
                <w14:textFill>
                  <w14:solidFill>
                    <w14:srgbClr w14:val="000000">
                      <w14:alpha w14:val="100000"/>
                    </w14:srgbClr>
                  </w14:solidFill>
                </w14:textFill>
              </w:rPr>
              <w:t>|</w:t>
            </w:r>
            <w:r w:rsidR="008021F1" w:rsidRPr="00C8583D">
              <w:rPr>
                <w:rFonts w:hint="eastAsia"/>
                <w:color w:val="000000"/>
                <w:w w:val="15"/>
                <w:shd w:val="solid" w:color="000000" w:fill="000000"/>
                <w:fitText w:val="70" w:id="-1234427897"/>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0E79DF5" w14:textId="704ADCAD" w:rsidR="00C25319" w:rsidRPr="00D7064D" w:rsidRDefault="00C25319" w:rsidP="006158DF">
            <w:pPr>
              <w:pStyle w:val="TableText0"/>
              <w:widowControl w:val="0"/>
              <w:jc w:val="center"/>
            </w:pPr>
            <w:r w:rsidRPr="00D7064D">
              <w:t>0.53</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40A38071" w14:textId="49162EC6"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6"/>
                <w14:textFill>
                  <w14:solidFill>
                    <w14:srgbClr w14:val="000000">
                      <w14:alpha w14:val="100000"/>
                    </w14:srgbClr>
                  </w14:solidFill>
                </w14:textFill>
              </w:rPr>
              <w:t>|</w:t>
            </w:r>
            <w:r w:rsidR="008021F1" w:rsidRPr="008021F1">
              <w:rPr>
                <w:color w:val="000000"/>
                <w:spacing w:val="1"/>
                <w:shd w:val="solid" w:color="000000" w:fill="000000"/>
                <w:fitText w:val="300" w:id="-1234427896"/>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5B8350FB" w14:textId="514068BB" w:rsidR="00C25319" w:rsidRPr="00D7064D" w:rsidRDefault="00C25319" w:rsidP="006158DF">
            <w:pPr>
              <w:pStyle w:val="TableText0"/>
              <w:widowControl w:val="0"/>
              <w:jc w:val="center"/>
            </w:pPr>
            <w:r w:rsidRPr="00D7064D">
              <w:t>9.0%</w:t>
            </w:r>
          </w:p>
        </w:tc>
      </w:tr>
      <w:tr w:rsidR="00C25319" w:rsidRPr="00D7064D" w14:paraId="44762C2F"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3C0FC3E8" w14:textId="2EFEA1DB" w:rsidR="00C25319" w:rsidRPr="00D7064D" w:rsidRDefault="00C25319" w:rsidP="006158DF">
            <w:pPr>
              <w:pStyle w:val="TableText0"/>
              <w:widowControl w:val="0"/>
            </w:pPr>
            <w:r w:rsidRPr="00D7064D">
              <w:t>Assume waning at 3 years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43DB634A" w14:textId="6949A564"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5"/>
                <w14:textFill>
                  <w14:solidFill>
                    <w14:srgbClr w14:val="000000">
                      <w14:alpha w14:val="100000"/>
                    </w14:srgbClr>
                  </w14:solidFill>
                </w14:textFill>
              </w:rPr>
              <w:t xml:space="preserve">　</w:t>
            </w:r>
            <w:r w:rsidR="008021F1" w:rsidRPr="00C8583D">
              <w:rPr>
                <w:color w:val="000000"/>
                <w:w w:val="15"/>
                <w:shd w:val="solid" w:color="000000" w:fill="000000"/>
                <w:fitText w:val="70" w:id="-1234427895"/>
                <w14:textFill>
                  <w14:solidFill>
                    <w14:srgbClr w14:val="000000">
                      <w14:alpha w14:val="100000"/>
                    </w14:srgbClr>
                  </w14:solidFill>
                </w14:textFill>
              </w:rPr>
              <w:t>|</w:t>
            </w:r>
            <w:r w:rsidR="008021F1" w:rsidRPr="00C8583D">
              <w:rPr>
                <w:rFonts w:hint="eastAsia"/>
                <w:color w:val="000000"/>
                <w:w w:val="15"/>
                <w:shd w:val="solid" w:color="000000" w:fill="000000"/>
                <w:fitText w:val="70" w:id="-1234427895"/>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527CD6B6" w14:textId="44154045" w:rsidR="00C25319" w:rsidRPr="00D7064D" w:rsidRDefault="00C25319" w:rsidP="006158DF">
            <w:pPr>
              <w:pStyle w:val="TableText0"/>
              <w:widowControl w:val="0"/>
              <w:jc w:val="center"/>
            </w:pPr>
            <w:r w:rsidRPr="00D7064D">
              <w:t>0.46</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1A45F33D" w14:textId="3857882E"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4"/>
                <w14:textFill>
                  <w14:solidFill>
                    <w14:srgbClr w14:val="000000">
                      <w14:alpha w14:val="100000"/>
                    </w14:srgbClr>
                  </w14:solidFill>
                </w14:textFill>
              </w:rPr>
              <w:t>|</w:t>
            </w:r>
            <w:r w:rsidR="008021F1" w:rsidRPr="008021F1">
              <w:rPr>
                <w:color w:val="000000"/>
                <w:spacing w:val="1"/>
                <w:shd w:val="solid" w:color="000000" w:fill="000000"/>
                <w:fitText w:val="300" w:id="-1234427894"/>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08912CF3" w14:textId="48608951" w:rsidR="00C25319" w:rsidRPr="00D7064D" w:rsidRDefault="00C25319" w:rsidP="006158DF">
            <w:pPr>
              <w:pStyle w:val="TableText0"/>
              <w:widowControl w:val="0"/>
              <w:jc w:val="center"/>
            </w:pPr>
            <w:r w:rsidRPr="00D7064D">
              <w:t>24.0%</w:t>
            </w:r>
          </w:p>
        </w:tc>
      </w:tr>
      <w:tr w:rsidR="00C25319" w:rsidRPr="00D7064D" w14:paraId="2DEB6D69" w14:textId="339AEA79" w:rsidTr="00681BE3">
        <w:tc>
          <w:tcPr>
            <w:tcW w:w="5675" w:type="dxa"/>
            <w:gridSpan w:val="3"/>
            <w:tcBorders>
              <w:top w:val="single" w:sz="4" w:space="0" w:color="auto"/>
              <w:left w:val="single" w:sz="4" w:space="0" w:color="auto"/>
              <w:bottom w:val="single" w:sz="4" w:space="0" w:color="auto"/>
              <w:right w:val="nil"/>
            </w:tcBorders>
            <w:vAlign w:val="center"/>
          </w:tcPr>
          <w:p w14:paraId="7D5FBEDE" w14:textId="52040126" w:rsidR="00C25319" w:rsidRPr="00D7064D" w:rsidRDefault="00C25319" w:rsidP="006158DF">
            <w:pPr>
              <w:pStyle w:val="TableText0"/>
              <w:widowControl w:val="0"/>
            </w:pPr>
            <w:r w:rsidRPr="00D7064D">
              <w:rPr>
                <w:b/>
                <w:bCs w:val="0"/>
              </w:rPr>
              <w:t>Cost of terminal care (Reeve 2018; $31,638.76 in base case)</w:t>
            </w:r>
          </w:p>
        </w:tc>
        <w:tc>
          <w:tcPr>
            <w:tcW w:w="1517" w:type="dxa"/>
            <w:tcBorders>
              <w:top w:val="single" w:sz="4" w:space="0" w:color="auto"/>
              <w:left w:val="nil"/>
              <w:bottom w:val="single" w:sz="4" w:space="0" w:color="auto"/>
              <w:right w:val="nil"/>
            </w:tcBorders>
            <w:vAlign w:val="center"/>
          </w:tcPr>
          <w:p w14:paraId="5D2A574A" w14:textId="55FED6E9" w:rsidR="00C25319" w:rsidRPr="00D7064D" w:rsidRDefault="00C25319" w:rsidP="006158DF">
            <w:pPr>
              <w:pStyle w:val="TableText0"/>
              <w:widowControl w:val="0"/>
              <w:jc w:val="center"/>
            </w:pPr>
          </w:p>
        </w:tc>
        <w:tc>
          <w:tcPr>
            <w:tcW w:w="1078" w:type="dxa"/>
            <w:gridSpan w:val="2"/>
            <w:tcBorders>
              <w:top w:val="single" w:sz="4" w:space="0" w:color="auto"/>
              <w:left w:val="nil"/>
              <w:bottom w:val="single" w:sz="4" w:space="0" w:color="auto"/>
              <w:right w:val="nil"/>
            </w:tcBorders>
            <w:vAlign w:val="center"/>
          </w:tcPr>
          <w:p w14:paraId="3C638979" w14:textId="2C8787CE" w:rsidR="00C25319" w:rsidRPr="00D7064D" w:rsidRDefault="00C25319" w:rsidP="006158DF">
            <w:pPr>
              <w:pStyle w:val="TableText0"/>
              <w:widowControl w:val="0"/>
              <w:jc w:val="center"/>
            </w:pPr>
          </w:p>
        </w:tc>
        <w:tc>
          <w:tcPr>
            <w:tcW w:w="1085" w:type="dxa"/>
            <w:tcBorders>
              <w:top w:val="single" w:sz="4" w:space="0" w:color="auto"/>
              <w:left w:val="nil"/>
              <w:bottom w:val="single" w:sz="4" w:space="0" w:color="auto"/>
              <w:right w:val="single" w:sz="4" w:space="0" w:color="auto"/>
            </w:tcBorders>
            <w:vAlign w:val="center"/>
          </w:tcPr>
          <w:p w14:paraId="519DCDC2" w14:textId="6671B789" w:rsidR="00C25319" w:rsidRPr="00D7064D" w:rsidRDefault="00C25319" w:rsidP="006158DF">
            <w:pPr>
              <w:pStyle w:val="TableText0"/>
              <w:widowControl w:val="0"/>
              <w:jc w:val="center"/>
            </w:pPr>
          </w:p>
        </w:tc>
      </w:tr>
      <w:tr w:rsidR="00C25319" w:rsidRPr="00D7064D" w14:paraId="5866B028" w14:textId="592CCAD9" w:rsidTr="00681BE3">
        <w:tc>
          <w:tcPr>
            <w:tcW w:w="4245" w:type="dxa"/>
            <w:tcBorders>
              <w:top w:val="single" w:sz="4" w:space="0" w:color="auto"/>
              <w:left w:val="single" w:sz="4" w:space="0" w:color="auto"/>
              <w:bottom w:val="single" w:sz="4" w:space="0" w:color="auto"/>
              <w:right w:val="single" w:sz="4" w:space="0" w:color="auto"/>
            </w:tcBorders>
            <w:vAlign w:val="center"/>
          </w:tcPr>
          <w:p w14:paraId="0BB2C1D0" w14:textId="5B476028" w:rsidR="00C25319" w:rsidRPr="00D7064D" w:rsidRDefault="00C25319" w:rsidP="006158DF">
            <w:pPr>
              <w:pStyle w:val="TableText0"/>
              <w:widowControl w:val="0"/>
            </w:pPr>
            <w:r w:rsidRPr="00D7064D">
              <w:t>$6,050 from para. 6.56 of SG PSD Nov 2021</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3C20E2B" w14:textId="69F18B32"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3"/>
                <w14:textFill>
                  <w14:solidFill>
                    <w14:srgbClr w14:val="000000">
                      <w14:alpha w14:val="100000"/>
                    </w14:srgbClr>
                  </w14:solidFill>
                </w14:textFill>
              </w:rPr>
              <w:t xml:space="preserve">　</w:t>
            </w:r>
            <w:r w:rsidR="008021F1" w:rsidRPr="00C8583D">
              <w:rPr>
                <w:color w:val="000000"/>
                <w:w w:val="15"/>
                <w:shd w:val="solid" w:color="000000" w:fill="000000"/>
                <w:fitText w:val="70" w:id="-1234427893"/>
                <w14:textFill>
                  <w14:solidFill>
                    <w14:srgbClr w14:val="000000">
                      <w14:alpha w14:val="100000"/>
                    </w14:srgbClr>
                  </w14:solidFill>
                </w14:textFill>
              </w:rPr>
              <w:t>|</w:t>
            </w:r>
            <w:r w:rsidR="008021F1" w:rsidRPr="00C8583D">
              <w:rPr>
                <w:rFonts w:hint="eastAsia"/>
                <w:color w:val="000000"/>
                <w:w w:val="15"/>
                <w:shd w:val="solid" w:color="000000" w:fill="000000"/>
                <w:fitText w:val="70" w:id="-1234427893"/>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26A67E02" w14:textId="680C60FA" w:rsidR="00C25319" w:rsidRPr="00D7064D" w:rsidRDefault="00C25319" w:rsidP="006158DF">
            <w:pPr>
              <w:pStyle w:val="TableText0"/>
              <w:widowControl w:val="0"/>
              <w:jc w:val="center"/>
            </w:pPr>
            <w:r w:rsidRPr="00D7064D">
              <w:t>0.57</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5C3CEC44" w14:textId="654BFFA1"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2"/>
                <w14:textFill>
                  <w14:solidFill>
                    <w14:srgbClr w14:val="000000">
                      <w14:alpha w14:val="100000"/>
                    </w14:srgbClr>
                  </w14:solidFill>
                </w14:textFill>
              </w:rPr>
              <w:t>|</w:t>
            </w:r>
            <w:r w:rsidR="008021F1" w:rsidRPr="008021F1">
              <w:rPr>
                <w:color w:val="000000"/>
                <w:spacing w:val="1"/>
                <w:shd w:val="solid" w:color="000000" w:fill="000000"/>
                <w:fitText w:val="300" w:id="-1234427892"/>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2840C8DE" w14:textId="6E088D97" w:rsidR="00C25319" w:rsidRPr="00D7064D" w:rsidRDefault="00C25319" w:rsidP="006158DF">
            <w:pPr>
              <w:pStyle w:val="TableText0"/>
              <w:widowControl w:val="0"/>
              <w:jc w:val="center"/>
            </w:pPr>
            <w:r w:rsidRPr="00D7064D">
              <w:t>2.49%</w:t>
            </w:r>
          </w:p>
        </w:tc>
      </w:tr>
      <w:tr w:rsidR="00C25319" w:rsidRPr="00D7064D" w14:paraId="473D5C5E" w14:textId="77777777" w:rsidTr="00DD5650">
        <w:tc>
          <w:tcPr>
            <w:tcW w:w="9355" w:type="dxa"/>
            <w:gridSpan w:val="7"/>
            <w:tcBorders>
              <w:top w:val="single" w:sz="4" w:space="0" w:color="auto"/>
              <w:left w:val="single" w:sz="4" w:space="0" w:color="auto"/>
              <w:bottom w:val="single" w:sz="4" w:space="0" w:color="auto"/>
              <w:right w:val="single" w:sz="4" w:space="0" w:color="auto"/>
            </w:tcBorders>
            <w:vAlign w:val="center"/>
          </w:tcPr>
          <w:p w14:paraId="7B780AA5" w14:textId="5B89BE94" w:rsidR="00C25319" w:rsidRPr="00D7064D" w:rsidRDefault="00C25319" w:rsidP="006158DF">
            <w:pPr>
              <w:pStyle w:val="TableText0"/>
              <w:widowControl w:val="0"/>
              <w:rPr>
                <w:b/>
                <w:bCs w:val="0"/>
              </w:rPr>
            </w:pPr>
            <w:r w:rsidRPr="00D7064D">
              <w:rPr>
                <w:b/>
                <w:bCs w:val="0"/>
              </w:rPr>
              <w:t>OS extrapolation approach (</w:t>
            </w:r>
            <w:r w:rsidRPr="00D7064D">
              <w:rPr>
                <w:b/>
                <w:bCs w:val="0"/>
                <w:color w:val="000000" w:themeColor="text1"/>
              </w:rPr>
              <w:t>log normal curve for pembrolizumab/ log-logistic curve for chemotherapy in base case)</w:t>
            </w:r>
          </w:p>
        </w:tc>
      </w:tr>
      <w:tr w:rsidR="00C25319" w:rsidRPr="00D7064D" w14:paraId="58F2DE22" w14:textId="77777777" w:rsidTr="00681BE3">
        <w:tc>
          <w:tcPr>
            <w:tcW w:w="4245" w:type="dxa"/>
            <w:tcBorders>
              <w:top w:val="single" w:sz="4" w:space="0" w:color="auto"/>
              <w:left w:val="single" w:sz="4" w:space="0" w:color="auto"/>
              <w:bottom w:val="single" w:sz="4" w:space="0" w:color="auto"/>
              <w:right w:val="single" w:sz="4" w:space="0" w:color="auto"/>
            </w:tcBorders>
            <w:vAlign w:val="center"/>
          </w:tcPr>
          <w:p w14:paraId="180D68E1" w14:textId="77777777" w:rsidR="00C25319" w:rsidRPr="00D7064D" w:rsidRDefault="00C25319" w:rsidP="006158DF">
            <w:pPr>
              <w:pStyle w:val="TableText0"/>
              <w:widowControl w:val="0"/>
            </w:pPr>
            <w:r w:rsidRPr="00D7064D">
              <w:t>Second best fitting pembrolizumab curve (log-logistic)</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57D3456" w14:textId="58757C60"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1"/>
                <w14:textFill>
                  <w14:solidFill>
                    <w14:srgbClr w14:val="000000">
                      <w14:alpha w14:val="100000"/>
                    </w14:srgbClr>
                  </w14:solidFill>
                </w14:textFill>
              </w:rPr>
              <w:t xml:space="preserve">　</w:t>
            </w:r>
            <w:r w:rsidR="008021F1" w:rsidRPr="00C8583D">
              <w:rPr>
                <w:color w:val="000000"/>
                <w:w w:val="15"/>
                <w:shd w:val="solid" w:color="000000" w:fill="000000"/>
                <w:fitText w:val="70" w:id="-1234427891"/>
                <w14:textFill>
                  <w14:solidFill>
                    <w14:srgbClr w14:val="000000">
                      <w14:alpha w14:val="100000"/>
                    </w14:srgbClr>
                  </w14:solidFill>
                </w14:textFill>
              </w:rPr>
              <w:t>|</w:t>
            </w:r>
            <w:r w:rsidR="008021F1" w:rsidRPr="00C8583D">
              <w:rPr>
                <w:rFonts w:hint="eastAsia"/>
                <w:color w:val="000000"/>
                <w:w w:val="15"/>
                <w:shd w:val="solid" w:color="000000" w:fill="000000"/>
                <w:fitText w:val="70" w:id="-1234427891"/>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F4DB4B6" w14:textId="77777777" w:rsidR="00C25319" w:rsidRPr="00D7064D" w:rsidRDefault="00C25319" w:rsidP="006158DF">
            <w:pPr>
              <w:pStyle w:val="TableText0"/>
              <w:widowControl w:val="0"/>
              <w:jc w:val="center"/>
            </w:pPr>
            <w:r w:rsidRPr="00D7064D">
              <w:t>0.60</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231A926B" w14:textId="48C4D811"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0"/>
                <w14:textFill>
                  <w14:solidFill>
                    <w14:srgbClr w14:val="000000">
                      <w14:alpha w14:val="100000"/>
                    </w14:srgbClr>
                  </w14:solidFill>
                </w14:textFill>
              </w:rPr>
              <w:t>|</w:t>
            </w:r>
            <w:r w:rsidR="008021F1" w:rsidRPr="008021F1">
              <w:rPr>
                <w:color w:val="000000"/>
                <w:spacing w:val="1"/>
                <w:shd w:val="solid" w:color="000000" w:fill="000000"/>
                <w:fitText w:val="300" w:id="-1234427890"/>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4D6FE6B7" w14:textId="77777777" w:rsidR="00C25319" w:rsidRPr="00D7064D" w:rsidRDefault="00C25319" w:rsidP="006158DF">
            <w:pPr>
              <w:pStyle w:val="TableText0"/>
              <w:widowControl w:val="0"/>
              <w:jc w:val="center"/>
            </w:pPr>
            <w:r w:rsidRPr="00D7064D">
              <w:t>-4.78%</w:t>
            </w:r>
          </w:p>
        </w:tc>
      </w:tr>
      <w:tr w:rsidR="00C25319" w:rsidRPr="00D7064D" w14:paraId="4A44B87D"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7840AE84" w14:textId="77777777" w:rsidR="00C25319" w:rsidRPr="00D7064D" w:rsidRDefault="00C25319" w:rsidP="006158DF">
            <w:pPr>
              <w:pStyle w:val="TableText0"/>
              <w:widowControl w:val="0"/>
            </w:pPr>
            <w:r w:rsidRPr="00D7064D">
              <w:t>Second best fitting chemotherapy curve (log-normal)</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473FAEE" w14:textId="6ABFF55D"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89"/>
                <w14:textFill>
                  <w14:solidFill>
                    <w14:srgbClr w14:val="000000">
                      <w14:alpha w14:val="100000"/>
                    </w14:srgbClr>
                  </w14:solidFill>
                </w14:textFill>
              </w:rPr>
              <w:t xml:space="preserve">　</w:t>
            </w:r>
            <w:r w:rsidR="008021F1" w:rsidRPr="00C8583D">
              <w:rPr>
                <w:color w:val="000000"/>
                <w:w w:val="15"/>
                <w:shd w:val="solid" w:color="000000" w:fill="000000"/>
                <w:fitText w:val="70" w:id="-1234427889"/>
                <w14:textFill>
                  <w14:solidFill>
                    <w14:srgbClr w14:val="000000">
                      <w14:alpha w14:val="100000"/>
                    </w14:srgbClr>
                  </w14:solidFill>
                </w14:textFill>
              </w:rPr>
              <w:t>|</w:t>
            </w:r>
            <w:r w:rsidR="008021F1" w:rsidRPr="00C8583D">
              <w:rPr>
                <w:rFonts w:hint="eastAsia"/>
                <w:color w:val="000000"/>
                <w:w w:val="15"/>
                <w:shd w:val="solid" w:color="000000" w:fill="000000"/>
                <w:fitText w:val="70" w:id="-1234427889"/>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506E7BC3" w14:textId="77777777" w:rsidR="00C25319" w:rsidRPr="00D7064D" w:rsidRDefault="00C25319" w:rsidP="006158DF">
            <w:pPr>
              <w:pStyle w:val="TableText0"/>
              <w:widowControl w:val="0"/>
              <w:jc w:val="center"/>
            </w:pPr>
            <w:r w:rsidRPr="00D7064D">
              <w:t>0.59</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398ED8FB" w14:textId="74988475"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88"/>
                <w14:textFill>
                  <w14:solidFill>
                    <w14:srgbClr w14:val="000000">
                      <w14:alpha w14:val="100000"/>
                    </w14:srgbClr>
                  </w14:solidFill>
                </w14:textFill>
              </w:rPr>
              <w:t>|</w:t>
            </w:r>
            <w:r w:rsidR="008021F1" w:rsidRPr="008021F1">
              <w:rPr>
                <w:color w:val="000000"/>
                <w:spacing w:val="1"/>
                <w:shd w:val="solid" w:color="000000" w:fill="000000"/>
                <w:fitText w:val="300" w:id="-1234427888"/>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3826F9AA" w14:textId="77777777" w:rsidR="00C25319" w:rsidRPr="00D7064D" w:rsidRDefault="00C25319" w:rsidP="006158DF">
            <w:pPr>
              <w:pStyle w:val="TableText0"/>
              <w:widowControl w:val="0"/>
              <w:jc w:val="center"/>
            </w:pPr>
            <w:r w:rsidRPr="00D7064D">
              <w:t>-3.18%</w:t>
            </w:r>
          </w:p>
        </w:tc>
      </w:tr>
      <w:tr w:rsidR="00C25319" w:rsidRPr="00D7064D" w14:paraId="377B52DA"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180FD443" w14:textId="7AF036B8" w:rsidR="00C25319" w:rsidRPr="00D7064D" w:rsidRDefault="00C25319" w:rsidP="006158DF">
            <w:pPr>
              <w:pStyle w:val="TableText0"/>
              <w:widowControl w:val="0"/>
            </w:pPr>
            <w:r w:rsidRPr="00D7064D">
              <w:t>Gamma applied to both arms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324EBAC6" w14:textId="367E1AA8"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904"/>
                <w14:textFill>
                  <w14:solidFill>
                    <w14:srgbClr w14:val="000000">
                      <w14:alpha w14:val="100000"/>
                    </w14:srgbClr>
                  </w14:solidFill>
                </w14:textFill>
              </w:rPr>
              <w:t xml:space="preserve">　</w:t>
            </w:r>
            <w:r w:rsidR="008021F1" w:rsidRPr="00C8583D">
              <w:rPr>
                <w:color w:val="000000"/>
                <w:w w:val="15"/>
                <w:shd w:val="solid" w:color="000000" w:fill="000000"/>
                <w:fitText w:val="70" w:id="-1234427904"/>
                <w14:textFill>
                  <w14:solidFill>
                    <w14:srgbClr w14:val="000000">
                      <w14:alpha w14:val="100000"/>
                    </w14:srgbClr>
                  </w14:solidFill>
                </w14:textFill>
              </w:rPr>
              <w:t>|</w:t>
            </w:r>
            <w:r w:rsidR="008021F1" w:rsidRPr="00C8583D">
              <w:rPr>
                <w:rFonts w:hint="eastAsia"/>
                <w:color w:val="000000"/>
                <w:w w:val="15"/>
                <w:shd w:val="solid" w:color="000000" w:fill="000000"/>
                <w:fitText w:val="70" w:id="-1234427904"/>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11600CC2" w14:textId="256C5425" w:rsidR="00C25319" w:rsidRPr="00D7064D" w:rsidRDefault="00C25319" w:rsidP="006158DF">
            <w:pPr>
              <w:pStyle w:val="TableText0"/>
              <w:widowControl w:val="0"/>
              <w:jc w:val="center"/>
            </w:pPr>
            <w:r w:rsidRPr="00D7064D">
              <w:t>0.50</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2CD62540" w14:textId="6D7213F1"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903"/>
                <w14:textFill>
                  <w14:solidFill>
                    <w14:srgbClr w14:val="000000">
                      <w14:alpha w14:val="100000"/>
                    </w14:srgbClr>
                  </w14:solidFill>
                </w14:textFill>
              </w:rPr>
              <w:t>|</w:t>
            </w:r>
            <w:r w:rsidR="008021F1" w:rsidRPr="008021F1">
              <w:rPr>
                <w:color w:val="000000"/>
                <w:spacing w:val="1"/>
                <w:shd w:val="solid" w:color="000000" w:fill="000000"/>
                <w:fitText w:val="300" w:id="-1234427903"/>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2E5FD9A0" w14:textId="057906C4" w:rsidR="00C25319" w:rsidRPr="00D7064D" w:rsidRDefault="00C25319" w:rsidP="006158DF">
            <w:pPr>
              <w:pStyle w:val="TableText0"/>
              <w:widowControl w:val="0"/>
              <w:jc w:val="center"/>
            </w:pPr>
            <w:r w:rsidRPr="00D7064D">
              <w:t>16.8%</w:t>
            </w:r>
          </w:p>
        </w:tc>
      </w:tr>
      <w:tr w:rsidR="00C25319" w:rsidRPr="00D7064D" w14:paraId="7DF57AA5" w14:textId="77777777" w:rsidTr="00681BE3">
        <w:trPr>
          <w:cantSplit/>
        </w:trPr>
        <w:tc>
          <w:tcPr>
            <w:tcW w:w="5085" w:type="dxa"/>
            <w:gridSpan w:val="2"/>
            <w:tcBorders>
              <w:top w:val="single" w:sz="4" w:space="0" w:color="auto"/>
              <w:left w:val="single" w:sz="4" w:space="0" w:color="auto"/>
              <w:bottom w:val="single" w:sz="4" w:space="0" w:color="auto"/>
              <w:right w:val="nil"/>
            </w:tcBorders>
            <w:vAlign w:val="center"/>
          </w:tcPr>
          <w:p w14:paraId="721DEEB0" w14:textId="4E6126DB" w:rsidR="00C25319" w:rsidRPr="00D7064D" w:rsidRDefault="00C25319" w:rsidP="006158DF">
            <w:pPr>
              <w:pStyle w:val="TableText0"/>
              <w:widowControl w:val="0"/>
              <w:rPr>
                <w:b/>
                <w:bCs w:val="0"/>
              </w:rPr>
            </w:pPr>
            <w:r w:rsidRPr="00D7064D">
              <w:rPr>
                <w:b/>
                <w:bCs w:val="0"/>
              </w:rPr>
              <w:t>PFS extrapolation approach (log-logistic in both arms in base case)</w:t>
            </w:r>
          </w:p>
        </w:tc>
        <w:tc>
          <w:tcPr>
            <w:tcW w:w="590" w:type="dxa"/>
            <w:tcBorders>
              <w:top w:val="single" w:sz="4" w:space="0" w:color="auto"/>
              <w:left w:val="nil"/>
              <w:bottom w:val="single" w:sz="4" w:space="0" w:color="auto"/>
              <w:right w:val="nil"/>
            </w:tcBorders>
            <w:vAlign w:val="center"/>
          </w:tcPr>
          <w:p w14:paraId="015ADD7D" w14:textId="77777777" w:rsidR="00C25319" w:rsidRPr="00D7064D" w:rsidRDefault="00C25319" w:rsidP="006158DF">
            <w:pPr>
              <w:pStyle w:val="TableText0"/>
              <w:widowControl w:val="0"/>
              <w:jc w:val="center"/>
            </w:pPr>
          </w:p>
        </w:tc>
        <w:tc>
          <w:tcPr>
            <w:tcW w:w="1517" w:type="dxa"/>
            <w:tcBorders>
              <w:top w:val="single" w:sz="4" w:space="0" w:color="auto"/>
              <w:left w:val="nil"/>
              <w:bottom w:val="single" w:sz="4" w:space="0" w:color="auto"/>
              <w:right w:val="nil"/>
            </w:tcBorders>
            <w:vAlign w:val="center"/>
          </w:tcPr>
          <w:p w14:paraId="15EFBF15" w14:textId="77777777" w:rsidR="00C25319" w:rsidRPr="00D7064D" w:rsidRDefault="00C25319" w:rsidP="006158DF">
            <w:pPr>
              <w:pStyle w:val="TableText0"/>
              <w:widowControl w:val="0"/>
              <w:jc w:val="center"/>
            </w:pPr>
          </w:p>
        </w:tc>
        <w:tc>
          <w:tcPr>
            <w:tcW w:w="1078" w:type="dxa"/>
            <w:gridSpan w:val="2"/>
            <w:tcBorders>
              <w:top w:val="single" w:sz="4" w:space="0" w:color="auto"/>
              <w:left w:val="nil"/>
              <w:bottom w:val="single" w:sz="4" w:space="0" w:color="auto"/>
              <w:right w:val="nil"/>
            </w:tcBorders>
            <w:vAlign w:val="center"/>
          </w:tcPr>
          <w:p w14:paraId="298244B9" w14:textId="77777777" w:rsidR="00C25319" w:rsidRPr="00D7064D" w:rsidRDefault="00C25319" w:rsidP="006158DF">
            <w:pPr>
              <w:pStyle w:val="TableText0"/>
              <w:widowControl w:val="0"/>
              <w:jc w:val="center"/>
            </w:pPr>
          </w:p>
        </w:tc>
        <w:tc>
          <w:tcPr>
            <w:tcW w:w="1085" w:type="dxa"/>
            <w:tcBorders>
              <w:top w:val="single" w:sz="4" w:space="0" w:color="auto"/>
              <w:left w:val="nil"/>
              <w:bottom w:val="single" w:sz="4" w:space="0" w:color="auto"/>
              <w:right w:val="single" w:sz="4" w:space="0" w:color="auto"/>
            </w:tcBorders>
            <w:vAlign w:val="center"/>
          </w:tcPr>
          <w:p w14:paraId="0593461D" w14:textId="77777777" w:rsidR="00C25319" w:rsidRPr="00D7064D" w:rsidRDefault="00C25319" w:rsidP="006158DF">
            <w:pPr>
              <w:pStyle w:val="TableText0"/>
              <w:widowControl w:val="0"/>
              <w:jc w:val="center"/>
            </w:pPr>
          </w:p>
        </w:tc>
      </w:tr>
      <w:tr w:rsidR="00C25319" w:rsidRPr="00D7064D" w14:paraId="5F5EB4C1"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1B6E9C53" w14:textId="05EACAD3" w:rsidR="00C25319" w:rsidRPr="00D7064D" w:rsidRDefault="00C25319" w:rsidP="006158DF">
            <w:pPr>
              <w:pStyle w:val="TableText0"/>
              <w:widowControl w:val="0"/>
            </w:pPr>
            <w:r w:rsidRPr="00D7064D">
              <w:t xml:space="preserve">Gamma (best statistical fit) applied to pembrolizumab arm </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7D6FCE5A" w14:textId="64EC7921"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902"/>
                <w14:textFill>
                  <w14:solidFill>
                    <w14:srgbClr w14:val="000000">
                      <w14:alpha w14:val="100000"/>
                    </w14:srgbClr>
                  </w14:solidFill>
                </w14:textFill>
              </w:rPr>
              <w:t xml:space="preserve">　</w:t>
            </w:r>
            <w:r w:rsidR="008021F1" w:rsidRPr="00C8583D">
              <w:rPr>
                <w:color w:val="000000"/>
                <w:w w:val="15"/>
                <w:shd w:val="solid" w:color="000000" w:fill="000000"/>
                <w:fitText w:val="70" w:id="-1234427902"/>
                <w14:textFill>
                  <w14:solidFill>
                    <w14:srgbClr w14:val="000000">
                      <w14:alpha w14:val="100000"/>
                    </w14:srgbClr>
                  </w14:solidFill>
                </w14:textFill>
              </w:rPr>
              <w:t>|</w:t>
            </w:r>
            <w:r w:rsidR="008021F1" w:rsidRPr="00C8583D">
              <w:rPr>
                <w:rFonts w:hint="eastAsia"/>
                <w:color w:val="000000"/>
                <w:w w:val="15"/>
                <w:shd w:val="solid" w:color="000000" w:fill="000000"/>
                <w:fitText w:val="70" w:id="-1234427902"/>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454C475C" w14:textId="7C58913D" w:rsidR="00C25319" w:rsidRPr="00D7064D" w:rsidRDefault="00C25319" w:rsidP="006158DF">
            <w:pPr>
              <w:pStyle w:val="TableText0"/>
              <w:widowControl w:val="0"/>
              <w:jc w:val="center"/>
            </w:pPr>
            <w:r w:rsidRPr="00D7064D">
              <w:t>0.54</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1A5A6738" w14:textId="0AD76866"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901"/>
                <w14:textFill>
                  <w14:solidFill>
                    <w14:srgbClr w14:val="000000">
                      <w14:alpha w14:val="100000"/>
                    </w14:srgbClr>
                  </w14:solidFill>
                </w14:textFill>
              </w:rPr>
              <w:t>|</w:t>
            </w:r>
            <w:r w:rsidR="008021F1" w:rsidRPr="008021F1">
              <w:rPr>
                <w:color w:val="000000"/>
                <w:spacing w:val="1"/>
                <w:shd w:val="solid" w:color="000000" w:fill="000000"/>
                <w:fitText w:val="300" w:id="-1234427901"/>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19369E2C" w14:textId="6C770845" w:rsidR="00C25319" w:rsidRPr="00D7064D" w:rsidRDefault="00C25319" w:rsidP="006158DF">
            <w:pPr>
              <w:pStyle w:val="TableText0"/>
              <w:widowControl w:val="0"/>
              <w:jc w:val="center"/>
            </w:pPr>
            <w:r w:rsidRPr="00D7064D">
              <w:t>6.44%</w:t>
            </w:r>
          </w:p>
        </w:tc>
      </w:tr>
      <w:tr w:rsidR="00C25319" w:rsidRPr="00D7064D" w14:paraId="4E214391" w14:textId="77777777" w:rsidTr="00DD5650">
        <w:trPr>
          <w:cantSplit/>
        </w:trPr>
        <w:tc>
          <w:tcPr>
            <w:tcW w:w="9355" w:type="dxa"/>
            <w:gridSpan w:val="7"/>
            <w:tcBorders>
              <w:top w:val="single" w:sz="4" w:space="0" w:color="auto"/>
              <w:left w:val="single" w:sz="4" w:space="0" w:color="auto"/>
              <w:bottom w:val="single" w:sz="4" w:space="0" w:color="auto"/>
              <w:right w:val="single" w:sz="4" w:space="0" w:color="auto"/>
            </w:tcBorders>
            <w:vAlign w:val="center"/>
          </w:tcPr>
          <w:p w14:paraId="38206722" w14:textId="412D4FF0" w:rsidR="00C25319" w:rsidRPr="00D7064D" w:rsidRDefault="00C25319" w:rsidP="006158DF">
            <w:pPr>
              <w:pStyle w:val="TableText0"/>
              <w:widowControl w:val="0"/>
              <w:rPr>
                <w:b/>
                <w:bCs w:val="0"/>
              </w:rPr>
            </w:pPr>
            <w:r w:rsidRPr="00D7064D">
              <w:rPr>
                <w:b/>
                <w:bCs w:val="0"/>
              </w:rPr>
              <w:t>KM cut-off (44.0 months for pembrolizumab arm/ 44.4 months for chemotherapy arm in BC)</w:t>
            </w:r>
          </w:p>
        </w:tc>
      </w:tr>
      <w:tr w:rsidR="00C25319" w:rsidRPr="00D7064D" w14:paraId="2AD3F053"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7096B6F0" w14:textId="77777777" w:rsidR="00C25319" w:rsidRPr="00D7064D" w:rsidRDefault="00C25319" w:rsidP="006158DF">
            <w:pPr>
              <w:pStyle w:val="TableText0"/>
              <w:widowControl w:val="0"/>
            </w:pPr>
            <w:r w:rsidRPr="00D7064D">
              <w:t>36 months in both arms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0F51B3C" w14:textId="0CB6B09E"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900"/>
                <w14:textFill>
                  <w14:solidFill>
                    <w14:srgbClr w14:val="000000">
                      <w14:alpha w14:val="100000"/>
                    </w14:srgbClr>
                  </w14:solidFill>
                </w14:textFill>
              </w:rPr>
              <w:t xml:space="preserve">　</w:t>
            </w:r>
            <w:r w:rsidR="008021F1" w:rsidRPr="00C8583D">
              <w:rPr>
                <w:color w:val="000000"/>
                <w:w w:val="15"/>
                <w:shd w:val="solid" w:color="000000" w:fill="000000"/>
                <w:fitText w:val="70" w:id="-1234427900"/>
                <w14:textFill>
                  <w14:solidFill>
                    <w14:srgbClr w14:val="000000">
                      <w14:alpha w14:val="100000"/>
                    </w14:srgbClr>
                  </w14:solidFill>
                </w14:textFill>
              </w:rPr>
              <w:t>|</w:t>
            </w:r>
            <w:r w:rsidR="008021F1" w:rsidRPr="00C8583D">
              <w:rPr>
                <w:rFonts w:hint="eastAsia"/>
                <w:color w:val="000000"/>
                <w:w w:val="15"/>
                <w:shd w:val="solid" w:color="000000" w:fill="000000"/>
                <w:fitText w:val="70" w:id="-1234427900"/>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622A4FD" w14:textId="77777777" w:rsidR="00C25319" w:rsidRPr="00D7064D" w:rsidRDefault="00C25319" w:rsidP="006158DF">
            <w:pPr>
              <w:pStyle w:val="TableText0"/>
              <w:widowControl w:val="0"/>
              <w:jc w:val="center"/>
            </w:pPr>
            <w:r w:rsidRPr="00D7064D">
              <w:t>0.55</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6A204FBB" w14:textId="7AF6537A" w:rsidR="00C25319" w:rsidRPr="00D7064D" w:rsidRDefault="00C25319" w:rsidP="006158DF">
            <w:pPr>
              <w:pStyle w:val="TableText0"/>
              <w:widowControl w:val="0"/>
              <w:jc w:val="center"/>
            </w:pPr>
            <w:r w:rsidRPr="00D7064D">
              <w:t>$</w:t>
            </w:r>
            <w:r w:rsidR="008021F1" w:rsidRPr="008021F1">
              <w:rPr>
                <w:color w:val="000000"/>
                <w:spacing w:val="214"/>
                <w:shd w:val="solid" w:color="000000" w:fill="000000"/>
                <w:fitText w:val="300" w:id="-1234427899"/>
                <w14:textFill>
                  <w14:solidFill>
                    <w14:srgbClr w14:val="000000">
                      <w14:alpha w14:val="100000"/>
                    </w14:srgbClr>
                  </w14:solidFill>
                </w14:textFill>
              </w:rPr>
              <w:t>|</w:t>
            </w:r>
            <w:r w:rsidR="008021F1" w:rsidRPr="008021F1">
              <w:rPr>
                <w:color w:val="000000"/>
                <w:spacing w:val="1"/>
                <w:shd w:val="solid" w:color="000000" w:fill="000000"/>
                <w:fitText w:val="300" w:id="-1234427899"/>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749FA042" w14:textId="2ADF8768" w:rsidR="00C25319" w:rsidRPr="00D7064D" w:rsidRDefault="00C25319" w:rsidP="006158DF">
            <w:pPr>
              <w:pStyle w:val="TableText0"/>
              <w:widowControl w:val="0"/>
              <w:jc w:val="center"/>
            </w:pPr>
            <w:r w:rsidRPr="00D7064D">
              <w:t>5.40%</w:t>
            </w:r>
          </w:p>
        </w:tc>
      </w:tr>
      <w:tr w:rsidR="00C25319" w:rsidRPr="00D7064D" w:rsidDel="00CC55A3" w14:paraId="6B5F242F"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65072C3B" w14:textId="2CF47257" w:rsidR="00C25319" w:rsidRPr="00D7064D" w:rsidDel="00CC55A3" w:rsidRDefault="00C25319" w:rsidP="006158DF">
            <w:pPr>
              <w:pStyle w:val="TableText0"/>
              <w:widowControl w:val="0"/>
              <w:rPr>
                <w:b/>
                <w:bCs w:val="0"/>
              </w:rPr>
            </w:pPr>
            <w:r w:rsidRPr="00D7064D">
              <w:t>40 months for both arms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5F38B716" w14:textId="342D2003" w:rsidR="00C25319" w:rsidRPr="00D7064D" w:rsidDel="00CC55A3" w:rsidRDefault="00C25319" w:rsidP="006158DF">
            <w:pPr>
              <w:pStyle w:val="TableText0"/>
              <w:widowControl w:val="0"/>
              <w:jc w:val="center"/>
              <w:rPr>
                <w:b/>
                <w:bCs w:val="0"/>
              </w:rPr>
            </w:pPr>
            <w:r w:rsidRPr="00D7064D">
              <w:t>$</w:t>
            </w:r>
            <w:r w:rsidR="008021F1" w:rsidRPr="00C8583D">
              <w:rPr>
                <w:rFonts w:hint="eastAsia"/>
                <w:color w:val="000000"/>
                <w:w w:val="15"/>
                <w:shd w:val="solid" w:color="000000" w:fill="000000"/>
                <w:fitText w:val="70" w:id="-1234427898"/>
                <w14:textFill>
                  <w14:solidFill>
                    <w14:srgbClr w14:val="000000">
                      <w14:alpha w14:val="100000"/>
                    </w14:srgbClr>
                  </w14:solidFill>
                </w14:textFill>
              </w:rPr>
              <w:t xml:space="preserve">　</w:t>
            </w:r>
            <w:r w:rsidR="008021F1" w:rsidRPr="00C8583D">
              <w:rPr>
                <w:color w:val="000000"/>
                <w:w w:val="15"/>
                <w:shd w:val="solid" w:color="000000" w:fill="000000"/>
                <w:fitText w:val="70" w:id="-1234427898"/>
                <w14:textFill>
                  <w14:solidFill>
                    <w14:srgbClr w14:val="000000">
                      <w14:alpha w14:val="100000"/>
                    </w14:srgbClr>
                  </w14:solidFill>
                </w14:textFill>
              </w:rPr>
              <w:t>|</w:t>
            </w:r>
            <w:r w:rsidR="008021F1" w:rsidRPr="00C8583D">
              <w:rPr>
                <w:rFonts w:hint="eastAsia"/>
                <w:color w:val="000000"/>
                <w:w w:val="15"/>
                <w:shd w:val="solid" w:color="000000" w:fill="000000"/>
                <w:fitText w:val="70" w:id="-1234427898"/>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1DD4B72A" w14:textId="19274FF0" w:rsidR="00C25319" w:rsidRPr="00D7064D" w:rsidDel="00CC55A3" w:rsidRDefault="00C25319" w:rsidP="006158DF">
            <w:pPr>
              <w:pStyle w:val="TableText0"/>
              <w:widowControl w:val="0"/>
              <w:jc w:val="center"/>
              <w:rPr>
                <w:b/>
                <w:bCs w:val="0"/>
              </w:rPr>
            </w:pPr>
            <w:r w:rsidRPr="00D7064D">
              <w:t>0.59</w:t>
            </w: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04837684" w14:textId="5EFBE9EB" w:rsidR="00C25319" w:rsidRPr="00D7064D" w:rsidDel="00CC55A3" w:rsidRDefault="00C25319" w:rsidP="006158DF">
            <w:pPr>
              <w:pStyle w:val="TableText0"/>
              <w:widowControl w:val="0"/>
              <w:jc w:val="center"/>
              <w:rPr>
                <w:b/>
                <w:bCs w:val="0"/>
              </w:rPr>
            </w:pPr>
            <w:r w:rsidRPr="00D7064D">
              <w:t>$</w:t>
            </w:r>
            <w:r w:rsidR="008021F1" w:rsidRPr="008021F1">
              <w:rPr>
                <w:color w:val="000000"/>
                <w:spacing w:val="214"/>
                <w:shd w:val="solid" w:color="000000" w:fill="000000"/>
                <w:fitText w:val="300" w:id="-1234427897"/>
                <w14:textFill>
                  <w14:solidFill>
                    <w14:srgbClr w14:val="000000">
                      <w14:alpha w14:val="100000"/>
                    </w14:srgbClr>
                  </w14:solidFill>
                </w14:textFill>
              </w:rPr>
              <w:t>|</w:t>
            </w:r>
            <w:r w:rsidR="008021F1" w:rsidRPr="008021F1">
              <w:rPr>
                <w:color w:val="000000"/>
                <w:spacing w:val="1"/>
                <w:shd w:val="solid" w:color="000000" w:fill="000000"/>
                <w:fitText w:val="300" w:id="-1234427897"/>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085" w:type="dxa"/>
            <w:tcBorders>
              <w:top w:val="single" w:sz="4" w:space="0" w:color="auto"/>
              <w:left w:val="single" w:sz="4" w:space="0" w:color="auto"/>
              <w:bottom w:val="single" w:sz="4" w:space="0" w:color="auto"/>
              <w:right w:val="single" w:sz="4" w:space="0" w:color="auto"/>
            </w:tcBorders>
            <w:vAlign w:val="center"/>
          </w:tcPr>
          <w:p w14:paraId="42665888" w14:textId="6F78E3CD" w:rsidR="00C25319" w:rsidRPr="00D7064D" w:rsidDel="00CC55A3" w:rsidRDefault="00C25319" w:rsidP="006158DF">
            <w:pPr>
              <w:pStyle w:val="TableText0"/>
              <w:widowControl w:val="0"/>
              <w:jc w:val="center"/>
              <w:rPr>
                <w:b/>
                <w:bCs w:val="0"/>
              </w:rPr>
            </w:pPr>
            <w:r w:rsidRPr="00D7064D">
              <w:t>-2.86%</w:t>
            </w:r>
          </w:p>
        </w:tc>
      </w:tr>
      <w:tr w:rsidR="00C25319" w:rsidRPr="00D7064D" w:rsidDel="00CC55A3" w14:paraId="006DC6C2"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473E088E" w14:textId="3099B649" w:rsidR="00C25319" w:rsidRPr="00D7064D" w:rsidRDefault="00C25319" w:rsidP="006158DF">
            <w:pPr>
              <w:pStyle w:val="TableText0"/>
              <w:widowControl w:val="0"/>
              <w:rPr>
                <w:b/>
                <w:bCs w:val="0"/>
              </w:rPr>
            </w:pPr>
            <w:r w:rsidRPr="00D7064D">
              <w:rPr>
                <w:b/>
                <w:bCs w:val="0"/>
              </w:rPr>
              <w:t>Multivariate analys</w:t>
            </w:r>
            <w:r w:rsidR="00FB6E83" w:rsidRPr="00D7064D">
              <w:rPr>
                <w:b/>
                <w:bCs w:val="0"/>
              </w:rPr>
              <w:t>e</w:t>
            </w:r>
            <w:r w:rsidRPr="00D7064D">
              <w:rPr>
                <w:b/>
                <w:bCs w:val="0"/>
              </w:rPr>
              <w:t>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31DAFDAA" w14:textId="77777777" w:rsidR="00C25319" w:rsidRPr="00D7064D" w:rsidRDefault="00C25319" w:rsidP="006158DF">
            <w:pPr>
              <w:pStyle w:val="TableText0"/>
              <w:widowControl w:val="0"/>
              <w:jc w:val="center"/>
            </w:pPr>
          </w:p>
        </w:tc>
        <w:tc>
          <w:tcPr>
            <w:tcW w:w="1517" w:type="dxa"/>
            <w:tcBorders>
              <w:top w:val="single" w:sz="4" w:space="0" w:color="auto"/>
              <w:left w:val="single" w:sz="4" w:space="0" w:color="auto"/>
              <w:bottom w:val="single" w:sz="4" w:space="0" w:color="auto"/>
              <w:right w:val="single" w:sz="4" w:space="0" w:color="auto"/>
            </w:tcBorders>
            <w:vAlign w:val="center"/>
          </w:tcPr>
          <w:p w14:paraId="39422093" w14:textId="77777777" w:rsidR="00C25319" w:rsidRPr="00D7064D" w:rsidRDefault="00C25319" w:rsidP="006158DF">
            <w:pPr>
              <w:pStyle w:val="TableText0"/>
              <w:widowControl w:val="0"/>
              <w:jc w:val="center"/>
            </w:pPr>
          </w:p>
        </w:tc>
        <w:tc>
          <w:tcPr>
            <w:tcW w:w="1061" w:type="dxa"/>
            <w:tcBorders>
              <w:top w:val="single" w:sz="4" w:space="0" w:color="auto"/>
              <w:left w:val="single" w:sz="4" w:space="0" w:color="auto"/>
              <w:bottom w:val="single" w:sz="4" w:space="0" w:color="auto"/>
              <w:right w:val="single" w:sz="4" w:space="0" w:color="auto"/>
            </w:tcBorders>
            <w:vAlign w:val="center"/>
          </w:tcPr>
          <w:p w14:paraId="38E87B9F" w14:textId="77777777" w:rsidR="00C25319" w:rsidRPr="00D7064D" w:rsidRDefault="00C25319" w:rsidP="006158DF">
            <w:pPr>
              <w:pStyle w:val="TableText0"/>
              <w:widowControl w:val="0"/>
              <w:jc w:val="center"/>
            </w:pP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49DB62E5" w14:textId="77777777" w:rsidR="00C25319" w:rsidRPr="00D7064D" w:rsidRDefault="00C25319" w:rsidP="006158DF">
            <w:pPr>
              <w:pStyle w:val="TableText0"/>
              <w:widowControl w:val="0"/>
              <w:jc w:val="center"/>
            </w:pPr>
          </w:p>
        </w:tc>
      </w:tr>
      <w:tr w:rsidR="00C25319" w:rsidRPr="00D7064D" w:rsidDel="00CC55A3" w14:paraId="240C55A7"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0E6EB29B" w14:textId="4E3C1ED4" w:rsidR="00C25319" w:rsidRPr="00D7064D" w:rsidRDefault="00C25319" w:rsidP="006158DF">
            <w:pPr>
              <w:pStyle w:val="TableText0"/>
              <w:widowControl w:val="0"/>
            </w:pPr>
            <w:r w:rsidRPr="00D7064D">
              <w:t>10 year time horizon, no discounting in year 1, treatment waning from 4 years, SG terminal care costs, utility for PD 0.552</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47C6ABA4" w14:textId="53CB086A"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6"/>
                <w14:textFill>
                  <w14:solidFill>
                    <w14:srgbClr w14:val="000000">
                      <w14:alpha w14:val="100000"/>
                    </w14:srgbClr>
                  </w14:solidFill>
                </w14:textFill>
              </w:rPr>
              <w:t xml:space="preserve">　</w:t>
            </w:r>
            <w:r w:rsidR="008021F1" w:rsidRPr="00C8583D">
              <w:rPr>
                <w:color w:val="000000"/>
                <w:w w:val="15"/>
                <w:shd w:val="solid" w:color="000000" w:fill="000000"/>
                <w:fitText w:val="70" w:id="-1234427896"/>
                <w14:textFill>
                  <w14:solidFill>
                    <w14:srgbClr w14:val="000000">
                      <w14:alpha w14:val="100000"/>
                    </w14:srgbClr>
                  </w14:solidFill>
                </w14:textFill>
              </w:rPr>
              <w:t>|</w:t>
            </w:r>
            <w:r w:rsidR="008021F1" w:rsidRPr="00C8583D">
              <w:rPr>
                <w:rFonts w:hint="eastAsia"/>
                <w:color w:val="000000"/>
                <w:w w:val="15"/>
                <w:shd w:val="solid" w:color="000000" w:fill="000000"/>
                <w:fitText w:val="70" w:id="-1234427896"/>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2BB394EC" w14:textId="77777777" w:rsidR="00C25319" w:rsidRPr="00D7064D" w:rsidRDefault="00C25319" w:rsidP="006158DF">
            <w:pPr>
              <w:pStyle w:val="TableText0"/>
              <w:widowControl w:val="0"/>
              <w:jc w:val="center"/>
            </w:pPr>
            <w:r w:rsidRPr="00D7064D">
              <w:t>0.51</w:t>
            </w:r>
          </w:p>
        </w:tc>
        <w:tc>
          <w:tcPr>
            <w:tcW w:w="1061" w:type="dxa"/>
            <w:tcBorders>
              <w:top w:val="single" w:sz="4" w:space="0" w:color="auto"/>
              <w:left w:val="single" w:sz="4" w:space="0" w:color="auto"/>
              <w:bottom w:val="single" w:sz="4" w:space="0" w:color="auto"/>
              <w:right w:val="single" w:sz="4" w:space="0" w:color="auto"/>
            </w:tcBorders>
            <w:vAlign w:val="center"/>
          </w:tcPr>
          <w:p w14:paraId="2364F7E7" w14:textId="638C6272" w:rsidR="00C25319" w:rsidRPr="00D7064D" w:rsidRDefault="00C25319" w:rsidP="006158DF">
            <w:pPr>
              <w:pStyle w:val="TableText0"/>
              <w:widowControl w:val="0"/>
              <w:jc w:val="center"/>
            </w:pPr>
            <w:r w:rsidRPr="00D7064D">
              <w:t>$</w:t>
            </w:r>
            <w:r w:rsidR="008021F1" w:rsidRPr="008021F1">
              <w:rPr>
                <w:color w:val="000000"/>
                <w:spacing w:val="46"/>
                <w:shd w:val="solid" w:color="000000" w:fill="000000"/>
                <w:fitText w:val="311" w:id="-1234427895"/>
                <w14:textFill>
                  <w14:solidFill>
                    <w14:srgbClr w14:val="000000">
                      <w14:alpha w14:val="100000"/>
                    </w14:srgbClr>
                  </w14:solidFill>
                </w14:textFill>
              </w:rPr>
              <w:t>|||</w:t>
            </w:r>
            <w:r w:rsidR="008021F1" w:rsidRPr="008021F1">
              <w:rPr>
                <w:color w:val="000000"/>
                <w:spacing w:val="3"/>
                <w:shd w:val="solid" w:color="000000" w:fill="000000"/>
                <w:fitText w:val="311" w:id="-1234427895"/>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73872E69" w14:textId="77777777" w:rsidR="00C25319" w:rsidRPr="00D7064D" w:rsidRDefault="00C25319" w:rsidP="006158DF">
            <w:pPr>
              <w:pStyle w:val="TableText0"/>
              <w:widowControl w:val="0"/>
              <w:jc w:val="center"/>
            </w:pPr>
            <w:r w:rsidRPr="00D7064D">
              <w:t>16.5%</w:t>
            </w:r>
          </w:p>
        </w:tc>
      </w:tr>
      <w:tr w:rsidR="00C25319" w:rsidRPr="00D7064D" w:rsidDel="00CC55A3" w14:paraId="7E2407DA"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083EA38A" w14:textId="4B27F79E" w:rsidR="00C25319" w:rsidRPr="00D7064D" w:rsidRDefault="00C25319" w:rsidP="006158DF">
            <w:pPr>
              <w:pStyle w:val="TableText0"/>
              <w:widowControl w:val="0"/>
            </w:pPr>
            <w:r w:rsidRPr="00D7064D">
              <w:t>10 year time horizon, no discounting in year 1, treatment waning from 4 years, SG terminal care costs, utility for PD 0.552, KM cut-off 36 months for both arms</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6149DA0" w14:textId="7C07430B"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94"/>
                <w14:textFill>
                  <w14:solidFill>
                    <w14:srgbClr w14:val="000000">
                      <w14:alpha w14:val="100000"/>
                    </w14:srgbClr>
                  </w14:solidFill>
                </w14:textFill>
              </w:rPr>
              <w:t xml:space="preserve">　</w:t>
            </w:r>
            <w:r w:rsidR="008021F1" w:rsidRPr="00C8583D">
              <w:rPr>
                <w:color w:val="000000"/>
                <w:w w:val="15"/>
                <w:shd w:val="solid" w:color="000000" w:fill="000000"/>
                <w:fitText w:val="70" w:id="-1234427894"/>
                <w14:textFill>
                  <w14:solidFill>
                    <w14:srgbClr w14:val="000000">
                      <w14:alpha w14:val="100000"/>
                    </w14:srgbClr>
                  </w14:solidFill>
                </w14:textFill>
              </w:rPr>
              <w:t>|</w:t>
            </w:r>
            <w:r w:rsidR="008021F1" w:rsidRPr="00C8583D">
              <w:rPr>
                <w:rFonts w:hint="eastAsia"/>
                <w:color w:val="000000"/>
                <w:w w:val="15"/>
                <w:shd w:val="solid" w:color="000000" w:fill="000000"/>
                <w:fitText w:val="70" w:id="-1234427894"/>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FF001AE" w14:textId="77777777" w:rsidR="00C25319" w:rsidRPr="00D7064D" w:rsidRDefault="00C25319" w:rsidP="006158DF">
            <w:pPr>
              <w:pStyle w:val="TableText0"/>
              <w:widowControl w:val="0"/>
              <w:jc w:val="center"/>
            </w:pPr>
            <w:r w:rsidRPr="00D7064D">
              <w:t>0.49</w:t>
            </w:r>
          </w:p>
        </w:tc>
        <w:tc>
          <w:tcPr>
            <w:tcW w:w="1061" w:type="dxa"/>
            <w:tcBorders>
              <w:top w:val="single" w:sz="4" w:space="0" w:color="auto"/>
              <w:left w:val="single" w:sz="4" w:space="0" w:color="auto"/>
              <w:bottom w:val="single" w:sz="4" w:space="0" w:color="auto"/>
              <w:right w:val="single" w:sz="4" w:space="0" w:color="auto"/>
            </w:tcBorders>
            <w:vAlign w:val="center"/>
          </w:tcPr>
          <w:p w14:paraId="757D4208" w14:textId="5FC5B113" w:rsidR="00C25319" w:rsidRPr="00D7064D" w:rsidRDefault="00C25319" w:rsidP="006158DF">
            <w:pPr>
              <w:pStyle w:val="TableText0"/>
              <w:widowControl w:val="0"/>
              <w:jc w:val="center"/>
            </w:pPr>
            <w:r w:rsidRPr="00D7064D">
              <w:t>$</w:t>
            </w:r>
            <w:r w:rsidR="008021F1" w:rsidRPr="008021F1">
              <w:rPr>
                <w:color w:val="000000"/>
                <w:spacing w:val="46"/>
                <w:shd w:val="solid" w:color="000000" w:fill="000000"/>
                <w:fitText w:val="311" w:id="-1234427893"/>
                <w14:textFill>
                  <w14:solidFill>
                    <w14:srgbClr w14:val="000000">
                      <w14:alpha w14:val="100000"/>
                    </w14:srgbClr>
                  </w14:solidFill>
                </w14:textFill>
              </w:rPr>
              <w:t>|||</w:t>
            </w:r>
            <w:r w:rsidR="008021F1" w:rsidRPr="008021F1">
              <w:rPr>
                <w:color w:val="000000"/>
                <w:spacing w:val="3"/>
                <w:shd w:val="solid" w:color="000000" w:fill="000000"/>
                <w:fitText w:val="311" w:id="-1234427893"/>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615B143B" w14:textId="77777777" w:rsidR="00C25319" w:rsidRPr="00D7064D" w:rsidRDefault="00C25319" w:rsidP="006158DF">
            <w:pPr>
              <w:pStyle w:val="TableText0"/>
              <w:widowControl w:val="0"/>
              <w:jc w:val="center"/>
            </w:pPr>
            <w:r w:rsidRPr="00D7064D">
              <w:t>22.7%</w:t>
            </w:r>
          </w:p>
        </w:tc>
      </w:tr>
      <w:tr w:rsidR="00C25319" w:rsidRPr="00D7064D" w:rsidDel="00CC55A3" w14:paraId="6F6BF123" w14:textId="77777777" w:rsidTr="00681BE3">
        <w:trPr>
          <w:cantSplit/>
        </w:trPr>
        <w:tc>
          <w:tcPr>
            <w:tcW w:w="4245" w:type="dxa"/>
            <w:tcBorders>
              <w:top w:val="single" w:sz="4" w:space="0" w:color="auto"/>
              <w:left w:val="single" w:sz="4" w:space="0" w:color="auto"/>
              <w:bottom w:val="single" w:sz="4" w:space="0" w:color="auto"/>
              <w:right w:val="nil"/>
            </w:tcBorders>
            <w:vAlign w:val="center"/>
          </w:tcPr>
          <w:p w14:paraId="6535F523" w14:textId="1DDB9B18" w:rsidR="00C25319" w:rsidRPr="00D7064D" w:rsidRDefault="00C25319" w:rsidP="006158DF">
            <w:pPr>
              <w:pStyle w:val="TableText0"/>
              <w:keepLines/>
              <w:widowControl w:val="0"/>
              <w:rPr>
                <w:b/>
                <w:bCs w:val="0"/>
              </w:rPr>
            </w:pPr>
            <w:r w:rsidRPr="00D7064D">
              <w:rPr>
                <w:b/>
                <w:bCs w:val="0"/>
              </w:rPr>
              <w:t>Pre-PBAC response analys</w:t>
            </w:r>
            <w:r w:rsidR="00FB6E83" w:rsidRPr="00D7064D">
              <w:rPr>
                <w:b/>
                <w:bCs w:val="0"/>
              </w:rPr>
              <w:t>e</w:t>
            </w:r>
            <w:r w:rsidRPr="00D7064D">
              <w:rPr>
                <w:b/>
                <w:bCs w:val="0"/>
              </w:rPr>
              <w:t>s</w:t>
            </w:r>
          </w:p>
        </w:tc>
        <w:tc>
          <w:tcPr>
            <w:tcW w:w="1430" w:type="dxa"/>
            <w:gridSpan w:val="2"/>
            <w:tcBorders>
              <w:top w:val="single" w:sz="4" w:space="0" w:color="auto"/>
              <w:left w:val="nil"/>
              <w:bottom w:val="single" w:sz="4" w:space="0" w:color="auto"/>
              <w:right w:val="nil"/>
            </w:tcBorders>
            <w:vAlign w:val="center"/>
          </w:tcPr>
          <w:p w14:paraId="620A2C22" w14:textId="77777777" w:rsidR="00C25319" w:rsidRPr="00D7064D" w:rsidRDefault="00C25319" w:rsidP="006158DF">
            <w:pPr>
              <w:pStyle w:val="TableText0"/>
              <w:keepLines/>
              <w:widowControl w:val="0"/>
              <w:jc w:val="center"/>
            </w:pPr>
          </w:p>
        </w:tc>
        <w:tc>
          <w:tcPr>
            <w:tcW w:w="1517" w:type="dxa"/>
            <w:tcBorders>
              <w:top w:val="single" w:sz="4" w:space="0" w:color="auto"/>
              <w:left w:val="nil"/>
              <w:bottom w:val="single" w:sz="4" w:space="0" w:color="auto"/>
              <w:right w:val="nil"/>
            </w:tcBorders>
            <w:vAlign w:val="center"/>
          </w:tcPr>
          <w:p w14:paraId="3B4C0E30" w14:textId="77777777" w:rsidR="00C25319" w:rsidRPr="00D7064D" w:rsidRDefault="00C25319" w:rsidP="006158DF">
            <w:pPr>
              <w:pStyle w:val="TableText0"/>
              <w:keepLines/>
              <w:widowControl w:val="0"/>
              <w:jc w:val="center"/>
            </w:pPr>
          </w:p>
        </w:tc>
        <w:tc>
          <w:tcPr>
            <w:tcW w:w="1061" w:type="dxa"/>
            <w:tcBorders>
              <w:top w:val="single" w:sz="4" w:space="0" w:color="auto"/>
              <w:left w:val="nil"/>
              <w:bottom w:val="single" w:sz="4" w:space="0" w:color="auto"/>
              <w:right w:val="nil"/>
            </w:tcBorders>
            <w:vAlign w:val="center"/>
          </w:tcPr>
          <w:p w14:paraId="6FC9083F" w14:textId="77777777" w:rsidR="00C25319" w:rsidRPr="00D7064D" w:rsidRDefault="00C25319" w:rsidP="006158DF">
            <w:pPr>
              <w:pStyle w:val="TableText0"/>
              <w:keepLines/>
              <w:widowControl w:val="0"/>
              <w:jc w:val="center"/>
            </w:pPr>
          </w:p>
        </w:tc>
        <w:tc>
          <w:tcPr>
            <w:tcW w:w="1102" w:type="dxa"/>
            <w:gridSpan w:val="2"/>
            <w:tcBorders>
              <w:top w:val="single" w:sz="4" w:space="0" w:color="auto"/>
              <w:left w:val="nil"/>
              <w:bottom w:val="single" w:sz="4" w:space="0" w:color="auto"/>
              <w:right w:val="single" w:sz="4" w:space="0" w:color="auto"/>
            </w:tcBorders>
            <w:vAlign w:val="center"/>
          </w:tcPr>
          <w:p w14:paraId="0E4E5DAA" w14:textId="77777777" w:rsidR="00C25319" w:rsidRPr="00D7064D" w:rsidRDefault="00C25319" w:rsidP="006158DF">
            <w:pPr>
              <w:pStyle w:val="TableText0"/>
              <w:keepLines/>
              <w:widowControl w:val="0"/>
              <w:jc w:val="center"/>
            </w:pPr>
          </w:p>
        </w:tc>
      </w:tr>
      <w:tr w:rsidR="00C25319" w:rsidRPr="00D7064D" w:rsidDel="00CC55A3" w14:paraId="3DF8ACC5"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5DCF1107" w14:textId="6F122EC3" w:rsidR="00C25319" w:rsidRPr="00D7064D" w:rsidRDefault="00C25319" w:rsidP="006158DF">
            <w:pPr>
              <w:pStyle w:val="TableText0"/>
              <w:keepLines/>
              <w:widowControl w:val="0"/>
              <w:rPr>
                <w:bCs w:val="0"/>
              </w:rPr>
            </w:pPr>
            <w:r w:rsidRPr="00D7064D">
              <w:rPr>
                <w:bCs w:val="0"/>
              </w:rPr>
              <w:t xml:space="preserve">12-year time horizon, SG terminal care costs; no discounting applied in year 1 as per ESC considerations, </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6BCD1614" w14:textId="6B1780F7" w:rsidR="00C25319" w:rsidRPr="00D7064D" w:rsidRDefault="00C25319" w:rsidP="006158DF">
            <w:pPr>
              <w:pStyle w:val="TableText0"/>
              <w:keepLines/>
              <w:widowControl w:val="0"/>
              <w:jc w:val="center"/>
            </w:pPr>
            <w:r w:rsidRPr="00D7064D">
              <w:t>$</w:t>
            </w:r>
            <w:r w:rsidR="008021F1" w:rsidRPr="00C8583D">
              <w:rPr>
                <w:rFonts w:hint="eastAsia"/>
                <w:color w:val="000000"/>
                <w:w w:val="15"/>
                <w:shd w:val="solid" w:color="000000" w:fill="000000"/>
                <w:fitText w:val="70" w:id="-1234427892"/>
                <w14:textFill>
                  <w14:solidFill>
                    <w14:srgbClr w14:val="000000">
                      <w14:alpha w14:val="100000"/>
                    </w14:srgbClr>
                  </w14:solidFill>
                </w14:textFill>
              </w:rPr>
              <w:t xml:space="preserve">　</w:t>
            </w:r>
            <w:r w:rsidR="008021F1" w:rsidRPr="00C8583D">
              <w:rPr>
                <w:color w:val="000000"/>
                <w:w w:val="15"/>
                <w:shd w:val="solid" w:color="000000" w:fill="000000"/>
                <w:fitText w:val="70" w:id="-1234427892"/>
                <w14:textFill>
                  <w14:solidFill>
                    <w14:srgbClr w14:val="000000">
                      <w14:alpha w14:val="100000"/>
                    </w14:srgbClr>
                  </w14:solidFill>
                </w14:textFill>
              </w:rPr>
              <w:t>|</w:t>
            </w:r>
            <w:r w:rsidR="008021F1" w:rsidRPr="00C8583D">
              <w:rPr>
                <w:rFonts w:hint="eastAsia"/>
                <w:color w:val="000000"/>
                <w:w w:val="15"/>
                <w:shd w:val="solid" w:color="000000" w:fill="000000"/>
                <w:fitText w:val="70" w:id="-1234427892"/>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35D4E39E" w14:textId="32CF4A81" w:rsidR="00C25319" w:rsidRPr="00D7064D" w:rsidRDefault="00C25319" w:rsidP="006158DF">
            <w:pPr>
              <w:pStyle w:val="TableText0"/>
              <w:keepLines/>
              <w:widowControl w:val="0"/>
              <w:jc w:val="center"/>
            </w:pPr>
            <w:r w:rsidRPr="00D7064D">
              <w:t>0.55</w:t>
            </w:r>
          </w:p>
        </w:tc>
        <w:tc>
          <w:tcPr>
            <w:tcW w:w="1061" w:type="dxa"/>
            <w:tcBorders>
              <w:top w:val="single" w:sz="4" w:space="0" w:color="auto"/>
              <w:left w:val="single" w:sz="4" w:space="0" w:color="auto"/>
              <w:bottom w:val="single" w:sz="4" w:space="0" w:color="auto"/>
              <w:right w:val="single" w:sz="4" w:space="0" w:color="auto"/>
            </w:tcBorders>
            <w:vAlign w:val="center"/>
          </w:tcPr>
          <w:p w14:paraId="432D0308" w14:textId="4EAC9691" w:rsidR="00C25319" w:rsidRPr="00D7064D" w:rsidRDefault="00C25319" w:rsidP="006158DF">
            <w:pPr>
              <w:pStyle w:val="TableText0"/>
              <w:keepLines/>
              <w:widowControl w:val="0"/>
              <w:jc w:val="center"/>
            </w:pPr>
            <w:r w:rsidRPr="00D7064D">
              <w:t>$</w:t>
            </w:r>
            <w:r w:rsidR="008021F1" w:rsidRPr="008021F1">
              <w:rPr>
                <w:color w:val="000000"/>
                <w:spacing w:val="46"/>
                <w:shd w:val="solid" w:color="000000" w:fill="000000"/>
                <w:fitText w:val="311" w:id="-1234427891"/>
                <w14:textFill>
                  <w14:solidFill>
                    <w14:srgbClr w14:val="000000">
                      <w14:alpha w14:val="100000"/>
                    </w14:srgbClr>
                  </w14:solidFill>
                </w14:textFill>
              </w:rPr>
              <w:t>|||</w:t>
            </w:r>
            <w:r w:rsidR="008021F1" w:rsidRPr="008021F1">
              <w:rPr>
                <w:color w:val="000000"/>
                <w:spacing w:val="3"/>
                <w:shd w:val="solid" w:color="000000" w:fill="000000"/>
                <w:fitText w:val="311" w:id="-1234427891"/>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30DA338E" w14:textId="43F27770" w:rsidR="00C25319" w:rsidRPr="00D7064D" w:rsidRDefault="00C25319" w:rsidP="006158DF">
            <w:pPr>
              <w:pStyle w:val="TableText0"/>
              <w:keepLines/>
              <w:widowControl w:val="0"/>
              <w:jc w:val="center"/>
            </w:pPr>
            <w:r w:rsidRPr="00D7064D">
              <w:t>8.5%</w:t>
            </w:r>
          </w:p>
        </w:tc>
      </w:tr>
      <w:tr w:rsidR="00C25319" w:rsidRPr="00D7064D" w:rsidDel="00CC55A3" w14:paraId="5659CA7F"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7D4CAEC5" w14:textId="2F5ACE61" w:rsidR="00C25319" w:rsidRPr="00D7064D" w:rsidRDefault="00C25319" w:rsidP="006158DF">
            <w:pPr>
              <w:pStyle w:val="TableText0"/>
              <w:widowControl w:val="0"/>
              <w:rPr>
                <w:bCs w:val="0"/>
              </w:rPr>
            </w:pPr>
            <w:r w:rsidRPr="00D7064D">
              <w:rPr>
                <w:bCs w:val="0"/>
              </w:rPr>
              <w:t>12-year time horizon, SG terminal care costs; no discounting applied in year, pre-PBAC AEMP $</w:t>
            </w:r>
            <w:r w:rsidR="008021F1" w:rsidRPr="008021F1">
              <w:rPr>
                <w:bCs w:val="0"/>
                <w:color w:val="000000"/>
                <w:spacing w:val="36"/>
                <w:shd w:val="solid" w:color="000000" w:fill="000000"/>
                <w:fitText w:val="437" w:id="-1234427890"/>
                <w14:textFill>
                  <w14:solidFill>
                    <w14:srgbClr w14:val="000000">
                      <w14:alpha w14:val="100000"/>
                    </w14:srgbClr>
                  </w14:solidFill>
                </w14:textFill>
              </w:rPr>
              <w:t>|||||</w:t>
            </w:r>
            <w:r w:rsidR="008021F1" w:rsidRPr="008021F1">
              <w:rPr>
                <w:bCs w:val="0"/>
                <w:color w:val="000000"/>
                <w:spacing w:val="2"/>
                <w:shd w:val="solid" w:color="000000" w:fill="000000"/>
                <w:fitText w:val="437" w:id="-1234427890"/>
                <w14:textFill>
                  <w14:solidFill>
                    <w14:srgbClr w14:val="000000">
                      <w14:alpha w14:val="100000"/>
                    </w14:srgbClr>
                  </w14:solidFill>
                </w14:textFill>
              </w:rPr>
              <w:t>|</w:t>
            </w:r>
            <w:r w:rsidRPr="00D7064D">
              <w:rPr>
                <w:bCs w:val="0"/>
              </w:rPr>
              <w:t xml:space="preserve"> </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01D9A55F" w14:textId="54EB7980" w:rsidR="00C25319" w:rsidRPr="00D7064D" w:rsidRDefault="00C25319" w:rsidP="006158DF">
            <w:pPr>
              <w:pStyle w:val="TableText0"/>
              <w:widowControl w:val="0"/>
              <w:jc w:val="center"/>
            </w:pPr>
            <w:r w:rsidRPr="00D7064D">
              <w:t>$</w:t>
            </w:r>
            <w:r w:rsidR="008021F1" w:rsidRPr="00C8583D">
              <w:rPr>
                <w:rFonts w:hint="eastAsia"/>
                <w:color w:val="000000"/>
                <w:w w:val="15"/>
                <w:shd w:val="solid" w:color="000000" w:fill="000000"/>
                <w:fitText w:val="70" w:id="-1234427889"/>
                <w14:textFill>
                  <w14:solidFill>
                    <w14:srgbClr w14:val="000000">
                      <w14:alpha w14:val="100000"/>
                    </w14:srgbClr>
                  </w14:solidFill>
                </w14:textFill>
              </w:rPr>
              <w:t xml:space="preserve">　</w:t>
            </w:r>
            <w:r w:rsidR="008021F1" w:rsidRPr="00C8583D">
              <w:rPr>
                <w:color w:val="000000"/>
                <w:w w:val="15"/>
                <w:shd w:val="solid" w:color="000000" w:fill="000000"/>
                <w:fitText w:val="70" w:id="-1234427889"/>
                <w14:textFill>
                  <w14:solidFill>
                    <w14:srgbClr w14:val="000000">
                      <w14:alpha w14:val="100000"/>
                    </w14:srgbClr>
                  </w14:solidFill>
                </w14:textFill>
              </w:rPr>
              <w:t>|</w:t>
            </w:r>
            <w:r w:rsidR="008021F1" w:rsidRPr="00C8583D">
              <w:rPr>
                <w:rFonts w:hint="eastAsia"/>
                <w:color w:val="000000"/>
                <w:w w:val="15"/>
                <w:shd w:val="solid" w:color="000000" w:fill="000000"/>
                <w:fitText w:val="70" w:id="-1234427889"/>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15A9CCE9" w14:textId="454C03A7" w:rsidR="00C25319" w:rsidRPr="00D7064D" w:rsidRDefault="00C25319" w:rsidP="006158DF">
            <w:pPr>
              <w:pStyle w:val="TableText0"/>
              <w:widowControl w:val="0"/>
              <w:jc w:val="center"/>
            </w:pPr>
            <w:r w:rsidRPr="00D7064D">
              <w:t>0.55</w:t>
            </w:r>
          </w:p>
        </w:tc>
        <w:tc>
          <w:tcPr>
            <w:tcW w:w="1061" w:type="dxa"/>
            <w:tcBorders>
              <w:top w:val="single" w:sz="4" w:space="0" w:color="auto"/>
              <w:left w:val="single" w:sz="4" w:space="0" w:color="auto"/>
              <w:bottom w:val="single" w:sz="4" w:space="0" w:color="auto"/>
              <w:right w:val="single" w:sz="4" w:space="0" w:color="auto"/>
            </w:tcBorders>
            <w:vAlign w:val="center"/>
          </w:tcPr>
          <w:p w14:paraId="2E26BE3F" w14:textId="7ADA1077" w:rsidR="00C25319" w:rsidRPr="00D7064D" w:rsidRDefault="00C25319" w:rsidP="006158DF">
            <w:pPr>
              <w:pStyle w:val="TableText0"/>
              <w:widowControl w:val="0"/>
              <w:jc w:val="center"/>
            </w:pPr>
            <w:r w:rsidRPr="00D7064D">
              <w:t>$</w:t>
            </w:r>
            <w:r w:rsidR="008021F1" w:rsidRPr="008021F1">
              <w:rPr>
                <w:color w:val="000000"/>
                <w:spacing w:val="46"/>
                <w:shd w:val="solid" w:color="000000" w:fill="000000"/>
                <w:fitText w:val="311" w:id="-1234427888"/>
                <w14:textFill>
                  <w14:solidFill>
                    <w14:srgbClr w14:val="000000">
                      <w14:alpha w14:val="100000"/>
                    </w14:srgbClr>
                  </w14:solidFill>
                </w14:textFill>
              </w:rPr>
              <w:t>|||</w:t>
            </w:r>
            <w:r w:rsidR="008021F1" w:rsidRPr="008021F1">
              <w:rPr>
                <w:color w:val="000000"/>
                <w:spacing w:val="3"/>
                <w:shd w:val="solid" w:color="000000" w:fill="000000"/>
                <w:fitText w:val="311" w:id="-1234427888"/>
                <w14:textFill>
                  <w14:solidFill>
                    <w14:srgbClr w14:val="000000">
                      <w14:alpha w14:val="100000"/>
                    </w14:srgbClr>
                  </w14:solidFill>
                </w14:textFill>
              </w:rPr>
              <w:t>|</w:t>
            </w:r>
            <w:r w:rsidR="00EE6C90" w:rsidRPr="00D7064D">
              <w:t xml:space="preserve"> </w:t>
            </w:r>
            <w:r w:rsidR="00EE6C90" w:rsidRPr="00D7064D">
              <w:rPr>
                <w:vertAlign w:val="superscript"/>
              </w:rPr>
              <w:t>1</w:t>
            </w: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1F5D38D3" w14:textId="46C55DC1" w:rsidR="00C25319" w:rsidRPr="00D7064D" w:rsidRDefault="00C25319" w:rsidP="006158DF">
            <w:pPr>
              <w:pStyle w:val="TableText0"/>
              <w:widowControl w:val="0"/>
              <w:jc w:val="center"/>
            </w:pPr>
            <w:r w:rsidRPr="00D7064D">
              <w:t>-</w:t>
            </w:r>
          </w:p>
        </w:tc>
      </w:tr>
      <w:tr w:rsidR="00C25319" w:rsidRPr="00D7064D" w:rsidDel="00CC55A3" w14:paraId="42A9218D" w14:textId="77777777" w:rsidTr="00681BE3">
        <w:trPr>
          <w:cantSplit/>
        </w:trPr>
        <w:tc>
          <w:tcPr>
            <w:tcW w:w="4245" w:type="dxa"/>
            <w:tcBorders>
              <w:top w:val="single" w:sz="4" w:space="0" w:color="auto"/>
              <w:left w:val="single" w:sz="4" w:space="0" w:color="auto"/>
              <w:bottom w:val="single" w:sz="4" w:space="0" w:color="auto"/>
              <w:right w:val="nil"/>
            </w:tcBorders>
            <w:vAlign w:val="center"/>
          </w:tcPr>
          <w:p w14:paraId="7D6C1FEF" w14:textId="1E274A49" w:rsidR="00C25319" w:rsidRPr="00D7064D" w:rsidRDefault="00C25319" w:rsidP="006158DF">
            <w:pPr>
              <w:pStyle w:val="TableText0"/>
              <w:widowControl w:val="0"/>
              <w:rPr>
                <w:b/>
              </w:rPr>
            </w:pPr>
            <w:r w:rsidRPr="00D7064D">
              <w:rPr>
                <w:b/>
              </w:rPr>
              <w:t>PBAC analys</w:t>
            </w:r>
            <w:r w:rsidR="00FB6E83" w:rsidRPr="00D7064D">
              <w:rPr>
                <w:b/>
              </w:rPr>
              <w:t>e</w:t>
            </w:r>
            <w:r w:rsidRPr="00D7064D">
              <w:rPr>
                <w:b/>
              </w:rPr>
              <w:t>s</w:t>
            </w:r>
          </w:p>
        </w:tc>
        <w:tc>
          <w:tcPr>
            <w:tcW w:w="1430" w:type="dxa"/>
            <w:gridSpan w:val="2"/>
            <w:tcBorders>
              <w:top w:val="single" w:sz="4" w:space="0" w:color="auto"/>
              <w:left w:val="nil"/>
              <w:bottom w:val="single" w:sz="4" w:space="0" w:color="auto"/>
              <w:right w:val="nil"/>
            </w:tcBorders>
            <w:vAlign w:val="center"/>
          </w:tcPr>
          <w:p w14:paraId="38120C76" w14:textId="77777777" w:rsidR="00C25319" w:rsidRPr="00D7064D" w:rsidRDefault="00C25319" w:rsidP="006158DF">
            <w:pPr>
              <w:pStyle w:val="TableText0"/>
              <w:widowControl w:val="0"/>
              <w:jc w:val="center"/>
              <w:rPr>
                <w:b/>
              </w:rPr>
            </w:pPr>
          </w:p>
        </w:tc>
        <w:tc>
          <w:tcPr>
            <w:tcW w:w="1517" w:type="dxa"/>
            <w:tcBorders>
              <w:top w:val="single" w:sz="4" w:space="0" w:color="auto"/>
              <w:left w:val="nil"/>
              <w:bottom w:val="single" w:sz="4" w:space="0" w:color="auto"/>
              <w:right w:val="nil"/>
            </w:tcBorders>
            <w:vAlign w:val="center"/>
          </w:tcPr>
          <w:p w14:paraId="2774CF6E" w14:textId="77777777" w:rsidR="00C25319" w:rsidRPr="00D7064D" w:rsidRDefault="00C25319" w:rsidP="006158DF">
            <w:pPr>
              <w:pStyle w:val="TableText0"/>
              <w:widowControl w:val="0"/>
              <w:jc w:val="center"/>
              <w:rPr>
                <w:b/>
              </w:rPr>
            </w:pPr>
          </w:p>
        </w:tc>
        <w:tc>
          <w:tcPr>
            <w:tcW w:w="1061" w:type="dxa"/>
            <w:tcBorders>
              <w:top w:val="single" w:sz="4" w:space="0" w:color="auto"/>
              <w:left w:val="nil"/>
              <w:bottom w:val="single" w:sz="4" w:space="0" w:color="auto"/>
              <w:right w:val="nil"/>
            </w:tcBorders>
            <w:vAlign w:val="center"/>
          </w:tcPr>
          <w:p w14:paraId="47466A27" w14:textId="080E40A6" w:rsidR="00C25319" w:rsidRPr="00D7064D" w:rsidRDefault="00C25319" w:rsidP="006158DF">
            <w:pPr>
              <w:pStyle w:val="TableText0"/>
              <w:widowControl w:val="0"/>
              <w:jc w:val="center"/>
              <w:rPr>
                <w:b/>
              </w:rPr>
            </w:pPr>
          </w:p>
        </w:tc>
        <w:tc>
          <w:tcPr>
            <w:tcW w:w="1102" w:type="dxa"/>
            <w:gridSpan w:val="2"/>
            <w:tcBorders>
              <w:top w:val="single" w:sz="4" w:space="0" w:color="auto"/>
              <w:left w:val="nil"/>
              <w:bottom w:val="single" w:sz="4" w:space="0" w:color="auto"/>
              <w:right w:val="single" w:sz="4" w:space="0" w:color="auto"/>
            </w:tcBorders>
            <w:vAlign w:val="center"/>
          </w:tcPr>
          <w:p w14:paraId="73634709" w14:textId="77777777" w:rsidR="00C25319" w:rsidRPr="00D7064D" w:rsidRDefault="00C25319" w:rsidP="006158DF">
            <w:pPr>
              <w:pStyle w:val="TableText0"/>
              <w:widowControl w:val="0"/>
              <w:jc w:val="center"/>
              <w:rPr>
                <w:b/>
              </w:rPr>
            </w:pPr>
          </w:p>
        </w:tc>
      </w:tr>
      <w:tr w:rsidR="00681BE3" w:rsidRPr="00D7064D" w14:paraId="1D6DAF0A" w14:textId="77777777" w:rsidTr="00681BE3">
        <w:trPr>
          <w:cantSplit/>
        </w:trPr>
        <w:tc>
          <w:tcPr>
            <w:tcW w:w="4245" w:type="dxa"/>
            <w:tcBorders>
              <w:top w:val="single" w:sz="4" w:space="0" w:color="auto"/>
              <w:left w:val="single" w:sz="4" w:space="0" w:color="auto"/>
              <w:bottom w:val="single" w:sz="4" w:space="0" w:color="auto"/>
              <w:right w:val="single" w:sz="4" w:space="0" w:color="auto"/>
            </w:tcBorders>
            <w:vAlign w:val="center"/>
          </w:tcPr>
          <w:p w14:paraId="7E411499" w14:textId="05E7A9DB" w:rsidR="00681BE3" w:rsidRPr="00D7064D" w:rsidRDefault="00681BE3" w:rsidP="006158DF">
            <w:pPr>
              <w:pStyle w:val="TableText0"/>
              <w:widowControl w:val="0"/>
              <w:rPr>
                <w:bCs w:val="0"/>
              </w:rPr>
            </w:pPr>
            <w:r w:rsidRPr="00D7064D">
              <w:rPr>
                <w:bCs w:val="0"/>
              </w:rPr>
              <w:t>10-year time horizon, SG terminal care costs; no discounting applied in year, pre-PBAC AEMP $</w:t>
            </w:r>
            <w:r w:rsidR="008021F1" w:rsidRPr="00C8583D">
              <w:rPr>
                <w:bCs w:val="0"/>
                <w:color w:val="000000"/>
                <w:spacing w:val="36"/>
                <w:shd w:val="solid" w:color="000000" w:fill="000000"/>
                <w:fitText w:val="437" w:id="-1234427904"/>
                <w14:textFill>
                  <w14:solidFill>
                    <w14:srgbClr w14:val="000000">
                      <w14:alpha w14:val="100000"/>
                    </w14:srgbClr>
                  </w14:solidFill>
                </w14:textFill>
              </w:rPr>
              <w:t>|||||</w:t>
            </w:r>
            <w:r w:rsidR="008021F1" w:rsidRPr="00C8583D">
              <w:rPr>
                <w:bCs w:val="0"/>
                <w:color w:val="000000"/>
                <w:spacing w:val="2"/>
                <w:shd w:val="solid" w:color="000000" w:fill="000000"/>
                <w:fitText w:val="437" w:id="-1234427904"/>
                <w14:textFill>
                  <w14:solidFill>
                    <w14:srgbClr w14:val="000000">
                      <w14:alpha w14:val="100000"/>
                    </w14:srgbClr>
                  </w14:solidFill>
                </w14:textFill>
              </w:rPr>
              <w:t>|</w:t>
            </w:r>
          </w:p>
        </w:tc>
        <w:tc>
          <w:tcPr>
            <w:tcW w:w="1430" w:type="dxa"/>
            <w:gridSpan w:val="2"/>
            <w:tcBorders>
              <w:top w:val="single" w:sz="4" w:space="0" w:color="auto"/>
              <w:left w:val="single" w:sz="4" w:space="0" w:color="auto"/>
              <w:bottom w:val="single" w:sz="4" w:space="0" w:color="auto"/>
              <w:right w:val="single" w:sz="4" w:space="0" w:color="auto"/>
            </w:tcBorders>
            <w:vAlign w:val="center"/>
          </w:tcPr>
          <w:p w14:paraId="21C01C6F" w14:textId="74F0125B" w:rsidR="00681BE3" w:rsidRPr="00D7064D" w:rsidRDefault="006A6C3D" w:rsidP="006158DF">
            <w:pPr>
              <w:pStyle w:val="TableText0"/>
              <w:widowControl w:val="0"/>
              <w:jc w:val="center"/>
            </w:pPr>
            <w:r w:rsidRPr="00D7064D">
              <w:t>$</w:t>
            </w:r>
            <w:r w:rsidR="008021F1" w:rsidRPr="00C8583D">
              <w:rPr>
                <w:rFonts w:hint="eastAsia"/>
                <w:color w:val="000000"/>
                <w:w w:val="15"/>
                <w:shd w:val="solid" w:color="000000" w:fill="000000"/>
                <w:fitText w:val="70" w:id="-1234427903"/>
                <w14:textFill>
                  <w14:solidFill>
                    <w14:srgbClr w14:val="000000">
                      <w14:alpha w14:val="100000"/>
                    </w14:srgbClr>
                  </w14:solidFill>
                </w14:textFill>
              </w:rPr>
              <w:t xml:space="preserve">　</w:t>
            </w:r>
            <w:r w:rsidR="008021F1" w:rsidRPr="00C8583D">
              <w:rPr>
                <w:color w:val="000000"/>
                <w:w w:val="15"/>
                <w:shd w:val="solid" w:color="000000" w:fill="000000"/>
                <w:fitText w:val="70" w:id="-1234427903"/>
                <w14:textFill>
                  <w14:solidFill>
                    <w14:srgbClr w14:val="000000">
                      <w14:alpha w14:val="100000"/>
                    </w14:srgbClr>
                  </w14:solidFill>
                </w14:textFill>
              </w:rPr>
              <w:t>|</w:t>
            </w:r>
            <w:r w:rsidR="008021F1" w:rsidRPr="00C8583D">
              <w:rPr>
                <w:rFonts w:hint="eastAsia"/>
                <w:color w:val="000000"/>
                <w:w w:val="15"/>
                <w:shd w:val="solid" w:color="000000" w:fill="000000"/>
                <w:fitText w:val="70" w:id="-1234427903"/>
                <w14:textFill>
                  <w14:solidFill>
                    <w14:srgbClr w14:val="000000">
                      <w14:alpha w14:val="100000"/>
                    </w14:srgbClr>
                  </w14:solidFill>
                </w14:textFill>
              </w:rPr>
              <w:t xml:space="preserve">　</w:t>
            </w:r>
          </w:p>
        </w:tc>
        <w:tc>
          <w:tcPr>
            <w:tcW w:w="1517" w:type="dxa"/>
            <w:tcBorders>
              <w:top w:val="single" w:sz="4" w:space="0" w:color="auto"/>
              <w:left w:val="single" w:sz="4" w:space="0" w:color="auto"/>
              <w:bottom w:val="single" w:sz="4" w:space="0" w:color="auto"/>
              <w:right w:val="single" w:sz="4" w:space="0" w:color="auto"/>
            </w:tcBorders>
            <w:vAlign w:val="center"/>
          </w:tcPr>
          <w:p w14:paraId="620F82B3" w14:textId="79C630AD" w:rsidR="00681BE3" w:rsidRPr="00D7064D" w:rsidRDefault="006A6C3D" w:rsidP="006158DF">
            <w:pPr>
              <w:pStyle w:val="TableText0"/>
              <w:widowControl w:val="0"/>
              <w:jc w:val="center"/>
            </w:pPr>
            <w:r w:rsidRPr="00D7064D">
              <w:t>0.52</w:t>
            </w:r>
          </w:p>
        </w:tc>
        <w:tc>
          <w:tcPr>
            <w:tcW w:w="1061" w:type="dxa"/>
            <w:tcBorders>
              <w:top w:val="single" w:sz="4" w:space="0" w:color="auto"/>
              <w:left w:val="single" w:sz="4" w:space="0" w:color="auto"/>
              <w:bottom w:val="single" w:sz="4" w:space="0" w:color="auto"/>
              <w:right w:val="single" w:sz="4" w:space="0" w:color="auto"/>
            </w:tcBorders>
            <w:vAlign w:val="center"/>
          </w:tcPr>
          <w:p w14:paraId="0815E599" w14:textId="0B071948" w:rsidR="00681BE3" w:rsidRPr="00D7064D" w:rsidRDefault="00681BE3" w:rsidP="006158DF">
            <w:pPr>
              <w:pStyle w:val="TableText0"/>
              <w:widowControl w:val="0"/>
              <w:jc w:val="center"/>
            </w:pPr>
            <w:r w:rsidRPr="00D7064D">
              <w:t>$</w:t>
            </w:r>
            <w:r w:rsidR="008021F1" w:rsidRPr="008021F1">
              <w:rPr>
                <w:color w:val="000000"/>
                <w:spacing w:val="46"/>
                <w:shd w:val="solid" w:color="000000" w:fill="000000"/>
                <w:fitText w:val="311" w:id="-1234427902"/>
                <w14:textFill>
                  <w14:solidFill>
                    <w14:srgbClr w14:val="000000">
                      <w14:alpha w14:val="100000"/>
                    </w14:srgbClr>
                  </w14:solidFill>
                </w14:textFill>
              </w:rPr>
              <w:t>|||</w:t>
            </w:r>
            <w:r w:rsidR="008021F1" w:rsidRPr="008021F1">
              <w:rPr>
                <w:color w:val="000000"/>
                <w:spacing w:val="3"/>
                <w:shd w:val="solid" w:color="000000" w:fill="000000"/>
                <w:fitText w:val="311" w:id="-1234427902"/>
                <w14:textFill>
                  <w14:solidFill>
                    <w14:srgbClr w14:val="000000">
                      <w14:alpha w14:val="100000"/>
                    </w14:srgbClr>
                  </w14:solidFill>
                </w14:textFill>
              </w:rPr>
              <w:t>|</w:t>
            </w:r>
            <w:r w:rsidR="00EE6C90" w:rsidRPr="00D7064D">
              <w:t xml:space="preserve"> </w:t>
            </w:r>
            <w:r w:rsidR="00EE6C90" w:rsidRPr="00D7064D">
              <w:rPr>
                <w:vertAlign w:val="superscript"/>
              </w:rPr>
              <w:t>3</w:t>
            </w:r>
          </w:p>
        </w:tc>
        <w:tc>
          <w:tcPr>
            <w:tcW w:w="1102" w:type="dxa"/>
            <w:gridSpan w:val="2"/>
            <w:tcBorders>
              <w:top w:val="single" w:sz="4" w:space="0" w:color="auto"/>
              <w:left w:val="single" w:sz="4" w:space="0" w:color="auto"/>
              <w:bottom w:val="single" w:sz="4" w:space="0" w:color="auto"/>
              <w:right w:val="single" w:sz="4" w:space="0" w:color="auto"/>
            </w:tcBorders>
            <w:vAlign w:val="center"/>
          </w:tcPr>
          <w:p w14:paraId="4B15C685" w14:textId="22CF2D33" w:rsidR="00681BE3" w:rsidRPr="00D7064D" w:rsidRDefault="006A6C3D" w:rsidP="006158DF">
            <w:pPr>
              <w:pStyle w:val="TableText0"/>
              <w:widowControl w:val="0"/>
              <w:jc w:val="center"/>
            </w:pPr>
            <w:r w:rsidRPr="00D7064D">
              <w:t>5.4%</w:t>
            </w:r>
          </w:p>
        </w:tc>
      </w:tr>
    </w:tbl>
    <w:p w14:paraId="3E77CC2D" w14:textId="77777777" w:rsidR="008E2263" w:rsidRPr="00D7064D" w:rsidRDefault="008E2263" w:rsidP="006158DF">
      <w:pPr>
        <w:pStyle w:val="FooterTableFigure"/>
        <w:keepNext/>
        <w:widowControl w:val="0"/>
        <w:jc w:val="both"/>
        <w:rPr>
          <w:lang w:val="en-AU"/>
        </w:rPr>
      </w:pPr>
      <w:r w:rsidRPr="00D7064D">
        <w:rPr>
          <w:lang w:val="en-AU"/>
        </w:rPr>
        <w:t>Source: Table 3.9-1, pp125-126 of the submission</w:t>
      </w:r>
    </w:p>
    <w:p w14:paraId="6E0C2B05" w14:textId="196EA35F" w:rsidR="008E2263" w:rsidRPr="00D7064D" w:rsidRDefault="008E2263" w:rsidP="006158DF">
      <w:pPr>
        <w:pStyle w:val="FooterTableFigure"/>
        <w:keepNext/>
        <w:widowControl w:val="0"/>
        <w:spacing w:after="0"/>
        <w:jc w:val="both"/>
        <w:rPr>
          <w:szCs w:val="18"/>
          <w:lang w:val="en-AU"/>
        </w:rPr>
      </w:pPr>
      <w:r w:rsidRPr="00D7064D">
        <w:rPr>
          <w:szCs w:val="18"/>
          <w:lang w:val="en-AU"/>
        </w:rPr>
        <w:t>AE, adverse event</w:t>
      </w:r>
      <w:r w:rsidR="00E85588" w:rsidRPr="00D7064D">
        <w:rPr>
          <w:szCs w:val="18"/>
          <w:lang w:val="en-AU"/>
        </w:rPr>
        <w:t xml:space="preserve">; </w:t>
      </w:r>
      <w:r w:rsidRPr="00D7064D">
        <w:rPr>
          <w:szCs w:val="18"/>
          <w:lang w:val="en-AU"/>
        </w:rPr>
        <w:t>CEM, cost-effectiveness model; CPS, combined positive score; KM, Kaplan-Meier; mTNBC, metastatic triple negative breast cancer; OS, overall survival; PEM, pembrolizumab; PD, progressed disease;</w:t>
      </w:r>
      <w:r w:rsidR="00E85588" w:rsidRPr="00D7064D">
        <w:rPr>
          <w:szCs w:val="18"/>
          <w:lang w:val="en-AU"/>
        </w:rPr>
        <w:t xml:space="preserve"> PF = progression free;</w:t>
      </w:r>
      <w:r w:rsidRPr="00D7064D">
        <w:rPr>
          <w:szCs w:val="18"/>
          <w:lang w:val="en-AU"/>
        </w:rPr>
        <w:t xml:space="preserve"> PFS</w:t>
      </w:r>
      <w:r w:rsidR="009E1A86" w:rsidRPr="00D7064D">
        <w:rPr>
          <w:szCs w:val="18"/>
          <w:lang w:val="en-AU"/>
        </w:rPr>
        <w:t xml:space="preserve"> =</w:t>
      </w:r>
      <w:r w:rsidRPr="00D7064D">
        <w:rPr>
          <w:szCs w:val="18"/>
          <w:lang w:val="en-AU"/>
        </w:rPr>
        <w:t xml:space="preserve"> progression-free survival; </w:t>
      </w:r>
      <w:r w:rsidR="00E04178" w:rsidRPr="00D7064D">
        <w:rPr>
          <w:szCs w:val="18"/>
          <w:lang w:val="en-AU"/>
        </w:rPr>
        <w:t xml:space="preserve">PSD = public summary document </w:t>
      </w:r>
      <w:r w:rsidRPr="00D7064D">
        <w:rPr>
          <w:szCs w:val="18"/>
          <w:lang w:val="en-AU"/>
        </w:rPr>
        <w:t>QALY, quality-adjusted life-year; SG, sacituzumab govitecan</w:t>
      </w:r>
    </w:p>
    <w:p w14:paraId="3220EA4F" w14:textId="77777777" w:rsidR="00EE6C90" w:rsidRPr="00D7064D" w:rsidRDefault="00EE6C90" w:rsidP="006158DF">
      <w:pPr>
        <w:keepNext/>
        <w:jc w:val="both"/>
        <w:rPr>
          <w:rFonts w:ascii="Arial Narrow" w:hAnsi="Arial Narrow" w:cs="Arial"/>
          <w:i/>
          <w:sz w:val="18"/>
          <w:szCs w:val="18"/>
          <w:lang w:val="en-AU" w:eastAsia="en-AU"/>
        </w:rPr>
      </w:pPr>
      <w:r w:rsidRPr="00D7064D">
        <w:rPr>
          <w:rFonts w:ascii="Arial Narrow" w:hAnsi="Arial Narrow" w:cs="Arial"/>
          <w:i/>
          <w:sz w:val="18"/>
          <w:szCs w:val="18"/>
          <w:lang w:val="en-AU" w:eastAsia="en-AU"/>
        </w:rPr>
        <w:t xml:space="preserve">The redacted values correspond to the following ranges: </w:t>
      </w:r>
    </w:p>
    <w:p w14:paraId="33C99B03" w14:textId="3124C237" w:rsidR="00EE6C90" w:rsidRPr="00D7064D" w:rsidRDefault="00EE6C90" w:rsidP="006158DF">
      <w:pPr>
        <w:keepNext/>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1</w:t>
      </w:r>
      <w:r w:rsidRPr="00D7064D">
        <w:rPr>
          <w:rFonts w:ascii="Arial Narrow" w:hAnsi="Arial Narrow" w:cs="Arial"/>
          <w:i/>
          <w:sz w:val="18"/>
          <w:szCs w:val="18"/>
          <w:lang w:val="en-AU" w:eastAsia="en-AU"/>
        </w:rPr>
        <w:t xml:space="preserve"> $55,000 to &lt; $75,000</w:t>
      </w:r>
    </w:p>
    <w:p w14:paraId="4E1920E8" w14:textId="1972BC7E" w:rsidR="00837405" w:rsidRPr="00D7064D" w:rsidRDefault="00837405" w:rsidP="006158DF">
      <w:pPr>
        <w:keepNext/>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2</w:t>
      </w:r>
      <w:r w:rsidRPr="00D7064D">
        <w:rPr>
          <w:rFonts w:ascii="Arial Narrow" w:hAnsi="Arial Narrow" w:cs="Arial"/>
          <w:i/>
          <w:sz w:val="18"/>
          <w:szCs w:val="18"/>
          <w:lang w:val="en-AU" w:eastAsia="en-AU"/>
        </w:rPr>
        <w:t xml:space="preserve"> $135,000 to &lt; $155,000</w:t>
      </w:r>
    </w:p>
    <w:p w14:paraId="447E3659" w14:textId="1F4296E9" w:rsidR="00EE6C90" w:rsidRPr="00D7064D" w:rsidRDefault="00837405" w:rsidP="006158DF">
      <w:pPr>
        <w:spacing w:after="120"/>
        <w:jc w:val="both"/>
        <w:rPr>
          <w:szCs w:val="18"/>
          <w:lang w:val="en-AU"/>
        </w:rPr>
      </w:pPr>
      <w:r w:rsidRPr="00D7064D">
        <w:rPr>
          <w:rFonts w:ascii="Arial Narrow" w:hAnsi="Arial Narrow" w:cs="Arial"/>
          <w:i/>
          <w:sz w:val="18"/>
          <w:szCs w:val="18"/>
          <w:vertAlign w:val="superscript"/>
          <w:lang w:val="en-AU" w:eastAsia="en-AU"/>
        </w:rPr>
        <w:t>3</w:t>
      </w:r>
      <w:r w:rsidRPr="00D7064D">
        <w:rPr>
          <w:rFonts w:ascii="Arial Narrow" w:hAnsi="Arial Narrow" w:cs="Arial"/>
          <w:i/>
          <w:sz w:val="18"/>
          <w:szCs w:val="18"/>
          <w:lang w:val="en-AU" w:eastAsia="en-AU"/>
        </w:rPr>
        <w:t xml:space="preserve"> $75,000 to &lt; $95,000</w:t>
      </w:r>
    </w:p>
    <w:p w14:paraId="6F1FFD09" w14:textId="1889F7E8" w:rsidR="00F54A36" w:rsidRPr="00D7064D" w:rsidRDefault="00F54A36" w:rsidP="00F54A36">
      <w:pPr>
        <w:pStyle w:val="3-BodyText"/>
      </w:pPr>
      <w:bookmarkStart w:id="55" w:name="_Ref127565363"/>
      <w:r w:rsidRPr="00D7064D">
        <w:lastRenderedPageBreak/>
        <w:t xml:space="preserve">Overall, the </w:t>
      </w:r>
      <w:r w:rsidR="00432BA5" w:rsidRPr="00D7064D">
        <w:t xml:space="preserve">ESC considered the </w:t>
      </w:r>
      <w:r w:rsidR="008538DB" w:rsidRPr="00D7064D">
        <w:t xml:space="preserve">ICER </w:t>
      </w:r>
      <w:r w:rsidRPr="00D7064D">
        <w:t>presented in the submission was likely underestimated as:</w:t>
      </w:r>
      <w:bookmarkEnd w:id="55"/>
    </w:p>
    <w:p w14:paraId="393B3C8E" w14:textId="0ED77618" w:rsidR="00F54A36" w:rsidRPr="00D7064D" w:rsidRDefault="00F54A36" w:rsidP="00DD64D4">
      <w:pPr>
        <w:pStyle w:val="3-BodyText"/>
        <w:numPr>
          <w:ilvl w:val="0"/>
          <w:numId w:val="9"/>
        </w:numPr>
        <w:ind w:left="1080"/>
      </w:pPr>
      <w:r w:rsidRPr="00D7064D">
        <w:t xml:space="preserve">The time horizon </w:t>
      </w:r>
      <w:r w:rsidR="00B84228" w:rsidRPr="00D7064D">
        <w:t>was</w:t>
      </w:r>
      <w:r w:rsidRPr="00D7064D">
        <w:t xml:space="preserve"> </w:t>
      </w:r>
      <w:r w:rsidR="00B84228" w:rsidRPr="00D7064D">
        <w:t>too long for the mTNBC population</w:t>
      </w:r>
      <w:r w:rsidRPr="00D7064D">
        <w:t>;</w:t>
      </w:r>
    </w:p>
    <w:p w14:paraId="59B7CC77" w14:textId="74F99459" w:rsidR="008C1379" w:rsidRPr="00D7064D" w:rsidRDefault="008C1379" w:rsidP="00DD64D4">
      <w:pPr>
        <w:pStyle w:val="3-BodyText"/>
        <w:numPr>
          <w:ilvl w:val="0"/>
          <w:numId w:val="9"/>
        </w:numPr>
        <w:ind w:left="1080"/>
      </w:pPr>
      <w:r w:rsidRPr="00D7064D">
        <w:t xml:space="preserve">No treatment waning was assumed in the base case, and the point of truncation was uncertain; </w:t>
      </w:r>
    </w:p>
    <w:p w14:paraId="72FB6583" w14:textId="1EAF537E" w:rsidR="00F54A36" w:rsidRPr="00D7064D" w:rsidRDefault="00F54A36" w:rsidP="00DD64D4">
      <w:pPr>
        <w:pStyle w:val="3-BodyText"/>
        <w:numPr>
          <w:ilvl w:val="0"/>
          <w:numId w:val="9"/>
        </w:numPr>
        <w:ind w:left="1080"/>
      </w:pPr>
      <w:r w:rsidRPr="00D7064D">
        <w:t xml:space="preserve">The terminal care cost applied </w:t>
      </w:r>
      <w:r w:rsidR="003E23C4" w:rsidRPr="00D7064D">
        <w:t xml:space="preserve">was </w:t>
      </w:r>
      <w:r w:rsidRPr="00D7064D">
        <w:t>likely overestimated</w:t>
      </w:r>
      <w:r w:rsidR="008538DB" w:rsidRPr="00D7064D">
        <w:t>; and</w:t>
      </w:r>
    </w:p>
    <w:p w14:paraId="0971CC69" w14:textId="663BFCBB" w:rsidR="00F54A36" w:rsidRPr="00D7064D" w:rsidRDefault="00F54A36" w:rsidP="00DD64D4">
      <w:pPr>
        <w:pStyle w:val="3-BodyText"/>
        <w:numPr>
          <w:ilvl w:val="0"/>
          <w:numId w:val="9"/>
        </w:numPr>
        <w:ind w:left="1080"/>
      </w:pPr>
      <w:r w:rsidRPr="00D7064D">
        <w:t>Discounting was inappropriately applied to the first year of the model</w:t>
      </w:r>
      <w:r w:rsidR="003E23C4" w:rsidRPr="00D7064D">
        <w:t>.</w:t>
      </w:r>
      <w:r w:rsidRPr="00D7064D">
        <w:t xml:space="preserve"> </w:t>
      </w:r>
    </w:p>
    <w:p w14:paraId="7CEDE4DA" w14:textId="33E6EA45" w:rsidR="00B84228" w:rsidRPr="00D7064D" w:rsidRDefault="00B84228" w:rsidP="00B84228">
      <w:pPr>
        <w:pStyle w:val="3-BodyText"/>
        <w:numPr>
          <w:ilvl w:val="0"/>
          <w:numId w:val="0"/>
        </w:numPr>
        <w:ind w:left="709"/>
        <w:rPr>
          <w:color w:val="000000" w:themeColor="text1"/>
        </w:rPr>
      </w:pPr>
      <w:r w:rsidRPr="00D7064D">
        <w:t xml:space="preserve">The ESC noted that multivariate analysis addressing these issues increased the ICER from </w:t>
      </w:r>
      <w:r w:rsidR="00837405" w:rsidRPr="00D7064D">
        <w:rPr>
          <w:iCs/>
        </w:rPr>
        <w:t>$55,000 to &lt; $75,000</w:t>
      </w:r>
      <w:r w:rsidR="00837405" w:rsidRPr="00D7064D">
        <w:rPr>
          <w:i/>
        </w:rPr>
        <w:t xml:space="preserve"> </w:t>
      </w:r>
      <w:r w:rsidRPr="00D7064D">
        <w:t xml:space="preserve">to </w:t>
      </w:r>
      <w:r w:rsidR="00837405" w:rsidRPr="00D7064D">
        <w:rPr>
          <w:iCs/>
        </w:rPr>
        <w:t>$75,000 to &lt; $95,000</w:t>
      </w:r>
      <w:r w:rsidR="0043628A" w:rsidRPr="00D7064D">
        <w:rPr>
          <w:iCs/>
        </w:rPr>
        <w:t>/</w:t>
      </w:r>
      <w:r w:rsidR="00EE2A74" w:rsidRPr="00D7064D">
        <w:t xml:space="preserve">QALY gained </w:t>
      </w:r>
      <w:r w:rsidRPr="00D7064D">
        <w:t>(22.7%).</w:t>
      </w:r>
      <w:r w:rsidR="0079573D" w:rsidRPr="00D7064D">
        <w:t xml:space="preserve"> The ESC noted that </w:t>
      </w:r>
      <w:r w:rsidR="0079573D" w:rsidRPr="00D7064D">
        <w:rPr>
          <w:color w:val="000000" w:themeColor="text1"/>
        </w:rPr>
        <w:t>uncertainties regarding PD-L1 testing, and how they might affect modelled long-term treatment effect of pembrolizumab and the lack of consideration for false (positive and negative) results also likely favoured treatment with pembrolizumab + chemotherapy.</w:t>
      </w:r>
    </w:p>
    <w:p w14:paraId="11CB7750" w14:textId="0DADB9E2" w:rsidR="00996E53" w:rsidRPr="00D7064D" w:rsidRDefault="00771D88" w:rsidP="00771D88">
      <w:pPr>
        <w:pStyle w:val="3-BodyText"/>
      </w:pPr>
      <w:r w:rsidRPr="00D7064D">
        <w:t>The Pre-PBAC response presented an alternative multivariate analysis including a 12</w:t>
      </w:r>
      <w:r w:rsidR="00F60ED0" w:rsidRPr="00D7064D">
        <w:noBreakHyphen/>
      </w:r>
      <w:r w:rsidRPr="00D7064D">
        <w:t>year time horizon, terminal care costs of $6</w:t>
      </w:r>
      <w:r w:rsidR="009E1F81" w:rsidRPr="00D7064D">
        <w:t>,</w:t>
      </w:r>
      <w:r w:rsidRPr="00D7064D">
        <w:t xml:space="preserve">050 and removal of discounting in year 1. This resulted in an ICER of </w:t>
      </w:r>
      <w:r w:rsidR="00837405" w:rsidRPr="00D7064D">
        <w:rPr>
          <w:iCs/>
        </w:rPr>
        <w:t>$75,000 to &lt; $95,000</w:t>
      </w:r>
      <w:r w:rsidRPr="00D7064D">
        <w:t>/QALY</w:t>
      </w:r>
      <w:r w:rsidR="00996E53" w:rsidRPr="00D7064D">
        <w:t xml:space="preserve"> and the pre-PBAC response proposed a </w:t>
      </w:r>
      <w:r w:rsidR="00996E53" w:rsidRPr="00D86182">
        <w:t>reduction in the pembrolizumab</w:t>
      </w:r>
      <w:r w:rsidR="00996E53" w:rsidRPr="00D7064D">
        <w:t xml:space="preserve"> price (per 100 mg vial) from $</w:t>
      </w:r>
      <w:r w:rsidR="008021F1" w:rsidRPr="0092306F">
        <w:rPr>
          <w:color w:val="000000"/>
          <w:w w:val="15"/>
          <w:shd w:val="solid" w:color="000000" w:fill="000000"/>
          <w:fitText w:val="-20" w:id="-1234427901"/>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901"/>
          <w14:textFill>
            <w14:solidFill>
              <w14:srgbClr w14:val="000000">
                <w14:alpha w14:val="100000"/>
              </w14:srgbClr>
            </w14:solidFill>
          </w14:textFill>
        </w:rPr>
        <w:t>|</w:t>
      </w:r>
      <w:r w:rsidR="00996E53" w:rsidRPr="00D7064D">
        <w:t xml:space="preserve"> to $</w:t>
      </w:r>
      <w:r w:rsidR="008021F1" w:rsidRPr="0092306F">
        <w:rPr>
          <w:color w:val="000000"/>
          <w:w w:val="15"/>
          <w:shd w:val="solid" w:color="000000" w:fill="000000"/>
          <w:fitText w:val="-20" w:id="-1234427900"/>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900"/>
          <w14:textFill>
            <w14:solidFill>
              <w14:srgbClr w14:val="000000">
                <w14:alpha w14:val="100000"/>
              </w14:srgbClr>
            </w14:solidFill>
          </w14:textFill>
        </w:rPr>
        <w:t>|</w:t>
      </w:r>
      <w:r w:rsidR="00996E53" w:rsidRPr="00D7064D">
        <w:t xml:space="preserve"> to maintain the ICER at </w:t>
      </w:r>
      <w:r w:rsidR="00837405" w:rsidRPr="00D7064D">
        <w:rPr>
          <w:iCs/>
        </w:rPr>
        <w:t>$55,000 to &lt; $75,000</w:t>
      </w:r>
      <w:r w:rsidR="00996E53" w:rsidRPr="00D7064D">
        <w:t>/QALY</w:t>
      </w:r>
      <w:r w:rsidRPr="00D7064D">
        <w:t xml:space="preserve">. </w:t>
      </w:r>
      <w:r w:rsidR="00C55067" w:rsidRPr="00D7064D">
        <w:t>The PBAC considered a 10-year time horizon was appropriate for the mTNBC population and would adequately address the uncertainties with regard to extrapolation in terms of treatment waning and the point of KM data truncation. The PBAC noted applying a 10-year time horizon</w:t>
      </w:r>
      <w:r w:rsidR="00977FB2" w:rsidRPr="00D7064D">
        <w:t xml:space="preserve"> to the alternative multivariate analysis provided in the pre-PBAC response</w:t>
      </w:r>
      <w:r w:rsidR="00C55067" w:rsidRPr="00D7064D">
        <w:t xml:space="preserve"> </w:t>
      </w:r>
      <w:r w:rsidR="00F53862" w:rsidRPr="00D7064D">
        <w:t xml:space="preserve">resulted in an </w:t>
      </w:r>
      <w:r w:rsidR="00C55067" w:rsidRPr="00D7064D">
        <w:t xml:space="preserve">ICER </w:t>
      </w:r>
      <w:r w:rsidR="00F53862" w:rsidRPr="00D7064D">
        <w:t>of</w:t>
      </w:r>
      <w:r w:rsidR="00C55067" w:rsidRPr="00D7064D">
        <w:t xml:space="preserve"> </w:t>
      </w:r>
      <w:r w:rsidR="00837405" w:rsidRPr="00D7064D">
        <w:rPr>
          <w:iCs/>
        </w:rPr>
        <w:t>$75,000 to &lt; $95,000</w:t>
      </w:r>
      <w:r w:rsidR="00C55067" w:rsidRPr="00D7064D">
        <w:t>/QALY.</w:t>
      </w:r>
    </w:p>
    <w:p w14:paraId="472842D7" w14:textId="4257831F" w:rsidR="00C25D9C" w:rsidRPr="00D7064D" w:rsidRDefault="00C25D9C" w:rsidP="00BB732D">
      <w:pPr>
        <w:pStyle w:val="4-SubsectionHeading"/>
        <w:rPr>
          <w:lang w:val="en-AU"/>
        </w:rPr>
      </w:pPr>
      <w:bookmarkStart w:id="56" w:name="_Toc22897646"/>
      <w:bookmarkStart w:id="57" w:name="_Toc124931870"/>
      <w:r w:rsidRPr="00D7064D">
        <w:rPr>
          <w:lang w:val="en-AU"/>
        </w:rPr>
        <w:lastRenderedPageBreak/>
        <w:t>Dru</w:t>
      </w:r>
      <w:r w:rsidR="00C3232B" w:rsidRPr="00D7064D">
        <w:rPr>
          <w:lang w:val="en-AU"/>
        </w:rPr>
        <w:t>g</w:t>
      </w:r>
      <w:r w:rsidRPr="00D7064D">
        <w:rPr>
          <w:lang w:val="en-AU"/>
        </w:rPr>
        <w:t xml:space="preserve"> cost/patient</w:t>
      </w:r>
      <w:r w:rsidR="00C3232B" w:rsidRPr="00D7064D">
        <w:rPr>
          <w:lang w:val="en-AU"/>
        </w:rPr>
        <w:t>/</w:t>
      </w:r>
      <w:r w:rsidRPr="00D7064D">
        <w:rPr>
          <w:lang w:val="en-AU"/>
        </w:rPr>
        <w:t>course</w:t>
      </w:r>
      <w:bookmarkEnd w:id="56"/>
      <w:bookmarkEnd w:id="57"/>
    </w:p>
    <w:p w14:paraId="51691BD3" w14:textId="6FDAD349" w:rsidR="00494207" w:rsidRPr="00D7064D" w:rsidRDefault="00E16AD8" w:rsidP="00E16AD8">
      <w:pPr>
        <w:pStyle w:val="Caption"/>
        <w:rPr>
          <w:rStyle w:val="CommentReference"/>
          <w:b/>
          <w:szCs w:val="24"/>
          <w:lang w:val="en-AU"/>
        </w:rPr>
      </w:pPr>
      <w:bookmarkStart w:id="58" w:name="_Ref104805102"/>
      <w:r w:rsidRPr="00D7064D">
        <w:rPr>
          <w:lang w:val="en-AU"/>
        </w:rPr>
        <w:t xml:space="preserve">Table </w:t>
      </w:r>
      <w:r w:rsidR="002B71F6" w:rsidRPr="00D7064D">
        <w:rPr>
          <w:lang w:val="en-AU"/>
        </w:rPr>
        <w:fldChar w:fldCharType="begin"/>
      </w:r>
      <w:r w:rsidR="002B71F6" w:rsidRPr="00D7064D">
        <w:rPr>
          <w:lang w:val="en-AU"/>
        </w:rPr>
        <w:instrText xml:space="preserve"> SEQ Table \* ARABIC </w:instrText>
      </w:r>
      <w:r w:rsidR="002B71F6" w:rsidRPr="00D7064D">
        <w:rPr>
          <w:lang w:val="en-AU"/>
        </w:rPr>
        <w:fldChar w:fldCharType="separate"/>
      </w:r>
      <w:r w:rsidR="0092306F">
        <w:rPr>
          <w:noProof/>
          <w:lang w:val="en-AU"/>
        </w:rPr>
        <w:t>12</w:t>
      </w:r>
      <w:r w:rsidR="002B71F6" w:rsidRPr="00D7064D">
        <w:rPr>
          <w:noProof/>
          <w:lang w:val="en-AU"/>
        </w:rPr>
        <w:fldChar w:fldCharType="end"/>
      </w:r>
      <w:bookmarkEnd w:id="58"/>
      <w:r w:rsidRPr="00D7064D">
        <w:rPr>
          <w:lang w:val="en-AU"/>
        </w:rPr>
        <w:t>:</w:t>
      </w:r>
      <w:r w:rsidR="00494207" w:rsidRPr="00D7064D">
        <w:rPr>
          <w:rStyle w:val="CommentReference"/>
          <w:b/>
          <w:szCs w:val="24"/>
          <w:lang w:val="en-AU"/>
        </w:rPr>
        <w:t xml:space="preserve"> Drug cost per patient for proposed and comparator drugs</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54"/>
        <w:gridCol w:w="1525"/>
        <w:gridCol w:w="1159"/>
        <w:gridCol w:w="1159"/>
        <w:gridCol w:w="1212"/>
        <w:gridCol w:w="810"/>
        <w:gridCol w:w="1167"/>
      </w:tblGrid>
      <w:tr w:rsidR="00CE78C2" w:rsidRPr="00D7064D" w14:paraId="21AC90BD" w14:textId="77777777" w:rsidTr="0098562A">
        <w:trPr>
          <w:cantSplit/>
          <w:tblHeader/>
          <w:jc w:val="center"/>
        </w:trPr>
        <w:tc>
          <w:tcPr>
            <w:tcW w:w="1130" w:type="pct"/>
            <w:shd w:val="clear" w:color="auto" w:fill="auto"/>
            <w:vAlign w:val="center"/>
          </w:tcPr>
          <w:p w14:paraId="485D48B1" w14:textId="77777777" w:rsidR="00494207" w:rsidRPr="00D7064D" w:rsidRDefault="00494207" w:rsidP="00BB732D">
            <w:pPr>
              <w:pStyle w:val="In-tableHeading"/>
              <w:jc w:val="center"/>
              <w:rPr>
                <w:lang w:val="en-AU"/>
              </w:rPr>
            </w:pPr>
          </w:p>
        </w:tc>
        <w:tc>
          <w:tcPr>
            <w:tcW w:w="839" w:type="pct"/>
            <w:shd w:val="clear" w:color="auto" w:fill="auto"/>
            <w:vAlign w:val="center"/>
          </w:tcPr>
          <w:p w14:paraId="3DBA7C60" w14:textId="158FF5B7" w:rsidR="00494207" w:rsidRPr="00D7064D" w:rsidRDefault="00C3232B" w:rsidP="00BB732D">
            <w:pPr>
              <w:pStyle w:val="In-tableHeading"/>
              <w:jc w:val="center"/>
              <w:rPr>
                <w:lang w:val="en-AU"/>
              </w:rPr>
            </w:pPr>
            <w:r w:rsidRPr="00D7064D">
              <w:rPr>
                <w:lang w:val="en-AU"/>
              </w:rPr>
              <w:t>Pembro</w:t>
            </w:r>
          </w:p>
          <w:p w14:paraId="3642530E" w14:textId="77777777" w:rsidR="00494207" w:rsidRPr="00D7064D" w:rsidRDefault="00494207" w:rsidP="00BB732D">
            <w:pPr>
              <w:pStyle w:val="In-tableHeading"/>
              <w:jc w:val="center"/>
              <w:rPr>
                <w:lang w:val="en-AU"/>
              </w:rPr>
            </w:pPr>
            <w:r w:rsidRPr="00D7064D">
              <w:rPr>
                <w:lang w:val="en-AU"/>
              </w:rPr>
              <w:t>Trial dose and duration</w:t>
            </w:r>
          </w:p>
        </w:tc>
        <w:tc>
          <w:tcPr>
            <w:tcW w:w="638" w:type="pct"/>
            <w:shd w:val="clear" w:color="auto" w:fill="auto"/>
            <w:vAlign w:val="center"/>
          </w:tcPr>
          <w:p w14:paraId="2979144F" w14:textId="4ED220E1" w:rsidR="00494207" w:rsidRPr="00D7064D" w:rsidRDefault="00C3232B" w:rsidP="00BB732D">
            <w:pPr>
              <w:pStyle w:val="In-tableHeading"/>
              <w:jc w:val="center"/>
              <w:rPr>
                <w:lang w:val="en-AU"/>
              </w:rPr>
            </w:pPr>
            <w:r w:rsidRPr="00D7064D">
              <w:rPr>
                <w:lang w:val="en-AU"/>
              </w:rPr>
              <w:t>Pembro</w:t>
            </w:r>
          </w:p>
          <w:p w14:paraId="250CD479" w14:textId="77777777" w:rsidR="00494207" w:rsidRPr="00D7064D" w:rsidRDefault="00494207" w:rsidP="00BB732D">
            <w:pPr>
              <w:pStyle w:val="In-tableHeading"/>
              <w:jc w:val="center"/>
              <w:rPr>
                <w:lang w:val="en-AU"/>
              </w:rPr>
            </w:pPr>
            <w:r w:rsidRPr="00D7064D">
              <w:rPr>
                <w:lang w:val="en-AU"/>
              </w:rPr>
              <w:t>Model</w:t>
            </w:r>
          </w:p>
        </w:tc>
        <w:tc>
          <w:tcPr>
            <w:tcW w:w="638" w:type="pct"/>
            <w:shd w:val="clear" w:color="auto" w:fill="auto"/>
            <w:vAlign w:val="center"/>
          </w:tcPr>
          <w:p w14:paraId="783FDB27" w14:textId="6E4448CD" w:rsidR="00494207" w:rsidRPr="00D7064D" w:rsidRDefault="00C3232B" w:rsidP="00BB732D">
            <w:pPr>
              <w:pStyle w:val="In-tableHeading"/>
              <w:jc w:val="center"/>
              <w:rPr>
                <w:lang w:val="en-AU"/>
              </w:rPr>
            </w:pPr>
            <w:r w:rsidRPr="00D7064D">
              <w:rPr>
                <w:lang w:val="en-AU"/>
              </w:rPr>
              <w:t>Pembro</w:t>
            </w:r>
          </w:p>
          <w:p w14:paraId="44C76606" w14:textId="77777777" w:rsidR="00494207" w:rsidRPr="00D7064D" w:rsidRDefault="00494207" w:rsidP="00BB732D">
            <w:pPr>
              <w:pStyle w:val="In-tableHeading"/>
              <w:jc w:val="center"/>
              <w:rPr>
                <w:lang w:val="en-AU"/>
              </w:rPr>
            </w:pPr>
            <w:r w:rsidRPr="00D7064D">
              <w:rPr>
                <w:lang w:val="en-AU"/>
              </w:rPr>
              <w:t>Financial estimates</w:t>
            </w:r>
          </w:p>
        </w:tc>
        <w:tc>
          <w:tcPr>
            <w:tcW w:w="667" w:type="pct"/>
            <w:shd w:val="clear" w:color="auto" w:fill="auto"/>
            <w:vAlign w:val="center"/>
          </w:tcPr>
          <w:p w14:paraId="4DAF97A6" w14:textId="77777777" w:rsidR="00CE78C2" w:rsidRPr="00D7064D" w:rsidRDefault="00CE78C2" w:rsidP="00CE78C2">
            <w:pPr>
              <w:pStyle w:val="In-tableHeading"/>
              <w:jc w:val="center"/>
              <w:rPr>
                <w:lang w:val="en-AU"/>
              </w:rPr>
            </w:pPr>
            <w:r w:rsidRPr="00D7064D">
              <w:rPr>
                <w:lang w:val="en-AU"/>
              </w:rPr>
              <w:t>Chemo</w:t>
            </w:r>
          </w:p>
          <w:p w14:paraId="47A6474D" w14:textId="77777777" w:rsidR="00494207" w:rsidRPr="00D7064D" w:rsidRDefault="00494207" w:rsidP="00BB732D">
            <w:pPr>
              <w:pStyle w:val="In-tableHeading"/>
              <w:jc w:val="center"/>
              <w:rPr>
                <w:lang w:val="en-AU"/>
              </w:rPr>
            </w:pPr>
            <w:r w:rsidRPr="00D7064D">
              <w:rPr>
                <w:lang w:val="en-AU"/>
              </w:rPr>
              <w:t>Trial dose and duration</w:t>
            </w:r>
          </w:p>
        </w:tc>
        <w:tc>
          <w:tcPr>
            <w:tcW w:w="446" w:type="pct"/>
            <w:shd w:val="clear" w:color="auto" w:fill="auto"/>
            <w:vAlign w:val="center"/>
          </w:tcPr>
          <w:p w14:paraId="510A3EB2" w14:textId="2CA9F82F" w:rsidR="00494207" w:rsidRPr="00D7064D" w:rsidRDefault="00CE78C2" w:rsidP="00BB732D">
            <w:pPr>
              <w:pStyle w:val="In-tableHeading"/>
              <w:jc w:val="center"/>
              <w:rPr>
                <w:lang w:val="en-AU"/>
              </w:rPr>
            </w:pPr>
            <w:r w:rsidRPr="00D7064D">
              <w:rPr>
                <w:lang w:val="en-AU"/>
              </w:rPr>
              <w:t>Chemo</w:t>
            </w:r>
          </w:p>
          <w:p w14:paraId="111417D2" w14:textId="39210412" w:rsidR="00494207" w:rsidRPr="00D7064D" w:rsidRDefault="00494207" w:rsidP="00BB732D">
            <w:pPr>
              <w:pStyle w:val="In-tableHeading"/>
              <w:jc w:val="center"/>
              <w:rPr>
                <w:lang w:val="en-AU"/>
              </w:rPr>
            </w:pPr>
            <w:r w:rsidRPr="00D7064D">
              <w:rPr>
                <w:lang w:val="en-AU"/>
              </w:rPr>
              <w:t>Model</w:t>
            </w:r>
          </w:p>
        </w:tc>
        <w:tc>
          <w:tcPr>
            <w:tcW w:w="642" w:type="pct"/>
          </w:tcPr>
          <w:p w14:paraId="4039B80A" w14:textId="77777777" w:rsidR="00CE78C2" w:rsidRPr="00D7064D" w:rsidRDefault="00CE78C2" w:rsidP="00CE78C2">
            <w:pPr>
              <w:pStyle w:val="In-tableHeading"/>
              <w:jc w:val="center"/>
              <w:rPr>
                <w:lang w:val="en-AU"/>
              </w:rPr>
            </w:pPr>
            <w:r w:rsidRPr="00D7064D">
              <w:rPr>
                <w:lang w:val="en-AU"/>
              </w:rPr>
              <w:t>Chemo</w:t>
            </w:r>
          </w:p>
          <w:p w14:paraId="709510A5" w14:textId="77777777" w:rsidR="00494207" w:rsidRPr="00D7064D" w:rsidRDefault="00494207" w:rsidP="00BB732D">
            <w:pPr>
              <w:pStyle w:val="In-tableHeading"/>
              <w:jc w:val="center"/>
              <w:rPr>
                <w:lang w:val="en-AU"/>
              </w:rPr>
            </w:pPr>
            <w:r w:rsidRPr="00D7064D">
              <w:rPr>
                <w:lang w:val="en-AU"/>
              </w:rPr>
              <w:t>Financial estimates</w:t>
            </w:r>
          </w:p>
        </w:tc>
      </w:tr>
      <w:tr w:rsidR="00CE78C2" w:rsidRPr="00D7064D" w14:paraId="745DAF0B" w14:textId="77777777" w:rsidTr="0098562A">
        <w:trPr>
          <w:cantSplit/>
          <w:jc w:val="center"/>
        </w:trPr>
        <w:tc>
          <w:tcPr>
            <w:tcW w:w="1130" w:type="pct"/>
            <w:shd w:val="clear" w:color="auto" w:fill="auto"/>
            <w:vAlign w:val="center"/>
          </w:tcPr>
          <w:p w14:paraId="743973CE" w14:textId="793820E9" w:rsidR="00494207" w:rsidRPr="00D7064D" w:rsidRDefault="00C3232B" w:rsidP="00BB732D">
            <w:pPr>
              <w:pStyle w:val="TableText0"/>
              <w:rPr>
                <w:b/>
                <w:bCs w:val="0"/>
              </w:rPr>
            </w:pPr>
            <w:r w:rsidRPr="00D7064D">
              <w:rPr>
                <w:b/>
                <w:bCs w:val="0"/>
              </w:rPr>
              <w:t>Pembrolizumab</w:t>
            </w:r>
          </w:p>
        </w:tc>
        <w:tc>
          <w:tcPr>
            <w:tcW w:w="839" w:type="pct"/>
            <w:shd w:val="clear" w:color="auto" w:fill="auto"/>
            <w:vAlign w:val="center"/>
          </w:tcPr>
          <w:p w14:paraId="5B1C9B2C" w14:textId="77777777" w:rsidR="00494207" w:rsidRPr="00D7064D" w:rsidRDefault="00494207" w:rsidP="00BB732D">
            <w:pPr>
              <w:pStyle w:val="TableText0"/>
              <w:jc w:val="center"/>
              <w:rPr>
                <w:b/>
              </w:rPr>
            </w:pPr>
          </w:p>
        </w:tc>
        <w:tc>
          <w:tcPr>
            <w:tcW w:w="638" w:type="pct"/>
            <w:shd w:val="clear" w:color="auto" w:fill="auto"/>
            <w:vAlign w:val="center"/>
          </w:tcPr>
          <w:p w14:paraId="7379D234" w14:textId="77777777" w:rsidR="00494207" w:rsidRPr="00D7064D" w:rsidRDefault="00494207" w:rsidP="00BB732D">
            <w:pPr>
              <w:pStyle w:val="TableText0"/>
              <w:jc w:val="center"/>
              <w:rPr>
                <w:b/>
              </w:rPr>
            </w:pPr>
          </w:p>
        </w:tc>
        <w:tc>
          <w:tcPr>
            <w:tcW w:w="638" w:type="pct"/>
            <w:shd w:val="clear" w:color="auto" w:fill="auto"/>
            <w:vAlign w:val="center"/>
          </w:tcPr>
          <w:p w14:paraId="23821253" w14:textId="77777777" w:rsidR="00494207" w:rsidRPr="00D7064D" w:rsidRDefault="00494207" w:rsidP="00BB732D">
            <w:pPr>
              <w:pStyle w:val="TableText0"/>
              <w:jc w:val="center"/>
              <w:rPr>
                <w:b/>
              </w:rPr>
            </w:pPr>
          </w:p>
        </w:tc>
        <w:tc>
          <w:tcPr>
            <w:tcW w:w="667" w:type="pct"/>
            <w:shd w:val="clear" w:color="auto" w:fill="auto"/>
            <w:vAlign w:val="center"/>
          </w:tcPr>
          <w:p w14:paraId="5005B053" w14:textId="77777777" w:rsidR="00494207" w:rsidRPr="00D7064D" w:rsidRDefault="00494207" w:rsidP="00BB732D">
            <w:pPr>
              <w:pStyle w:val="TableText0"/>
              <w:jc w:val="center"/>
              <w:rPr>
                <w:b/>
              </w:rPr>
            </w:pPr>
          </w:p>
        </w:tc>
        <w:tc>
          <w:tcPr>
            <w:tcW w:w="446" w:type="pct"/>
            <w:shd w:val="clear" w:color="auto" w:fill="auto"/>
            <w:vAlign w:val="center"/>
          </w:tcPr>
          <w:p w14:paraId="054A4682" w14:textId="77777777" w:rsidR="00494207" w:rsidRPr="00D7064D" w:rsidRDefault="00494207" w:rsidP="00BB732D">
            <w:pPr>
              <w:pStyle w:val="TableText0"/>
              <w:jc w:val="center"/>
              <w:rPr>
                <w:b/>
              </w:rPr>
            </w:pPr>
          </w:p>
        </w:tc>
        <w:tc>
          <w:tcPr>
            <w:tcW w:w="642" w:type="pct"/>
          </w:tcPr>
          <w:p w14:paraId="0D7FA15A" w14:textId="77777777" w:rsidR="00494207" w:rsidRPr="00D7064D" w:rsidRDefault="00494207" w:rsidP="00BB732D">
            <w:pPr>
              <w:pStyle w:val="TableText0"/>
              <w:jc w:val="center"/>
              <w:rPr>
                <w:b/>
              </w:rPr>
            </w:pPr>
          </w:p>
        </w:tc>
      </w:tr>
      <w:tr w:rsidR="00CE78C2" w:rsidRPr="00D7064D" w14:paraId="01B80BAC" w14:textId="77777777" w:rsidTr="0098562A">
        <w:trPr>
          <w:cantSplit/>
          <w:jc w:val="center"/>
        </w:trPr>
        <w:tc>
          <w:tcPr>
            <w:tcW w:w="1130" w:type="pct"/>
            <w:shd w:val="clear" w:color="auto" w:fill="auto"/>
            <w:vAlign w:val="center"/>
          </w:tcPr>
          <w:p w14:paraId="1D690F35" w14:textId="3D4DCBA5" w:rsidR="00C3232B" w:rsidRPr="00D7064D" w:rsidDel="00C3232B" w:rsidRDefault="00C3232B" w:rsidP="00C3232B">
            <w:pPr>
              <w:pStyle w:val="TableText0"/>
            </w:pPr>
            <w:r w:rsidRPr="00D7064D">
              <w:t xml:space="preserve">Cost per </w:t>
            </w:r>
            <w:r w:rsidR="009E41D4" w:rsidRPr="00D7064D">
              <w:t>cycle</w:t>
            </w:r>
          </w:p>
        </w:tc>
        <w:tc>
          <w:tcPr>
            <w:tcW w:w="839" w:type="pct"/>
            <w:shd w:val="clear" w:color="auto" w:fill="auto"/>
            <w:vAlign w:val="center"/>
          </w:tcPr>
          <w:p w14:paraId="62793925" w14:textId="781AE2CD" w:rsidR="00C3232B" w:rsidRPr="00D7064D" w:rsidRDefault="00C3232B" w:rsidP="00C3232B">
            <w:pPr>
              <w:pStyle w:val="TableText0"/>
              <w:jc w:val="center"/>
              <w:rPr>
                <w:b/>
                <w:vertAlign w:val="superscript"/>
              </w:rPr>
            </w:pPr>
            <w:r w:rsidRPr="00D7064D">
              <w:t>$</w:t>
            </w:r>
            <w:r w:rsidR="008021F1" w:rsidRPr="008021F1">
              <w:rPr>
                <w:rFonts w:hint="eastAsia"/>
                <w:color w:val="000000"/>
                <w:w w:val="15"/>
                <w:shd w:val="solid" w:color="000000" w:fill="000000"/>
                <w:fitText w:val="69" w:id="-1234427899"/>
                <w14:textFill>
                  <w14:solidFill>
                    <w14:srgbClr w14:val="000000">
                      <w14:alpha w14:val="100000"/>
                    </w14:srgbClr>
                  </w14:solidFill>
                </w14:textFill>
              </w:rPr>
              <w:t xml:space="preserve">　</w:t>
            </w:r>
            <w:r w:rsidR="008021F1" w:rsidRPr="008021F1">
              <w:rPr>
                <w:color w:val="000000"/>
                <w:w w:val="15"/>
                <w:shd w:val="solid" w:color="000000" w:fill="000000"/>
                <w:fitText w:val="69" w:id="-1234427899"/>
                <w14:textFill>
                  <w14:solidFill>
                    <w14:srgbClr w14:val="000000">
                      <w14:alpha w14:val="100000"/>
                    </w14:srgbClr>
                  </w14:solidFill>
                </w14:textFill>
              </w:rPr>
              <w:t>|</w:t>
            </w:r>
            <w:r w:rsidR="008021F1" w:rsidRPr="008021F1">
              <w:rPr>
                <w:rFonts w:hint="eastAsia"/>
                <w:color w:val="000000"/>
                <w:spacing w:val="3"/>
                <w:w w:val="15"/>
                <w:shd w:val="solid" w:color="000000" w:fill="000000"/>
                <w:fitText w:val="69" w:id="-1234427899"/>
                <w14:textFill>
                  <w14:solidFill>
                    <w14:srgbClr w14:val="000000">
                      <w14:alpha w14:val="100000"/>
                    </w14:srgbClr>
                  </w14:solidFill>
                </w14:textFill>
              </w:rPr>
              <w:t xml:space="preserve">　</w:t>
            </w:r>
            <w:r w:rsidR="00F761CE" w:rsidRPr="00D7064D">
              <w:rPr>
                <w:vertAlign w:val="superscript"/>
              </w:rPr>
              <w:t xml:space="preserve"> a</w:t>
            </w:r>
          </w:p>
        </w:tc>
        <w:tc>
          <w:tcPr>
            <w:tcW w:w="638" w:type="pct"/>
            <w:shd w:val="clear" w:color="auto" w:fill="auto"/>
          </w:tcPr>
          <w:p w14:paraId="5F9238ED" w14:textId="245862A7" w:rsidR="00C3232B" w:rsidRPr="00D7064D" w:rsidRDefault="00C3232B" w:rsidP="00C3232B">
            <w:pPr>
              <w:pStyle w:val="TableText0"/>
              <w:jc w:val="center"/>
              <w:rPr>
                <w:b/>
              </w:rPr>
            </w:pPr>
            <w:r w:rsidRPr="00D7064D">
              <w:t>$</w:t>
            </w:r>
            <w:r w:rsidR="008021F1" w:rsidRPr="00C8583D">
              <w:rPr>
                <w:color w:val="000000"/>
                <w:spacing w:val="122"/>
                <w:shd w:val="solid" w:color="000000" w:fill="000000"/>
                <w:fitText w:val="208" w:id="-1234427898"/>
                <w14:textFill>
                  <w14:solidFill>
                    <w14:srgbClr w14:val="000000">
                      <w14:alpha w14:val="100000"/>
                    </w14:srgbClr>
                  </w14:solidFill>
                </w14:textFill>
              </w:rPr>
              <w:t>|</w:t>
            </w:r>
            <w:r w:rsidR="008021F1" w:rsidRPr="00C8583D">
              <w:rPr>
                <w:color w:val="000000"/>
                <w:shd w:val="solid" w:color="000000" w:fill="000000"/>
                <w:fitText w:val="208" w:id="-1234427898"/>
                <w14:textFill>
                  <w14:solidFill>
                    <w14:srgbClr w14:val="000000">
                      <w14:alpha w14:val="100000"/>
                    </w14:srgbClr>
                  </w14:solidFill>
                </w14:textFill>
              </w:rPr>
              <w:t>|</w:t>
            </w:r>
          </w:p>
        </w:tc>
        <w:tc>
          <w:tcPr>
            <w:tcW w:w="638" w:type="pct"/>
            <w:shd w:val="clear" w:color="auto" w:fill="auto"/>
            <w:vAlign w:val="center"/>
          </w:tcPr>
          <w:p w14:paraId="079EB8F0" w14:textId="3F85F99B" w:rsidR="00C3232B" w:rsidRPr="00D7064D" w:rsidRDefault="00C3232B" w:rsidP="00C3232B">
            <w:pPr>
              <w:pStyle w:val="Tabletext"/>
              <w:jc w:val="center"/>
              <w:rPr>
                <w:vertAlign w:val="superscript"/>
                <w:lang w:val="en-AU"/>
              </w:rPr>
            </w:pPr>
            <w:r w:rsidRPr="00D7064D">
              <w:rPr>
                <w:lang w:val="en-AU"/>
              </w:rPr>
              <w:t>$</w:t>
            </w:r>
            <w:r w:rsidR="008021F1" w:rsidRPr="008021F1">
              <w:rPr>
                <w:color w:val="000000"/>
                <w:spacing w:val="167"/>
                <w:shd w:val="solid" w:color="000000" w:fill="000000"/>
                <w:fitText w:val="253" w:id="-1234427897"/>
                <w:lang w:val="en-AU"/>
                <w14:textFill>
                  <w14:solidFill>
                    <w14:srgbClr w14:val="000000">
                      <w14:alpha w14:val="100000"/>
                    </w14:srgbClr>
                  </w14:solidFill>
                </w14:textFill>
              </w:rPr>
              <w:t>|</w:t>
            </w:r>
            <w:r w:rsidR="008021F1" w:rsidRPr="008021F1">
              <w:rPr>
                <w:color w:val="000000"/>
                <w:spacing w:val="1"/>
                <w:shd w:val="solid" w:color="000000" w:fill="000000"/>
                <w:fitText w:val="253" w:id="-1234427897"/>
                <w:lang w:val="en-AU"/>
                <w14:textFill>
                  <w14:solidFill>
                    <w14:srgbClr w14:val="000000">
                      <w14:alpha w14:val="100000"/>
                    </w14:srgbClr>
                  </w14:solidFill>
                </w14:textFill>
              </w:rPr>
              <w:t>|</w:t>
            </w:r>
            <w:r w:rsidR="004653B7" w:rsidRPr="00D7064D">
              <w:rPr>
                <w:lang w:val="en-AU"/>
              </w:rPr>
              <w:t xml:space="preserve"> </w:t>
            </w:r>
            <w:r w:rsidR="003E521C" w:rsidRPr="00D7064D">
              <w:rPr>
                <w:vertAlign w:val="superscript"/>
                <w:lang w:val="en-AU"/>
              </w:rPr>
              <w:t>c</w:t>
            </w:r>
          </w:p>
        </w:tc>
        <w:tc>
          <w:tcPr>
            <w:tcW w:w="667" w:type="pct"/>
            <w:shd w:val="clear" w:color="auto" w:fill="auto"/>
            <w:vAlign w:val="center"/>
          </w:tcPr>
          <w:p w14:paraId="6F2984AF" w14:textId="320C22E3" w:rsidR="00C3232B" w:rsidRPr="00D7064D" w:rsidRDefault="00C3232B" w:rsidP="00C3232B">
            <w:pPr>
              <w:pStyle w:val="TableText0"/>
              <w:jc w:val="center"/>
              <w:rPr>
                <w:b/>
              </w:rPr>
            </w:pPr>
            <w:r w:rsidRPr="00D7064D">
              <w:rPr>
                <w:b/>
              </w:rPr>
              <w:t>-</w:t>
            </w:r>
          </w:p>
        </w:tc>
        <w:tc>
          <w:tcPr>
            <w:tcW w:w="446" w:type="pct"/>
            <w:shd w:val="clear" w:color="auto" w:fill="auto"/>
            <w:vAlign w:val="center"/>
          </w:tcPr>
          <w:p w14:paraId="26D421F1" w14:textId="65F8E34E" w:rsidR="00C3232B" w:rsidRPr="00D7064D" w:rsidRDefault="00C3232B" w:rsidP="00C3232B">
            <w:pPr>
              <w:pStyle w:val="TableText0"/>
              <w:jc w:val="center"/>
              <w:rPr>
                <w:b/>
              </w:rPr>
            </w:pPr>
            <w:r w:rsidRPr="00D7064D">
              <w:rPr>
                <w:b/>
              </w:rPr>
              <w:t>-</w:t>
            </w:r>
          </w:p>
        </w:tc>
        <w:tc>
          <w:tcPr>
            <w:tcW w:w="642" w:type="pct"/>
          </w:tcPr>
          <w:p w14:paraId="3326D179" w14:textId="0D613C50" w:rsidR="00C3232B" w:rsidRPr="00D7064D" w:rsidRDefault="00C3232B" w:rsidP="00C3232B">
            <w:pPr>
              <w:pStyle w:val="TableText0"/>
              <w:jc w:val="center"/>
              <w:rPr>
                <w:b/>
              </w:rPr>
            </w:pPr>
            <w:r w:rsidRPr="00D7064D">
              <w:rPr>
                <w:b/>
              </w:rPr>
              <w:t>-</w:t>
            </w:r>
          </w:p>
        </w:tc>
      </w:tr>
      <w:tr w:rsidR="00CE78C2" w:rsidRPr="00D7064D" w14:paraId="0B84FE33" w14:textId="77777777" w:rsidTr="00FB6E83">
        <w:trPr>
          <w:cantSplit/>
          <w:jc w:val="center"/>
        </w:trPr>
        <w:tc>
          <w:tcPr>
            <w:tcW w:w="1130" w:type="pct"/>
            <w:shd w:val="clear" w:color="auto" w:fill="auto"/>
            <w:vAlign w:val="center"/>
          </w:tcPr>
          <w:p w14:paraId="49111F6C" w14:textId="00F3243C" w:rsidR="00C3232B" w:rsidRPr="00D7064D" w:rsidRDefault="009E41D4" w:rsidP="00C3232B">
            <w:pPr>
              <w:pStyle w:val="TableText0"/>
            </w:pPr>
            <w:r w:rsidRPr="00D7064D">
              <w:t>N</w:t>
            </w:r>
            <w:r w:rsidR="00C3232B" w:rsidRPr="00D7064D">
              <w:t xml:space="preserve">umber of cycles </w:t>
            </w:r>
            <w:r w:rsidRPr="00D7064D">
              <w:t>per course</w:t>
            </w:r>
          </w:p>
        </w:tc>
        <w:tc>
          <w:tcPr>
            <w:tcW w:w="839" w:type="pct"/>
            <w:shd w:val="clear" w:color="auto" w:fill="auto"/>
            <w:vAlign w:val="center"/>
          </w:tcPr>
          <w:p w14:paraId="30EF57C3" w14:textId="15F73B14" w:rsidR="00C3232B" w:rsidRPr="00D86182" w:rsidRDefault="00C3232B" w:rsidP="00C3232B">
            <w:pPr>
              <w:pStyle w:val="TableText0"/>
              <w:jc w:val="center"/>
              <w:rPr>
                <w:bCs w:val="0"/>
              </w:rPr>
            </w:pPr>
            <w:r w:rsidRPr="00D86182">
              <w:rPr>
                <w:bCs w:val="0"/>
              </w:rPr>
              <w:t>12.0</w:t>
            </w:r>
          </w:p>
        </w:tc>
        <w:tc>
          <w:tcPr>
            <w:tcW w:w="638" w:type="pct"/>
            <w:shd w:val="clear" w:color="auto" w:fill="auto"/>
            <w:vAlign w:val="center"/>
          </w:tcPr>
          <w:p w14:paraId="6906B266" w14:textId="19A19DBC" w:rsidR="00C3232B" w:rsidRPr="00D86182" w:rsidRDefault="00C3232B" w:rsidP="00FB6E83">
            <w:pPr>
              <w:pStyle w:val="TableText0"/>
              <w:jc w:val="center"/>
              <w:rPr>
                <w:b/>
                <w:vertAlign w:val="superscript"/>
              </w:rPr>
            </w:pPr>
            <w:r w:rsidRPr="00D86182">
              <w:t>15.18</w:t>
            </w:r>
            <w:r w:rsidR="008538DB" w:rsidRPr="00D86182">
              <w:t xml:space="preserve"> </w:t>
            </w:r>
            <w:r w:rsidR="003E521C" w:rsidRPr="00D86182">
              <w:rPr>
                <w:vertAlign w:val="superscript"/>
              </w:rPr>
              <w:t>b</w:t>
            </w:r>
          </w:p>
        </w:tc>
        <w:tc>
          <w:tcPr>
            <w:tcW w:w="638" w:type="pct"/>
            <w:shd w:val="clear" w:color="auto" w:fill="auto"/>
            <w:vAlign w:val="center"/>
          </w:tcPr>
          <w:p w14:paraId="40F6D5BC" w14:textId="1105DA5B" w:rsidR="00C3232B" w:rsidRPr="00D86182" w:rsidRDefault="00C3232B" w:rsidP="00C3232B">
            <w:pPr>
              <w:pStyle w:val="TableText0"/>
              <w:jc w:val="center"/>
              <w:rPr>
                <w:bCs w:val="0"/>
                <w:vertAlign w:val="superscript"/>
              </w:rPr>
            </w:pPr>
            <w:r w:rsidRPr="00D86182">
              <w:rPr>
                <w:bCs w:val="0"/>
              </w:rPr>
              <w:t>10.94</w:t>
            </w:r>
            <w:r w:rsidR="004653B7" w:rsidRPr="00D86182">
              <w:rPr>
                <w:bCs w:val="0"/>
              </w:rPr>
              <w:t xml:space="preserve"> </w:t>
            </w:r>
            <w:r w:rsidR="003E521C" w:rsidRPr="00D86182">
              <w:rPr>
                <w:bCs w:val="0"/>
                <w:vertAlign w:val="superscript"/>
              </w:rPr>
              <w:t>d</w:t>
            </w:r>
          </w:p>
        </w:tc>
        <w:tc>
          <w:tcPr>
            <w:tcW w:w="667" w:type="pct"/>
            <w:shd w:val="clear" w:color="auto" w:fill="auto"/>
            <w:vAlign w:val="center"/>
          </w:tcPr>
          <w:p w14:paraId="58726F9A" w14:textId="1DE676FA" w:rsidR="00C3232B" w:rsidRPr="00D7064D" w:rsidRDefault="00C3232B" w:rsidP="00C3232B">
            <w:pPr>
              <w:pStyle w:val="TableText0"/>
              <w:jc w:val="center"/>
              <w:rPr>
                <w:b/>
              </w:rPr>
            </w:pPr>
            <w:r w:rsidRPr="00D7064D">
              <w:rPr>
                <w:b/>
              </w:rPr>
              <w:t>-</w:t>
            </w:r>
          </w:p>
        </w:tc>
        <w:tc>
          <w:tcPr>
            <w:tcW w:w="446" w:type="pct"/>
            <w:shd w:val="clear" w:color="auto" w:fill="auto"/>
            <w:vAlign w:val="center"/>
          </w:tcPr>
          <w:p w14:paraId="39304CC6" w14:textId="1C9A3AFC" w:rsidR="00C3232B" w:rsidRPr="00D7064D" w:rsidRDefault="00C3232B" w:rsidP="00C3232B">
            <w:pPr>
              <w:pStyle w:val="TableText0"/>
              <w:jc w:val="center"/>
              <w:rPr>
                <w:b/>
              </w:rPr>
            </w:pPr>
            <w:r w:rsidRPr="00D7064D">
              <w:rPr>
                <w:b/>
              </w:rPr>
              <w:t>-</w:t>
            </w:r>
          </w:p>
        </w:tc>
        <w:tc>
          <w:tcPr>
            <w:tcW w:w="642" w:type="pct"/>
          </w:tcPr>
          <w:p w14:paraId="0CFE1C01" w14:textId="63D59D07" w:rsidR="00C3232B" w:rsidRPr="00D7064D" w:rsidRDefault="00C3232B" w:rsidP="00C3232B">
            <w:pPr>
              <w:pStyle w:val="TableText0"/>
              <w:jc w:val="center"/>
              <w:rPr>
                <w:b/>
              </w:rPr>
            </w:pPr>
            <w:r w:rsidRPr="00D7064D">
              <w:rPr>
                <w:b/>
              </w:rPr>
              <w:t>-</w:t>
            </w:r>
          </w:p>
        </w:tc>
      </w:tr>
      <w:tr w:rsidR="00CE78C2" w:rsidRPr="00D7064D" w14:paraId="455F2922" w14:textId="77777777" w:rsidTr="0098562A">
        <w:trPr>
          <w:cantSplit/>
          <w:jc w:val="center"/>
        </w:trPr>
        <w:tc>
          <w:tcPr>
            <w:tcW w:w="1130" w:type="pct"/>
            <w:shd w:val="clear" w:color="auto" w:fill="auto"/>
            <w:vAlign w:val="center"/>
          </w:tcPr>
          <w:p w14:paraId="0818A7F9" w14:textId="15C8CF95" w:rsidR="00C3232B" w:rsidRPr="00D7064D" w:rsidRDefault="00C3232B" w:rsidP="00C3232B">
            <w:pPr>
              <w:pStyle w:val="TableText0"/>
            </w:pPr>
            <w:r w:rsidRPr="00D7064D">
              <w:t>Cost per course</w:t>
            </w:r>
          </w:p>
        </w:tc>
        <w:tc>
          <w:tcPr>
            <w:tcW w:w="839" w:type="pct"/>
            <w:shd w:val="clear" w:color="auto" w:fill="auto"/>
            <w:vAlign w:val="center"/>
          </w:tcPr>
          <w:p w14:paraId="34F0ACD6" w14:textId="3F6236E6" w:rsidR="00C3232B" w:rsidRPr="00D7064D" w:rsidRDefault="00C3232B" w:rsidP="00C3232B">
            <w:pPr>
              <w:pStyle w:val="TableText0"/>
              <w:jc w:val="center"/>
            </w:pPr>
            <w:r w:rsidRPr="00D7064D">
              <w:t>$</w:t>
            </w:r>
            <w:r w:rsidR="008021F1" w:rsidRPr="0092306F">
              <w:rPr>
                <w:rFonts w:hint="eastAsia"/>
                <w:color w:val="000000"/>
                <w:w w:val="15"/>
                <w:shd w:val="solid" w:color="000000" w:fill="000000"/>
                <w:fitText w:val="23" w:id="-1234427896"/>
                <w14:textFill>
                  <w14:solidFill>
                    <w14:srgbClr w14:val="000000">
                      <w14:alpha w14:val="100000"/>
                    </w14:srgbClr>
                  </w14:solidFill>
                </w14:textFill>
              </w:rPr>
              <w:t xml:space="preserve">　</w:t>
            </w:r>
            <w:r w:rsidR="008021F1" w:rsidRPr="0092306F">
              <w:rPr>
                <w:color w:val="000000"/>
                <w:w w:val="15"/>
                <w:shd w:val="solid" w:color="000000" w:fill="000000"/>
                <w:fitText w:val="23" w:id="-1234427896"/>
                <w14:textFill>
                  <w14:solidFill>
                    <w14:srgbClr w14:val="000000">
                      <w14:alpha w14:val="100000"/>
                    </w14:srgbClr>
                  </w14:solidFill>
                </w14:textFill>
              </w:rPr>
              <w:t>|</w:t>
            </w:r>
            <w:r w:rsidR="008021F1" w:rsidRPr="0092306F">
              <w:rPr>
                <w:rFonts w:hint="eastAsia"/>
                <w:color w:val="000000"/>
                <w:spacing w:val="-42"/>
                <w:w w:val="15"/>
                <w:shd w:val="solid" w:color="000000" w:fill="000000"/>
                <w:fitText w:val="23" w:id="-1234427896"/>
                <w14:textFill>
                  <w14:solidFill>
                    <w14:srgbClr w14:val="000000">
                      <w14:alpha w14:val="100000"/>
                    </w14:srgbClr>
                  </w14:solidFill>
                </w14:textFill>
              </w:rPr>
              <w:t xml:space="preserve">　</w:t>
            </w:r>
          </w:p>
        </w:tc>
        <w:tc>
          <w:tcPr>
            <w:tcW w:w="638" w:type="pct"/>
            <w:shd w:val="clear" w:color="auto" w:fill="auto"/>
          </w:tcPr>
          <w:p w14:paraId="10235C1F" w14:textId="07978CD9" w:rsidR="00C3232B" w:rsidRPr="00D7064D" w:rsidRDefault="00C3232B" w:rsidP="00C3232B">
            <w:pPr>
              <w:pStyle w:val="TableText0"/>
              <w:jc w:val="center"/>
            </w:pPr>
            <w:r w:rsidRPr="00D7064D">
              <w:t>$</w:t>
            </w:r>
            <w:r w:rsidR="008021F1" w:rsidRPr="00C8583D">
              <w:rPr>
                <w:color w:val="000000"/>
                <w:spacing w:val="122"/>
                <w:shd w:val="solid" w:color="000000" w:fill="000000"/>
                <w:fitText w:val="208" w:id="-1234427895"/>
                <w14:textFill>
                  <w14:solidFill>
                    <w14:srgbClr w14:val="000000">
                      <w14:alpha w14:val="100000"/>
                    </w14:srgbClr>
                  </w14:solidFill>
                </w14:textFill>
              </w:rPr>
              <w:t>|</w:t>
            </w:r>
            <w:r w:rsidR="008021F1" w:rsidRPr="00C8583D">
              <w:rPr>
                <w:color w:val="000000"/>
                <w:shd w:val="solid" w:color="000000" w:fill="000000"/>
                <w:fitText w:val="208" w:id="-1234427895"/>
                <w14:textFill>
                  <w14:solidFill>
                    <w14:srgbClr w14:val="000000">
                      <w14:alpha w14:val="100000"/>
                    </w14:srgbClr>
                  </w14:solidFill>
                </w14:textFill>
              </w:rPr>
              <w:t>|</w:t>
            </w:r>
          </w:p>
        </w:tc>
        <w:tc>
          <w:tcPr>
            <w:tcW w:w="638" w:type="pct"/>
            <w:shd w:val="clear" w:color="auto" w:fill="auto"/>
            <w:vAlign w:val="center"/>
          </w:tcPr>
          <w:p w14:paraId="3791C497" w14:textId="66F6BC01" w:rsidR="00C3232B" w:rsidRPr="00D7064D" w:rsidRDefault="00C3232B" w:rsidP="00C3232B">
            <w:pPr>
              <w:pStyle w:val="TableText0"/>
              <w:jc w:val="center"/>
            </w:pPr>
            <w:r w:rsidRPr="00D7064D">
              <w:t>$</w:t>
            </w:r>
            <w:r w:rsidR="008021F1" w:rsidRPr="00C8583D">
              <w:rPr>
                <w:color w:val="000000"/>
                <w:spacing w:val="122"/>
                <w:shd w:val="solid" w:color="000000" w:fill="000000"/>
                <w:fitText w:val="208" w:id="-1234427894"/>
                <w14:textFill>
                  <w14:solidFill>
                    <w14:srgbClr w14:val="000000">
                      <w14:alpha w14:val="100000"/>
                    </w14:srgbClr>
                  </w14:solidFill>
                </w14:textFill>
              </w:rPr>
              <w:t>|</w:t>
            </w:r>
            <w:r w:rsidR="008021F1" w:rsidRPr="00C8583D">
              <w:rPr>
                <w:color w:val="000000"/>
                <w:shd w:val="solid" w:color="000000" w:fill="000000"/>
                <w:fitText w:val="208" w:id="-1234427894"/>
                <w14:textFill>
                  <w14:solidFill>
                    <w14:srgbClr w14:val="000000">
                      <w14:alpha w14:val="100000"/>
                    </w14:srgbClr>
                  </w14:solidFill>
                </w14:textFill>
              </w:rPr>
              <w:t>|</w:t>
            </w:r>
          </w:p>
        </w:tc>
        <w:tc>
          <w:tcPr>
            <w:tcW w:w="667" w:type="pct"/>
            <w:shd w:val="clear" w:color="auto" w:fill="auto"/>
            <w:vAlign w:val="center"/>
          </w:tcPr>
          <w:p w14:paraId="6E2F9897" w14:textId="4F90DE6B" w:rsidR="00C3232B" w:rsidRPr="00D7064D" w:rsidRDefault="00C3232B" w:rsidP="00C3232B">
            <w:pPr>
              <w:pStyle w:val="TableText0"/>
              <w:jc w:val="center"/>
            </w:pPr>
            <w:r w:rsidRPr="00D7064D">
              <w:t>-</w:t>
            </w:r>
          </w:p>
        </w:tc>
        <w:tc>
          <w:tcPr>
            <w:tcW w:w="446" w:type="pct"/>
            <w:shd w:val="clear" w:color="auto" w:fill="auto"/>
            <w:vAlign w:val="center"/>
          </w:tcPr>
          <w:p w14:paraId="32FDBA7D" w14:textId="03B19501" w:rsidR="00C3232B" w:rsidRPr="00D7064D" w:rsidRDefault="00C3232B" w:rsidP="00C3232B">
            <w:pPr>
              <w:pStyle w:val="TableText0"/>
              <w:jc w:val="center"/>
            </w:pPr>
            <w:r w:rsidRPr="00D7064D">
              <w:t>-</w:t>
            </w:r>
          </w:p>
        </w:tc>
        <w:tc>
          <w:tcPr>
            <w:tcW w:w="642" w:type="pct"/>
          </w:tcPr>
          <w:p w14:paraId="4AE81AF6" w14:textId="6B184B9C" w:rsidR="00C3232B" w:rsidRPr="00D7064D" w:rsidRDefault="00C3232B" w:rsidP="00C3232B">
            <w:pPr>
              <w:pStyle w:val="TableText0"/>
              <w:jc w:val="center"/>
            </w:pPr>
            <w:r w:rsidRPr="00D7064D">
              <w:t>-</w:t>
            </w:r>
          </w:p>
        </w:tc>
      </w:tr>
      <w:tr w:rsidR="00CE78C2" w:rsidRPr="00D7064D" w14:paraId="6D5DD3A1" w14:textId="77777777" w:rsidTr="0098562A">
        <w:trPr>
          <w:cantSplit/>
          <w:jc w:val="center"/>
        </w:trPr>
        <w:tc>
          <w:tcPr>
            <w:tcW w:w="1130" w:type="pct"/>
            <w:shd w:val="clear" w:color="auto" w:fill="auto"/>
            <w:vAlign w:val="center"/>
          </w:tcPr>
          <w:p w14:paraId="4EDD6E9A" w14:textId="0651E843" w:rsidR="00C3232B" w:rsidRPr="00D7064D" w:rsidDel="00C3232B" w:rsidRDefault="00C3232B" w:rsidP="00C3232B">
            <w:pPr>
              <w:pStyle w:val="TableText0"/>
              <w:rPr>
                <w:b/>
                <w:bCs w:val="0"/>
              </w:rPr>
            </w:pPr>
            <w:r w:rsidRPr="00D7064D">
              <w:rPr>
                <w:b/>
                <w:bCs w:val="0"/>
              </w:rPr>
              <w:t>Chemotherapy regimens</w:t>
            </w:r>
          </w:p>
        </w:tc>
        <w:tc>
          <w:tcPr>
            <w:tcW w:w="839" w:type="pct"/>
            <w:shd w:val="clear" w:color="auto" w:fill="auto"/>
            <w:vAlign w:val="center"/>
          </w:tcPr>
          <w:p w14:paraId="1FE8E237" w14:textId="77777777" w:rsidR="00C3232B" w:rsidRPr="00D7064D" w:rsidRDefault="00C3232B" w:rsidP="00C3232B">
            <w:pPr>
              <w:pStyle w:val="TableText0"/>
              <w:jc w:val="center"/>
            </w:pPr>
          </w:p>
        </w:tc>
        <w:tc>
          <w:tcPr>
            <w:tcW w:w="638" w:type="pct"/>
            <w:shd w:val="clear" w:color="auto" w:fill="auto"/>
          </w:tcPr>
          <w:p w14:paraId="443B0A68" w14:textId="77777777" w:rsidR="00C3232B" w:rsidRPr="00D7064D" w:rsidRDefault="00C3232B" w:rsidP="00C3232B">
            <w:pPr>
              <w:pStyle w:val="TableText0"/>
              <w:jc w:val="center"/>
            </w:pPr>
          </w:p>
        </w:tc>
        <w:tc>
          <w:tcPr>
            <w:tcW w:w="638" w:type="pct"/>
            <w:shd w:val="clear" w:color="auto" w:fill="auto"/>
            <w:vAlign w:val="center"/>
          </w:tcPr>
          <w:p w14:paraId="280B1AFD" w14:textId="77777777" w:rsidR="00C3232B" w:rsidRPr="00D7064D" w:rsidRDefault="00C3232B" w:rsidP="00C3232B">
            <w:pPr>
              <w:pStyle w:val="TableText0"/>
              <w:jc w:val="center"/>
            </w:pPr>
          </w:p>
        </w:tc>
        <w:tc>
          <w:tcPr>
            <w:tcW w:w="667" w:type="pct"/>
            <w:shd w:val="clear" w:color="auto" w:fill="auto"/>
            <w:vAlign w:val="center"/>
          </w:tcPr>
          <w:p w14:paraId="4D172244" w14:textId="77777777" w:rsidR="00C3232B" w:rsidRPr="00D7064D" w:rsidRDefault="00C3232B" w:rsidP="00C3232B">
            <w:pPr>
              <w:pStyle w:val="TableText0"/>
              <w:jc w:val="center"/>
            </w:pPr>
          </w:p>
        </w:tc>
        <w:tc>
          <w:tcPr>
            <w:tcW w:w="446" w:type="pct"/>
            <w:shd w:val="clear" w:color="auto" w:fill="auto"/>
            <w:vAlign w:val="center"/>
          </w:tcPr>
          <w:p w14:paraId="0B8A7A0D" w14:textId="77777777" w:rsidR="00C3232B" w:rsidRPr="00D7064D" w:rsidRDefault="00C3232B" w:rsidP="00C3232B">
            <w:pPr>
              <w:pStyle w:val="TableText0"/>
              <w:jc w:val="center"/>
            </w:pPr>
          </w:p>
        </w:tc>
        <w:tc>
          <w:tcPr>
            <w:tcW w:w="642" w:type="pct"/>
          </w:tcPr>
          <w:p w14:paraId="5A78F50D" w14:textId="77777777" w:rsidR="00C3232B" w:rsidRPr="00D7064D" w:rsidRDefault="00C3232B" w:rsidP="00C3232B">
            <w:pPr>
              <w:pStyle w:val="TableText0"/>
              <w:jc w:val="center"/>
            </w:pPr>
          </w:p>
        </w:tc>
      </w:tr>
      <w:tr w:rsidR="0098562A" w:rsidRPr="00D7064D" w14:paraId="765051F7" w14:textId="77777777" w:rsidTr="0098562A">
        <w:trPr>
          <w:cantSplit/>
          <w:jc w:val="center"/>
        </w:trPr>
        <w:tc>
          <w:tcPr>
            <w:tcW w:w="1130" w:type="pct"/>
            <w:shd w:val="clear" w:color="auto" w:fill="auto"/>
          </w:tcPr>
          <w:p w14:paraId="438CB482" w14:textId="0E0D60A6" w:rsidR="0098562A" w:rsidRPr="00D7064D" w:rsidDel="00C3232B" w:rsidRDefault="0098562A" w:rsidP="00C3232B">
            <w:pPr>
              <w:pStyle w:val="TableText0"/>
            </w:pPr>
            <w:r w:rsidRPr="00D7064D">
              <w:rPr>
                <w:b/>
                <w:bCs w:val="0"/>
              </w:rPr>
              <w:t>Paclitaxel</w:t>
            </w:r>
          </w:p>
        </w:tc>
        <w:tc>
          <w:tcPr>
            <w:tcW w:w="839" w:type="pct"/>
            <w:shd w:val="clear" w:color="auto" w:fill="auto"/>
            <w:vAlign w:val="center"/>
          </w:tcPr>
          <w:p w14:paraId="07F5C429" w14:textId="77777777" w:rsidR="0098562A" w:rsidRPr="00D7064D" w:rsidRDefault="0098562A" w:rsidP="00C3232B">
            <w:pPr>
              <w:pStyle w:val="TableText0"/>
              <w:jc w:val="center"/>
            </w:pPr>
          </w:p>
        </w:tc>
        <w:tc>
          <w:tcPr>
            <w:tcW w:w="638" w:type="pct"/>
            <w:shd w:val="clear" w:color="auto" w:fill="auto"/>
          </w:tcPr>
          <w:p w14:paraId="7A72FFB4" w14:textId="77777777" w:rsidR="0098562A" w:rsidRPr="00D7064D" w:rsidRDefault="0098562A" w:rsidP="00C3232B">
            <w:pPr>
              <w:pStyle w:val="TableText0"/>
              <w:jc w:val="center"/>
            </w:pPr>
          </w:p>
        </w:tc>
        <w:tc>
          <w:tcPr>
            <w:tcW w:w="638" w:type="pct"/>
            <w:vMerge w:val="restart"/>
            <w:shd w:val="clear" w:color="auto" w:fill="auto"/>
            <w:vAlign w:val="center"/>
          </w:tcPr>
          <w:p w14:paraId="28C8A00B" w14:textId="180871D3" w:rsidR="0098562A" w:rsidRPr="00D7064D" w:rsidRDefault="0098562A" w:rsidP="00C3232B">
            <w:pPr>
              <w:pStyle w:val="TableText0"/>
              <w:jc w:val="center"/>
            </w:pPr>
            <w:r w:rsidRPr="00D7064D">
              <w:t>Not included</w:t>
            </w:r>
          </w:p>
        </w:tc>
        <w:tc>
          <w:tcPr>
            <w:tcW w:w="667" w:type="pct"/>
            <w:shd w:val="clear" w:color="auto" w:fill="auto"/>
            <w:vAlign w:val="center"/>
          </w:tcPr>
          <w:p w14:paraId="33B07F05" w14:textId="77777777" w:rsidR="0098562A" w:rsidRPr="00D7064D" w:rsidRDefault="0098562A" w:rsidP="00C3232B">
            <w:pPr>
              <w:pStyle w:val="TableText0"/>
              <w:jc w:val="center"/>
            </w:pPr>
          </w:p>
        </w:tc>
        <w:tc>
          <w:tcPr>
            <w:tcW w:w="446" w:type="pct"/>
            <w:shd w:val="clear" w:color="auto" w:fill="auto"/>
            <w:vAlign w:val="center"/>
          </w:tcPr>
          <w:p w14:paraId="15059F10" w14:textId="77777777" w:rsidR="0098562A" w:rsidRPr="00D7064D" w:rsidRDefault="0098562A" w:rsidP="00C3232B">
            <w:pPr>
              <w:pStyle w:val="TableText0"/>
              <w:jc w:val="center"/>
            </w:pPr>
          </w:p>
        </w:tc>
        <w:tc>
          <w:tcPr>
            <w:tcW w:w="642" w:type="pct"/>
            <w:vMerge w:val="restart"/>
            <w:vAlign w:val="center"/>
          </w:tcPr>
          <w:p w14:paraId="13B3DDCA" w14:textId="2A4D5F71" w:rsidR="0098562A" w:rsidRPr="00D7064D" w:rsidRDefault="0098562A" w:rsidP="0098562A">
            <w:pPr>
              <w:pStyle w:val="TableText0"/>
              <w:jc w:val="center"/>
            </w:pPr>
            <w:r w:rsidRPr="00D7064D">
              <w:t>Not included</w:t>
            </w:r>
          </w:p>
        </w:tc>
      </w:tr>
      <w:tr w:rsidR="0098562A" w:rsidRPr="00D7064D" w14:paraId="297D1BC2" w14:textId="77777777" w:rsidTr="0098562A">
        <w:trPr>
          <w:cantSplit/>
          <w:jc w:val="center"/>
        </w:trPr>
        <w:tc>
          <w:tcPr>
            <w:tcW w:w="1130" w:type="pct"/>
            <w:shd w:val="clear" w:color="auto" w:fill="auto"/>
          </w:tcPr>
          <w:p w14:paraId="02656ACB" w14:textId="32416C37" w:rsidR="0098562A" w:rsidRPr="00D7064D" w:rsidDel="00C3232B" w:rsidRDefault="0098562A" w:rsidP="00C3232B">
            <w:pPr>
              <w:pStyle w:val="TableText0"/>
            </w:pPr>
            <w:r w:rsidRPr="00D7064D">
              <w:t>Cost per administration</w:t>
            </w:r>
          </w:p>
        </w:tc>
        <w:tc>
          <w:tcPr>
            <w:tcW w:w="839" w:type="pct"/>
            <w:shd w:val="clear" w:color="auto" w:fill="auto"/>
            <w:vAlign w:val="center"/>
          </w:tcPr>
          <w:p w14:paraId="07BE9D2E" w14:textId="686C8410" w:rsidR="0098562A" w:rsidRPr="00D86182" w:rsidRDefault="0098562A" w:rsidP="00C3232B">
            <w:pPr>
              <w:pStyle w:val="TableText0"/>
              <w:jc w:val="center"/>
            </w:pPr>
            <w:r w:rsidRPr="00D86182">
              <w:t>$12.19</w:t>
            </w:r>
          </w:p>
        </w:tc>
        <w:tc>
          <w:tcPr>
            <w:tcW w:w="638" w:type="pct"/>
            <w:shd w:val="clear" w:color="auto" w:fill="auto"/>
          </w:tcPr>
          <w:p w14:paraId="36A0A05E" w14:textId="50D9C0F4" w:rsidR="0098562A" w:rsidRPr="00D86182" w:rsidRDefault="0098562A" w:rsidP="00C3232B">
            <w:pPr>
              <w:pStyle w:val="TableText0"/>
              <w:jc w:val="center"/>
            </w:pPr>
            <w:r w:rsidRPr="00D86182">
              <w:t>$12.19</w:t>
            </w:r>
          </w:p>
        </w:tc>
        <w:tc>
          <w:tcPr>
            <w:tcW w:w="638" w:type="pct"/>
            <w:vMerge/>
            <w:shd w:val="clear" w:color="auto" w:fill="auto"/>
            <w:vAlign w:val="center"/>
          </w:tcPr>
          <w:p w14:paraId="4B34F886" w14:textId="77777777" w:rsidR="0098562A" w:rsidRPr="00D7064D" w:rsidRDefault="0098562A" w:rsidP="00C3232B">
            <w:pPr>
              <w:pStyle w:val="TableText0"/>
              <w:jc w:val="center"/>
            </w:pPr>
          </w:p>
        </w:tc>
        <w:tc>
          <w:tcPr>
            <w:tcW w:w="667" w:type="pct"/>
            <w:shd w:val="clear" w:color="auto" w:fill="auto"/>
            <w:vAlign w:val="center"/>
          </w:tcPr>
          <w:p w14:paraId="4A2F1B0C" w14:textId="6F2B3313" w:rsidR="0098562A" w:rsidRPr="00D7064D" w:rsidRDefault="0098562A" w:rsidP="00C3232B">
            <w:pPr>
              <w:pStyle w:val="TableText0"/>
              <w:jc w:val="center"/>
            </w:pPr>
            <w:r w:rsidRPr="00D7064D">
              <w:t>$9.25</w:t>
            </w:r>
          </w:p>
        </w:tc>
        <w:tc>
          <w:tcPr>
            <w:tcW w:w="446" w:type="pct"/>
            <w:shd w:val="clear" w:color="auto" w:fill="auto"/>
          </w:tcPr>
          <w:p w14:paraId="0C2D8A8E" w14:textId="62DE9BDD" w:rsidR="0098562A" w:rsidRPr="00D7064D" w:rsidRDefault="0098562A" w:rsidP="00C3232B">
            <w:pPr>
              <w:pStyle w:val="TableText0"/>
              <w:jc w:val="center"/>
            </w:pPr>
            <w:r w:rsidRPr="00D7064D">
              <w:t>$9.25</w:t>
            </w:r>
          </w:p>
        </w:tc>
        <w:tc>
          <w:tcPr>
            <w:tcW w:w="642" w:type="pct"/>
            <w:vMerge/>
          </w:tcPr>
          <w:p w14:paraId="4A293257" w14:textId="77777777" w:rsidR="0098562A" w:rsidRPr="00D7064D" w:rsidRDefault="0098562A" w:rsidP="00C3232B">
            <w:pPr>
              <w:pStyle w:val="TableText0"/>
              <w:jc w:val="center"/>
            </w:pPr>
          </w:p>
        </w:tc>
      </w:tr>
      <w:tr w:rsidR="0098562A" w:rsidRPr="00D7064D" w14:paraId="06512171" w14:textId="77777777" w:rsidTr="0098562A">
        <w:trPr>
          <w:cantSplit/>
          <w:jc w:val="center"/>
        </w:trPr>
        <w:tc>
          <w:tcPr>
            <w:tcW w:w="1130" w:type="pct"/>
            <w:shd w:val="clear" w:color="auto" w:fill="auto"/>
          </w:tcPr>
          <w:p w14:paraId="6EB9C80D" w14:textId="53D050C8" w:rsidR="0098562A" w:rsidRPr="00D7064D" w:rsidRDefault="0098562A" w:rsidP="00C3232B">
            <w:pPr>
              <w:pStyle w:val="TableText0"/>
            </w:pPr>
            <w:r w:rsidRPr="00D7064D">
              <w:t>Number of administrations</w:t>
            </w:r>
          </w:p>
        </w:tc>
        <w:tc>
          <w:tcPr>
            <w:tcW w:w="839" w:type="pct"/>
            <w:shd w:val="clear" w:color="auto" w:fill="auto"/>
            <w:vAlign w:val="center"/>
          </w:tcPr>
          <w:p w14:paraId="683C9E98" w14:textId="49F73248" w:rsidR="0098562A" w:rsidRPr="00D86182" w:rsidRDefault="0098562A" w:rsidP="00C3232B">
            <w:pPr>
              <w:pStyle w:val="TableText0"/>
              <w:jc w:val="center"/>
            </w:pPr>
            <w:r w:rsidRPr="00D86182">
              <w:t>20.9</w:t>
            </w:r>
          </w:p>
        </w:tc>
        <w:tc>
          <w:tcPr>
            <w:tcW w:w="638" w:type="pct"/>
            <w:shd w:val="clear" w:color="auto" w:fill="auto"/>
          </w:tcPr>
          <w:p w14:paraId="789D216E" w14:textId="4CCC40A8" w:rsidR="0098562A" w:rsidRPr="00D86182" w:rsidRDefault="0098562A" w:rsidP="00C3232B">
            <w:pPr>
              <w:pStyle w:val="TableText0"/>
              <w:jc w:val="center"/>
            </w:pPr>
            <w:r w:rsidRPr="00D86182">
              <w:t>35.95</w:t>
            </w:r>
          </w:p>
        </w:tc>
        <w:tc>
          <w:tcPr>
            <w:tcW w:w="638" w:type="pct"/>
            <w:vMerge/>
            <w:shd w:val="clear" w:color="auto" w:fill="auto"/>
            <w:vAlign w:val="center"/>
          </w:tcPr>
          <w:p w14:paraId="3F186E99" w14:textId="77777777" w:rsidR="0098562A" w:rsidRPr="00D7064D" w:rsidRDefault="0098562A" w:rsidP="00C3232B">
            <w:pPr>
              <w:pStyle w:val="TableText0"/>
              <w:jc w:val="center"/>
            </w:pPr>
          </w:p>
        </w:tc>
        <w:tc>
          <w:tcPr>
            <w:tcW w:w="667" w:type="pct"/>
            <w:shd w:val="clear" w:color="auto" w:fill="auto"/>
            <w:vAlign w:val="center"/>
          </w:tcPr>
          <w:p w14:paraId="2757C451" w14:textId="7FF5D2DD" w:rsidR="0098562A" w:rsidRPr="00D7064D" w:rsidRDefault="0098562A" w:rsidP="00C3232B">
            <w:pPr>
              <w:pStyle w:val="TableText0"/>
              <w:jc w:val="center"/>
            </w:pPr>
            <w:r w:rsidRPr="00D7064D">
              <w:t>19.8</w:t>
            </w:r>
          </w:p>
        </w:tc>
        <w:tc>
          <w:tcPr>
            <w:tcW w:w="446" w:type="pct"/>
            <w:shd w:val="clear" w:color="auto" w:fill="auto"/>
          </w:tcPr>
          <w:p w14:paraId="6D131E01" w14:textId="110E4B53" w:rsidR="0098562A" w:rsidRPr="00D7064D" w:rsidRDefault="0098562A" w:rsidP="00C3232B">
            <w:pPr>
              <w:pStyle w:val="TableText0"/>
              <w:jc w:val="center"/>
            </w:pPr>
            <w:r w:rsidRPr="00D7064D">
              <w:t>32.78</w:t>
            </w:r>
          </w:p>
        </w:tc>
        <w:tc>
          <w:tcPr>
            <w:tcW w:w="642" w:type="pct"/>
            <w:vMerge/>
          </w:tcPr>
          <w:p w14:paraId="1173109D" w14:textId="77777777" w:rsidR="0098562A" w:rsidRPr="00D7064D" w:rsidRDefault="0098562A" w:rsidP="00C3232B">
            <w:pPr>
              <w:pStyle w:val="TableText0"/>
              <w:jc w:val="center"/>
            </w:pPr>
          </w:p>
        </w:tc>
      </w:tr>
      <w:tr w:rsidR="0098562A" w:rsidRPr="00D7064D" w14:paraId="64EFA2BC" w14:textId="77777777" w:rsidTr="0098562A">
        <w:trPr>
          <w:cantSplit/>
          <w:jc w:val="center"/>
        </w:trPr>
        <w:tc>
          <w:tcPr>
            <w:tcW w:w="1130" w:type="pct"/>
            <w:shd w:val="clear" w:color="auto" w:fill="auto"/>
          </w:tcPr>
          <w:p w14:paraId="5740F041" w14:textId="58430334" w:rsidR="0098562A" w:rsidRPr="00D7064D" w:rsidRDefault="0098562A" w:rsidP="00C3232B">
            <w:pPr>
              <w:pStyle w:val="TableText0"/>
            </w:pPr>
            <w:r w:rsidRPr="00D7064D">
              <w:t>Total drug acquisition cost</w:t>
            </w:r>
          </w:p>
        </w:tc>
        <w:tc>
          <w:tcPr>
            <w:tcW w:w="839" w:type="pct"/>
            <w:shd w:val="clear" w:color="auto" w:fill="auto"/>
            <w:vAlign w:val="center"/>
          </w:tcPr>
          <w:p w14:paraId="714DDF6D" w14:textId="4857999C" w:rsidR="0098562A" w:rsidRPr="00D86182" w:rsidRDefault="0098562A" w:rsidP="00C3232B">
            <w:pPr>
              <w:pStyle w:val="TableText0"/>
              <w:jc w:val="center"/>
            </w:pPr>
            <w:r w:rsidRPr="00D86182">
              <w:t>$254.77</w:t>
            </w:r>
          </w:p>
        </w:tc>
        <w:tc>
          <w:tcPr>
            <w:tcW w:w="638" w:type="pct"/>
            <w:shd w:val="clear" w:color="auto" w:fill="auto"/>
          </w:tcPr>
          <w:p w14:paraId="5381556D" w14:textId="52D95C13" w:rsidR="0098562A" w:rsidRPr="00D86182" w:rsidRDefault="0098562A" w:rsidP="00C3232B">
            <w:pPr>
              <w:pStyle w:val="TableText0"/>
              <w:jc w:val="center"/>
            </w:pPr>
            <w:r w:rsidRPr="00D86182">
              <w:t>$438.01</w:t>
            </w:r>
          </w:p>
        </w:tc>
        <w:tc>
          <w:tcPr>
            <w:tcW w:w="638" w:type="pct"/>
            <w:vMerge/>
            <w:shd w:val="clear" w:color="auto" w:fill="auto"/>
            <w:vAlign w:val="center"/>
          </w:tcPr>
          <w:p w14:paraId="23B7281E" w14:textId="77777777" w:rsidR="0098562A" w:rsidRPr="00D7064D" w:rsidRDefault="0098562A" w:rsidP="00C3232B">
            <w:pPr>
              <w:pStyle w:val="TableText0"/>
              <w:jc w:val="center"/>
            </w:pPr>
          </w:p>
        </w:tc>
        <w:tc>
          <w:tcPr>
            <w:tcW w:w="667" w:type="pct"/>
            <w:shd w:val="clear" w:color="auto" w:fill="auto"/>
            <w:vAlign w:val="center"/>
          </w:tcPr>
          <w:p w14:paraId="448AC17E" w14:textId="3B25BC92" w:rsidR="0098562A" w:rsidRPr="00D7064D" w:rsidRDefault="0098562A" w:rsidP="00C3232B">
            <w:pPr>
              <w:pStyle w:val="TableText0"/>
              <w:jc w:val="center"/>
            </w:pPr>
            <w:r w:rsidRPr="00D7064D">
              <w:t>$183.15</w:t>
            </w:r>
          </w:p>
        </w:tc>
        <w:tc>
          <w:tcPr>
            <w:tcW w:w="446" w:type="pct"/>
            <w:shd w:val="clear" w:color="auto" w:fill="auto"/>
          </w:tcPr>
          <w:p w14:paraId="1A2DDA43" w14:textId="6C6C610D" w:rsidR="0098562A" w:rsidRPr="00D7064D" w:rsidRDefault="0098562A" w:rsidP="00C3232B">
            <w:pPr>
              <w:pStyle w:val="TableText0"/>
              <w:jc w:val="center"/>
            </w:pPr>
            <w:r w:rsidRPr="00D7064D">
              <w:t>$303.28</w:t>
            </w:r>
          </w:p>
        </w:tc>
        <w:tc>
          <w:tcPr>
            <w:tcW w:w="642" w:type="pct"/>
            <w:vMerge/>
          </w:tcPr>
          <w:p w14:paraId="6C1B0DDC" w14:textId="77777777" w:rsidR="0098562A" w:rsidRPr="00D7064D" w:rsidRDefault="0098562A" w:rsidP="00C3232B">
            <w:pPr>
              <w:pStyle w:val="TableText0"/>
              <w:jc w:val="center"/>
            </w:pPr>
          </w:p>
        </w:tc>
      </w:tr>
      <w:tr w:rsidR="0098562A" w:rsidRPr="00D7064D" w14:paraId="274C8A6E" w14:textId="77777777" w:rsidTr="0098562A">
        <w:trPr>
          <w:cantSplit/>
          <w:jc w:val="center"/>
        </w:trPr>
        <w:tc>
          <w:tcPr>
            <w:tcW w:w="1130" w:type="pct"/>
            <w:shd w:val="clear" w:color="auto" w:fill="auto"/>
          </w:tcPr>
          <w:p w14:paraId="10365BD3" w14:textId="3E676C1D" w:rsidR="0098562A" w:rsidRPr="00D7064D" w:rsidRDefault="0098562A" w:rsidP="00C3232B">
            <w:pPr>
              <w:pStyle w:val="TableText0"/>
            </w:pPr>
            <w:r w:rsidRPr="00D7064D">
              <w:rPr>
                <w:b/>
                <w:bCs w:val="0"/>
              </w:rPr>
              <w:t>Nab-paclitaxel</w:t>
            </w:r>
          </w:p>
        </w:tc>
        <w:tc>
          <w:tcPr>
            <w:tcW w:w="839" w:type="pct"/>
            <w:shd w:val="clear" w:color="auto" w:fill="auto"/>
            <w:vAlign w:val="center"/>
          </w:tcPr>
          <w:p w14:paraId="106D5C43" w14:textId="77777777" w:rsidR="0098562A" w:rsidRPr="00D86182" w:rsidRDefault="0098562A" w:rsidP="00C3232B">
            <w:pPr>
              <w:pStyle w:val="TableText0"/>
              <w:jc w:val="center"/>
            </w:pPr>
          </w:p>
        </w:tc>
        <w:tc>
          <w:tcPr>
            <w:tcW w:w="638" w:type="pct"/>
            <w:shd w:val="clear" w:color="auto" w:fill="auto"/>
          </w:tcPr>
          <w:p w14:paraId="4E792911" w14:textId="77777777" w:rsidR="0098562A" w:rsidRPr="00D86182" w:rsidRDefault="0098562A" w:rsidP="00C3232B">
            <w:pPr>
              <w:pStyle w:val="TableText0"/>
              <w:jc w:val="center"/>
            </w:pPr>
          </w:p>
        </w:tc>
        <w:tc>
          <w:tcPr>
            <w:tcW w:w="638" w:type="pct"/>
            <w:vMerge/>
            <w:shd w:val="clear" w:color="auto" w:fill="auto"/>
            <w:vAlign w:val="center"/>
          </w:tcPr>
          <w:p w14:paraId="192949E5" w14:textId="77777777" w:rsidR="0098562A" w:rsidRPr="00D7064D" w:rsidRDefault="0098562A" w:rsidP="00C3232B">
            <w:pPr>
              <w:pStyle w:val="TableText0"/>
              <w:jc w:val="center"/>
            </w:pPr>
          </w:p>
        </w:tc>
        <w:tc>
          <w:tcPr>
            <w:tcW w:w="667" w:type="pct"/>
            <w:shd w:val="clear" w:color="auto" w:fill="auto"/>
            <w:vAlign w:val="center"/>
          </w:tcPr>
          <w:p w14:paraId="60048C10" w14:textId="77777777" w:rsidR="0098562A" w:rsidRPr="00D7064D" w:rsidRDefault="0098562A" w:rsidP="00C3232B">
            <w:pPr>
              <w:pStyle w:val="TableText0"/>
              <w:jc w:val="center"/>
            </w:pPr>
          </w:p>
        </w:tc>
        <w:tc>
          <w:tcPr>
            <w:tcW w:w="446" w:type="pct"/>
            <w:shd w:val="clear" w:color="auto" w:fill="auto"/>
          </w:tcPr>
          <w:p w14:paraId="297E32A8" w14:textId="77777777" w:rsidR="0098562A" w:rsidRPr="00D7064D" w:rsidRDefault="0098562A" w:rsidP="00C3232B">
            <w:pPr>
              <w:pStyle w:val="TableText0"/>
              <w:jc w:val="center"/>
            </w:pPr>
          </w:p>
        </w:tc>
        <w:tc>
          <w:tcPr>
            <w:tcW w:w="642" w:type="pct"/>
            <w:vMerge/>
          </w:tcPr>
          <w:p w14:paraId="696A1FA2" w14:textId="77777777" w:rsidR="0098562A" w:rsidRPr="00D7064D" w:rsidRDefault="0098562A" w:rsidP="00C3232B">
            <w:pPr>
              <w:pStyle w:val="TableText0"/>
              <w:jc w:val="center"/>
            </w:pPr>
          </w:p>
        </w:tc>
      </w:tr>
      <w:tr w:rsidR="0098562A" w:rsidRPr="00D7064D" w14:paraId="094D0172" w14:textId="77777777" w:rsidTr="0098562A">
        <w:trPr>
          <w:cantSplit/>
          <w:jc w:val="center"/>
        </w:trPr>
        <w:tc>
          <w:tcPr>
            <w:tcW w:w="1130" w:type="pct"/>
            <w:shd w:val="clear" w:color="auto" w:fill="auto"/>
          </w:tcPr>
          <w:p w14:paraId="1ADDEBD6" w14:textId="6A3D273C" w:rsidR="0098562A" w:rsidRPr="00D7064D" w:rsidRDefault="0098562A" w:rsidP="00C3232B">
            <w:pPr>
              <w:pStyle w:val="TableText0"/>
              <w:rPr>
                <w:b/>
                <w:bCs w:val="0"/>
              </w:rPr>
            </w:pPr>
            <w:r w:rsidRPr="00D7064D">
              <w:t>Cost per administration</w:t>
            </w:r>
          </w:p>
        </w:tc>
        <w:tc>
          <w:tcPr>
            <w:tcW w:w="839" w:type="pct"/>
            <w:shd w:val="clear" w:color="auto" w:fill="auto"/>
            <w:vAlign w:val="center"/>
          </w:tcPr>
          <w:p w14:paraId="4EAD3B5F" w14:textId="46886850" w:rsidR="0098562A" w:rsidRPr="00D86182" w:rsidRDefault="0098562A" w:rsidP="00C3232B">
            <w:pPr>
              <w:pStyle w:val="TableText0"/>
              <w:jc w:val="center"/>
            </w:pPr>
            <w:r w:rsidRPr="00D86182">
              <w:t>$206.16</w:t>
            </w:r>
          </w:p>
        </w:tc>
        <w:tc>
          <w:tcPr>
            <w:tcW w:w="638" w:type="pct"/>
            <w:shd w:val="clear" w:color="auto" w:fill="auto"/>
          </w:tcPr>
          <w:p w14:paraId="66CB820D" w14:textId="77AE2615" w:rsidR="0098562A" w:rsidRPr="00D86182" w:rsidRDefault="0098562A" w:rsidP="00C3232B">
            <w:pPr>
              <w:pStyle w:val="TableText0"/>
              <w:jc w:val="center"/>
            </w:pPr>
            <w:r w:rsidRPr="00D86182">
              <w:t>$206.16</w:t>
            </w:r>
          </w:p>
        </w:tc>
        <w:tc>
          <w:tcPr>
            <w:tcW w:w="638" w:type="pct"/>
            <w:vMerge/>
            <w:shd w:val="clear" w:color="auto" w:fill="auto"/>
            <w:vAlign w:val="center"/>
          </w:tcPr>
          <w:p w14:paraId="2849250F" w14:textId="77777777" w:rsidR="0098562A" w:rsidRPr="00D7064D" w:rsidRDefault="0098562A" w:rsidP="00C3232B">
            <w:pPr>
              <w:pStyle w:val="TableText0"/>
              <w:jc w:val="center"/>
            </w:pPr>
          </w:p>
        </w:tc>
        <w:tc>
          <w:tcPr>
            <w:tcW w:w="667" w:type="pct"/>
            <w:shd w:val="clear" w:color="auto" w:fill="auto"/>
            <w:vAlign w:val="center"/>
          </w:tcPr>
          <w:p w14:paraId="191F7F5A" w14:textId="666F804D" w:rsidR="0098562A" w:rsidRPr="00D7064D" w:rsidRDefault="0098562A" w:rsidP="00C3232B">
            <w:pPr>
              <w:pStyle w:val="TableText0"/>
              <w:jc w:val="center"/>
            </w:pPr>
            <w:r w:rsidRPr="00D7064D">
              <w:t>$278.48</w:t>
            </w:r>
          </w:p>
        </w:tc>
        <w:tc>
          <w:tcPr>
            <w:tcW w:w="446" w:type="pct"/>
            <w:shd w:val="clear" w:color="auto" w:fill="auto"/>
          </w:tcPr>
          <w:p w14:paraId="68655D6F" w14:textId="14D42EE1" w:rsidR="0098562A" w:rsidRPr="00D7064D" w:rsidRDefault="0098562A" w:rsidP="00C3232B">
            <w:pPr>
              <w:pStyle w:val="TableText0"/>
              <w:jc w:val="center"/>
            </w:pPr>
            <w:r w:rsidRPr="00D7064D">
              <w:t>$278.48</w:t>
            </w:r>
          </w:p>
        </w:tc>
        <w:tc>
          <w:tcPr>
            <w:tcW w:w="642" w:type="pct"/>
            <w:vMerge/>
          </w:tcPr>
          <w:p w14:paraId="13BE5EF1" w14:textId="77777777" w:rsidR="0098562A" w:rsidRPr="00D7064D" w:rsidRDefault="0098562A" w:rsidP="00C3232B">
            <w:pPr>
              <w:pStyle w:val="TableText0"/>
              <w:jc w:val="center"/>
            </w:pPr>
          </w:p>
        </w:tc>
      </w:tr>
      <w:tr w:rsidR="0098562A" w:rsidRPr="00D7064D" w14:paraId="79815AB4" w14:textId="77777777" w:rsidTr="0098562A">
        <w:trPr>
          <w:cantSplit/>
          <w:jc w:val="center"/>
        </w:trPr>
        <w:tc>
          <w:tcPr>
            <w:tcW w:w="1130" w:type="pct"/>
            <w:shd w:val="clear" w:color="auto" w:fill="auto"/>
          </w:tcPr>
          <w:p w14:paraId="5544212D" w14:textId="72819AF5" w:rsidR="0098562A" w:rsidRPr="00D7064D" w:rsidRDefault="0098562A" w:rsidP="00C3232B">
            <w:pPr>
              <w:pStyle w:val="TableText0"/>
            </w:pPr>
            <w:r w:rsidRPr="00D7064D">
              <w:t>Number of administrations</w:t>
            </w:r>
          </w:p>
        </w:tc>
        <w:tc>
          <w:tcPr>
            <w:tcW w:w="839" w:type="pct"/>
            <w:shd w:val="clear" w:color="auto" w:fill="auto"/>
            <w:vAlign w:val="center"/>
          </w:tcPr>
          <w:p w14:paraId="31B99590" w14:textId="684DFC50" w:rsidR="0098562A" w:rsidRPr="00D86182" w:rsidRDefault="0098562A" w:rsidP="00C3232B">
            <w:pPr>
              <w:pStyle w:val="TableText0"/>
              <w:jc w:val="center"/>
            </w:pPr>
            <w:r w:rsidRPr="00D86182">
              <w:t>25.5</w:t>
            </w:r>
          </w:p>
        </w:tc>
        <w:tc>
          <w:tcPr>
            <w:tcW w:w="638" w:type="pct"/>
            <w:shd w:val="clear" w:color="auto" w:fill="auto"/>
          </w:tcPr>
          <w:p w14:paraId="37AB8377" w14:textId="6EF7E405" w:rsidR="0098562A" w:rsidRPr="00D86182" w:rsidRDefault="0098562A" w:rsidP="00C3232B">
            <w:pPr>
              <w:pStyle w:val="TableText0"/>
              <w:jc w:val="center"/>
            </w:pPr>
            <w:r w:rsidRPr="00D86182">
              <w:t>35.95</w:t>
            </w:r>
          </w:p>
        </w:tc>
        <w:tc>
          <w:tcPr>
            <w:tcW w:w="638" w:type="pct"/>
            <w:vMerge/>
            <w:shd w:val="clear" w:color="auto" w:fill="auto"/>
            <w:vAlign w:val="center"/>
          </w:tcPr>
          <w:p w14:paraId="49DF3104" w14:textId="77777777" w:rsidR="0098562A" w:rsidRPr="00D7064D" w:rsidRDefault="0098562A" w:rsidP="00C3232B">
            <w:pPr>
              <w:pStyle w:val="TableText0"/>
              <w:jc w:val="center"/>
            </w:pPr>
          </w:p>
        </w:tc>
        <w:tc>
          <w:tcPr>
            <w:tcW w:w="667" w:type="pct"/>
            <w:shd w:val="clear" w:color="auto" w:fill="auto"/>
            <w:vAlign w:val="center"/>
          </w:tcPr>
          <w:p w14:paraId="1268368E" w14:textId="0EE68AD1" w:rsidR="0098562A" w:rsidRPr="00D7064D" w:rsidRDefault="0098562A" w:rsidP="00C3232B">
            <w:pPr>
              <w:pStyle w:val="TableText0"/>
              <w:jc w:val="center"/>
            </w:pPr>
            <w:r w:rsidRPr="00D7064D">
              <w:t>22.6</w:t>
            </w:r>
          </w:p>
        </w:tc>
        <w:tc>
          <w:tcPr>
            <w:tcW w:w="446" w:type="pct"/>
            <w:shd w:val="clear" w:color="auto" w:fill="auto"/>
          </w:tcPr>
          <w:p w14:paraId="43019FBB" w14:textId="2B172AA8" w:rsidR="0098562A" w:rsidRPr="00D7064D" w:rsidRDefault="0098562A" w:rsidP="00C3232B">
            <w:pPr>
              <w:pStyle w:val="TableText0"/>
              <w:jc w:val="center"/>
            </w:pPr>
            <w:r w:rsidRPr="00D7064D">
              <w:t>32.78</w:t>
            </w:r>
          </w:p>
        </w:tc>
        <w:tc>
          <w:tcPr>
            <w:tcW w:w="642" w:type="pct"/>
            <w:vMerge/>
          </w:tcPr>
          <w:p w14:paraId="3059A0FA" w14:textId="77777777" w:rsidR="0098562A" w:rsidRPr="00D7064D" w:rsidRDefault="0098562A" w:rsidP="00C3232B">
            <w:pPr>
              <w:pStyle w:val="TableText0"/>
              <w:jc w:val="center"/>
            </w:pPr>
          </w:p>
        </w:tc>
      </w:tr>
      <w:tr w:rsidR="0098562A" w:rsidRPr="00D7064D" w14:paraId="0C473832" w14:textId="77777777" w:rsidTr="0098562A">
        <w:trPr>
          <w:cantSplit/>
          <w:jc w:val="center"/>
        </w:trPr>
        <w:tc>
          <w:tcPr>
            <w:tcW w:w="1130" w:type="pct"/>
            <w:shd w:val="clear" w:color="auto" w:fill="auto"/>
          </w:tcPr>
          <w:p w14:paraId="1CD58BF1" w14:textId="23439974" w:rsidR="0098562A" w:rsidRPr="00D7064D" w:rsidRDefault="0098562A" w:rsidP="00C3232B">
            <w:pPr>
              <w:pStyle w:val="TableText0"/>
            </w:pPr>
            <w:r w:rsidRPr="00D7064D">
              <w:t>Total drug acquisition cost</w:t>
            </w:r>
          </w:p>
        </w:tc>
        <w:tc>
          <w:tcPr>
            <w:tcW w:w="839" w:type="pct"/>
            <w:shd w:val="clear" w:color="auto" w:fill="auto"/>
            <w:vAlign w:val="center"/>
          </w:tcPr>
          <w:p w14:paraId="476666F4" w14:textId="699D0DDF" w:rsidR="0098562A" w:rsidRPr="00D86182" w:rsidRDefault="0098562A" w:rsidP="00C3232B">
            <w:pPr>
              <w:pStyle w:val="TableText0"/>
              <w:jc w:val="center"/>
            </w:pPr>
            <w:r w:rsidRPr="00D86182">
              <w:t>$5,256.83</w:t>
            </w:r>
          </w:p>
        </w:tc>
        <w:tc>
          <w:tcPr>
            <w:tcW w:w="638" w:type="pct"/>
            <w:shd w:val="clear" w:color="auto" w:fill="auto"/>
          </w:tcPr>
          <w:p w14:paraId="3E8886A4" w14:textId="36F37F57" w:rsidR="0098562A" w:rsidRPr="00D86182" w:rsidRDefault="0098562A" w:rsidP="00C3232B">
            <w:pPr>
              <w:pStyle w:val="TableText0"/>
              <w:jc w:val="center"/>
            </w:pPr>
            <w:r w:rsidRPr="00D86182">
              <w:t>$7,410.63</w:t>
            </w:r>
          </w:p>
        </w:tc>
        <w:tc>
          <w:tcPr>
            <w:tcW w:w="638" w:type="pct"/>
            <w:vMerge/>
            <w:shd w:val="clear" w:color="auto" w:fill="auto"/>
            <w:vAlign w:val="center"/>
          </w:tcPr>
          <w:p w14:paraId="16A21FEA" w14:textId="77777777" w:rsidR="0098562A" w:rsidRPr="00D7064D" w:rsidRDefault="0098562A" w:rsidP="00C3232B">
            <w:pPr>
              <w:pStyle w:val="TableText0"/>
              <w:jc w:val="center"/>
            </w:pPr>
          </w:p>
        </w:tc>
        <w:tc>
          <w:tcPr>
            <w:tcW w:w="667" w:type="pct"/>
            <w:shd w:val="clear" w:color="auto" w:fill="auto"/>
            <w:vAlign w:val="center"/>
          </w:tcPr>
          <w:p w14:paraId="64AF21C8" w14:textId="2299C340" w:rsidR="0098562A" w:rsidRPr="00D7064D" w:rsidRDefault="0098562A" w:rsidP="00C3232B">
            <w:pPr>
              <w:pStyle w:val="TableText0"/>
              <w:jc w:val="center"/>
            </w:pPr>
            <w:r w:rsidRPr="00D7064D">
              <w:t>$6,293.64</w:t>
            </w:r>
          </w:p>
        </w:tc>
        <w:tc>
          <w:tcPr>
            <w:tcW w:w="446" w:type="pct"/>
            <w:shd w:val="clear" w:color="auto" w:fill="auto"/>
          </w:tcPr>
          <w:p w14:paraId="2DAFE454" w14:textId="32CC3C5C" w:rsidR="0098562A" w:rsidRPr="00D7064D" w:rsidRDefault="0098562A" w:rsidP="00C3232B">
            <w:pPr>
              <w:pStyle w:val="TableText0"/>
              <w:jc w:val="center"/>
            </w:pPr>
            <w:r w:rsidRPr="00D7064D">
              <w:t>$9,127.92</w:t>
            </w:r>
          </w:p>
        </w:tc>
        <w:tc>
          <w:tcPr>
            <w:tcW w:w="642" w:type="pct"/>
            <w:vMerge/>
          </w:tcPr>
          <w:p w14:paraId="4FD728DB" w14:textId="77777777" w:rsidR="0098562A" w:rsidRPr="00D7064D" w:rsidRDefault="0098562A" w:rsidP="00C3232B">
            <w:pPr>
              <w:pStyle w:val="TableText0"/>
              <w:jc w:val="center"/>
            </w:pPr>
          </w:p>
        </w:tc>
      </w:tr>
      <w:tr w:rsidR="0098562A" w:rsidRPr="00D7064D" w14:paraId="70E31CBD" w14:textId="77777777" w:rsidTr="0098562A">
        <w:trPr>
          <w:cantSplit/>
          <w:jc w:val="center"/>
        </w:trPr>
        <w:tc>
          <w:tcPr>
            <w:tcW w:w="1130" w:type="pct"/>
            <w:shd w:val="clear" w:color="auto" w:fill="auto"/>
          </w:tcPr>
          <w:p w14:paraId="508565AB" w14:textId="53D26C5B" w:rsidR="0098562A" w:rsidRPr="00D7064D" w:rsidRDefault="0098562A" w:rsidP="00C3232B">
            <w:pPr>
              <w:pStyle w:val="TableText0"/>
            </w:pPr>
            <w:r w:rsidRPr="00D7064D">
              <w:rPr>
                <w:b/>
                <w:bCs w:val="0"/>
              </w:rPr>
              <w:t>Gemcitabine</w:t>
            </w:r>
          </w:p>
        </w:tc>
        <w:tc>
          <w:tcPr>
            <w:tcW w:w="839" w:type="pct"/>
            <w:shd w:val="clear" w:color="auto" w:fill="auto"/>
            <w:vAlign w:val="center"/>
          </w:tcPr>
          <w:p w14:paraId="289A2C29" w14:textId="77777777" w:rsidR="0098562A" w:rsidRPr="00D86182" w:rsidRDefault="0098562A" w:rsidP="00C3232B">
            <w:pPr>
              <w:pStyle w:val="TableText0"/>
              <w:jc w:val="center"/>
            </w:pPr>
          </w:p>
        </w:tc>
        <w:tc>
          <w:tcPr>
            <w:tcW w:w="638" w:type="pct"/>
            <w:shd w:val="clear" w:color="auto" w:fill="auto"/>
          </w:tcPr>
          <w:p w14:paraId="3D9CEEF8" w14:textId="77777777" w:rsidR="0098562A" w:rsidRPr="00D86182" w:rsidRDefault="0098562A" w:rsidP="00C3232B">
            <w:pPr>
              <w:pStyle w:val="TableText0"/>
              <w:jc w:val="center"/>
            </w:pPr>
          </w:p>
        </w:tc>
        <w:tc>
          <w:tcPr>
            <w:tcW w:w="638" w:type="pct"/>
            <w:vMerge/>
            <w:shd w:val="clear" w:color="auto" w:fill="auto"/>
            <w:vAlign w:val="center"/>
          </w:tcPr>
          <w:p w14:paraId="48888446" w14:textId="77777777" w:rsidR="0098562A" w:rsidRPr="00D7064D" w:rsidRDefault="0098562A" w:rsidP="00C3232B">
            <w:pPr>
              <w:pStyle w:val="TableText0"/>
              <w:jc w:val="center"/>
            </w:pPr>
          </w:p>
        </w:tc>
        <w:tc>
          <w:tcPr>
            <w:tcW w:w="667" w:type="pct"/>
            <w:shd w:val="clear" w:color="auto" w:fill="auto"/>
            <w:vAlign w:val="center"/>
          </w:tcPr>
          <w:p w14:paraId="384745A6" w14:textId="77777777" w:rsidR="0098562A" w:rsidRPr="00D7064D" w:rsidRDefault="0098562A" w:rsidP="00C3232B">
            <w:pPr>
              <w:pStyle w:val="TableText0"/>
              <w:jc w:val="center"/>
            </w:pPr>
          </w:p>
        </w:tc>
        <w:tc>
          <w:tcPr>
            <w:tcW w:w="446" w:type="pct"/>
            <w:shd w:val="clear" w:color="auto" w:fill="auto"/>
          </w:tcPr>
          <w:p w14:paraId="2147D171" w14:textId="77777777" w:rsidR="0098562A" w:rsidRPr="00D7064D" w:rsidRDefault="0098562A" w:rsidP="00C3232B">
            <w:pPr>
              <w:pStyle w:val="TableText0"/>
              <w:jc w:val="center"/>
            </w:pPr>
          </w:p>
        </w:tc>
        <w:tc>
          <w:tcPr>
            <w:tcW w:w="642" w:type="pct"/>
            <w:vMerge/>
          </w:tcPr>
          <w:p w14:paraId="5B3A9140" w14:textId="77777777" w:rsidR="0098562A" w:rsidRPr="00D7064D" w:rsidRDefault="0098562A" w:rsidP="00C3232B">
            <w:pPr>
              <w:pStyle w:val="TableText0"/>
              <w:jc w:val="center"/>
            </w:pPr>
          </w:p>
        </w:tc>
      </w:tr>
      <w:tr w:rsidR="0098562A" w:rsidRPr="00D7064D" w14:paraId="0414E642" w14:textId="77777777" w:rsidTr="0098562A">
        <w:trPr>
          <w:cantSplit/>
          <w:jc w:val="center"/>
        </w:trPr>
        <w:tc>
          <w:tcPr>
            <w:tcW w:w="1130" w:type="pct"/>
            <w:shd w:val="clear" w:color="auto" w:fill="auto"/>
          </w:tcPr>
          <w:p w14:paraId="1CAA4D5A" w14:textId="30D235B7" w:rsidR="0098562A" w:rsidRPr="00D7064D" w:rsidRDefault="0098562A" w:rsidP="00C3232B">
            <w:pPr>
              <w:pStyle w:val="TableText0"/>
              <w:rPr>
                <w:b/>
                <w:bCs w:val="0"/>
              </w:rPr>
            </w:pPr>
            <w:r w:rsidRPr="00D7064D">
              <w:t>Cost per administration</w:t>
            </w:r>
          </w:p>
        </w:tc>
        <w:tc>
          <w:tcPr>
            <w:tcW w:w="839" w:type="pct"/>
            <w:shd w:val="clear" w:color="auto" w:fill="auto"/>
            <w:vAlign w:val="center"/>
          </w:tcPr>
          <w:p w14:paraId="4C663529" w14:textId="00ED497E" w:rsidR="0098562A" w:rsidRPr="00D86182" w:rsidRDefault="0098562A" w:rsidP="00C3232B">
            <w:pPr>
              <w:pStyle w:val="TableText0"/>
              <w:jc w:val="center"/>
            </w:pPr>
            <w:r w:rsidRPr="00D86182">
              <w:t>$73,60</w:t>
            </w:r>
          </w:p>
        </w:tc>
        <w:tc>
          <w:tcPr>
            <w:tcW w:w="638" w:type="pct"/>
            <w:shd w:val="clear" w:color="auto" w:fill="auto"/>
          </w:tcPr>
          <w:p w14:paraId="081239F8" w14:textId="3668F942" w:rsidR="0098562A" w:rsidRPr="00D86182" w:rsidRDefault="0098562A" w:rsidP="00C3232B">
            <w:pPr>
              <w:pStyle w:val="TableText0"/>
              <w:jc w:val="center"/>
            </w:pPr>
            <w:r w:rsidRPr="00D86182">
              <w:t>$73,60</w:t>
            </w:r>
          </w:p>
        </w:tc>
        <w:tc>
          <w:tcPr>
            <w:tcW w:w="638" w:type="pct"/>
            <w:vMerge/>
            <w:shd w:val="clear" w:color="auto" w:fill="auto"/>
            <w:vAlign w:val="center"/>
          </w:tcPr>
          <w:p w14:paraId="3E468AED" w14:textId="77777777" w:rsidR="0098562A" w:rsidRPr="00D7064D" w:rsidRDefault="0098562A" w:rsidP="00C3232B">
            <w:pPr>
              <w:pStyle w:val="TableText0"/>
              <w:jc w:val="center"/>
            </w:pPr>
          </w:p>
        </w:tc>
        <w:tc>
          <w:tcPr>
            <w:tcW w:w="667" w:type="pct"/>
            <w:shd w:val="clear" w:color="auto" w:fill="auto"/>
            <w:vAlign w:val="center"/>
          </w:tcPr>
          <w:p w14:paraId="334C89E7" w14:textId="48E1E5E9" w:rsidR="0098562A" w:rsidRPr="00D7064D" w:rsidRDefault="0098562A" w:rsidP="00C3232B">
            <w:pPr>
              <w:pStyle w:val="TableText0"/>
              <w:jc w:val="center"/>
            </w:pPr>
            <w:r w:rsidRPr="00D7064D">
              <w:t>$76.98</w:t>
            </w:r>
          </w:p>
        </w:tc>
        <w:tc>
          <w:tcPr>
            <w:tcW w:w="446" w:type="pct"/>
            <w:shd w:val="clear" w:color="auto" w:fill="auto"/>
          </w:tcPr>
          <w:p w14:paraId="1A533AA9" w14:textId="60345A48" w:rsidR="0098562A" w:rsidRPr="00D7064D" w:rsidRDefault="0098562A" w:rsidP="00C3232B">
            <w:pPr>
              <w:pStyle w:val="TableText0"/>
              <w:jc w:val="center"/>
            </w:pPr>
            <w:r w:rsidRPr="00D7064D">
              <w:t>$76.98</w:t>
            </w:r>
          </w:p>
        </w:tc>
        <w:tc>
          <w:tcPr>
            <w:tcW w:w="642" w:type="pct"/>
            <w:vMerge/>
          </w:tcPr>
          <w:p w14:paraId="05FE33C6" w14:textId="77777777" w:rsidR="0098562A" w:rsidRPr="00D7064D" w:rsidRDefault="0098562A" w:rsidP="00C3232B">
            <w:pPr>
              <w:pStyle w:val="TableText0"/>
              <w:jc w:val="center"/>
            </w:pPr>
          </w:p>
        </w:tc>
      </w:tr>
      <w:tr w:rsidR="0098562A" w:rsidRPr="00D7064D" w14:paraId="14C91B78" w14:textId="77777777" w:rsidTr="0098562A">
        <w:trPr>
          <w:cantSplit/>
          <w:jc w:val="center"/>
        </w:trPr>
        <w:tc>
          <w:tcPr>
            <w:tcW w:w="1130" w:type="pct"/>
            <w:shd w:val="clear" w:color="auto" w:fill="auto"/>
          </w:tcPr>
          <w:p w14:paraId="3081D3E0" w14:textId="022F8CF9" w:rsidR="0098562A" w:rsidRPr="00D7064D" w:rsidRDefault="0098562A" w:rsidP="00C3232B">
            <w:pPr>
              <w:pStyle w:val="TableText0"/>
            </w:pPr>
            <w:r w:rsidRPr="00D7064D">
              <w:t>Number of administrations</w:t>
            </w:r>
          </w:p>
        </w:tc>
        <w:tc>
          <w:tcPr>
            <w:tcW w:w="839" w:type="pct"/>
            <w:shd w:val="clear" w:color="auto" w:fill="auto"/>
            <w:vAlign w:val="center"/>
          </w:tcPr>
          <w:p w14:paraId="7FAA1462" w14:textId="68FBE98C" w:rsidR="0098562A" w:rsidRPr="00D86182" w:rsidRDefault="0098562A" w:rsidP="00C3232B">
            <w:pPr>
              <w:pStyle w:val="TableText0"/>
              <w:jc w:val="center"/>
            </w:pPr>
            <w:r w:rsidRPr="00D86182">
              <w:t>16.4</w:t>
            </w:r>
          </w:p>
        </w:tc>
        <w:tc>
          <w:tcPr>
            <w:tcW w:w="638" w:type="pct"/>
            <w:shd w:val="clear" w:color="auto" w:fill="auto"/>
          </w:tcPr>
          <w:p w14:paraId="3ADCF5E7" w14:textId="742F2BD8" w:rsidR="0098562A" w:rsidRPr="00D86182" w:rsidRDefault="0098562A" w:rsidP="00C3232B">
            <w:pPr>
              <w:pStyle w:val="TableText0"/>
              <w:jc w:val="center"/>
            </w:pPr>
            <w:r w:rsidRPr="00D86182">
              <w:t>31.94</w:t>
            </w:r>
          </w:p>
        </w:tc>
        <w:tc>
          <w:tcPr>
            <w:tcW w:w="638" w:type="pct"/>
            <w:vMerge/>
            <w:shd w:val="clear" w:color="auto" w:fill="auto"/>
            <w:vAlign w:val="center"/>
          </w:tcPr>
          <w:p w14:paraId="49D273F6" w14:textId="77777777" w:rsidR="0098562A" w:rsidRPr="00D7064D" w:rsidRDefault="0098562A" w:rsidP="00C3232B">
            <w:pPr>
              <w:pStyle w:val="TableText0"/>
              <w:jc w:val="center"/>
            </w:pPr>
          </w:p>
        </w:tc>
        <w:tc>
          <w:tcPr>
            <w:tcW w:w="667" w:type="pct"/>
            <w:shd w:val="clear" w:color="auto" w:fill="auto"/>
            <w:vAlign w:val="center"/>
          </w:tcPr>
          <w:p w14:paraId="29B7846D" w14:textId="20159456" w:rsidR="0098562A" w:rsidRPr="00D7064D" w:rsidRDefault="0098562A" w:rsidP="00C3232B">
            <w:pPr>
              <w:pStyle w:val="TableText0"/>
              <w:jc w:val="center"/>
            </w:pPr>
            <w:r w:rsidRPr="00D7064D">
              <w:t>16,6</w:t>
            </w:r>
          </w:p>
        </w:tc>
        <w:tc>
          <w:tcPr>
            <w:tcW w:w="446" w:type="pct"/>
            <w:shd w:val="clear" w:color="auto" w:fill="auto"/>
          </w:tcPr>
          <w:p w14:paraId="00601E32" w14:textId="53785339" w:rsidR="0098562A" w:rsidRPr="00D7064D" w:rsidRDefault="0098562A" w:rsidP="00C3232B">
            <w:pPr>
              <w:pStyle w:val="TableText0"/>
              <w:jc w:val="center"/>
            </w:pPr>
            <w:r w:rsidRPr="00D7064D">
              <w:t>29.14</w:t>
            </w:r>
          </w:p>
        </w:tc>
        <w:tc>
          <w:tcPr>
            <w:tcW w:w="642" w:type="pct"/>
            <w:vMerge/>
          </w:tcPr>
          <w:p w14:paraId="02731A6B" w14:textId="77777777" w:rsidR="0098562A" w:rsidRPr="00D7064D" w:rsidRDefault="0098562A" w:rsidP="00C3232B">
            <w:pPr>
              <w:pStyle w:val="TableText0"/>
              <w:jc w:val="center"/>
            </w:pPr>
          </w:p>
        </w:tc>
      </w:tr>
      <w:tr w:rsidR="0098562A" w:rsidRPr="00D7064D" w14:paraId="370BE973" w14:textId="77777777" w:rsidTr="0098562A">
        <w:trPr>
          <w:cantSplit/>
          <w:jc w:val="center"/>
        </w:trPr>
        <w:tc>
          <w:tcPr>
            <w:tcW w:w="1130" w:type="pct"/>
            <w:shd w:val="clear" w:color="auto" w:fill="auto"/>
          </w:tcPr>
          <w:p w14:paraId="648C3963" w14:textId="5F07B1D9" w:rsidR="0098562A" w:rsidRPr="00D7064D" w:rsidRDefault="0098562A" w:rsidP="00C3232B">
            <w:pPr>
              <w:pStyle w:val="TableText0"/>
            </w:pPr>
            <w:r w:rsidRPr="00D7064D">
              <w:t>Total drug acquisition cost</w:t>
            </w:r>
          </w:p>
        </w:tc>
        <w:tc>
          <w:tcPr>
            <w:tcW w:w="839" w:type="pct"/>
            <w:shd w:val="clear" w:color="auto" w:fill="auto"/>
            <w:vAlign w:val="center"/>
          </w:tcPr>
          <w:p w14:paraId="728278BB" w14:textId="5119DB65" w:rsidR="0098562A" w:rsidRPr="00D86182" w:rsidRDefault="0098562A" w:rsidP="00C3232B">
            <w:pPr>
              <w:pStyle w:val="TableText0"/>
              <w:jc w:val="center"/>
            </w:pPr>
            <w:r w:rsidRPr="00D86182">
              <w:t>$1,207.04</w:t>
            </w:r>
          </w:p>
        </w:tc>
        <w:tc>
          <w:tcPr>
            <w:tcW w:w="638" w:type="pct"/>
            <w:shd w:val="clear" w:color="auto" w:fill="auto"/>
          </w:tcPr>
          <w:p w14:paraId="125EA21C" w14:textId="74F4D2DD" w:rsidR="0098562A" w:rsidRPr="00D86182" w:rsidRDefault="0098562A" w:rsidP="00C3232B">
            <w:pPr>
              <w:pStyle w:val="TableText0"/>
              <w:jc w:val="center"/>
            </w:pPr>
            <w:r w:rsidRPr="00D86182">
              <w:t>$2,350.94</w:t>
            </w:r>
          </w:p>
        </w:tc>
        <w:tc>
          <w:tcPr>
            <w:tcW w:w="638" w:type="pct"/>
            <w:vMerge/>
            <w:shd w:val="clear" w:color="auto" w:fill="auto"/>
            <w:vAlign w:val="center"/>
          </w:tcPr>
          <w:p w14:paraId="537DCF88" w14:textId="77777777" w:rsidR="0098562A" w:rsidRPr="00D7064D" w:rsidRDefault="0098562A" w:rsidP="00C3232B">
            <w:pPr>
              <w:pStyle w:val="TableText0"/>
              <w:jc w:val="center"/>
            </w:pPr>
          </w:p>
        </w:tc>
        <w:tc>
          <w:tcPr>
            <w:tcW w:w="667" w:type="pct"/>
            <w:shd w:val="clear" w:color="auto" w:fill="auto"/>
            <w:vAlign w:val="center"/>
          </w:tcPr>
          <w:p w14:paraId="1C8F7990" w14:textId="69C6D615" w:rsidR="0098562A" w:rsidRPr="00D7064D" w:rsidRDefault="0098562A" w:rsidP="00C3232B">
            <w:pPr>
              <w:pStyle w:val="TableText0"/>
              <w:jc w:val="center"/>
            </w:pPr>
            <w:r w:rsidRPr="00D7064D">
              <w:t>$1,277.86</w:t>
            </w:r>
          </w:p>
        </w:tc>
        <w:tc>
          <w:tcPr>
            <w:tcW w:w="446" w:type="pct"/>
            <w:shd w:val="clear" w:color="auto" w:fill="auto"/>
          </w:tcPr>
          <w:p w14:paraId="47374508" w14:textId="4A1D8E18" w:rsidR="0098562A" w:rsidRPr="00D7064D" w:rsidRDefault="0098562A" w:rsidP="00C3232B">
            <w:pPr>
              <w:pStyle w:val="TableText0"/>
              <w:jc w:val="center"/>
            </w:pPr>
            <w:r w:rsidRPr="00D7064D">
              <w:t>$2,243.07</w:t>
            </w:r>
          </w:p>
        </w:tc>
        <w:tc>
          <w:tcPr>
            <w:tcW w:w="642" w:type="pct"/>
            <w:vMerge/>
          </w:tcPr>
          <w:p w14:paraId="2E6014D5" w14:textId="77777777" w:rsidR="0098562A" w:rsidRPr="00D7064D" w:rsidRDefault="0098562A" w:rsidP="00C3232B">
            <w:pPr>
              <w:pStyle w:val="TableText0"/>
              <w:jc w:val="center"/>
            </w:pPr>
          </w:p>
        </w:tc>
      </w:tr>
      <w:tr w:rsidR="0098562A" w:rsidRPr="00D7064D" w14:paraId="6933E15B" w14:textId="77777777" w:rsidTr="0098562A">
        <w:trPr>
          <w:cantSplit/>
          <w:jc w:val="center"/>
        </w:trPr>
        <w:tc>
          <w:tcPr>
            <w:tcW w:w="1130" w:type="pct"/>
            <w:shd w:val="clear" w:color="auto" w:fill="auto"/>
          </w:tcPr>
          <w:p w14:paraId="1E6E0BDA" w14:textId="06596031" w:rsidR="0098562A" w:rsidRPr="00D7064D" w:rsidRDefault="0098562A" w:rsidP="00C3232B">
            <w:pPr>
              <w:pStyle w:val="TableText0"/>
            </w:pPr>
            <w:r w:rsidRPr="00D7064D">
              <w:rPr>
                <w:b/>
                <w:bCs w:val="0"/>
              </w:rPr>
              <w:t>Carboplatin</w:t>
            </w:r>
          </w:p>
        </w:tc>
        <w:tc>
          <w:tcPr>
            <w:tcW w:w="839" w:type="pct"/>
            <w:shd w:val="clear" w:color="auto" w:fill="auto"/>
            <w:vAlign w:val="center"/>
          </w:tcPr>
          <w:p w14:paraId="7EC97EF0" w14:textId="77777777" w:rsidR="0098562A" w:rsidRPr="00D86182" w:rsidRDefault="0098562A" w:rsidP="00C3232B">
            <w:pPr>
              <w:pStyle w:val="TableText0"/>
              <w:jc w:val="center"/>
            </w:pPr>
          </w:p>
        </w:tc>
        <w:tc>
          <w:tcPr>
            <w:tcW w:w="638" w:type="pct"/>
            <w:shd w:val="clear" w:color="auto" w:fill="auto"/>
          </w:tcPr>
          <w:p w14:paraId="1317A7BD" w14:textId="77777777" w:rsidR="0098562A" w:rsidRPr="00D86182" w:rsidRDefault="0098562A" w:rsidP="00C3232B">
            <w:pPr>
              <w:pStyle w:val="TableText0"/>
              <w:jc w:val="center"/>
            </w:pPr>
          </w:p>
        </w:tc>
        <w:tc>
          <w:tcPr>
            <w:tcW w:w="638" w:type="pct"/>
            <w:vMerge/>
            <w:shd w:val="clear" w:color="auto" w:fill="auto"/>
            <w:vAlign w:val="center"/>
          </w:tcPr>
          <w:p w14:paraId="0D8ABC87" w14:textId="77777777" w:rsidR="0098562A" w:rsidRPr="00D7064D" w:rsidRDefault="0098562A" w:rsidP="00C3232B">
            <w:pPr>
              <w:pStyle w:val="TableText0"/>
              <w:jc w:val="center"/>
            </w:pPr>
          </w:p>
        </w:tc>
        <w:tc>
          <w:tcPr>
            <w:tcW w:w="667" w:type="pct"/>
            <w:shd w:val="clear" w:color="auto" w:fill="auto"/>
            <w:vAlign w:val="center"/>
          </w:tcPr>
          <w:p w14:paraId="1E6F49BB" w14:textId="77777777" w:rsidR="0098562A" w:rsidRPr="00D7064D" w:rsidRDefault="0098562A" w:rsidP="00C3232B">
            <w:pPr>
              <w:pStyle w:val="TableText0"/>
              <w:jc w:val="center"/>
            </w:pPr>
          </w:p>
        </w:tc>
        <w:tc>
          <w:tcPr>
            <w:tcW w:w="446" w:type="pct"/>
            <w:shd w:val="clear" w:color="auto" w:fill="auto"/>
          </w:tcPr>
          <w:p w14:paraId="2E6C57BD" w14:textId="77777777" w:rsidR="0098562A" w:rsidRPr="00D7064D" w:rsidRDefault="0098562A" w:rsidP="00C3232B">
            <w:pPr>
              <w:pStyle w:val="TableText0"/>
              <w:jc w:val="center"/>
            </w:pPr>
          </w:p>
        </w:tc>
        <w:tc>
          <w:tcPr>
            <w:tcW w:w="642" w:type="pct"/>
            <w:vMerge/>
          </w:tcPr>
          <w:p w14:paraId="0D6EA81C" w14:textId="77777777" w:rsidR="0098562A" w:rsidRPr="00D7064D" w:rsidRDefault="0098562A" w:rsidP="00C3232B">
            <w:pPr>
              <w:pStyle w:val="TableText0"/>
              <w:jc w:val="center"/>
            </w:pPr>
          </w:p>
        </w:tc>
      </w:tr>
      <w:tr w:rsidR="0098562A" w:rsidRPr="00D7064D" w14:paraId="22C3395D" w14:textId="77777777" w:rsidTr="0098562A">
        <w:trPr>
          <w:cantSplit/>
          <w:jc w:val="center"/>
        </w:trPr>
        <w:tc>
          <w:tcPr>
            <w:tcW w:w="1130" w:type="pct"/>
            <w:shd w:val="clear" w:color="auto" w:fill="auto"/>
          </w:tcPr>
          <w:p w14:paraId="4A02DFC9" w14:textId="367C66A6" w:rsidR="0098562A" w:rsidRPr="00D7064D" w:rsidRDefault="0098562A" w:rsidP="00C3232B">
            <w:pPr>
              <w:pStyle w:val="TableText0"/>
              <w:rPr>
                <w:b/>
                <w:bCs w:val="0"/>
              </w:rPr>
            </w:pPr>
            <w:r w:rsidRPr="00D7064D">
              <w:t>Cost per administration</w:t>
            </w:r>
          </w:p>
        </w:tc>
        <w:tc>
          <w:tcPr>
            <w:tcW w:w="839" w:type="pct"/>
            <w:shd w:val="clear" w:color="auto" w:fill="auto"/>
            <w:vAlign w:val="center"/>
          </w:tcPr>
          <w:p w14:paraId="6B500872" w14:textId="1A87BBB8" w:rsidR="0098562A" w:rsidRPr="00D86182" w:rsidRDefault="0098562A" w:rsidP="00C3232B">
            <w:pPr>
              <w:pStyle w:val="TableText0"/>
              <w:jc w:val="center"/>
            </w:pPr>
            <w:r w:rsidRPr="00D86182">
              <w:t>$97.58</w:t>
            </w:r>
          </w:p>
        </w:tc>
        <w:tc>
          <w:tcPr>
            <w:tcW w:w="638" w:type="pct"/>
            <w:shd w:val="clear" w:color="auto" w:fill="auto"/>
          </w:tcPr>
          <w:p w14:paraId="7860E2DD" w14:textId="56C24837" w:rsidR="0098562A" w:rsidRPr="00D86182" w:rsidRDefault="0098562A" w:rsidP="00C3232B">
            <w:pPr>
              <w:pStyle w:val="TableText0"/>
              <w:jc w:val="center"/>
            </w:pPr>
            <w:r w:rsidRPr="00D86182">
              <w:t>$97.58</w:t>
            </w:r>
          </w:p>
        </w:tc>
        <w:tc>
          <w:tcPr>
            <w:tcW w:w="638" w:type="pct"/>
            <w:vMerge/>
            <w:shd w:val="clear" w:color="auto" w:fill="auto"/>
            <w:vAlign w:val="center"/>
          </w:tcPr>
          <w:p w14:paraId="37EC3664" w14:textId="77777777" w:rsidR="0098562A" w:rsidRPr="00D7064D" w:rsidRDefault="0098562A" w:rsidP="00C3232B">
            <w:pPr>
              <w:pStyle w:val="TableText0"/>
              <w:jc w:val="center"/>
            </w:pPr>
          </w:p>
        </w:tc>
        <w:tc>
          <w:tcPr>
            <w:tcW w:w="667" w:type="pct"/>
            <w:shd w:val="clear" w:color="auto" w:fill="auto"/>
            <w:vAlign w:val="center"/>
          </w:tcPr>
          <w:p w14:paraId="7BEF68C6" w14:textId="1582126F" w:rsidR="0098562A" w:rsidRPr="00D7064D" w:rsidRDefault="0098562A" w:rsidP="00C3232B">
            <w:pPr>
              <w:pStyle w:val="TableText0"/>
              <w:jc w:val="center"/>
            </w:pPr>
            <w:r w:rsidRPr="00D7064D">
              <w:t>$10.62</w:t>
            </w:r>
          </w:p>
        </w:tc>
        <w:tc>
          <w:tcPr>
            <w:tcW w:w="446" w:type="pct"/>
            <w:shd w:val="clear" w:color="auto" w:fill="auto"/>
          </w:tcPr>
          <w:p w14:paraId="2A937AF4" w14:textId="7D5B1E28" w:rsidR="0098562A" w:rsidRPr="00D7064D" w:rsidRDefault="0098562A" w:rsidP="00C3232B">
            <w:pPr>
              <w:pStyle w:val="TableText0"/>
              <w:jc w:val="center"/>
            </w:pPr>
            <w:r w:rsidRPr="00D7064D">
              <w:t>$100.62</w:t>
            </w:r>
          </w:p>
        </w:tc>
        <w:tc>
          <w:tcPr>
            <w:tcW w:w="642" w:type="pct"/>
            <w:vMerge/>
          </w:tcPr>
          <w:p w14:paraId="76E0A267" w14:textId="77777777" w:rsidR="0098562A" w:rsidRPr="00D7064D" w:rsidRDefault="0098562A" w:rsidP="00C3232B">
            <w:pPr>
              <w:pStyle w:val="TableText0"/>
              <w:jc w:val="center"/>
            </w:pPr>
          </w:p>
        </w:tc>
      </w:tr>
      <w:tr w:rsidR="0098562A" w:rsidRPr="00D7064D" w14:paraId="6A547F98" w14:textId="77777777" w:rsidTr="0098562A">
        <w:trPr>
          <w:cantSplit/>
          <w:jc w:val="center"/>
        </w:trPr>
        <w:tc>
          <w:tcPr>
            <w:tcW w:w="1130" w:type="pct"/>
            <w:shd w:val="clear" w:color="auto" w:fill="auto"/>
          </w:tcPr>
          <w:p w14:paraId="2EB1079E" w14:textId="46AFE314" w:rsidR="0098562A" w:rsidRPr="00D7064D" w:rsidRDefault="0098562A" w:rsidP="00C3232B">
            <w:pPr>
              <w:pStyle w:val="TableText0"/>
            </w:pPr>
            <w:r w:rsidRPr="00D7064D">
              <w:t>Number of administrations</w:t>
            </w:r>
          </w:p>
        </w:tc>
        <w:tc>
          <w:tcPr>
            <w:tcW w:w="839" w:type="pct"/>
            <w:shd w:val="clear" w:color="auto" w:fill="auto"/>
            <w:vAlign w:val="center"/>
          </w:tcPr>
          <w:p w14:paraId="587DFA8F" w14:textId="5A364665" w:rsidR="0098562A" w:rsidRPr="00D86182" w:rsidRDefault="0098562A" w:rsidP="00C3232B">
            <w:pPr>
              <w:pStyle w:val="TableText0"/>
              <w:jc w:val="center"/>
            </w:pPr>
            <w:r w:rsidRPr="00D86182">
              <w:t>15.8</w:t>
            </w:r>
          </w:p>
        </w:tc>
        <w:tc>
          <w:tcPr>
            <w:tcW w:w="638" w:type="pct"/>
            <w:shd w:val="clear" w:color="auto" w:fill="auto"/>
          </w:tcPr>
          <w:p w14:paraId="740228B2" w14:textId="76593EB1" w:rsidR="0098562A" w:rsidRPr="00D86182" w:rsidRDefault="0098562A" w:rsidP="00C3232B">
            <w:pPr>
              <w:pStyle w:val="TableText0"/>
              <w:jc w:val="center"/>
            </w:pPr>
            <w:r w:rsidRPr="00D86182">
              <w:t>31.94</w:t>
            </w:r>
          </w:p>
        </w:tc>
        <w:tc>
          <w:tcPr>
            <w:tcW w:w="638" w:type="pct"/>
            <w:vMerge/>
            <w:shd w:val="clear" w:color="auto" w:fill="auto"/>
            <w:vAlign w:val="center"/>
          </w:tcPr>
          <w:p w14:paraId="11E03252" w14:textId="77777777" w:rsidR="0098562A" w:rsidRPr="00D7064D" w:rsidRDefault="0098562A" w:rsidP="00C3232B">
            <w:pPr>
              <w:pStyle w:val="TableText0"/>
              <w:jc w:val="center"/>
            </w:pPr>
          </w:p>
        </w:tc>
        <w:tc>
          <w:tcPr>
            <w:tcW w:w="667" w:type="pct"/>
            <w:shd w:val="clear" w:color="auto" w:fill="auto"/>
            <w:vAlign w:val="center"/>
          </w:tcPr>
          <w:p w14:paraId="60F73ECA" w14:textId="06CFA2B6" w:rsidR="0098562A" w:rsidRPr="00D7064D" w:rsidRDefault="0098562A" w:rsidP="00C3232B">
            <w:pPr>
              <w:pStyle w:val="TableText0"/>
              <w:jc w:val="center"/>
            </w:pPr>
            <w:r w:rsidRPr="00D7064D">
              <w:t>16.5</w:t>
            </w:r>
          </w:p>
        </w:tc>
        <w:tc>
          <w:tcPr>
            <w:tcW w:w="446" w:type="pct"/>
            <w:shd w:val="clear" w:color="auto" w:fill="auto"/>
          </w:tcPr>
          <w:p w14:paraId="0830C4C5" w14:textId="55DB8A14" w:rsidR="0098562A" w:rsidRPr="00D7064D" w:rsidRDefault="0098562A" w:rsidP="00C3232B">
            <w:pPr>
              <w:pStyle w:val="TableText0"/>
              <w:jc w:val="center"/>
            </w:pPr>
            <w:r w:rsidRPr="00D7064D">
              <w:t>29.14</w:t>
            </w:r>
          </w:p>
        </w:tc>
        <w:tc>
          <w:tcPr>
            <w:tcW w:w="642" w:type="pct"/>
            <w:vMerge/>
          </w:tcPr>
          <w:p w14:paraId="51F976EF" w14:textId="77777777" w:rsidR="0098562A" w:rsidRPr="00D7064D" w:rsidRDefault="0098562A" w:rsidP="00C3232B">
            <w:pPr>
              <w:pStyle w:val="TableText0"/>
              <w:jc w:val="center"/>
            </w:pPr>
          </w:p>
        </w:tc>
      </w:tr>
      <w:tr w:rsidR="0098562A" w:rsidRPr="00D7064D" w14:paraId="661F8A1F" w14:textId="77777777" w:rsidTr="0098562A">
        <w:trPr>
          <w:cantSplit/>
          <w:jc w:val="center"/>
        </w:trPr>
        <w:tc>
          <w:tcPr>
            <w:tcW w:w="1130" w:type="pct"/>
            <w:shd w:val="clear" w:color="auto" w:fill="auto"/>
          </w:tcPr>
          <w:p w14:paraId="13933C57" w14:textId="6302A9A4" w:rsidR="0098562A" w:rsidRPr="00D7064D" w:rsidRDefault="0098562A" w:rsidP="00C3232B">
            <w:pPr>
              <w:pStyle w:val="TableText0"/>
            </w:pPr>
            <w:r w:rsidRPr="00D7064D">
              <w:t>Total drug acquisition cost</w:t>
            </w:r>
          </w:p>
        </w:tc>
        <w:tc>
          <w:tcPr>
            <w:tcW w:w="839" w:type="pct"/>
            <w:shd w:val="clear" w:color="auto" w:fill="auto"/>
            <w:vAlign w:val="center"/>
          </w:tcPr>
          <w:p w14:paraId="127E9FDD" w14:textId="1AC69B69" w:rsidR="0098562A" w:rsidRPr="00D86182" w:rsidRDefault="0098562A" w:rsidP="00C3232B">
            <w:pPr>
              <w:pStyle w:val="TableText0"/>
              <w:jc w:val="center"/>
            </w:pPr>
            <w:r w:rsidRPr="00D86182">
              <w:t>$1,541.76</w:t>
            </w:r>
          </w:p>
        </w:tc>
        <w:tc>
          <w:tcPr>
            <w:tcW w:w="638" w:type="pct"/>
            <w:shd w:val="clear" w:color="auto" w:fill="auto"/>
          </w:tcPr>
          <w:p w14:paraId="1EC794FD" w14:textId="58C70EE6" w:rsidR="0098562A" w:rsidRPr="00D86182" w:rsidRDefault="0098562A" w:rsidP="00C3232B">
            <w:pPr>
              <w:pStyle w:val="TableText0"/>
              <w:jc w:val="center"/>
            </w:pPr>
            <w:r w:rsidRPr="00D86182">
              <w:t>$2,976.91</w:t>
            </w:r>
          </w:p>
        </w:tc>
        <w:tc>
          <w:tcPr>
            <w:tcW w:w="638" w:type="pct"/>
            <w:vMerge/>
            <w:shd w:val="clear" w:color="auto" w:fill="auto"/>
            <w:vAlign w:val="center"/>
          </w:tcPr>
          <w:p w14:paraId="69AB6E1F" w14:textId="77777777" w:rsidR="0098562A" w:rsidRPr="00D7064D" w:rsidRDefault="0098562A" w:rsidP="00C3232B">
            <w:pPr>
              <w:pStyle w:val="TableText0"/>
              <w:jc w:val="center"/>
            </w:pPr>
          </w:p>
        </w:tc>
        <w:tc>
          <w:tcPr>
            <w:tcW w:w="667" w:type="pct"/>
            <w:shd w:val="clear" w:color="auto" w:fill="auto"/>
            <w:vAlign w:val="center"/>
          </w:tcPr>
          <w:p w14:paraId="70AC8EA6" w14:textId="2DD5EC6A" w:rsidR="0098562A" w:rsidRPr="00D7064D" w:rsidRDefault="0098562A" w:rsidP="00C3232B">
            <w:pPr>
              <w:pStyle w:val="TableText0"/>
              <w:jc w:val="center"/>
            </w:pPr>
            <w:r w:rsidRPr="00D7064D">
              <w:t>$1,660.23</w:t>
            </w:r>
          </w:p>
        </w:tc>
        <w:tc>
          <w:tcPr>
            <w:tcW w:w="446" w:type="pct"/>
            <w:shd w:val="clear" w:color="auto" w:fill="auto"/>
          </w:tcPr>
          <w:p w14:paraId="26E96C05" w14:textId="624CFC4D" w:rsidR="0098562A" w:rsidRPr="00D7064D" w:rsidRDefault="0098562A" w:rsidP="00C3232B">
            <w:pPr>
              <w:pStyle w:val="TableText0"/>
              <w:jc w:val="center"/>
            </w:pPr>
            <w:r w:rsidRPr="00D7064D">
              <w:t>$2,960.87</w:t>
            </w:r>
          </w:p>
        </w:tc>
        <w:tc>
          <w:tcPr>
            <w:tcW w:w="642" w:type="pct"/>
            <w:vMerge/>
          </w:tcPr>
          <w:p w14:paraId="63E1BD14" w14:textId="77777777" w:rsidR="0098562A" w:rsidRPr="00D7064D" w:rsidRDefault="0098562A" w:rsidP="00C3232B">
            <w:pPr>
              <w:pStyle w:val="TableText0"/>
              <w:jc w:val="center"/>
            </w:pPr>
          </w:p>
        </w:tc>
      </w:tr>
    </w:tbl>
    <w:p w14:paraId="717CADAF" w14:textId="79B7F7B2" w:rsidR="00494207" w:rsidRPr="00D7064D" w:rsidRDefault="00494207" w:rsidP="006158DF">
      <w:pPr>
        <w:pStyle w:val="FooterTableFigure"/>
        <w:jc w:val="both"/>
        <w:rPr>
          <w:lang w:val="en-AU"/>
        </w:rPr>
      </w:pPr>
      <w:r w:rsidRPr="00D7064D">
        <w:rPr>
          <w:lang w:val="en-AU"/>
        </w:rPr>
        <w:t xml:space="preserve">Source: </w:t>
      </w:r>
      <w:r w:rsidR="00C3232B" w:rsidRPr="00D7064D">
        <w:rPr>
          <w:lang w:val="en-AU"/>
        </w:rPr>
        <w:t>Constructed during the evaluation from information on pp30-137 of the submission</w:t>
      </w:r>
    </w:p>
    <w:p w14:paraId="7B0E21DA" w14:textId="17ABECF5" w:rsidR="003E521C" w:rsidRPr="00D7064D" w:rsidRDefault="000B7225" w:rsidP="006158DF">
      <w:pPr>
        <w:pStyle w:val="FooterTableFigure"/>
        <w:ind w:left="284" w:hanging="284"/>
        <w:jc w:val="both"/>
        <w:rPr>
          <w:lang w:val="en-AU"/>
        </w:rPr>
      </w:pPr>
      <w:r w:rsidRPr="00D7064D">
        <w:rPr>
          <w:vertAlign w:val="superscript"/>
          <w:lang w:val="en-AU"/>
        </w:rPr>
        <w:t>a</w:t>
      </w:r>
      <w:r w:rsidRPr="00D7064D">
        <w:rPr>
          <w:lang w:val="en-AU"/>
        </w:rPr>
        <w:t xml:space="preserve"> W</w:t>
      </w:r>
      <w:r w:rsidR="003E521C" w:rsidRPr="00D7064D">
        <w:rPr>
          <w:lang w:val="en-AU"/>
        </w:rPr>
        <w:t>ith dose intensity of 90.8% applied to DPMA of 200</w:t>
      </w:r>
      <w:r w:rsidR="00837405" w:rsidRPr="00D7064D">
        <w:rPr>
          <w:lang w:val="en-AU"/>
        </w:rPr>
        <w:t> </w:t>
      </w:r>
      <w:r w:rsidR="003E521C" w:rsidRPr="00D7064D">
        <w:rPr>
          <w:lang w:val="en-AU"/>
        </w:rPr>
        <w:t>mg of $</w:t>
      </w:r>
      <w:r w:rsidR="008021F1" w:rsidRPr="008021F1">
        <w:rPr>
          <w:color w:val="000000"/>
          <w:spacing w:val="79"/>
          <w:shd w:val="solid" w:color="000000" w:fill="000000"/>
          <w:fitText w:val="392" w:id="-1234427893"/>
          <w:lang w:val="en-AU"/>
          <w14:textFill>
            <w14:solidFill>
              <w14:srgbClr w14:val="000000">
                <w14:alpha w14:val="100000"/>
              </w14:srgbClr>
            </w14:solidFill>
          </w14:textFill>
        </w:rPr>
        <w:t>|||</w:t>
      </w:r>
      <w:r w:rsidR="008021F1" w:rsidRPr="008021F1">
        <w:rPr>
          <w:color w:val="000000"/>
          <w:spacing w:val="2"/>
          <w:shd w:val="solid" w:color="000000" w:fill="000000"/>
          <w:fitText w:val="392" w:id="-1234427893"/>
          <w:lang w:val="en-AU"/>
          <w14:textFill>
            <w14:solidFill>
              <w14:srgbClr w14:val="000000">
                <w14:alpha w14:val="100000"/>
              </w14:srgbClr>
            </w14:solidFill>
          </w14:textFill>
        </w:rPr>
        <w:t>|</w:t>
      </w:r>
    </w:p>
    <w:p w14:paraId="74488546" w14:textId="4A9B461E" w:rsidR="008538DB" w:rsidRPr="00D86182" w:rsidRDefault="003E521C" w:rsidP="006158DF">
      <w:pPr>
        <w:pStyle w:val="FooterTableFigure"/>
        <w:ind w:left="284" w:hanging="284"/>
        <w:jc w:val="both"/>
        <w:rPr>
          <w:lang w:val="en-AU"/>
        </w:rPr>
      </w:pPr>
      <w:r w:rsidRPr="00D86182">
        <w:rPr>
          <w:vertAlign w:val="superscript"/>
          <w:lang w:val="en-AU"/>
        </w:rPr>
        <w:t>b</w:t>
      </w:r>
      <w:r w:rsidR="000B7225" w:rsidRPr="00D86182">
        <w:rPr>
          <w:lang w:val="en-AU"/>
        </w:rPr>
        <w:t xml:space="preserve"> </w:t>
      </w:r>
      <w:r w:rsidR="008538DB" w:rsidRPr="00D86182">
        <w:rPr>
          <w:lang w:val="en-AU"/>
        </w:rPr>
        <w:t>15.18 doses given every three weeks, equivalent to 45.54 weeks of treatment</w:t>
      </w:r>
    </w:p>
    <w:p w14:paraId="7C7384AA" w14:textId="14DA39B2" w:rsidR="00C3232B" w:rsidRPr="00D86182" w:rsidRDefault="003E521C" w:rsidP="006158DF">
      <w:pPr>
        <w:pStyle w:val="FooterTableFigure"/>
        <w:ind w:left="284" w:hanging="284"/>
        <w:jc w:val="both"/>
        <w:rPr>
          <w:lang w:val="en-AU"/>
        </w:rPr>
      </w:pPr>
      <w:r w:rsidRPr="00D86182">
        <w:rPr>
          <w:vertAlign w:val="superscript"/>
          <w:lang w:val="en-AU"/>
        </w:rPr>
        <w:t>c</w:t>
      </w:r>
      <w:r w:rsidR="000B7225" w:rsidRPr="00D86182">
        <w:rPr>
          <w:lang w:val="en-AU"/>
        </w:rPr>
        <w:t xml:space="preserve"> </w:t>
      </w:r>
      <w:r w:rsidR="00C3232B" w:rsidRPr="00D86182">
        <w:rPr>
          <w:lang w:val="en-AU"/>
        </w:rPr>
        <w:t>Back calculated from total cost of 7</w:t>
      </w:r>
      <w:r w:rsidR="00826493" w:rsidRPr="00D86182">
        <w:rPr>
          <w:lang w:val="en-AU"/>
        </w:rPr>
        <w:t xml:space="preserve"> ×</w:t>
      </w:r>
      <w:r w:rsidR="00C3232B" w:rsidRPr="00D86182">
        <w:rPr>
          <w:lang w:val="en-AU"/>
        </w:rPr>
        <w:t xml:space="preserve"> 200mg administrations and 3.94 </w:t>
      </w:r>
      <w:r w:rsidR="00826493" w:rsidRPr="00D86182">
        <w:rPr>
          <w:lang w:val="en-AU"/>
        </w:rPr>
        <w:t xml:space="preserve">× </w:t>
      </w:r>
      <w:r w:rsidR="00C3232B" w:rsidRPr="00D86182">
        <w:rPr>
          <w:lang w:val="en-AU"/>
        </w:rPr>
        <w:t>400</w:t>
      </w:r>
      <w:r w:rsidR="00837405" w:rsidRPr="00D86182">
        <w:rPr>
          <w:lang w:val="en-AU"/>
        </w:rPr>
        <w:t> </w:t>
      </w:r>
      <w:r w:rsidR="00C3232B" w:rsidRPr="00D86182">
        <w:rPr>
          <w:lang w:val="en-AU"/>
        </w:rPr>
        <w:t xml:space="preserve">mg administrations </w:t>
      </w:r>
    </w:p>
    <w:p w14:paraId="3F51FE19" w14:textId="1C7F4C52" w:rsidR="004653B7" w:rsidRPr="00D7064D" w:rsidRDefault="003E521C" w:rsidP="006158DF">
      <w:pPr>
        <w:pStyle w:val="FooterTableFigure"/>
        <w:ind w:left="142" w:hanging="142"/>
        <w:jc w:val="both"/>
        <w:rPr>
          <w:lang w:val="en-AU"/>
        </w:rPr>
      </w:pPr>
      <w:r w:rsidRPr="00D86182">
        <w:rPr>
          <w:vertAlign w:val="superscript"/>
          <w:lang w:val="en-AU"/>
        </w:rPr>
        <w:t>d</w:t>
      </w:r>
      <w:r w:rsidR="000B7225" w:rsidRPr="00D86182">
        <w:rPr>
          <w:lang w:val="en-AU"/>
        </w:rPr>
        <w:t xml:space="preserve"> </w:t>
      </w:r>
      <w:r w:rsidR="004653B7" w:rsidRPr="00D86182">
        <w:rPr>
          <w:lang w:val="en-AU"/>
        </w:rPr>
        <w:t>The submission assumed a total of 44.</w:t>
      </w:r>
      <w:r w:rsidR="0036051D" w:rsidRPr="00D86182">
        <w:rPr>
          <w:lang w:val="en-AU"/>
        </w:rPr>
        <w:t>62 weeks of pembrolizumab treatment</w:t>
      </w:r>
      <w:r w:rsidR="00826493" w:rsidRPr="00D86182">
        <w:rPr>
          <w:lang w:val="en-AU"/>
        </w:rPr>
        <w:t>, which was assumed to be of 7 × 200</w:t>
      </w:r>
      <w:r w:rsidR="00837405" w:rsidRPr="00D86182">
        <w:rPr>
          <w:lang w:val="en-AU"/>
        </w:rPr>
        <w:t> </w:t>
      </w:r>
      <w:r w:rsidR="00826493" w:rsidRPr="00D86182">
        <w:rPr>
          <w:lang w:val="en-AU"/>
        </w:rPr>
        <w:t>mg every three weeks and 3.94 × 400</w:t>
      </w:r>
      <w:r w:rsidR="00837405" w:rsidRPr="00D86182">
        <w:rPr>
          <w:lang w:val="en-AU"/>
        </w:rPr>
        <w:t> </w:t>
      </w:r>
      <w:r w:rsidR="00826493" w:rsidRPr="00D86182">
        <w:rPr>
          <w:lang w:val="en-AU"/>
        </w:rPr>
        <w:t>mg every six weeks.</w:t>
      </w:r>
      <w:r w:rsidR="008538DB" w:rsidRPr="00D86182">
        <w:rPr>
          <w:lang w:val="en-AU"/>
        </w:rPr>
        <w:t xml:space="preserve"> </w:t>
      </w:r>
      <w:r w:rsidR="006C3F08" w:rsidRPr="00D86182">
        <w:rPr>
          <w:lang w:val="en-AU"/>
        </w:rPr>
        <w:t xml:space="preserve">This was revised in the PSCR to 15.18 cycles </w:t>
      </w:r>
      <w:r w:rsidR="006C3F08" w:rsidRPr="00D7064D">
        <w:rPr>
          <w:lang w:val="en-AU"/>
        </w:rPr>
        <w:t>per course to align with the economic evaluation.</w:t>
      </w:r>
    </w:p>
    <w:p w14:paraId="11185FBA" w14:textId="629BFB31" w:rsidR="0082230B" w:rsidRPr="00D7064D" w:rsidRDefault="00C3232B" w:rsidP="00C3232B">
      <w:pPr>
        <w:pStyle w:val="3-BodyText"/>
        <w:rPr>
          <w:snapToGrid/>
        </w:rPr>
      </w:pPr>
      <w:bookmarkStart w:id="59" w:name="_Hlk107307804"/>
      <w:r w:rsidRPr="00D7064D">
        <w:rPr>
          <w:snapToGrid/>
          <w:color w:val="000000" w:themeColor="text1"/>
        </w:rPr>
        <w:t xml:space="preserve">The total cost of pembrolizumab </w:t>
      </w:r>
      <w:r w:rsidRPr="00D7064D">
        <w:t>was $</w:t>
      </w:r>
      <w:r w:rsidR="008021F1" w:rsidRPr="00FD68E0">
        <w:rPr>
          <w:color w:val="000000"/>
          <w:w w:val="62"/>
          <w:shd w:val="solid" w:color="000000" w:fill="000000"/>
          <w:fitText w:val="625" w:id="-1234427892"/>
          <w14:textFill>
            <w14:solidFill>
              <w14:srgbClr w14:val="000000">
                <w14:alpha w14:val="100000"/>
              </w14:srgbClr>
            </w14:solidFill>
          </w14:textFill>
        </w:rPr>
        <w:t>||||  |||</w:t>
      </w:r>
      <w:r w:rsidR="008021F1" w:rsidRPr="00FD68E0">
        <w:rPr>
          <w:color w:val="000000"/>
          <w:spacing w:val="10"/>
          <w:w w:val="62"/>
          <w:shd w:val="solid" w:color="000000" w:fill="000000"/>
          <w:fitText w:val="625" w:id="-1234427892"/>
          <w14:textFill>
            <w14:solidFill>
              <w14:srgbClr w14:val="000000">
                <w14:alpha w14:val="100000"/>
              </w14:srgbClr>
            </w14:solidFill>
          </w14:textFill>
        </w:rPr>
        <w:t>|</w:t>
      </w:r>
      <w:r w:rsidRPr="00D7064D">
        <w:t xml:space="preserve"> per patient per course based on </w:t>
      </w:r>
      <w:r w:rsidRPr="00D86182">
        <w:t>15.18</w:t>
      </w:r>
      <w:r w:rsidR="003E521C" w:rsidRPr="00D7064D">
        <w:t xml:space="preserve"> cycles</w:t>
      </w:r>
      <w:r w:rsidRPr="00D7064D">
        <w:t xml:space="preserve"> </w:t>
      </w:r>
      <w:r w:rsidR="003E521C" w:rsidRPr="00D7064D">
        <w:t>(as estimated in the economic evaluation)</w:t>
      </w:r>
      <w:r w:rsidRPr="00D7064D">
        <w:t xml:space="preserve"> and a DPMA of 200</w:t>
      </w:r>
      <w:r w:rsidR="009D06B1" w:rsidRPr="00D7064D">
        <w:t xml:space="preserve"> </w:t>
      </w:r>
      <w:r w:rsidRPr="00D7064D">
        <w:t>mg of $</w:t>
      </w:r>
      <w:r w:rsidR="008021F1" w:rsidRPr="0092306F">
        <w:rPr>
          <w:color w:val="000000"/>
          <w:w w:val="15"/>
          <w:shd w:val="solid" w:color="000000" w:fill="000000"/>
          <w:fitText w:val="-20" w:id="-1234427891"/>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891"/>
          <w14:textFill>
            <w14:solidFill>
              <w14:srgbClr w14:val="000000">
                <w14:alpha w14:val="100000"/>
              </w14:srgbClr>
            </w14:solidFill>
          </w14:textFill>
        </w:rPr>
        <w:t>|</w:t>
      </w:r>
      <w:r w:rsidRPr="00D7064D">
        <w:t xml:space="preserve"> with a relative dose intensity of 90.8% applied. </w:t>
      </w:r>
      <w:r w:rsidR="00F37877" w:rsidRPr="00D7064D">
        <w:t>Using the revised pre-PBAC DPMA of $</w:t>
      </w:r>
      <w:r w:rsidR="008021F1" w:rsidRPr="0092306F">
        <w:rPr>
          <w:color w:val="000000"/>
          <w:w w:val="15"/>
          <w:shd w:val="solid" w:color="000000" w:fill="000000"/>
          <w:fitText w:val="-20" w:id="-1234427890"/>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890"/>
          <w14:textFill>
            <w14:solidFill>
              <w14:srgbClr w14:val="000000">
                <w14:alpha w14:val="100000"/>
              </w14:srgbClr>
            </w14:solidFill>
          </w14:textFill>
        </w:rPr>
        <w:t>|</w:t>
      </w:r>
      <w:r w:rsidR="00F37877" w:rsidRPr="00D7064D">
        <w:t>, the cost per patient per course was reduced to $</w:t>
      </w:r>
      <w:r w:rsidR="008021F1" w:rsidRPr="0092306F">
        <w:rPr>
          <w:color w:val="000000"/>
          <w:w w:val="15"/>
          <w:shd w:val="solid" w:color="000000" w:fill="000000"/>
          <w:fitText w:val="-20" w:id="-1234427889"/>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889"/>
          <w14:textFill>
            <w14:solidFill>
              <w14:srgbClr w14:val="000000">
                <w14:alpha w14:val="100000"/>
              </w14:srgbClr>
            </w14:solidFill>
          </w14:textFill>
        </w:rPr>
        <w:t>|</w:t>
      </w:r>
      <w:r w:rsidR="00F37877" w:rsidRPr="00D7064D">
        <w:t xml:space="preserve">. </w:t>
      </w:r>
    </w:p>
    <w:p w14:paraId="60F91A3B" w14:textId="51F52884" w:rsidR="006A6C3D" w:rsidRPr="00D7064D" w:rsidRDefault="00F37877" w:rsidP="00C339A0">
      <w:pPr>
        <w:pStyle w:val="3-BodyText"/>
        <w:rPr>
          <w:snapToGrid/>
        </w:rPr>
      </w:pPr>
      <w:r w:rsidRPr="00D7064D">
        <w:t xml:space="preserve">The modelled </w:t>
      </w:r>
      <w:r w:rsidR="00C3232B" w:rsidRPr="00D7064D">
        <w:t xml:space="preserve">cost of chemotherapy treatment </w:t>
      </w:r>
      <w:r w:rsidRPr="00D7064D">
        <w:t xml:space="preserve">when used concomitantly with pembrolizumab </w:t>
      </w:r>
      <w:r w:rsidR="00C3232B" w:rsidRPr="00D7064D">
        <w:t>was $</w:t>
      </w:r>
      <w:r w:rsidR="008021F1" w:rsidRPr="0092306F">
        <w:rPr>
          <w:color w:val="000000"/>
          <w:w w:val="15"/>
          <w:shd w:val="solid" w:color="000000" w:fill="000000"/>
          <w:fitText w:val="-20" w:id="-1234427888"/>
          <w14:textFill>
            <w14:solidFill>
              <w14:srgbClr w14:val="000000">
                <w14:alpha w14:val="100000"/>
              </w14:srgbClr>
            </w14:solidFill>
          </w14:textFill>
        </w:rPr>
        <w:t xml:space="preserve">|  </w:t>
      </w:r>
      <w:r w:rsidR="008021F1" w:rsidRPr="0092306F">
        <w:rPr>
          <w:color w:val="000000"/>
          <w:spacing w:val="-69"/>
          <w:w w:val="15"/>
          <w:shd w:val="solid" w:color="000000" w:fill="000000"/>
          <w:fitText w:val="-20" w:id="-1234427888"/>
          <w14:textFill>
            <w14:solidFill>
              <w14:srgbClr w14:val="000000">
                <w14:alpha w14:val="100000"/>
              </w14:srgbClr>
            </w14:solidFill>
          </w14:textFill>
        </w:rPr>
        <w:t>|</w:t>
      </w:r>
      <w:r w:rsidRPr="00D7064D">
        <w:t>,</w:t>
      </w:r>
      <w:r w:rsidR="00C3232B" w:rsidRPr="00D7064D">
        <w:t xml:space="preserve"> compared to the cost of </w:t>
      </w:r>
      <w:r w:rsidR="00CE78C2" w:rsidRPr="00D7064D">
        <w:t>$14,635 for chemotherapy alone</w:t>
      </w:r>
      <w:r w:rsidR="007D2163" w:rsidRPr="00D7064D">
        <w:t>.</w:t>
      </w:r>
      <w:r w:rsidR="00CE78C2" w:rsidRPr="00D7064D">
        <w:t xml:space="preserve"> </w:t>
      </w:r>
    </w:p>
    <w:p w14:paraId="6E71FBB6" w14:textId="13B7C083" w:rsidR="00CE78C2" w:rsidRPr="00D7064D" w:rsidRDefault="0082230B" w:rsidP="00C339A0">
      <w:pPr>
        <w:pStyle w:val="3-BodyText"/>
        <w:rPr>
          <w:snapToGrid/>
        </w:rPr>
      </w:pPr>
      <w:r w:rsidRPr="00D7064D">
        <w:rPr>
          <w:snapToGrid/>
          <w:color w:val="000000" w:themeColor="text1"/>
        </w:rPr>
        <w:t>D</w:t>
      </w:r>
      <w:r w:rsidR="00CE78C2" w:rsidRPr="00D7064D">
        <w:rPr>
          <w:snapToGrid/>
        </w:rPr>
        <w:t xml:space="preserve">urations of treatment for chemotherapy components </w:t>
      </w:r>
      <w:r w:rsidR="00FA249B" w:rsidRPr="00D7064D">
        <w:rPr>
          <w:snapToGrid/>
        </w:rPr>
        <w:t>w</w:t>
      </w:r>
      <w:r w:rsidR="007D2163" w:rsidRPr="00D7064D">
        <w:rPr>
          <w:snapToGrid/>
        </w:rPr>
        <w:t>ere</w:t>
      </w:r>
      <w:r w:rsidR="00FA249B" w:rsidRPr="00D7064D">
        <w:rPr>
          <w:snapToGrid/>
        </w:rPr>
        <w:t xml:space="preserve"> </w:t>
      </w:r>
      <w:r w:rsidR="00CE78C2" w:rsidRPr="00D7064D">
        <w:rPr>
          <w:snapToGrid/>
        </w:rPr>
        <w:t xml:space="preserve">longer in the </w:t>
      </w:r>
      <w:r w:rsidR="00FA249B" w:rsidRPr="00D7064D">
        <w:rPr>
          <w:snapToGrid/>
        </w:rPr>
        <w:t xml:space="preserve">economic </w:t>
      </w:r>
      <w:r w:rsidR="00CE78C2" w:rsidRPr="00D7064D">
        <w:rPr>
          <w:snapToGrid/>
        </w:rPr>
        <w:t xml:space="preserve">model than in the trial due </w:t>
      </w:r>
      <w:r w:rsidR="0098562A" w:rsidRPr="00D7064D">
        <w:rPr>
          <w:snapToGrid/>
        </w:rPr>
        <w:t xml:space="preserve">to </w:t>
      </w:r>
      <w:r w:rsidR="00475AB2" w:rsidRPr="00D7064D">
        <w:rPr>
          <w:snapToGrid/>
        </w:rPr>
        <w:t xml:space="preserve">time on </w:t>
      </w:r>
      <w:r w:rsidR="00CE78C2" w:rsidRPr="00D7064D">
        <w:rPr>
          <w:snapToGrid/>
        </w:rPr>
        <w:t xml:space="preserve">treatment extrapolation in the model. </w:t>
      </w:r>
    </w:p>
    <w:p w14:paraId="23583FEF" w14:textId="67E7FB28" w:rsidR="00563962" w:rsidRPr="00D7064D" w:rsidRDefault="00CE78C2" w:rsidP="00563962">
      <w:pPr>
        <w:pStyle w:val="3-BodyText"/>
        <w:rPr>
          <w:snapToGrid/>
        </w:rPr>
      </w:pPr>
      <w:r w:rsidRPr="00D7064D">
        <w:rPr>
          <w:snapToGrid/>
        </w:rPr>
        <w:t xml:space="preserve">The financial estimates did not apply </w:t>
      </w:r>
      <w:r w:rsidR="007D2163" w:rsidRPr="00D7064D">
        <w:rPr>
          <w:snapToGrid/>
        </w:rPr>
        <w:t xml:space="preserve">a </w:t>
      </w:r>
      <w:r w:rsidRPr="00D7064D">
        <w:rPr>
          <w:snapToGrid/>
        </w:rPr>
        <w:t>dose intensity of 90.8% to pembrolizumab use and assumed 200</w:t>
      </w:r>
      <w:r w:rsidR="0001264C" w:rsidRPr="00D7064D">
        <w:rPr>
          <w:snapToGrid/>
        </w:rPr>
        <w:t xml:space="preserve"> </w:t>
      </w:r>
      <w:r w:rsidRPr="00D7064D">
        <w:rPr>
          <w:snapToGrid/>
        </w:rPr>
        <w:t xml:space="preserve">mg Q3W regimens would correspond with initiating scripts, and </w:t>
      </w:r>
      <w:r w:rsidR="00F75D6C" w:rsidRPr="00D7064D">
        <w:rPr>
          <w:snapToGrid/>
        </w:rPr>
        <w:t>400 </w:t>
      </w:r>
      <w:r w:rsidRPr="00D7064D">
        <w:rPr>
          <w:snapToGrid/>
        </w:rPr>
        <w:t xml:space="preserve">mg </w:t>
      </w:r>
      <w:r w:rsidR="00475AB2" w:rsidRPr="00D7064D">
        <w:rPr>
          <w:snapToGrid/>
        </w:rPr>
        <w:t xml:space="preserve">Q6W </w:t>
      </w:r>
      <w:r w:rsidRPr="00D7064D">
        <w:rPr>
          <w:snapToGrid/>
        </w:rPr>
        <w:t xml:space="preserve">regimens would correspond with continuing scripts. This led to differences in estimated costs. </w:t>
      </w:r>
      <w:r w:rsidR="00D3527D" w:rsidRPr="00D7064D">
        <w:rPr>
          <w:snapToGrid/>
        </w:rPr>
        <w:t xml:space="preserve">There was also a slight discrepancy in the duration of pembrolizumab treatment </w:t>
      </w:r>
      <w:r w:rsidR="00D3527D" w:rsidRPr="008F3930">
        <w:rPr>
          <w:snapToGrid/>
        </w:rPr>
        <w:t>assumed (45.54 weeks in the economics, 44.62 weeks</w:t>
      </w:r>
      <w:r w:rsidR="00D3527D" w:rsidRPr="00D7064D">
        <w:rPr>
          <w:snapToGrid/>
        </w:rPr>
        <w:t xml:space="preserve"> in the financial estimates) which </w:t>
      </w:r>
      <w:r w:rsidR="006A6C3D" w:rsidRPr="00D7064D">
        <w:rPr>
          <w:snapToGrid/>
        </w:rPr>
        <w:t xml:space="preserve">was addressed in the PSCR (see paragraph </w:t>
      </w:r>
      <w:r w:rsidR="006A6C3D" w:rsidRPr="00D7064D">
        <w:rPr>
          <w:snapToGrid/>
        </w:rPr>
        <w:fldChar w:fldCharType="begin"/>
      </w:r>
      <w:r w:rsidR="006A6C3D" w:rsidRPr="00D7064D">
        <w:rPr>
          <w:snapToGrid/>
        </w:rPr>
        <w:instrText xml:space="preserve"> REF _Ref130538751 \r \h </w:instrText>
      </w:r>
      <w:r w:rsidR="006A6C3D" w:rsidRPr="00D7064D">
        <w:rPr>
          <w:snapToGrid/>
        </w:rPr>
      </w:r>
      <w:r w:rsidR="006A6C3D" w:rsidRPr="00D7064D">
        <w:rPr>
          <w:snapToGrid/>
        </w:rPr>
        <w:fldChar w:fldCharType="separate"/>
      </w:r>
      <w:r w:rsidR="0092306F">
        <w:rPr>
          <w:snapToGrid/>
        </w:rPr>
        <w:t>6.77</w:t>
      </w:r>
      <w:r w:rsidR="006A6C3D" w:rsidRPr="00D7064D">
        <w:rPr>
          <w:snapToGrid/>
        </w:rPr>
        <w:fldChar w:fldCharType="end"/>
      </w:r>
      <w:r w:rsidR="006A6C3D" w:rsidRPr="00D7064D">
        <w:rPr>
          <w:snapToGrid/>
        </w:rPr>
        <w:t>)</w:t>
      </w:r>
      <w:r w:rsidR="00D3527D" w:rsidRPr="00D7064D">
        <w:rPr>
          <w:snapToGrid/>
        </w:rPr>
        <w:t xml:space="preserve"> </w:t>
      </w:r>
    </w:p>
    <w:p w14:paraId="268768EF" w14:textId="3626F292" w:rsidR="00B60939" w:rsidRPr="00D7064D" w:rsidRDefault="00B60939" w:rsidP="002B05A1">
      <w:pPr>
        <w:pStyle w:val="4-SubsectionHeading"/>
        <w:rPr>
          <w:lang w:val="en-AU"/>
        </w:rPr>
      </w:pPr>
      <w:bookmarkStart w:id="60" w:name="_Toc22897647"/>
      <w:bookmarkStart w:id="61" w:name="_Toc124931871"/>
      <w:bookmarkEnd w:id="59"/>
      <w:r w:rsidRPr="00D7064D">
        <w:rPr>
          <w:lang w:val="en-AU"/>
        </w:rPr>
        <w:lastRenderedPageBreak/>
        <w:t>Estimated PBS usage &amp; financial implications</w:t>
      </w:r>
      <w:bookmarkEnd w:id="60"/>
      <w:bookmarkEnd w:id="61"/>
    </w:p>
    <w:p w14:paraId="163C777B" w14:textId="6F4C402F" w:rsidR="00454024" w:rsidRPr="00D7064D" w:rsidRDefault="00454024" w:rsidP="00454024">
      <w:pPr>
        <w:pStyle w:val="3-BodyText"/>
      </w:pPr>
      <w:bookmarkStart w:id="62" w:name="_Toc22897648"/>
      <w:bookmarkStart w:id="63" w:name="_Toc124931872"/>
      <w:r w:rsidRPr="00D7064D">
        <w:t>This submission w</w:t>
      </w:r>
      <w:r w:rsidR="00326269" w:rsidRPr="00D7064D">
        <w:t>as</w:t>
      </w:r>
      <w:r w:rsidRPr="00D7064D">
        <w:t xml:space="preserve"> considered by DUSC. The submission took an epidemiological approach. </w:t>
      </w:r>
    </w:p>
    <w:p w14:paraId="28C07523" w14:textId="793313BE" w:rsidR="00454024" w:rsidRPr="00D7064D" w:rsidRDefault="00454024" w:rsidP="00454024">
      <w:pPr>
        <w:pStyle w:val="3-BodyText"/>
        <w:rPr>
          <w:color w:val="000000" w:themeColor="text1"/>
        </w:rPr>
      </w:pPr>
      <w:r w:rsidRPr="00D7064D">
        <w:rPr>
          <w:color w:val="000000" w:themeColor="text1"/>
        </w:rPr>
        <w:fldChar w:fldCharType="begin"/>
      </w:r>
      <w:r w:rsidRPr="00D7064D">
        <w:rPr>
          <w:color w:val="000000" w:themeColor="text1"/>
        </w:rPr>
        <w:instrText xml:space="preserve"> REF _Ref104805262 \h  \* MERGEFORMAT </w:instrText>
      </w:r>
      <w:r w:rsidRPr="00D7064D">
        <w:rPr>
          <w:color w:val="000000" w:themeColor="text1"/>
        </w:rPr>
      </w:r>
      <w:r w:rsidRPr="00D7064D">
        <w:rPr>
          <w:color w:val="000000" w:themeColor="text1"/>
        </w:rPr>
        <w:fldChar w:fldCharType="separate"/>
      </w:r>
      <w:r w:rsidR="0092306F" w:rsidRPr="0092306F">
        <w:rPr>
          <w:color w:val="000000" w:themeColor="text1"/>
        </w:rPr>
        <w:t>Table 13</w:t>
      </w:r>
      <w:r w:rsidRPr="00D7064D">
        <w:rPr>
          <w:color w:val="000000" w:themeColor="text1"/>
        </w:rPr>
        <w:fldChar w:fldCharType="end"/>
      </w:r>
      <w:r w:rsidRPr="00D7064D">
        <w:rPr>
          <w:color w:val="000000" w:themeColor="text1"/>
        </w:rPr>
        <w:t xml:space="preserve"> presents key inputs of the financial estimates. </w:t>
      </w:r>
    </w:p>
    <w:p w14:paraId="7A5A962E" w14:textId="5850C33F" w:rsidR="00454024" w:rsidRPr="00D7064D" w:rsidRDefault="00454024" w:rsidP="00DD64D4">
      <w:pPr>
        <w:pStyle w:val="TableFigureHeading"/>
        <w:keepLines/>
        <w:widowControl w:val="0"/>
        <w:rPr>
          <w:rStyle w:val="CommentReference"/>
          <w:b/>
          <w:szCs w:val="24"/>
        </w:rPr>
      </w:pPr>
      <w:bookmarkStart w:id="64" w:name="_Ref104805262"/>
      <w:r w:rsidRPr="00D7064D">
        <w:t xml:space="preserve">Table </w:t>
      </w:r>
      <w:fldSimple w:instr=" SEQ Table \* ARABIC ">
        <w:r w:rsidR="0092306F">
          <w:rPr>
            <w:noProof/>
          </w:rPr>
          <w:t>13</w:t>
        </w:r>
      </w:fldSimple>
      <w:bookmarkEnd w:id="64"/>
      <w:r w:rsidRPr="00D7064D">
        <w:t>:</w:t>
      </w:r>
      <w:r w:rsidRPr="00D7064D">
        <w:rPr>
          <w:rStyle w:val="CommentReference"/>
          <w:b/>
          <w:szCs w:val="24"/>
        </w:rPr>
        <w:t xml:space="preserve">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347"/>
        <w:gridCol w:w="3186"/>
        <w:gridCol w:w="2948"/>
      </w:tblGrid>
      <w:tr w:rsidR="00454024" w:rsidRPr="00D7064D" w14:paraId="63FEDA0C" w14:textId="77777777" w:rsidTr="00452A4C">
        <w:trPr>
          <w:tblHeader/>
        </w:trPr>
        <w:tc>
          <w:tcPr>
            <w:tcW w:w="1699" w:type="dxa"/>
            <w:vAlign w:val="center"/>
          </w:tcPr>
          <w:p w14:paraId="00405415" w14:textId="77777777" w:rsidR="00454024" w:rsidRPr="00D7064D" w:rsidRDefault="00454024" w:rsidP="00DD64D4">
            <w:pPr>
              <w:pStyle w:val="In-tableHeading"/>
              <w:keepLines/>
              <w:widowControl w:val="0"/>
              <w:jc w:val="center"/>
              <w:rPr>
                <w:lang w:val="en-AU"/>
              </w:rPr>
            </w:pPr>
            <w:r w:rsidRPr="00D7064D">
              <w:rPr>
                <w:lang w:val="en-AU"/>
              </w:rPr>
              <w:t>Data</w:t>
            </w:r>
          </w:p>
        </w:tc>
        <w:tc>
          <w:tcPr>
            <w:tcW w:w="1347" w:type="dxa"/>
            <w:vAlign w:val="center"/>
          </w:tcPr>
          <w:p w14:paraId="3EE6565D" w14:textId="77777777" w:rsidR="00454024" w:rsidRPr="00D7064D" w:rsidRDefault="00454024" w:rsidP="00DD64D4">
            <w:pPr>
              <w:pStyle w:val="In-tableHeading"/>
              <w:keepLines/>
              <w:widowControl w:val="0"/>
              <w:jc w:val="center"/>
              <w:rPr>
                <w:lang w:val="en-AU"/>
              </w:rPr>
            </w:pPr>
            <w:r w:rsidRPr="00D7064D">
              <w:rPr>
                <w:lang w:val="en-AU"/>
              </w:rPr>
              <w:t>Value</w:t>
            </w:r>
          </w:p>
        </w:tc>
        <w:tc>
          <w:tcPr>
            <w:tcW w:w="3186" w:type="dxa"/>
            <w:vAlign w:val="center"/>
          </w:tcPr>
          <w:p w14:paraId="258BF220" w14:textId="77777777" w:rsidR="00454024" w:rsidRPr="00D7064D" w:rsidRDefault="00454024" w:rsidP="00DD64D4">
            <w:pPr>
              <w:pStyle w:val="In-tableHeading"/>
              <w:keepLines/>
              <w:widowControl w:val="0"/>
              <w:jc w:val="center"/>
              <w:rPr>
                <w:lang w:val="en-AU"/>
              </w:rPr>
            </w:pPr>
            <w:r w:rsidRPr="00D7064D">
              <w:rPr>
                <w:lang w:val="en-AU"/>
              </w:rPr>
              <w:t>Source</w:t>
            </w:r>
          </w:p>
        </w:tc>
        <w:tc>
          <w:tcPr>
            <w:tcW w:w="2948" w:type="dxa"/>
            <w:vAlign w:val="center"/>
          </w:tcPr>
          <w:p w14:paraId="04D46A4E" w14:textId="77777777" w:rsidR="00454024" w:rsidRPr="00D7064D" w:rsidRDefault="00454024" w:rsidP="00DD64D4">
            <w:pPr>
              <w:pStyle w:val="In-tableHeading"/>
              <w:keepLines/>
              <w:widowControl w:val="0"/>
              <w:jc w:val="center"/>
              <w:rPr>
                <w:lang w:val="en-AU"/>
              </w:rPr>
            </w:pPr>
            <w:r w:rsidRPr="00D7064D">
              <w:rPr>
                <w:lang w:val="en-AU"/>
              </w:rPr>
              <w:t>Comment</w:t>
            </w:r>
          </w:p>
        </w:tc>
      </w:tr>
      <w:tr w:rsidR="00454024" w:rsidRPr="00D7064D" w14:paraId="6DA29C5A" w14:textId="77777777" w:rsidTr="00452A4C">
        <w:tc>
          <w:tcPr>
            <w:tcW w:w="9180" w:type="dxa"/>
            <w:gridSpan w:val="4"/>
            <w:vAlign w:val="center"/>
          </w:tcPr>
          <w:p w14:paraId="42FFE28A" w14:textId="77777777" w:rsidR="00454024" w:rsidRPr="00D7064D" w:rsidRDefault="00454024" w:rsidP="00DD64D4">
            <w:pPr>
              <w:pStyle w:val="In-tableHeading"/>
              <w:keepLines/>
              <w:widowControl w:val="0"/>
              <w:rPr>
                <w:lang w:val="en-AU"/>
              </w:rPr>
            </w:pPr>
            <w:r w:rsidRPr="00D7064D">
              <w:rPr>
                <w:lang w:val="en-AU"/>
              </w:rPr>
              <w:t>Eligible population</w:t>
            </w:r>
          </w:p>
        </w:tc>
      </w:tr>
      <w:tr w:rsidR="00454024" w:rsidRPr="00D7064D" w14:paraId="7B40E74D" w14:textId="77777777" w:rsidTr="00452A4C">
        <w:tc>
          <w:tcPr>
            <w:tcW w:w="1699" w:type="dxa"/>
            <w:vAlign w:val="center"/>
          </w:tcPr>
          <w:p w14:paraId="125508D5" w14:textId="77777777" w:rsidR="00454024" w:rsidRPr="00D7064D" w:rsidRDefault="00454024" w:rsidP="00DD64D4">
            <w:pPr>
              <w:pStyle w:val="TableText0"/>
              <w:keepLines/>
              <w:widowControl w:val="0"/>
            </w:pPr>
            <w:r w:rsidRPr="00D7064D">
              <w:t>Incidence of breast cancer, projected to 2028</w:t>
            </w:r>
          </w:p>
        </w:tc>
        <w:tc>
          <w:tcPr>
            <w:tcW w:w="1347" w:type="dxa"/>
            <w:vAlign w:val="center"/>
          </w:tcPr>
          <w:p w14:paraId="634088A7" w14:textId="77777777" w:rsidR="00454024" w:rsidRPr="00D7064D" w:rsidRDefault="00454024" w:rsidP="00DD64D4">
            <w:pPr>
              <w:pStyle w:val="TableText0"/>
              <w:keepLines/>
              <w:widowControl w:val="0"/>
            </w:pPr>
            <w:r w:rsidRPr="00D7064D">
              <w:t>Yr 1: 21,118</w:t>
            </w:r>
          </w:p>
          <w:p w14:paraId="3DC74E21" w14:textId="77777777" w:rsidR="00454024" w:rsidRPr="00D7064D" w:rsidRDefault="00454024" w:rsidP="00DD64D4">
            <w:pPr>
              <w:pStyle w:val="TableText0"/>
              <w:keepLines/>
              <w:widowControl w:val="0"/>
            </w:pPr>
            <w:r w:rsidRPr="00D7064D">
              <w:t>Yr 2: 21,602</w:t>
            </w:r>
          </w:p>
          <w:p w14:paraId="220D0B33" w14:textId="77777777" w:rsidR="00454024" w:rsidRPr="00D7064D" w:rsidRDefault="00454024" w:rsidP="00DD64D4">
            <w:pPr>
              <w:pStyle w:val="TableText0"/>
              <w:keepLines/>
              <w:widowControl w:val="0"/>
            </w:pPr>
            <w:r w:rsidRPr="00D7064D">
              <w:t>Yr 3: 22,087</w:t>
            </w:r>
          </w:p>
          <w:p w14:paraId="69737ABE" w14:textId="77777777" w:rsidR="00454024" w:rsidRPr="00D7064D" w:rsidRDefault="00454024" w:rsidP="00DD64D4">
            <w:pPr>
              <w:pStyle w:val="TableText0"/>
              <w:keepLines/>
              <w:widowControl w:val="0"/>
            </w:pPr>
            <w:r w:rsidRPr="00D7064D">
              <w:t>Yr 4: 22,571</w:t>
            </w:r>
          </w:p>
          <w:p w14:paraId="0E38B55A" w14:textId="77777777" w:rsidR="00454024" w:rsidRPr="00D7064D" w:rsidRDefault="00454024" w:rsidP="00DD64D4">
            <w:pPr>
              <w:pStyle w:val="TableText0"/>
              <w:keepLines/>
              <w:widowControl w:val="0"/>
            </w:pPr>
            <w:r w:rsidRPr="00D7064D">
              <w:t>Yr 5: 23,055</w:t>
            </w:r>
          </w:p>
          <w:p w14:paraId="3091E782" w14:textId="77777777" w:rsidR="00454024" w:rsidRPr="00D7064D" w:rsidRDefault="00454024" w:rsidP="00DD64D4">
            <w:pPr>
              <w:pStyle w:val="TableText0"/>
              <w:keepLines/>
              <w:widowControl w:val="0"/>
            </w:pPr>
            <w:r w:rsidRPr="00D7064D">
              <w:t>Yr 6: 23,540</w:t>
            </w:r>
          </w:p>
        </w:tc>
        <w:tc>
          <w:tcPr>
            <w:tcW w:w="3186" w:type="dxa"/>
            <w:vAlign w:val="center"/>
          </w:tcPr>
          <w:p w14:paraId="686B2756" w14:textId="77777777" w:rsidR="00454024" w:rsidRPr="00D7064D" w:rsidRDefault="00454024" w:rsidP="00DD64D4">
            <w:pPr>
              <w:pStyle w:val="TableText0"/>
              <w:keepLines/>
              <w:widowControl w:val="0"/>
            </w:pPr>
            <w:r w:rsidRPr="00D7064D">
              <w:t>AIHW. The 2022 report includes actual data up to 2018, projected data to 2022 then extrapolated to 2028.</w:t>
            </w:r>
          </w:p>
        </w:tc>
        <w:tc>
          <w:tcPr>
            <w:tcW w:w="2948" w:type="dxa"/>
            <w:vAlign w:val="center"/>
          </w:tcPr>
          <w:p w14:paraId="71D10886" w14:textId="4A6006E3" w:rsidR="00454024" w:rsidRPr="00D7064D" w:rsidRDefault="00326269" w:rsidP="00DD64D4">
            <w:pPr>
              <w:pStyle w:val="TableText0"/>
              <w:keepLines/>
              <w:widowControl w:val="0"/>
              <w:rPr>
                <w:i/>
                <w:iCs/>
              </w:rPr>
            </w:pPr>
            <w:r w:rsidRPr="00D7064D">
              <w:rPr>
                <w:szCs w:val="20"/>
              </w:rPr>
              <w:t>DUSC considered this to be reasonable.</w:t>
            </w:r>
          </w:p>
        </w:tc>
      </w:tr>
      <w:tr w:rsidR="00454024" w:rsidRPr="00D7064D" w14:paraId="0CB9ECC0" w14:textId="77777777" w:rsidTr="00452A4C">
        <w:tc>
          <w:tcPr>
            <w:tcW w:w="1699" w:type="dxa"/>
            <w:vAlign w:val="center"/>
          </w:tcPr>
          <w:p w14:paraId="03F66119" w14:textId="77777777" w:rsidR="00454024" w:rsidRPr="00D7064D" w:rsidRDefault="00454024" w:rsidP="00DD64D4">
            <w:pPr>
              <w:pStyle w:val="TableText0"/>
              <w:keepLines/>
              <w:widowControl w:val="0"/>
            </w:pPr>
            <w:r w:rsidRPr="00D7064D">
              <w:t>% TNBC</w:t>
            </w:r>
          </w:p>
        </w:tc>
        <w:tc>
          <w:tcPr>
            <w:tcW w:w="1347" w:type="dxa"/>
            <w:vAlign w:val="center"/>
          </w:tcPr>
          <w:p w14:paraId="1DF7B3C2" w14:textId="77777777" w:rsidR="00454024" w:rsidRPr="00D7064D" w:rsidRDefault="00454024" w:rsidP="00DD64D4">
            <w:pPr>
              <w:pStyle w:val="TableText0"/>
              <w:keepLines/>
              <w:widowControl w:val="0"/>
            </w:pPr>
            <w:r w:rsidRPr="00D7064D">
              <w:t>15%</w:t>
            </w:r>
          </w:p>
        </w:tc>
        <w:tc>
          <w:tcPr>
            <w:tcW w:w="3186" w:type="dxa"/>
            <w:vAlign w:val="center"/>
          </w:tcPr>
          <w:p w14:paraId="42B7CB61" w14:textId="4A07226D" w:rsidR="00454024" w:rsidRPr="00D7064D" w:rsidRDefault="00454024" w:rsidP="00DD64D4">
            <w:pPr>
              <w:pStyle w:val="TableText0"/>
              <w:keepLines/>
              <w:widowControl w:val="0"/>
            </w:pPr>
            <w:r w:rsidRPr="00D7064D">
              <w:t>TNBC accounts for approximately 10-20% of all breast cancers (Cancer Council Australia).</w:t>
            </w:r>
            <w:r w:rsidR="00664C55" w:rsidRPr="00D7064D">
              <w:t xml:space="preserve"> </w:t>
            </w:r>
          </w:p>
        </w:tc>
        <w:tc>
          <w:tcPr>
            <w:tcW w:w="2948" w:type="dxa"/>
            <w:vAlign w:val="center"/>
          </w:tcPr>
          <w:p w14:paraId="20022108" w14:textId="67AED03B" w:rsidR="00454024" w:rsidRPr="00D7064D" w:rsidRDefault="00454024" w:rsidP="00DD64D4">
            <w:pPr>
              <w:pStyle w:val="TableText0"/>
              <w:keepLines/>
              <w:widowControl w:val="0"/>
              <w:rPr>
                <w:i/>
                <w:iCs/>
              </w:rPr>
            </w:pPr>
            <w:r w:rsidRPr="00D7064D">
              <w:t>The submission noted that midpoint estimate of 15% of all breast cancers was selected for the atezolizumab metastatic TNBC PBAC submission in March 2021, which was considered by DUSC to be reasonable</w:t>
            </w:r>
            <w:r w:rsidR="00326269" w:rsidRPr="00D7064D">
              <w:t>.</w:t>
            </w:r>
          </w:p>
        </w:tc>
      </w:tr>
      <w:tr w:rsidR="00454024" w:rsidRPr="00D7064D" w14:paraId="70FCF9FB" w14:textId="77777777" w:rsidTr="00452A4C">
        <w:tc>
          <w:tcPr>
            <w:tcW w:w="1699" w:type="dxa"/>
            <w:vAlign w:val="center"/>
          </w:tcPr>
          <w:p w14:paraId="53BC481B" w14:textId="77777777" w:rsidR="00454024" w:rsidRPr="00D7064D" w:rsidRDefault="00454024" w:rsidP="00DD64D4">
            <w:pPr>
              <w:pStyle w:val="TableText0"/>
              <w:keepLines/>
              <w:widowControl w:val="0"/>
            </w:pPr>
            <w:r w:rsidRPr="00D7064D">
              <w:t>% De Novo patients</w:t>
            </w:r>
          </w:p>
        </w:tc>
        <w:tc>
          <w:tcPr>
            <w:tcW w:w="1347" w:type="dxa"/>
            <w:vAlign w:val="center"/>
          </w:tcPr>
          <w:p w14:paraId="79272326" w14:textId="77777777" w:rsidR="00454024" w:rsidRPr="00D7064D" w:rsidRDefault="00454024" w:rsidP="00DD64D4">
            <w:pPr>
              <w:pStyle w:val="TableText0"/>
              <w:keepLines/>
              <w:widowControl w:val="0"/>
            </w:pPr>
            <w:r w:rsidRPr="00D7064D">
              <w:t>29.7%</w:t>
            </w:r>
          </w:p>
        </w:tc>
        <w:tc>
          <w:tcPr>
            <w:tcW w:w="3186" w:type="dxa"/>
            <w:vAlign w:val="center"/>
          </w:tcPr>
          <w:p w14:paraId="6D7C65DC" w14:textId="77777777" w:rsidR="00454024" w:rsidRPr="00D7064D" w:rsidRDefault="00454024" w:rsidP="00DD64D4">
            <w:pPr>
              <w:pStyle w:val="TableText0"/>
              <w:keepLines/>
              <w:widowControl w:val="0"/>
            </w:pPr>
            <w:r w:rsidRPr="00D7064D">
              <w:t>KN-355</w:t>
            </w:r>
          </w:p>
        </w:tc>
        <w:tc>
          <w:tcPr>
            <w:tcW w:w="2948" w:type="dxa"/>
            <w:vAlign w:val="center"/>
          </w:tcPr>
          <w:p w14:paraId="585C88E7" w14:textId="77777777" w:rsidR="00454024" w:rsidRPr="00D7064D" w:rsidRDefault="00454024" w:rsidP="00DD64D4">
            <w:pPr>
              <w:pStyle w:val="TableText0"/>
              <w:keepLines/>
              <w:widowControl w:val="0"/>
            </w:pPr>
            <w:r w:rsidRPr="00D7064D">
              <w:t>The submission considered that this estimate is similar to the proportion that was used by atezolizumab (25%) which DUSC had considered reasonable (Table 16, pg. 33, atezolizumab PSD, Mar 2021).</w:t>
            </w:r>
          </w:p>
        </w:tc>
      </w:tr>
      <w:tr w:rsidR="00454024" w:rsidRPr="00D7064D" w14:paraId="7F750CDB" w14:textId="77777777" w:rsidTr="00452A4C">
        <w:tc>
          <w:tcPr>
            <w:tcW w:w="1699" w:type="dxa"/>
            <w:vAlign w:val="center"/>
          </w:tcPr>
          <w:p w14:paraId="340EF9E3" w14:textId="77777777" w:rsidR="00454024" w:rsidRPr="00D7064D" w:rsidRDefault="00454024" w:rsidP="00DD64D4">
            <w:pPr>
              <w:pStyle w:val="TableText0"/>
              <w:keepLines/>
              <w:widowControl w:val="0"/>
            </w:pPr>
            <w:r w:rsidRPr="00D7064D">
              <w:t>% Patients with Stage II or III TNBC at diagnosis</w:t>
            </w:r>
          </w:p>
        </w:tc>
        <w:tc>
          <w:tcPr>
            <w:tcW w:w="1347" w:type="dxa"/>
            <w:vAlign w:val="center"/>
          </w:tcPr>
          <w:p w14:paraId="3D953BED" w14:textId="77777777" w:rsidR="00454024" w:rsidRPr="00D7064D" w:rsidRDefault="00454024" w:rsidP="00DD64D4">
            <w:pPr>
              <w:pStyle w:val="TableText0"/>
              <w:keepLines/>
              <w:widowControl w:val="0"/>
            </w:pPr>
            <w:r w:rsidRPr="00D7064D">
              <w:t>46.8%</w:t>
            </w:r>
          </w:p>
        </w:tc>
        <w:tc>
          <w:tcPr>
            <w:tcW w:w="3186" w:type="dxa"/>
            <w:vAlign w:val="center"/>
          </w:tcPr>
          <w:p w14:paraId="2128D15C" w14:textId="77777777" w:rsidR="00454024" w:rsidRPr="00D7064D" w:rsidRDefault="00454024" w:rsidP="00DD64D4">
            <w:pPr>
              <w:pStyle w:val="TableText0"/>
              <w:keepLines/>
              <w:widowControl w:val="0"/>
            </w:pPr>
            <w:r w:rsidRPr="00D7064D">
              <w:t>AIHW data for all breast cancer</w:t>
            </w:r>
          </w:p>
        </w:tc>
        <w:tc>
          <w:tcPr>
            <w:tcW w:w="2948" w:type="dxa"/>
            <w:vAlign w:val="center"/>
          </w:tcPr>
          <w:p w14:paraId="35F47D3B" w14:textId="77777777" w:rsidR="00454024" w:rsidRPr="00D7064D" w:rsidRDefault="00454024" w:rsidP="00DD64D4">
            <w:pPr>
              <w:pStyle w:val="TableText0"/>
              <w:keepLines/>
              <w:widowControl w:val="0"/>
            </w:pPr>
            <w:r w:rsidRPr="00D7064D">
              <w:t xml:space="preserve">The submission assumed that the relative proportions of Stage II or III TNBC will be similar to the total incident breast cancer population. </w:t>
            </w:r>
          </w:p>
        </w:tc>
      </w:tr>
      <w:tr w:rsidR="00454024" w:rsidRPr="00D7064D" w14:paraId="617037D5" w14:textId="77777777" w:rsidTr="00452A4C">
        <w:tc>
          <w:tcPr>
            <w:tcW w:w="1699" w:type="dxa"/>
            <w:vAlign w:val="center"/>
          </w:tcPr>
          <w:p w14:paraId="487B3840" w14:textId="77777777" w:rsidR="00454024" w:rsidRPr="00D7064D" w:rsidRDefault="00454024" w:rsidP="00DD64D4">
            <w:pPr>
              <w:pStyle w:val="TableText0"/>
              <w:keepLines/>
              <w:widowControl w:val="0"/>
            </w:pPr>
            <w:r w:rsidRPr="00D7064D">
              <w:t>% Recurrent from earlier stages over previous 10 years</w:t>
            </w:r>
          </w:p>
        </w:tc>
        <w:tc>
          <w:tcPr>
            <w:tcW w:w="1347" w:type="dxa"/>
            <w:vAlign w:val="center"/>
          </w:tcPr>
          <w:p w14:paraId="3A29D17B" w14:textId="77777777" w:rsidR="00454024" w:rsidRPr="00D7064D" w:rsidRDefault="00454024" w:rsidP="00DD64D4">
            <w:pPr>
              <w:pStyle w:val="TableText0"/>
              <w:keepLines/>
              <w:widowControl w:val="0"/>
            </w:pPr>
            <w:r w:rsidRPr="00D7064D">
              <w:t>20%</w:t>
            </w:r>
          </w:p>
        </w:tc>
        <w:tc>
          <w:tcPr>
            <w:tcW w:w="3186" w:type="dxa"/>
            <w:vAlign w:val="center"/>
          </w:tcPr>
          <w:p w14:paraId="71563A8A" w14:textId="77777777" w:rsidR="00454024" w:rsidRPr="00D7064D" w:rsidRDefault="00454024" w:rsidP="00DD64D4">
            <w:pPr>
              <w:pStyle w:val="TableText0"/>
              <w:keepLines/>
              <w:widowControl w:val="0"/>
            </w:pPr>
            <w:r w:rsidRPr="00D7064D">
              <w:t xml:space="preserve">DUSC advice as per atezolizumab PBAC PSD, Mar 2021 </w:t>
            </w:r>
          </w:p>
        </w:tc>
        <w:tc>
          <w:tcPr>
            <w:tcW w:w="2948" w:type="dxa"/>
            <w:vAlign w:val="center"/>
          </w:tcPr>
          <w:p w14:paraId="1410BEB1" w14:textId="60F50A47" w:rsidR="00454024" w:rsidRPr="00D7064D" w:rsidRDefault="00686D2D" w:rsidP="00DD64D4">
            <w:pPr>
              <w:pStyle w:val="TableText0"/>
              <w:keepLines/>
              <w:widowControl w:val="0"/>
            </w:pPr>
            <w:r w:rsidRPr="00D7064D">
              <w:rPr>
                <w:szCs w:val="20"/>
              </w:rPr>
              <w:t>DUSC considered that this input could approach 34% as seen in Dent et al. 2007 however DUSC noted that the recurrence rate was not calculated only in survivors and was thus likely to represent an upper estimate.</w:t>
            </w:r>
            <w:r w:rsidR="00D032BC" w:rsidRPr="00D7064D">
              <w:rPr>
                <w:szCs w:val="20"/>
              </w:rPr>
              <w:t xml:space="preserve"> The PBAC considered that </w:t>
            </w:r>
            <w:r w:rsidR="00092D99" w:rsidRPr="00D7064D">
              <w:rPr>
                <w:szCs w:val="20"/>
              </w:rPr>
              <w:t>20% was more consistent with other data sources.</w:t>
            </w:r>
          </w:p>
        </w:tc>
      </w:tr>
      <w:tr w:rsidR="00454024" w:rsidRPr="00D7064D" w14:paraId="6707703A" w14:textId="77777777" w:rsidTr="00452A4C">
        <w:tc>
          <w:tcPr>
            <w:tcW w:w="1699" w:type="dxa"/>
            <w:vAlign w:val="center"/>
          </w:tcPr>
          <w:p w14:paraId="291AD4AD" w14:textId="77777777" w:rsidR="00454024" w:rsidRPr="00D7064D" w:rsidRDefault="00454024" w:rsidP="00DD64D4">
            <w:pPr>
              <w:pStyle w:val="TableText0"/>
              <w:keepLines/>
              <w:widowControl w:val="0"/>
            </w:pPr>
            <w:r w:rsidRPr="00D7064D">
              <w:t>10-year survival rate in Stage II/III</w:t>
            </w:r>
          </w:p>
        </w:tc>
        <w:tc>
          <w:tcPr>
            <w:tcW w:w="1347" w:type="dxa"/>
            <w:vAlign w:val="center"/>
          </w:tcPr>
          <w:p w14:paraId="055DB2B7" w14:textId="77777777" w:rsidR="00454024" w:rsidRPr="00D7064D" w:rsidRDefault="00454024" w:rsidP="00DD64D4">
            <w:pPr>
              <w:pStyle w:val="TableText0"/>
              <w:keepLines/>
              <w:widowControl w:val="0"/>
            </w:pPr>
            <w:r w:rsidRPr="00D7064D">
              <w:t>44%</w:t>
            </w:r>
          </w:p>
        </w:tc>
        <w:tc>
          <w:tcPr>
            <w:tcW w:w="3186" w:type="dxa"/>
            <w:vAlign w:val="center"/>
          </w:tcPr>
          <w:p w14:paraId="769DBCFE" w14:textId="77777777" w:rsidR="00454024" w:rsidRPr="00D7064D" w:rsidRDefault="00454024" w:rsidP="00DD64D4">
            <w:pPr>
              <w:pStyle w:val="TableText0"/>
              <w:keepLines/>
              <w:widowControl w:val="0"/>
            </w:pPr>
            <w:r w:rsidRPr="00D7064D">
              <w:t>Lin (2012) as per the atezolizumab PSD, Mar 2021.</w:t>
            </w:r>
          </w:p>
        </w:tc>
        <w:tc>
          <w:tcPr>
            <w:tcW w:w="2948" w:type="dxa"/>
            <w:vAlign w:val="center"/>
          </w:tcPr>
          <w:p w14:paraId="1C68440D" w14:textId="33984180" w:rsidR="00454024" w:rsidRPr="00D7064D" w:rsidRDefault="00686D2D" w:rsidP="00DD64D4">
            <w:pPr>
              <w:pStyle w:val="TableText0"/>
              <w:keepLines/>
              <w:widowControl w:val="0"/>
            </w:pPr>
            <w:r w:rsidRPr="00D7064D">
              <w:rPr>
                <w:szCs w:val="20"/>
              </w:rPr>
              <w:t>DUSC considered this to be reasonable.</w:t>
            </w:r>
          </w:p>
        </w:tc>
      </w:tr>
      <w:tr w:rsidR="00454024" w:rsidRPr="00D7064D" w14:paraId="0C82C0B7" w14:textId="77777777" w:rsidTr="00452A4C">
        <w:tc>
          <w:tcPr>
            <w:tcW w:w="1699" w:type="dxa"/>
            <w:vAlign w:val="center"/>
          </w:tcPr>
          <w:p w14:paraId="2369422E" w14:textId="77777777" w:rsidR="00454024" w:rsidRPr="00D7064D" w:rsidRDefault="00454024" w:rsidP="00DD64D4">
            <w:pPr>
              <w:pStyle w:val="TableText0"/>
              <w:keepLines/>
              <w:widowControl w:val="0"/>
            </w:pPr>
            <w:r w:rsidRPr="00D7064D">
              <w:t>% ECOG 0 or 1</w:t>
            </w:r>
          </w:p>
        </w:tc>
        <w:tc>
          <w:tcPr>
            <w:tcW w:w="1347" w:type="dxa"/>
            <w:vAlign w:val="center"/>
          </w:tcPr>
          <w:p w14:paraId="181CA1C6" w14:textId="77777777" w:rsidR="00454024" w:rsidRPr="00D7064D" w:rsidRDefault="00454024" w:rsidP="00DD64D4">
            <w:pPr>
              <w:pStyle w:val="TableText0"/>
              <w:keepLines/>
              <w:widowControl w:val="0"/>
            </w:pPr>
            <w:r w:rsidRPr="00D7064D">
              <w:t>78%</w:t>
            </w:r>
          </w:p>
        </w:tc>
        <w:tc>
          <w:tcPr>
            <w:tcW w:w="3186" w:type="dxa"/>
            <w:vAlign w:val="center"/>
          </w:tcPr>
          <w:p w14:paraId="1D76F236" w14:textId="77777777" w:rsidR="00454024" w:rsidRPr="00D7064D" w:rsidRDefault="00454024" w:rsidP="00DD64D4">
            <w:pPr>
              <w:pStyle w:val="TableText0"/>
              <w:keepLines/>
              <w:widowControl w:val="0"/>
            </w:pPr>
            <w:r w:rsidRPr="00D7064D">
              <w:t xml:space="preserve">Atezolizumab PSD Mar 2021 </w:t>
            </w:r>
          </w:p>
        </w:tc>
        <w:tc>
          <w:tcPr>
            <w:tcW w:w="2948" w:type="dxa"/>
            <w:vAlign w:val="center"/>
          </w:tcPr>
          <w:p w14:paraId="7736CDD1" w14:textId="7315A111" w:rsidR="00454024" w:rsidRPr="00D7064D" w:rsidRDefault="00686D2D" w:rsidP="00DD64D4">
            <w:pPr>
              <w:pStyle w:val="TableText0"/>
              <w:keepLines/>
              <w:widowControl w:val="0"/>
            </w:pPr>
            <w:r w:rsidRPr="00D7064D">
              <w:rPr>
                <w:szCs w:val="20"/>
              </w:rPr>
              <w:t>DUSC considered this to be reasonable.</w:t>
            </w:r>
          </w:p>
        </w:tc>
      </w:tr>
      <w:tr w:rsidR="00454024" w:rsidRPr="00D7064D" w14:paraId="2185EA90" w14:textId="77777777" w:rsidTr="00452A4C">
        <w:tc>
          <w:tcPr>
            <w:tcW w:w="1699" w:type="dxa"/>
            <w:vAlign w:val="center"/>
          </w:tcPr>
          <w:p w14:paraId="0F27F4A4" w14:textId="77777777" w:rsidR="00454024" w:rsidRPr="00D7064D" w:rsidRDefault="00454024" w:rsidP="00DD64D4">
            <w:pPr>
              <w:pStyle w:val="TableText0"/>
              <w:keepLines/>
              <w:widowControl w:val="0"/>
            </w:pPr>
            <w:r w:rsidRPr="00D7064D">
              <w:t>% Electing PD-L1 test</w:t>
            </w:r>
          </w:p>
        </w:tc>
        <w:tc>
          <w:tcPr>
            <w:tcW w:w="1347" w:type="dxa"/>
            <w:vAlign w:val="center"/>
          </w:tcPr>
          <w:p w14:paraId="0AE0E7FC" w14:textId="77777777" w:rsidR="00454024" w:rsidRPr="00D7064D" w:rsidRDefault="00454024" w:rsidP="00DD64D4">
            <w:pPr>
              <w:pStyle w:val="TableText0"/>
              <w:keepLines/>
              <w:widowControl w:val="0"/>
            </w:pPr>
            <w:r w:rsidRPr="00D7064D">
              <w:t>95%</w:t>
            </w:r>
          </w:p>
        </w:tc>
        <w:tc>
          <w:tcPr>
            <w:tcW w:w="3186" w:type="dxa"/>
            <w:vAlign w:val="center"/>
          </w:tcPr>
          <w:p w14:paraId="71306F0F" w14:textId="77777777" w:rsidR="00454024" w:rsidRPr="00D7064D" w:rsidRDefault="00454024" w:rsidP="00DD64D4">
            <w:pPr>
              <w:pStyle w:val="TableText0"/>
              <w:keepLines/>
              <w:widowControl w:val="0"/>
            </w:pPr>
            <w:r w:rsidRPr="00D7064D">
              <w:t>Assumption</w:t>
            </w:r>
          </w:p>
        </w:tc>
        <w:tc>
          <w:tcPr>
            <w:tcW w:w="2948" w:type="dxa"/>
            <w:vAlign w:val="center"/>
          </w:tcPr>
          <w:p w14:paraId="6A217B59" w14:textId="1FD0F3A7" w:rsidR="00454024" w:rsidRPr="00D7064D" w:rsidRDefault="00686D2D" w:rsidP="00DD64D4">
            <w:pPr>
              <w:pStyle w:val="TableText0"/>
              <w:keepLines/>
              <w:widowControl w:val="0"/>
            </w:pPr>
            <w:r w:rsidRPr="00D7064D">
              <w:rPr>
                <w:szCs w:val="20"/>
              </w:rPr>
              <w:t>DUSC considered this to be reasonable.</w:t>
            </w:r>
          </w:p>
        </w:tc>
      </w:tr>
      <w:tr w:rsidR="00454024" w:rsidRPr="00D7064D" w14:paraId="0ECF9A85" w14:textId="77777777" w:rsidTr="00452A4C">
        <w:tc>
          <w:tcPr>
            <w:tcW w:w="1699" w:type="dxa"/>
            <w:vAlign w:val="center"/>
          </w:tcPr>
          <w:p w14:paraId="29845900" w14:textId="77777777" w:rsidR="00454024" w:rsidRPr="00D7064D" w:rsidRDefault="00454024" w:rsidP="00DD64D4">
            <w:pPr>
              <w:pStyle w:val="TableText0"/>
              <w:keepLines/>
              <w:widowControl w:val="0"/>
            </w:pPr>
            <w:r w:rsidRPr="00D7064D">
              <w:t>% CPS ≥ 10</w:t>
            </w:r>
          </w:p>
        </w:tc>
        <w:tc>
          <w:tcPr>
            <w:tcW w:w="1347" w:type="dxa"/>
            <w:vAlign w:val="center"/>
          </w:tcPr>
          <w:p w14:paraId="555721CD" w14:textId="77777777" w:rsidR="00454024" w:rsidRPr="00D7064D" w:rsidRDefault="00454024" w:rsidP="00DD64D4">
            <w:pPr>
              <w:pStyle w:val="TableText0"/>
              <w:keepLines/>
              <w:widowControl w:val="0"/>
            </w:pPr>
            <w:r w:rsidRPr="00D7064D">
              <w:t>38.9%</w:t>
            </w:r>
          </w:p>
        </w:tc>
        <w:tc>
          <w:tcPr>
            <w:tcW w:w="3186" w:type="dxa"/>
            <w:vAlign w:val="center"/>
          </w:tcPr>
          <w:p w14:paraId="0AB89649" w14:textId="77777777" w:rsidR="00454024" w:rsidRPr="00D7064D" w:rsidRDefault="00454024" w:rsidP="00DD64D4">
            <w:pPr>
              <w:pStyle w:val="TableText0"/>
              <w:keepLines/>
              <w:widowControl w:val="0"/>
            </w:pPr>
            <w:r w:rsidRPr="00D7064D">
              <w:t>KN-355</w:t>
            </w:r>
          </w:p>
        </w:tc>
        <w:tc>
          <w:tcPr>
            <w:tcW w:w="2948" w:type="dxa"/>
            <w:vAlign w:val="center"/>
          </w:tcPr>
          <w:p w14:paraId="666A15B4" w14:textId="1D7F729D" w:rsidR="00454024" w:rsidRPr="00D7064D" w:rsidRDefault="00686D2D" w:rsidP="00DD64D4">
            <w:pPr>
              <w:pStyle w:val="TableText0"/>
              <w:keepLines/>
              <w:widowControl w:val="0"/>
            </w:pPr>
            <w:r w:rsidRPr="00D7064D">
              <w:rPr>
                <w:szCs w:val="20"/>
              </w:rPr>
              <w:t>DUSC noted that 38.9% of patients in the pembrolizumab arm of KN-355 had a CPS ≥10. DUSC considered it would be more appropriate to use the total population value of 38.1% which included placebo patients.</w:t>
            </w:r>
          </w:p>
        </w:tc>
      </w:tr>
      <w:tr w:rsidR="00454024" w:rsidRPr="00D7064D" w14:paraId="6BFF70D1" w14:textId="77777777" w:rsidTr="00452A4C">
        <w:tc>
          <w:tcPr>
            <w:tcW w:w="1699" w:type="dxa"/>
            <w:vAlign w:val="center"/>
          </w:tcPr>
          <w:p w14:paraId="4D67AB05" w14:textId="77777777" w:rsidR="00454024" w:rsidRPr="00D7064D" w:rsidRDefault="00454024" w:rsidP="00452A4C">
            <w:pPr>
              <w:pStyle w:val="TableText0"/>
              <w:keepNext w:val="0"/>
              <w:widowControl w:val="0"/>
            </w:pPr>
            <w:r w:rsidRPr="00D7064D">
              <w:t>Prevalent patients</w:t>
            </w:r>
          </w:p>
        </w:tc>
        <w:tc>
          <w:tcPr>
            <w:tcW w:w="1347" w:type="dxa"/>
            <w:vAlign w:val="center"/>
          </w:tcPr>
          <w:p w14:paraId="1D18BC54" w14:textId="77777777" w:rsidR="00454024" w:rsidRPr="00D7064D" w:rsidRDefault="00454024" w:rsidP="00452A4C">
            <w:pPr>
              <w:pStyle w:val="TableText0"/>
              <w:keepNext w:val="0"/>
              <w:widowControl w:val="0"/>
            </w:pPr>
            <w:r w:rsidRPr="00D7064D">
              <w:t xml:space="preserve"> </w:t>
            </w:r>
            <w:r w:rsidRPr="00D7064D">
              <w:rPr>
                <w:rFonts w:eastAsia="Times New Roman" w:cs="Times New Roman"/>
                <w:szCs w:val="22"/>
              </w:rPr>
              <w:t>93,938</w:t>
            </w:r>
          </w:p>
        </w:tc>
        <w:tc>
          <w:tcPr>
            <w:tcW w:w="3186" w:type="dxa"/>
            <w:vAlign w:val="center"/>
          </w:tcPr>
          <w:p w14:paraId="58FDB05D" w14:textId="2B3004CF" w:rsidR="00454024" w:rsidRPr="00D7064D" w:rsidRDefault="00454024" w:rsidP="00452A4C">
            <w:pPr>
              <w:pStyle w:val="TableText0"/>
              <w:keepNext w:val="0"/>
              <w:widowControl w:val="0"/>
            </w:pPr>
            <w:r w:rsidRPr="00D7064D">
              <w:t xml:space="preserve">The prevalence was calculated by </w:t>
            </w:r>
            <w:r w:rsidRPr="00D7064D">
              <w:lastRenderedPageBreak/>
              <w:t>multiplying the incident rate in each of the previous 5 years (2018 to 2022) by the estimated relative survival rate in each of those years (AIHW National Cancer Control Indicators ), i.e., for 2018, the 5-year survival rate across all stages was 91.3%.</w:t>
            </w:r>
            <w:r w:rsidR="00664C55" w:rsidRPr="00D7064D">
              <w:t xml:space="preserve"> </w:t>
            </w:r>
            <w:r w:rsidRPr="00D7064D">
              <w:t xml:space="preserve">For 2019 and 2020, the 3-year survival (94.5%) was applied across all stages, and for 2021 and 2022, the 1-year survival (98%) was applied across all the stages. </w:t>
            </w:r>
          </w:p>
        </w:tc>
        <w:tc>
          <w:tcPr>
            <w:tcW w:w="2948" w:type="dxa"/>
            <w:vAlign w:val="center"/>
          </w:tcPr>
          <w:p w14:paraId="1763D56D" w14:textId="6FB1B471" w:rsidR="00454024" w:rsidRPr="00D7064D" w:rsidRDefault="00686D2D" w:rsidP="00452A4C">
            <w:pPr>
              <w:pStyle w:val="TableText0"/>
              <w:keepNext w:val="0"/>
              <w:widowControl w:val="0"/>
            </w:pPr>
            <w:r w:rsidRPr="00D7064D">
              <w:rPr>
                <w:szCs w:val="20"/>
              </w:rPr>
              <w:lastRenderedPageBreak/>
              <w:t xml:space="preserve">DUSC considered it more </w:t>
            </w:r>
            <w:r w:rsidRPr="00D7064D">
              <w:rPr>
                <w:szCs w:val="20"/>
              </w:rPr>
              <w:lastRenderedPageBreak/>
              <w:t>appropriate to use data from Dent et al. 2007</w:t>
            </w:r>
            <w:r w:rsidRPr="00D7064D">
              <w:rPr>
                <w:szCs w:val="20"/>
                <w:vertAlign w:val="superscript"/>
              </w:rPr>
              <w:t>a</w:t>
            </w:r>
            <w:r w:rsidRPr="00D7064D">
              <w:rPr>
                <w:szCs w:val="20"/>
              </w:rPr>
              <w:t xml:space="preserve"> which would more accurately reflect the lower survival rate seen in TNBC patients and higher distant recurrence.</w:t>
            </w:r>
            <w:r w:rsidRPr="00D7064D">
              <w:t xml:space="preserve"> The PBAC considered that patients would not wait for treatment and therefore there would not be a prevalent pool of mTNBC patients.</w:t>
            </w:r>
            <w:r w:rsidR="00664C55" w:rsidRPr="00D7064D">
              <w:t xml:space="preserve"> </w:t>
            </w:r>
          </w:p>
        </w:tc>
      </w:tr>
      <w:tr w:rsidR="00454024" w:rsidRPr="00D7064D" w14:paraId="4A9A61FD" w14:textId="77777777" w:rsidTr="00452A4C">
        <w:tc>
          <w:tcPr>
            <w:tcW w:w="1699" w:type="dxa"/>
            <w:vAlign w:val="center"/>
          </w:tcPr>
          <w:p w14:paraId="4197E0EF" w14:textId="77777777" w:rsidR="00454024" w:rsidRPr="00D7064D" w:rsidRDefault="00454024" w:rsidP="00452A4C">
            <w:pPr>
              <w:pStyle w:val="TableText0"/>
              <w:keepNext w:val="0"/>
              <w:widowControl w:val="0"/>
            </w:pPr>
            <w:r w:rsidRPr="00D7064D">
              <w:lastRenderedPageBreak/>
              <w:t>Grandfathered patients</w:t>
            </w:r>
          </w:p>
        </w:tc>
        <w:tc>
          <w:tcPr>
            <w:tcW w:w="1347" w:type="dxa"/>
            <w:vAlign w:val="center"/>
          </w:tcPr>
          <w:p w14:paraId="7A9D16F3" w14:textId="71F6B890" w:rsidR="00454024" w:rsidRPr="00D7064D" w:rsidRDefault="008021F1" w:rsidP="00452A4C">
            <w:pPr>
              <w:pStyle w:val="TableText0"/>
              <w:keepNext w:val="0"/>
              <w:widowControl w:val="0"/>
            </w:pPr>
            <w:r w:rsidRPr="008021F1">
              <w:rPr>
                <w:color w:val="000000"/>
                <w:spacing w:val="36"/>
                <w:shd w:val="solid" w:color="000000" w:fill="000000"/>
                <w:fitText w:val="438" w:id="-1234427904"/>
                <w14:textFill>
                  <w14:solidFill>
                    <w14:srgbClr w14:val="000000">
                      <w14:alpha w14:val="100000"/>
                    </w14:srgbClr>
                  </w14:solidFill>
                </w14:textFill>
              </w:rPr>
              <w:t>|||||</w:t>
            </w:r>
            <w:r w:rsidRPr="008021F1">
              <w:rPr>
                <w:color w:val="000000"/>
                <w:spacing w:val="3"/>
                <w:shd w:val="solid" w:color="000000" w:fill="000000"/>
                <w:fitText w:val="438" w:id="-1234427904"/>
                <w14:textFill>
                  <w14:solidFill>
                    <w14:srgbClr w14:val="000000">
                      <w14:alpha w14:val="100000"/>
                    </w14:srgbClr>
                  </w14:solidFill>
                </w14:textFill>
              </w:rPr>
              <w:t>|</w:t>
            </w:r>
            <w:r w:rsidR="00F75D6C" w:rsidRPr="00D7064D">
              <w:rPr>
                <w:vertAlign w:val="superscript"/>
              </w:rPr>
              <w:t>1</w:t>
            </w:r>
            <w:r w:rsidR="00454024" w:rsidRPr="00D7064D">
              <w:t xml:space="preserve"> patients, subtracted from prevalent pool. </w:t>
            </w:r>
          </w:p>
        </w:tc>
        <w:tc>
          <w:tcPr>
            <w:tcW w:w="3186" w:type="dxa"/>
            <w:vAlign w:val="center"/>
          </w:tcPr>
          <w:p w14:paraId="77865838" w14:textId="77777777" w:rsidR="00454024" w:rsidRPr="00D7064D" w:rsidRDefault="00454024" w:rsidP="00452A4C">
            <w:pPr>
              <w:pStyle w:val="TableText0"/>
              <w:keepNext w:val="0"/>
              <w:widowControl w:val="0"/>
            </w:pPr>
            <w:r w:rsidRPr="00D7064D">
              <w:t>Assumption</w:t>
            </w:r>
          </w:p>
        </w:tc>
        <w:tc>
          <w:tcPr>
            <w:tcW w:w="2948" w:type="dxa"/>
            <w:vAlign w:val="center"/>
          </w:tcPr>
          <w:p w14:paraId="77F34491" w14:textId="77777777" w:rsidR="00454024" w:rsidRPr="00D7064D" w:rsidRDefault="00454024" w:rsidP="00452A4C">
            <w:pPr>
              <w:pStyle w:val="TableText0"/>
              <w:keepNext w:val="0"/>
              <w:widowControl w:val="0"/>
            </w:pPr>
            <w:r w:rsidRPr="00D7064D">
              <w:t>The submission considered that there will be patients who will have received pembrolizumab for this indication via a sponsor access program or self-funded treatment.</w:t>
            </w:r>
          </w:p>
        </w:tc>
      </w:tr>
      <w:tr w:rsidR="00454024" w:rsidRPr="00D7064D" w14:paraId="74847335" w14:textId="77777777" w:rsidTr="00452A4C">
        <w:tc>
          <w:tcPr>
            <w:tcW w:w="9180" w:type="dxa"/>
            <w:gridSpan w:val="4"/>
            <w:vAlign w:val="center"/>
          </w:tcPr>
          <w:p w14:paraId="1FAE15BB" w14:textId="77777777" w:rsidR="00454024" w:rsidRPr="00D7064D" w:rsidRDefault="00454024" w:rsidP="00452A4C">
            <w:pPr>
              <w:pStyle w:val="TableText0"/>
              <w:keepNext w:val="0"/>
              <w:widowControl w:val="0"/>
              <w:rPr>
                <w:b/>
              </w:rPr>
            </w:pPr>
            <w:r w:rsidRPr="00D7064D">
              <w:rPr>
                <w:b/>
              </w:rPr>
              <w:t>Treatment utilisation</w:t>
            </w:r>
          </w:p>
        </w:tc>
      </w:tr>
      <w:tr w:rsidR="00454024" w:rsidRPr="00D7064D" w14:paraId="653776FE" w14:textId="77777777" w:rsidTr="00452A4C">
        <w:tc>
          <w:tcPr>
            <w:tcW w:w="1699" w:type="dxa"/>
            <w:vAlign w:val="center"/>
          </w:tcPr>
          <w:p w14:paraId="1844B503" w14:textId="77777777" w:rsidR="00454024" w:rsidRPr="00D7064D" w:rsidRDefault="00454024" w:rsidP="00452A4C">
            <w:pPr>
              <w:pStyle w:val="TableText0"/>
              <w:keepNext w:val="0"/>
              <w:widowControl w:val="0"/>
            </w:pPr>
            <w:r w:rsidRPr="00D7064D">
              <w:t>Uptake</w:t>
            </w:r>
          </w:p>
        </w:tc>
        <w:tc>
          <w:tcPr>
            <w:tcW w:w="1347" w:type="dxa"/>
            <w:vAlign w:val="center"/>
          </w:tcPr>
          <w:p w14:paraId="1EE0F834" w14:textId="77777777" w:rsidR="00454024" w:rsidRPr="00D7064D" w:rsidRDefault="00454024" w:rsidP="00452A4C">
            <w:pPr>
              <w:pStyle w:val="TableText0"/>
              <w:keepNext w:val="0"/>
              <w:widowControl w:val="0"/>
            </w:pPr>
            <w:r w:rsidRPr="00D7064D">
              <w:t xml:space="preserve">95% (incident and prevalent) </w:t>
            </w:r>
          </w:p>
          <w:p w14:paraId="379E9AA3" w14:textId="77777777" w:rsidR="00454024" w:rsidRPr="00D7064D" w:rsidRDefault="00454024" w:rsidP="00452A4C">
            <w:pPr>
              <w:pStyle w:val="TableText0"/>
              <w:keepNext w:val="0"/>
              <w:widowControl w:val="0"/>
            </w:pPr>
            <w:r w:rsidRPr="00D7064D">
              <w:t>100% (grandfathered)</w:t>
            </w:r>
          </w:p>
        </w:tc>
        <w:tc>
          <w:tcPr>
            <w:tcW w:w="3186" w:type="dxa"/>
            <w:vAlign w:val="center"/>
          </w:tcPr>
          <w:p w14:paraId="5A9F3E73" w14:textId="77777777" w:rsidR="00454024" w:rsidRPr="00D7064D" w:rsidRDefault="00454024" w:rsidP="00452A4C">
            <w:pPr>
              <w:pStyle w:val="TableText0"/>
              <w:keepNext w:val="0"/>
              <w:widowControl w:val="0"/>
            </w:pPr>
            <w:r w:rsidRPr="00D7064D">
              <w:t>Assumption</w:t>
            </w:r>
          </w:p>
        </w:tc>
        <w:tc>
          <w:tcPr>
            <w:tcW w:w="2948" w:type="dxa"/>
            <w:vAlign w:val="center"/>
          </w:tcPr>
          <w:p w14:paraId="2A2B9673" w14:textId="77777777" w:rsidR="00454024" w:rsidRPr="00D7064D" w:rsidRDefault="00454024" w:rsidP="00452A4C">
            <w:pPr>
              <w:pStyle w:val="TableText0"/>
              <w:keepNext w:val="0"/>
              <w:widowControl w:val="0"/>
            </w:pPr>
            <w:r w:rsidRPr="00D7064D">
              <w:t xml:space="preserve">The assumption of 100% uptake for grandfathered patients was reasonable. </w:t>
            </w:r>
          </w:p>
        </w:tc>
      </w:tr>
      <w:tr w:rsidR="00454024" w:rsidRPr="00D7064D" w14:paraId="29C28FF9" w14:textId="77777777" w:rsidTr="00452A4C">
        <w:tc>
          <w:tcPr>
            <w:tcW w:w="1699" w:type="dxa"/>
            <w:vAlign w:val="center"/>
          </w:tcPr>
          <w:p w14:paraId="1BDCD77A" w14:textId="77777777" w:rsidR="00454024" w:rsidRPr="00D7064D" w:rsidRDefault="00454024" w:rsidP="00452A4C">
            <w:pPr>
              <w:pStyle w:val="TableText0"/>
              <w:keepNext w:val="0"/>
              <w:widowControl w:val="0"/>
            </w:pPr>
            <w:r w:rsidRPr="00D7064D">
              <w:t>Administrations per patient</w:t>
            </w:r>
          </w:p>
        </w:tc>
        <w:tc>
          <w:tcPr>
            <w:tcW w:w="1347" w:type="dxa"/>
            <w:vAlign w:val="center"/>
          </w:tcPr>
          <w:p w14:paraId="024317B3" w14:textId="77777777" w:rsidR="00454024" w:rsidRPr="00D86182" w:rsidRDefault="00454024" w:rsidP="00452A4C">
            <w:pPr>
              <w:pStyle w:val="TableText0"/>
              <w:keepNext w:val="0"/>
              <w:widowControl w:val="0"/>
            </w:pPr>
            <w:r w:rsidRPr="00D86182">
              <w:t>Q3W: 7 cycles</w:t>
            </w:r>
          </w:p>
          <w:p w14:paraId="62F0E03A" w14:textId="77777777" w:rsidR="00454024" w:rsidRPr="00D86182" w:rsidRDefault="00454024" w:rsidP="00452A4C">
            <w:pPr>
              <w:pStyle w:val="TableText0"/>
              <w:keepNext w:val="0"/>
              <w:widowControl w:val="0"/>
            </w:pPr>
            <w:r w:rsidRPr="00D86182">
              <w:t>Q6W: 3.94 cycles</w:t>
            </w:r>
          </w:p>
        </w:tc>
        <w:tc>
          <w:tcPr>
            <w:tcW w:w="3186" w:type="dxa"/>
            <w:vAlign w:val="center"/>
          </w:tcPr>
          <w:p w14:paraId="4DD705BC" w14:textId="77777777" w:rsidR="00454024" w:rsidRPr="00D86182" w:rsidRDefault="00454024" w:rsidP="00452A4C">
            <w:pPr>
              <w:pStyle w:val="TableText0"/>
              <w:keepNext w:val="0"/>
              <w:widowControl w:val="0"/>
            </w:pPr>
            <w:r w:rsidRPr="00D86182">
              <w:rPr>
                <w:color w:val="000000" w:themeColor="text1"/>
              </w:rPr>
              <w:t>The mean time of treatment with pembrolizumab was 44.62 weeks (21 weeks initial and 23.62 weeks continuing), which equates to 7 cycles of the Q3W plus 3.94 cycles of the Q6W regimen</w:t>
            </w:r>
          </w:p>
        </w:tc>
        <w:tc>
          <w:tcPr>
            <w:tcW w:w="2948" w:type="dxa"/>
            <w:vAlign w:val="center"/>
          </w:tcPr>
          <w:p w14:paraId="4D03E705" w14:textId="10944423" w:rsidR="00454024" w:rsidRPr="00D86182" w:rsidRDefault="00D032BC" w:rsidP="00452A4C">
            <w:pPr>
              <w:pStyle w:val="CommentText"/>
              <w:rPr>
                <w:rFonts w:ascii="Arial Narrow" w:eastAsiaTheme="majorEastAsia" w:hAnsi="Arial Narrow" w:cstheme="majorBidi"/>
                <w:bCs/>
                <w:lang w:val="en-AU"/>
              </w:rPr>
            </w:pPr>
            <w:r w:rsidRPr="00D86182">
              <w:rPr>
                <w:rFonts w:ascii="Arial Narrow" w:eastAsiaTheme="majorEastAsia" w:hAnsi="Arial Narrow" w:cstheme="majorBidi"/>
                <w:bCs/>
                <w:lang w:val="en-AU" w:eastAsia="en-AU"/>
              </w:rPr>
              <w:t>This approach was inconsistent with the economic evaluation, which applied relative dose intensity of 90.08% to pembrolizumab use.</w:t>
            </w:r>
            <w:r w:rsidRPr="00D86182">
              <w:rPr>
                <w:lang w:val="en-AU"/>
              </w:rPr>
              <w:t xml:space="preserve"> </w:t>
            </w:r>
            <w:r w:rsidR="00686D2D" w:rsidRPr="00D86182">
              <w:rPr>
                <w:rFonts w:ascii="Arial Narrow" w:hAnsi="Arial Narrow"/>
                <w:szCs w:val="20"/>
                <w:lang w:val="en-AU"/>
              </w:rPr>
              <w:t>DUSC considered the updates to time on therapy from the PSCR based on 45.54 weeks to be reasonable.</w:t>
            </w:r>
            <w:r w:rsidR="008E4345" w:rsidRPr="00D86182">
              <w:rPr>
                <w:rFonts w:ascii="Arial Narrow" w:hAnsi="Arial Narrow"/>
                <w:szCs w:val="20"/>
                <w:lang w:val="en-AU"/>
              </w:rPr>
              <w:t xml:space="preserve"> </w:t>
            </w:r>
            <w:r w:rsidR="00454024" w:rsidRPr="00D86182">
              <w:rPr>
                <w:rFonts w:ascii="Arial Narrow" w:eastAsiaTheme="majorEastAsia" w:hAnsi="Arial Narrow" w:cstheme="majorBidi"/>
                <w:bCs/>
                <w:lang w:val="en-AU"/>
              </w:rPr>
              <w:t xml:space="preserve">The </w:t>
            </w:r>
            <w:r w:rsidR="008E4345" w:rsidRPr="00D86182">
              <w:rPr>
                <w:rFonts w:ascii="Arial Narrow" w:eastAsiaTheme="majorEastAsia" w:hAnsi="Arial Narrow" w:cstheme="majorBidi"/>
                <w:bCs/>
                <w:lang w:val="en-AU"/>
              </w:rPr>
              <w:t>PBAC considered</w:t>
            </w:r>
            <w:r w:rsidR="00454024" w:rsidRPr="00D86182">
              <w:rPr>
                <w:rFonts w:ascii="Arial Narrow" w:eastAsiaTheme="majorEastAsia" w:hAnsi="Arial Narrow" w:cstheme="majorBidi"/>
                <w:bCs/>
                <w:lang w:val="en-AU"/>
              </w:rPr>
              <w:t xml:space="preserve"> that a half-length treatment duration for grandfathered patients was </w:t>
            </w:r>
            <w:r w:rsidR="008E4345" w:rsidRPr="00D86182">
              <w:rPr>
                <w:rFonts w:ascii="Arial Narrow" w:eastAsiaTheme="majorEastAsia" w:hAnsi="Arial Narrow" w:cstheme="majorBidi"/>
                <w:bCs/>
                <w:lang w:val="en-AU"/>
              </w:rPr>
              <w:t>reasonable.</w:t>
            </w:r>
            <w:r w:rsidR="00664C55" w:rsidRPr="00D86182">
              <w:rPr>
                <w:rFonts w:ascii="Arial Narrow" w:eastAsiaTheme="majorEastAsia" w:hAnsi="Arial Narrow" w:cstheme="majorBidi"/>
                <w:bCs/>
                <w:lang w:val="en-AU"/>
              </w:rPr>
              <w:t xml:space="preserve"> </w:t>
            </w:r>
          </w:p>
        </w:tc>
      </w:tr>
      <w:tr w:rsidR="00454024" w:rsidRPr="00D7064D" w14:paraId="301FD3FA" w14:textId="77777777" w:rsidTr="00452A4C">
        <w:tc>
          <w:tcPr>
            <w:tcW w:w="1699" w:type="dxa"/>
            <w:vAlign w:val="center"/>
          </w:tcPr>
          <w:p w14:paraId="2819FF2D" w14:textId="77777777" w:rsidR="00454024" w:rsidRPr="00D7064D" w:rsidRDefault="00454024" w:rsidP="00452A4C">
            <w:pPr>
              <w:pStyle w:val="TableText0"/>
              <w:keepNext w:val="0"/>
              <w:widowControl w:val="0"/>
            </w:pPr>
            <w:r w:rsidRPr="00D7064D">
              <w:t>Vials per administration</w:t>
            </w:r>
          </w:p>
        </w:tc>
        <w:tc>
          <w:tcPr>
            <w:tcW w:w="1347" w:type="dxa"/>
            <w:vAlign w:val="center"/>
          </w:tcPr>
          <w:p w14:paraId="085F3246" w14:textId="77777777" w:rsidR="00454024" w:rsidRPr="00D7064D" w:rsidRDefault="00454024" w:rsidP="00452A4C">
            <w:pPr>
              <w:pStyle w:val="TableText0"/>
              <w:keepNext w:val="0"/>
              <w:widowControl w:val="0"/>
            </w:pPr>
            <w:r w:rsidRPr="00D7064D">
              <w:t>Q3W: 2</w:t>
            </w:r>
          </w:p>
          <w:p w14:paraId="47186180" w14:textId="77777777" w:rsidR="00454024" w:rsidRPr="00D7064D" w:rsidRDefault="00454024" w:rsidP="00452A4C">
            <w:pPr>
              <w:pStyle w:val="TableText0"/>
              <w:keepNext w:val="0"/>
              <w:widowControl w:val="0"/>
            </w:pPr>
            <w:r w:rsidRPr="00D7064D">
              <w:t>Q6W: 4</w:t>
            </w:r>
          </w:p>
        </w:tc>
        <w:tc>
          <w:tcPr>
            <w:tcW w:w="3186" w:type="dxa"/>
            <w:vAlign w:val="center"/>
          </w:tcPr>
          <w:p w14:paraId="0D613C93" w14:textId="77777777" w:rsidR="00454024" w:rsidRPr="00D7064D" w:rsidRDefault="00454024" w:rsidP="00452A4C">
            <w:pPr>
              <w:pStyle w:val="TableText0"/>
              <w:keepNext w:val="0"/>
              <w:widowControl w:val="0"/>
            </w:pPr>
            <w:r w:rsidRPr="00D7064D">
              <w:t>Based on Australian dosage of 400mg Q6Q and 200mg Q2W and 100mg vial size as described in TGA product information.</w:t>
            </w:r>
          </w:p>
        </w:tc>
        <w:tc>
          <w:tcPr>
            <w:tcW w:w="2948" w:type="dxa"/>
            <w:vAlign w:val="center"/>
          </w:tcPr>
          <w:p w14:paraId="665D9B68" w14:textId="79902F50" w:rsidR="00454024" w:rsidRPr="00D7064D" w:rsidRDefault="00454024" w:rsidP="00452A4C">
            <w:pPr>
              <w:pStyle w:val="TableText0"/>
              <w:keepNext w:val="0"/>
              <w:widowControl w:val="0"/>
            </w:pPr>
          </w:p>
        </w:tc>
      </w:tr>
      <w:tr w:rsidR="00454024" w:rsidRPr="00D7064D" w14:paraId="26817D8E" w14:textId="77777777" w:rsidTr="00452A4C">
        <w:tc>
          <w:tcPr>
            <w:tcW w:w="9180" w:type="dxa"/>
            <w:gridSpan w:val="4"/>
            <w:vAlign w:val="center"/>
          </w:tcPr>
          <w:p w14:paraId="5013E693" w14:textId="77777777" w:rsidR="00454024" w:rsidRPr="00D7064D" w:rsidRDefault="00454024" w:rsidP="00452A4C">
            <w:pPr>
              <w:pStyle w:val="TableText0"/>
              <w:keepNext w:val="0"/>
              <w:widowControl w:val="0"/>
              <w:rPr>
                <w:b/>
              </w:rPr>
            </w:pPr>
            <w:r w:rsidRPr="00D7064D">
              <w:rPr>
                <w:b/>
              </w:rPr>
              <w:t>Costs</w:t>
            </w:r>
          </w:p>
        </w:tc>
      </w:tr>
      <w:tr w:rsidR="00454024" w:rsidRPr="00D7064D" w14:paraId="6F516488" w14:textId="77777777" w:rsidTr="00452A4C">
        <w:tc>
          <w:tcPr>
            <w:tcW w:w="1699" w:type="dxa"/>
            <w:vAlign w:val="center"/>
          </w:tcPr>
          <w:p w14:paraId="50BA767E" w14:textId="77777777" w:rsidR="00454024" w:rsidRPr="00D7064D" w:rsidRDefault="00454024" w:rsidP="00452A4C">
            <w:pPr>
              <w:pStyle w:val="TableText0"/>
              <w:keepNext w:val="0"/>
              <w:widowControl w:val="0"/>
            </w:pPr>
            <w:r w:rsidRPr="00D7064D">
              <w:t>PD-L1 testing cost</w:t>
            </w:r>
          </w:p>
        </w:tc>
        <w:tc>
          <w:tcPr>
            <w:tcW w:w="1347" w:type="dxa"/>
            <w:vAlign w:val="center"/>
          </w:tcPr>
          <w:p w14:paraId="1C60ABAC" w14:textId="77777777" w:rsidR="00454024" w:rsidRPr="00D7064D" w:rsidRDefault="00454024" w:rsidP="00452A4C">
            <w:pPr>
              <w:pStyle w:val="TableText0"/>
              <w:keepNext w:val="0"/>
              <w:widowControl w:val="0"/>
            </w:pPr>
            <w:r w:rsidRPr="00D7064D">
              <w:t>$74.50</w:t>
            </w:r>
          </w:p>
        </w:tc>
        <w:tc>
          <w:tcPr>
            <w:tcW w:w="3186" w:type="dxa"/>
            <w:vAlign w:val="center"/>
          </w:tcPr>
          <w:p w14:paraId="43A6AE8A" w14:textId="77777777" w:rsidR="00454024" w:rsidRPr="00D7064D" w:rsidRDefault="00454024" w:rsidP="00452A4C">
            <w:pPr>
              <w:pStyle w:val="TableText0"/>
              <w:keepNext w:val="0"/>
              <w:widowControl w:val="0"/>
            </w:pPr>
            <w:r w:rsidRPr="00D7064D">
              <w:t>MBS 72814</w:t>
            </w:r>
          </w:p>
        </w:tc>
        <w:tc>
          <w:tcPr>
            <w:tcW w:w="2948" w:type="dxa"/>
            <w:vAlign w:val="center"/>
          </w:tcPr>
          <w:p w14:paraId="6C82C1CA" w14:textId="1E0B592D" w:rsidR="00454024" w:rsidRPr="00D7064D" w:rsidRDefault="00454024" w:rsidP="00452A4C">
            <w:pPr>
              <w:pStyle w:val="TableText0"/>
              <w:keepNext w:val="0"/>
              <w:widowControl w:val="0"/>
            </w:pPr>
            <w:r w:rsidRPr="00D7064D">
              <w:t xml:space="preserve">The submission noted that this item is a place holder and the streamlined co-dependent submission has been submitted in order to amend the existing MBS item to include testing for TNBC. </w:t>
            </w:r>
          </w:p>
        </w:tc>
      </w:tr>
    </w:tbl>
    <w:p w14:paraId="208AA2E1" w14:textId="6CD17B8C" w:rsidR="00454024" w:rsidRPr="00D7064D" w:rsidRDefault="00454024" w:rsidP="00C8583D">
      <w:pPr>
        <w:pStyle w:val="FooterTableFigure"/>
        <w:jc w:val="both"/>
        <w:rPr>
          <w:lang w:val="en-AU"/>
        </w:rPr>
      </w:pPr>
      <w:r w:rsidRPr="00D7064D">
        <w:rPr>
          <w:lang w:val="en-AU"/>
        </w:rPr>
        <w:t>Source: pp129-140 of the submission</w:t>
      </w:r>
      <w:r w:rsidR="00D032BC" w:rsidRPr="00D7064D">
        <w:rPr>
          <w:lang w:val="en-AU"/>
        </w:rPr>
        <w:t>, Item 6.07 pembrolizumab mTNBC DUSC advice</w:t>
      </w:r>
      <w:r w:rsidRPr="00D7064D">
        <w:rPr>
          <w:lang w:val="en-AU"/>
        </w:rPr>
        <w:t>.</w:t>
      </w:r>
    </w:p>
    <w:p w14:paraId="019753C1" w14:textId="1B4BC56A" w:rsidR="00454024" w:rsidRPr="00D7064D" w:rsidRDefault="00454024" w:rsidP="00C8583D">
      <w:pPr>
        <w:pStyle w:val="FooterTableFigure"/>
        <w:spacing w:after="0"/>
        <w:jc w:val="both"/>
        <w:rPr>
          <w:lang w:val="en-AU"/>
        </w:rPr>
      </w:pPr>
      <w:r w:rsidRPr="00D7064D">
        <w:rPr>
          <w:lang w:val="en-AU"/>
        </w:rPr>
        <w:t>AIHW = Australian Institute for Health and Wellbeing; CPS = combined positive score; DPMA = dispensed price per maximum amount; ECOG = Eastern Cooperative Oncology Group; TNBC = triple negative breast cancer; mBC = metastatic breast cancer; MBS = Medicare Benefits Schedule; PBS = Pharmaceutical Benefits Scheme; PSD = public summary document; RPBS = Repatriation Pharmaceutical Benefits Scheme; Q3W = every 3 weeks; Q6W = every 6 weeks; TGA = Therapeutic Goods Administration</w:t>
      </w:r>
    </w:p>
    <w:p w14:paraId="3B8AD3DE" w14:textId="77777777" w:rsidR="00F75D6C" w:rsidRPr="00D7064D" w:rsidRDefault="00F75D6C" w:rsidP="00C8583D">
      <w:pPr>
        <w:jc w:val="both"/>
        <w:rPr>
          <w:rFonts w:ascii="Arial Narrow" w:hAnsi="Arial Narrow" w:cs="Arial"/>
          <w:i/>
          <w:sz w:val="18"/>
          <w:szCs w:val="18"/>
          <w:lang w:val="en-AU" w:eastAsia="en-AU"/>
        </w:rPr>
      </w:pPr>
      <w:r w:rsidRPr="00D7064D">
        <w:rPr>
          <w:rFonts w:ascii="Arial Narrow" w:hAnsi="Arial Narrow" w:cs="Arial"/>
          <w:i/>
          <w:sz w:val="18"/>
          <w:szCs w:val="18"/>
          <w:lang w:val="en-AU" w:eastAsia="en-AU"/>
        </w:rPr>
        <w:t xml:space="preserve">The redacted values correspond to the following ranges: </w:t>
      </w:r>
    </w:p>
    <w:p w14:paraId="44E13C30" w14:textId="7FF08B89" w:rsidR="00F75D6C" w:rsidRPr="00D7064D" w:rsidRDefault="00F75D6C" w:rsidP="00C8583D">
      <w:pPr>
        <w:spacing w:after="120"/>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1</w:t>
      </w:r>
      <w:r w:rsidRPr="00D7064D">
        <w:rPr>
          <w:rFonts w:ascii="Arial Narrow" w:hAnsi="Arial Narrow" w:cs="Arial"/>
          <w:i/>
          <w:sz w:val="18"/>
          <w:szCs w:val="18"/>
          <w:lang w:val="en-AU" w:eastAsia="en-AU"/>
        </w:rPr>
        <w:t xml:space="preserve"> &lt; 500</w:t>
      </w:r>
    </w:p>
    <w:p w14:paraId="0C18BEDA" w14:textId="3216D984" w:rsidR="00454024" w:rsidRPr="00D7064D" w:rsidRDefault="00454024" w:rsidP="00454024">
      <w:pPr>
        <w:pStyle w:val="3-BodyText"/>
      </w:pPr>
      <w:r w:rsidRPr="00D7064D">
        <w:fldChar w:fldCharType="begin"/>
      </w:r>
      <w:r w:rsidRPr="00D7064D">
        <w:instrText xml:space="preserve"> REF _Ref104805295 \h  \* MERGEFORMAT </w:instrText>
      </w:r>
      <w:r w:rsidRPr="00D7064D">
        <w:fldChar w:fldCharType="separate"/>
      </w:r>
      <w:r w:rsidR="0092306F" w:rsidRPr="00D7064D">
        <w:t xml:space="preserve">Table </w:t>
      </w:r>
      <w:r w:rsidR="0092306F">
        <w:t>14</w:t>
      </w:r>
      <w:r w:rsidRPr="00D7064D">
        <w:fldChar w:fldCharType="end"/>
      </w:r>
      <w:r w:rsidRPr="00D7064D">
        <w:t xml:space="preserve"> presents the estimated use and financial implications of listing pembrolizumab</w:t>
      </w:r>
      <w:r w:rsidR="00BF5CF0" w:rsidRPr="00D7064D">
        <w:t xml:space="preserve"> as revised in the PSCR</w:t>
      </w:r>
      <w:r w:rsidRPr="00D7064D">
        <w:t xml:space="preserve">. </w:t>
      </w:r>
    </w:p>
    <w:p w14:paraId="2C5E6084" w14:textId="298376F5" w:rsidR="00454024" w:rsidRPr="00D7064D" w:rsidRDefault="00454024" w:rsidP="00454024">
      <w:pPr>
        <w:pStyle w:val="Caption"/>
        <w:rPr>
          <w:lang w:val="en-AU"/>
        </w:rPr>
      </w:pPr>
      <w:bookmarkStart w:id="65" w:name="_Ref104805295"/>
      <w:r w:rsidRPr="00D7064D">
        <w:rPr>
          <w:lang w:val="en-AU"/>
        </w:rPr>
        <w:lastRenderedPageBreak/>
        <w:t xml:space="preserve">Table </w:t>
      </w:r>
      <w:r w:rsidRPr="00D7064D">
        <w:rPr>
          <w:lang w:val="en-AU"/>
        </w:rPr>
        <w:fldChar w:fldCharType="begin"/>
      </w:r>
      <w:r w:rsidRPr="00D7064D">
        <w:rPr>
          <w:lang w:val="en-AU"/>
        </w:rPr>
        <w:instrText xml:space="preserve"> SEQ Table \* ARABIC </w:instrText>
      </w:r>
      <w:r w:rsidRPr="00D7064D">
        <w:rPr>
          <w:lang w:val="en-AU"/>
        </w:rPr>
        <w:fldChar w:fldCharType="separate"/>
      </w:r>
      <w:r w:rsidR="0092306F">
        <w:rPr>
          <w:noProof/>
          <w:lang w:val="en-AU"/>
        </w:rPr>
        <w:t>14</w:t>
      </w:r>
      <w:r w:rsidRPr="00D7064D">
        <w:rPr>
          <w:noProof/>
          <w:lang w:val="en-AU"/>
        </w:rPr>
        <w:fldChar w:fldCharType="end"/>
      </w:r>
      <w:bookmarkEnd w:id="65"/>
      <w:r w:rsidRPr="00D7064D">
        <w:rPr>
          <w:lang w:val="en-AU"/>
        </w:rPr>
        <w:t>:</w:t>
      </w:r>
      <w:r w:rsidRPr="00D7064D">
        <w:rPr>
          <w:rStyle w:val="CommentReference"/>
          <w:b/>
          <w:szCs w:val="24"/>
          <w:lang w:val="en-AU"/>
        </w:rPr>
        <w:t xml:space="preserve"> Estimated use and financial implications</w:t>
      </w:r>
      <w:r w:rsidR="007C537C" w:rsidRPr="00D7064D">
        <w:rPr>
          <w:rStyle w:val="CommentReference"/>
          <w:b/>
          <w:szCs w:val="24"/>
          <w:lang w:val="en-AU"/>
        </w:rPr>
        <w:t xml:space="preserve"> from revised PSCR worksheet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568"/>
        <w:gridCol w:w="537"/>
        <w:gridCol w:w="1101"/>
        <w:gridCol w:w="1101"/>
        <w:gridCol w:w="1101"/>
        <w:gridCol w:w="1101"/>
        <w:gridCol w:w="1098"/>
      </w:tblGrid>
      <w:tr w:rsidR="00454024" w:rsidRPr="00D7064D" w14:paraId="4B9FA3D4" w14:textId="77777777" w:rsidTr="004C2C86">
        <w:trPr>
          <w:tblHeader/>
        </w:trPr>
        <w:tc>
          <w:tcPr>
            <w:tcW w:w="1334" w:type="pct"/>
            <w:shd w:val="clear" w:color="auto" w:fill="auto"/>
            <w:vAlign w:val="center"/>
          </w:tcPr>
          <w:p w14:paraId="3BA96356" w14:textId="77777777" w:rsidR="00454024" w:rsidRPr="00D7064D" w:rsidRDefault="00454024" w:rsidP="00452A4C">
            <w:pPr>
              <w:pStyle w:val="In-tableHeading"/>
              <w:jc w:val="center"/>
              <w:rPr>
                <w:lang w:val="en-AU"/>
              </w:rPr>
            </w:pPr>
          </w:p>
        </w:tc>
        <w:tc>
          <w:tcPr>
            <w:tcW w:w="613" w:type="pct"/>
            <w:gridSpan w:val="2"/>
            <w:shd w:val="clear" w:color="auto" w:fill="auto"/>
            <w:vAlign w:val="center"/>
          </w:tcPr>
          <w:p w14:paraId="6C549EFD" w14:textId="77777777" w:rsidR="00454024" w:rsidRPr="00D7064D" w:rsidRDefault="00454024" w:rsidP="00452A4C">
            <w:pPr>
              <w:pStyle w:val="In-tableHeading"/>
              <w:jc w:val="center"/>
              <w:rPr>
                <w:lang w:val="en-AU"/>
              </w:rPr>
            </w:pPr>
            <w:r w:rsidRPr="00D7064D">
              <w:rPr>
                <w:lang w:val="en-AU"/>
              </w:rPr>
              <w:t>Year 1</w:t>
            </w:r>
          </w:p>
        </w:tc>
        <w:tc>
          <w:tcPr>
            <w:tcW w:w="611" w:type="pct"/>
            <w:shd w:val="clear" w:color="auto" w:fill="auto"/>
            <w:vAlign w:val="center"/>
          </w:tcPr>
          <w:p w14:paraId="05642FAC" w14:textId="77777777" w:rsidR="00454024" w:rsidRPr="00D7064D" w:rsidRDefault="00454024" w:rsidP="00452A4C">
            <w:pPr>
              <w:pStyle w:val="In-tableHeading"/>
              <w:jc w:val="center"/>
              <w:rPr>
                <w:lang w:val="en-AU"/>
              </w:rPr>
            </w:pPr>
            <w:r w:rsidRPr="00D7064D">
              <w:rPr>
                <w:lang w:val="en-AU"/>
              </w:rPr>
              <w:t>Year 2</w:t>
            </w:r>
          </w:p>
        </w:tc>
        <w:tc>
          <w:tcPr>
            <w:tcW w:w="611" w:type="pct"/>
            <w:shd w:val="clear" w:color="auto" w:fill="auto"/>
            <w:vAlign w:val="center"/>
          </w:tcPr>
          <w:p w14:paraId="6F85925A" w14:textId="77777777" w:rsidR="00454024" w:rsidRPr="00D7064D" w:rsidRDefault="00454024" w:rsidP="00452A4C">
            <w:pPr>
              <w:pStyle w:val="In-tableHeading"/>
              <w:jc w:val="center"/>
              <w:rPr>
                <w:lang w:val="en-AU"/>
              </w:rPr>
            </w:pPr>
            <w:r w:rsidRPr="00D7064D">
              <w:rPr>
                <w:lang w:val="en-AU"/>
              </w:rPr>
              <w:t>Year 3</w:t>
            </w:r>
          </w:p>
        </w:tc>
        <w:tc>
          <w:tcPr>
            <w:tcW w:w="611" w:type="pct"/>
            <w:shd w:val="clear" w:color="auto" w:fill="auto"/>
            <w:vAlign w:val="center"/>
          </w:tcPr>
          <w:p w14:paraId="724C81BA" w14:textId="77777777" w:rsidR="00454024" w:rsidRPr="00D7064D" w:rsidRDefault="00454024" w:rsidP="00452A4C">
            <w:pPr>
              <w:pStyle w:val="In-tableHeading"/>
              <w:jc w:val="center"/>
              <w:rPr>
                <w:lang w:val="en-AU"/>
              </w:rPr>
            </w:pPr>
            <w:r w:rsidRPr="00D7064D">
              <w:rPr>
                <w:lang w:val="en-AU"/>
              </w:rPr>
              <w:t>Year 4</w:t>
            </w:r>
          </w:p>
        </w:tc>
        <w:tc>
          <w:tcPr>
            <w:tcW w:w="611" w:type="pct"/>
            <w:shd w:val="clear" w:color="auto" w:fill="auto"/>
            <w:vAlign w:val="center"/>
          </w:tcPr>
          <w:p w14:paraId="7C19A04C" w14:textId="77777777" w:rsidR="00454024" w:rsidRPr="00D7064D" w:rsidRDefault="00454024" w:rsidP="00452A4C">
            <w:pPr>
              <w:pStyle w:val="In-tableHeading"/>
              <w:jc w:val="center"/>
              <w:rPr>
                <w:lang w:val="en-AU"/>
              </w:rPr>
            </w:pPr>
            <w:r w:rsidRPr="00D7064D">
              <w:rPr>
                <w:lang w:val="en-AU"/>
              </w:rPr>
              <w:t>Year 5</w:t>
            </w:r>
          </w:p>
        </w:tc>
        <w:tc>
          <w:tcPr>
            <w:tcW w:w="609" w:type="pct"/>
          </w:tcPr>
          <w:p w14:paraId="7E277AD1" w14:textId="77777777" w:rsidR="00454024" w:rsidRPr="00D7064D" w:rsidRDefault="00454024" w:rsidP="00452A4C">
            <w:pPr>
              <w:pStyle w:val="In-tableHeading"/>
              <w:jc w:val="center"/>
              <w:rPr>
                <w:lang w:val="en-AU"/>
              </w:rPr>
            </w:pPr>
            <w:r w:rsidRPr="00D7064D">
              <w:rPr>
                <w:lang w:val="en-AU"/>
              </w:rPr>
              <w:t>Year 6</w:t>
            </w:r>
          </w:p>
        </w:tc>
      </w:tr>
      <w:tr w:rsidR="00454024" w:rsidRPr="00D7064D" w14:paraId="72E10017" w14:textId="77777777" w:rsidTr="00452A4C">
        <w:tc>
          <w:tcPr>
            <w:tcW w:w="5000" w:type="pct"/>
            <w:gridSpan w:val="8"/>
            <w:shd w:val="clear" w:color="auto" w:fill="auto"/>
            <w:vAlign w:val="center"/>
          </w:tcPr>
          <w:p w14:paraId="465CD841" w14:textId="77777777" w:rsidR="00454024" w:rsidRPr="00D7064D" w:rsidRDefault="00454024" w:rsidP="00452A4C">
            <w:pPr>
              <w:pStyle w:val="In-tableHeading"/>
              <w:rPr>
                <w:bCs/>
                <w:color w:val="000000"/>
                <w:lang w:val="en-AU"/>
              </w:rPr>
            </w:pPr>
            <w:r w:rsidRPr="00D7064D">
              <w:rPr>
                <w:bCs/>
                <w:color w:val="000000"/>
                <w:lang w:val="en-AU"/>
              </w:rPr>
              <w:t>Estimated extent of use</w:t>
            </w:r>
          </w:p>
        </w:tc>
      </w:tr>
      <w:tr w:rsidR="00454024" w:rsidRPr="00D7064D" w14:paraId="79F627EB" w14:textId="77777777" w:rsidTr="004C2C86">
        <w:tc>
          <w:tcPr>
            <w:tcW w:w="1334" w:type="pct"/>
            <w:shd w:val="clear" w:color="auto" w:fill="auto"/>
            <w:vAlign w:val="center"/>
          </w:tcPr>
          <w:p w14:paraId="3CCD6153" w14:textId="77777777" w:rsidR="00454024" w:rsidRPr="00D7064D" w:rsidRDefault="00454024" w:rsidP="00452A4C">
            <w:pPr>
              <w:pStyle w:val="TableText0"/>
              <w:rPr>
                <w:rFonts w:ascii="Times" w:hAnsi="Times"/>
              </w:rPr>
            </w:pPr>
            <w:r w:rsidRPr="00D7064D">
              <w:t>Number of patients treated</w:t>
            </w:r>
          </w:p>
        </w:tc>
        <w:tc>
          <w:tcPr>
            <w:tcW w:w="613" w:type="pct"/>
            <w:gridSpan w:val="2"/>
            <w:shd w:val="clear" w:color="auto" w:fill="auto"/>
            <w:vAlign w:val="center"/>
          </w:tcPr>
          <w:p w14:paraId="2E1B8771" w14:textId="2ADFCFD6" w:rsidR="00454024" w:rsidRPr="00D7064D" w:rsidRDefault="008021F1" w:rsidP="00452A4C">
            <w:pPr>
              <w:pStyle w:val="TableText0"/>
              <w:jc w:val="center"/>
              <w:rPr>
                <w:color w:val="000000"/>
                <w:highlight w:val="lightGray"/>
                <w:vertAlign w:val="superscript"/>
              </w:rPr>
            </w:pPr>
            <w:r w:rsidRPr="008021F1">
              <w:rPr>
                <w:color w:val="000000"/>
                <w:spacing w:val="156"/>
                <w:shd w:val="solid" w:color="000000" w:fill="000000"/>
                <w:fitText w:val="242" w:id="-1234427903"/>
                <w14:textFill>
                  <w14:solidFill>
                    <w14:srgbClr w14:val="000000">
                      <w14:alpha w14:val="100000"/>
                    </w14:srgbClr>
                  </w14:solidFill>
                </w14:textFill>
              </w:rPr>
              <w:t>|</w:t>
            </w:r>
            <w:r w:rsidRPr="008021F1">
              <w:rPr>
                <w:color w:val="000000"/>
                <w:spacing w:val="1"/>
                <w:shd w:val="solid" w:color="000000" w:fill="000000"/>
                <w:fitText w:val="242" w:id="-1234427903"/>
                <w14:textFill>
                  <w14:solidFill>
                    <w14:srgbClr w14:val="000000">
                      <w14:alpha w14:val="100000"/>
                    </w14:srgbClr>
                  </w14:solidFill>
                </w14:textFill>
              </w:rPr>
              <w:t>|</w:t>
            </w:r>
            <w:r w:rsidR="00F75D6C" w:rsidRPr="00D86182">
              <w:t xml:space="preserve"> </w:t>
            </w:r>
            <w:r w:rsidR="00F75D6C" w:rsidRPr="00D86182">
              <w:rPr>
                <w:vertAlign w:val="superscript"/>
              </w:rPr>
              <w:t>1</w:t>
            </w:r>
          </w:p>
        </w:tc>
        <w:tc>
          <w:tcPr>
            <w:tcW w:w="611" w:type="pct"/>
            <w:shd w:val="clear" w:color="auto" w:fill="auto"/>
            <w:vAlign w:val="center"/>
          </w:tcPr>
          <w:p w14:paraId="7127CF2B" w14:textId="62859998" w:rsidR="00454024" w:rsidRPr="00D7064D" w:rsidRDefault="008021F1" w:rsidP="00452A4C">
            <w:pPr>
              <w:pStyle w:val="TableText0"/>
              <w:jc w:val="center"/>
              <w:rPr>
                <w:color w:val="000000"/>
                <w:highlight w:val="lightGray"/>
              </w:rPr>
            </w:pPr>
            <w:r w:rsidRPr="008021F1">
              <w:rPr>
                <w:color w:val="000000"/>
                <w:spacing w:val="156"/>
                <w:shd w:val="solid" w:color="000000" w:fill="000000"/>
                <w:fitText w:val="242" w:id="-1234427902"/>
                <w14:textFill>
                  <w14:solidFill>
                    <w14:srgbClr w14:val="000000">
                      <w14:alpha w14:val="100000"/>
                    </w14:srgbClr>
                  </w14:solidFill>
                </w14:textFill>
              </w:rPr>
              <w:t>|</w:t>
            </w:r>
            <w:r w:rsidRPr="008021F1">
              <w:rPr>
                <w:color w:val="000000"/>
                <w:spacing w:val="1"/>
                <w:shd w:val="solid" w:color="000000" w:fill="000000"/>
                <w:fitText w:val="242" w:id="-1234427902"/>
                <w14:textFill>
                  <w14:solidFill>
                    <w14:srgbClr w14:val="000000">
                      <w14:alpha w14:val="100000"/>
                    </w14:srgbClr>
                  </w14:solidFill>
                </w14:textFill>
              </w:rPr>
              <w:t>|</w:t>
            </w:r>
            <w:r w:rsidR="00F75D6C" w:rsidRPr="00D86182">
              <w:t xml:space="preserve"> </w:t>
            </w:r>
            <w:r w:rsidR="00F75D6C" w:rsidRPr="00D86182">
              <w:rPr>
                <w:vertAlign w:val="superscript"/>
              </w:rPr>
              <w:t>1</w:t>
            </w:r>
          </w:p>
        </w:tc>
        <w:tc>
          <w:tcPr>
            <w:tcW w:w="611" w:type="pct"/>
            <w:shd w:val="clear" w:color="auto" w:fill="auto"/>
            <w:vAlign w:val="center"/>
          </w:tcPr>
          <w:p w14:paraId="1F438BA6" w14:textId="12885DE3" w:rsidR="00454024" w:rsidRPr="00D7064D" w:rsidRDefault="008021F1" w:rsidP="00452A4C">
            <w:pPr>
              <w:pStyle w:val="TableText0"/>
              <w:jc w:val="center"/>
              <w:rPr>
                <w:color w:val="000000"/>
                <w:highlight w:val="lightGray"/>
              </w:rPr>
            </w:pPr>
            <w:r w:rsidRPr="008021F1">
              <w:rPr>
                <w:color w:val="000000"/>
                <w:spacing w:val="156"/>
                <w:shd w:val="solid" w:color="000000" w:fill="000000"/>
                <w:fitText w:val="242" w:id="-1234427901"/>
                <w14:textFill>
                  <w14:solidFill>
                    <w14:srgbClr w14:val="000000">
                      <w14:alpha w14:val="100000"/>
                    </w14:srgbClr>
                  </w14:solidFill>
                </w14:textFill>
              </w:rPr>
              <w:t>|</w:t>
            </w:r>
            <w:r w:rsidRPr="008021F1">
              <w:rPr>
                <w:color w:val="000000"/>
                <w:spacing w:val="1"/>
                <w:shd w:val="solid" w:color="000000" w:fill="000000"/>
                <w:fitText w:val="242" w:id="-1234427901"/>
                <w14:textFill>
                  <w14:solidFill>
                    <w14:srgbClr w14:val="000000">
                      <w14:alpha w14:val="100000"/>
                    </w14:srgbClr>
                  </w14:solidFill>
                </w14:textFill>
              </w:rPr>
              <w:t>|</w:t>
            </w:r>
            <w:r w:rsidR="00F75D6C" w:rsidRPr="00D86182">
              <w:t xml:space="preserve"> </w:t>
            </w:r>
            <w:r w:rsidR="00F75D6C" w:rsidRPr="00D86182">
              <w:rPr>
                <w:vertAlign w:val="superscript"/>
              </w:rPr>
              <w:t>1</w:t>
            </w:r>
          </w:p>
        </w:tc>
        <w:tc>
          <w:tcPr>
            <w:tcW w:w="611" w:type="pct"/>
            <w:shd w:val="clear" w:color="auto" w:fill="auto"/>
            <w:vAlign w:val="center"/>
          </w:tcPr>
          <w:p w14:paraId="7D512FD9" w14:textId="0758AFFA" w:rsidR="00454024" w:rsidRPr="00D7064D" w:rsidRDefault="008021F1" w:rsidP="00452A4C">
            <w:pPr>
              <w:pStyle w:val="TableText0"/>
              <w:jc w:val="center"/>
              <w:rPr>
                <w:color w:val="000000"/>
                <w:highlight w:val="lightGray"/>
              </w:rPr>
            </w:pPr>
            <w:r w:rsidRPr="008021F1">
              <w:rPr>
                <w:color w:val="000000"/>
                <w:spacing w:val="155"/>
                <w:shd w:val="solid" w:color="000000" w:fill="000000"/>
                <w:fitText w:val="241" w:id="-1234427900"/>
                <w14:textFill>
                  <w14:solidFill>
                    <w14:srgbClr w14:val="000000">
                      <w14:alpha w14:val="100000"/>
                    </w14:srgbClr>
                  </w14:solidFill>
                </w14:textFill>
              </w:rPr>
              <w:t>|</w:t>
            </w:r>
            <w:r w:rsidRPr="008021F1">
              <w:rPr>
                <w:color w:val="000000"/>
                <w:spacing w:val="1"/>
                <w:shd w:val="solid" w:color="000000" w:fill="000000"/>
                <w:fitText w:val="241" w:id="-1234427900"/>
                <w14:textFill>
                  <w14:solidFill>
                    <w14:srgbClr w14:val="000000">
                      <w14:alpha w14:val="100000"/>
                    </w14:srgbClr>
                  </w14:solidFill>
                </w14:textFill>
              </w:rPr>
              <w:t>|</w:t>
            </w:r>
            <w:r w:rsidR="00F75D6C" w:rsidRPr="00D86182">
              <w:t xml:space="preserve"> </w:t>
            </w:r>
            <w:r w:rsidR="00F75D6C" w:rsidRPr="00D86182">
              <w:rPr>
                <w:vertAlign w:val="superscript"/>
              </w:rPr>
              <w:t>1</w:t>
            </w:r>
          </w:p>
        </w:tc>
        <w:tc>
          <w:tcPr>
            <w:tcW w:w="611" w:type="pct"/>
            <w:shd w:val="clear" w:color="auto" w:fill="auto"/>
            <w:vAlign w:val="center"/>
          </w:tcPr>
          <w:p w14:paraId="2EA5A227" w14:textId="2EE6D1D6" w:rsidR="00454024" w:rsidRPr="00D7064D" w:rsidRDefault="008021F1" w:rsidP="00452A4C">
            <w:pPr>
              <w:pStyle w:val="TableText0"/>
              <w:jc w:val="center"/>
              <w:rPr>
                <w:color w:val="000000"/>
                <w:highlight w:val="lightGray"/>
              </w:rPr>
            </w:pPr>
            <w:r w:rsidRPr="008021F1">
              <w:rPr>
                <w:color w:val="000000"/>
                <w:spacing w:val="156"/>
                <w:shd w:val="solid" w:color="000000" w:fill="000000"/>
                <w:fitText w:val="242" w:id="-1234427899"/>
                <w14:textFill>
                  <w14:solidFill>
                    <w14:srgbClr w14:val="000000">
                      <w14:alpha w14:val="100000"/>
                    </w14:srgbClr>
                  </w14:solidFill>
                </w14:textFill>
              </w:rPr>
              <w:t>|</w:t>
            </w:r>
            <w:r w:rsidRPr="008021F1">
              <w:rPr>
                <w:color w:val="000000"/>
                <w:spacing w:val="1"/>
                <w:shd w:val="solid" w:color="000000" w:fill="000000"/>
                <w:fitText w:val="242" w:id="-1234427899"/>
                <w14:textFill>
                  <w14:solidFill>
                    <w14:srgbClr w14:val="000000">
                      <w14:alpha w14:val="100000"/>
                    </w14:srgbClr>
                  </w14:solidFill>
                </w14:textFill>
              </w:rPr>
              <w:t>|</w:t>
            </w:r>
            <w:r w:rsidR="00F75D6C" w:rsidRPr="00D86182">
              <w:t xml:space="preserve"> </w:t>
            </w:r>
            <w:r w:rsidR="00F75D6C" w:rsidRPr="00D86182">
              <w:rPr>
                <w:vertAlign w:val="superscript"/>
              </w:rPr>
              <w:t>1</w:t>
            </w:r>
          </w:p>
        </w:tc>
        <w:tc>
          <w:tcPr>
            <w:tcW w:w="609" w:type="pct"/>
            <w:vAlign w:val="center"/>
          </w:tcPr>
          <w:p w14:paraId="234A71A2" w14:textId="25D3D78E" w:rsidR="00454024" w:rsidRPr="00D7064D" w:rsidRDefault="008021F1" w:rsidP="00452A4C">
            <w:pPr>
              <w:pStyle w:val="TableText0"/>
              <w:jc w:val="center"/>
              <w:rPr>
                <w:color w:val="000000"/>
                <w:highlight w:val="lightGray"/>
              </w:rPr>
            </w:pPr>
            <w:r w:rsidRPr="008021F1">
              <w:rPr>
                <w:color w:val="000000"/>
                <w:spacing w:val="156"/>
                <w:shd w:val="solid" w:color="000000" w:fill="000000"/>
                <w:fitText w:val="242" w:id="-1234427898"/>
                <w14:textFill>
                  <w14:solidFill>
                    <w14:srgbClr w14:val="000000">
                      <w14:alpha w14:val="100000"/>
                    </w14:srgbClr>
                  </w14:solidFill>
                </w14:textFill>
              </w:rPr>
              <w:t>|</w:t>
            </w:r>
            <w:r w:rsidRPr="008021F1">
              <w:rPr>
                <w:color w:val="000000"/>
                <w:spacing w:val="1"/>
                <w:shd w:val="solid" w:color="000000" w:fill="000000"/>
                <w:fitText w:val="242" w:id="-1234427898"/>
                <w14:textFill>
                  <w14:solidFill>
                    <w14:srgbClr w14:val="000000">
                      <w14:alpha w14:val="100000"/>
                    </w14:srgbClr>
                  </w14:solidFill>
                </w14:textFill>
              </w:rPr>
              <w:t>|</w:t>
            </w:r>
            <w:r w:rsidR="00F75D6C" w:rsidRPr="00D86182">
              <w:t xml:space="preserve"> </w:t>
            </w:r>
            <w:r w:rsidR="00F75D6C" w:rsidRPr="00D86182">
              <w:rPr>
                <w:vertAlign w:val="superscript"/>
              </w:rPr>
              <w:t>1</w:t>
            </w:r>
          </w:p>
        </w:tc>
      </w:tr>
      <w:tr w:rsidR="00BF5CF0" w:rsidRPr="00D7064D" w14:paraId="57EEB9CD" w14:textId="77777777" w:rsidTr="006A6C3D">
        <w:tc>
          <w:tcPr>
            <w:tcW w:w="1334" w:type="pct"/>
            <w:shd w:val="clear" w:color="auto" w:fill="auto"/>
            <w:vAlign w:val="center"/>
          </w:tcPr>
          <w:p w14:paraId="73665AEE" w14:textId="77777777" w:rsidR="00BF5CF0" w:rsidRPr="00D7064D" w:rsidRDefault="00BF5CF0" w:rsidP="00BF5CF0">
            <w:pPr>
              <w:pStyle w:val="TableText0"/>
              <w:rPr>
                <w:rFonts w:ascii="Times" w:hAnsi="Times"/>
              </w:rPr>
            </w:pPr>
            <w:r w:rsidRPr="00D7064D">
              <w:t xml:space="preserve">Number of scripts dispensed </w:t>
            </w:r>
            <w:r w:rsidRPr="00D7064D">
              <w:rPr>
                <w:vertAlign w:val="superscript"/>
              </w:rPr>
              <w:t>a</w:t>
            </w:r>
          </w:p>
        </w:tc>
        <w:tc>
          <w:tcPr>
            <w:tcW w:w="613" w:type="pct"/>
            <w:gridSpan w:val="2"/>
            <w:shd w:val="clear" w:color="auto" w:fill="auto"/>
            <w:vAlign w:val="center"/>
          </w:tcPr>
          <w:p w14:paraId="38BB4057" w14:textId="45D9A6B2" w:rsidR="00BF5CF0" w:rsidRPr="00D7064D" w:rsidRDefault="008021F1" w:rsidP="00BF5CF0">
            <w:pPr>
              <w:pStyle w:val="TableText0"/>
              <w:jc w:val="center"/>
              <w:rPr>
                <w:highlight w:val="lightGray"/>
                <w:vertAlign w:val="superscript"/>
              </w:rPr>
            </w:pPr>
            <w:r w:rsidRPr="008021F1">
              <w:rPr>
                <w:color w:val="000000"/>
                <w:spacing w:val="156"/>
                <w:shd w:val="solid" w:color="000000" w:fill="000000"/>
                <w:fitText w:val="242" w:id="-1234427897"/>
                <w14:textFill>
                  <w14:solidFill>
                    <w14:srgbClr w14:val="000000">
                      <w14:alpha w14:val="100000"/>
                    </w14:srgbClr>
                  </w14:solidFill>
                </w14:textFill>
              </w:rPr>
              <w:t>|</w:t>
            </w:r>
            <w:r w:rsidRPr="008021F1">
              <w:rPr>
                <w:color w:val="000000"/>
                <w:spacing w:val="1"/>
                <w:shd w:val="solid" w:color="000000" w:fill="000000"/>
                <w:fitText w:val="242" w:id="-1234427897"/>
                <w14:textFill>
                  <w14:solidFill>
                    <w14:srgbClr w14:val="000000">
                      <w14:alpha w14:val="100000"/>
                    </w14:srgbClr>
                  </w14:solidFill>
                </w14:textFill>
              </w:rPr>
              <w:t>|</w:t>
            </w:r>
            <w:r w:rsidR="00BF5CF0" w:rsidRPr="00D86182">
              <w:t xml:space="preserve"> </w:t>
            </w:r>
            <w:r w:rsidR="00F75D6C" w:rsidRPr="00D86182">
              <w:rPr>
                <w:vertAlign w:val="superscript"/>
              </w:rPr>
              <w:t>2</w:t>
            </w:r>
          </w:p>
        </w:tc>
        <w:tc>
          <w:tcPr>
            <w:tcW w:w="611" w:type="pct"/>
            <w:shd w:val="clear" w:color="auto" w:fill="auto"/>
            <w:vAlign w:val="center"/>
          </w:tcPr>
          <w:p w14:paraId="02A02865" w14:textId="7B6825F9" w:rsidR="00BF5CF0" w:rsidRPr="00D7064D" w:rsidRDefault="008021F1" w:rsidP="00BF5CF0">
            <w:pPr>
              <w:pStyle w:val="TableText0"/>
              <w:jc w:val="center"/>
              <w:rPr>
                <w:highlight w:val="lightGray"/>
                <w:vertAlign w:val="superscript"/>
              </w:rPr>
            </w:pPr>
            <w:r w:rsidRPr="008021F1">
              <w:rPr>
                <w:color w:val="000000"/>
                <w:spacing w:val="156"/>
                <w:shd w:val="solid" w:color="000000" w:fill="000000"/>
                <w:fitText w:val="242" w:id="-1234427896"/>
                <w14:textFill>
                  <w14:solidFill>
                    <w14:srgbClr w14:val="000000">
                      <w14:alpha w14:val="100000"/>
                    </w14:srgbClr>
                  </w14:solidFill>
                </w14:textFill>
              </w:rPr>
              <w:t>|</w:t>
            </w:r>
            <w:r w:rsidRPr="008021F1">
              <w:rPr>
                <w:color w:val="000000"/>
                <w:spacing w:val="1"/>
                <w:shd w:val="solid" w:color="000000" w:fill="000000"/>
                <w:fitText w:val="242" w:id="-1234427896"/>
                <w14:textFill>
                  <w14:solidFill>
                    <w14:srgbClr w14:val="000000">
                      <w14:alpha w14:val="100000"/>
                    </w14:srgbClr>
                  </w14:solidFill>
                </w14:textFill>
              </w:rPr>
              <w:t>|</w:t>
            </w:r>
            <w:r w:rsidR="00BF5CF0" w:rsidRPr="00D86182">
              <w:t xml:space="preserve"> </w:t>
            </w:r>
            <w:r w:rsidR="00F75D6C" w:rsidRPr="00D86182">
              <w:rPr>
                <w:vertAlign w:val="superscript"/>
              </w:rPr>
              <w:t>3</w:t>
            </w:r>
          </w:p>
        </w:tc>
        <w:tc>
          <w:tcPr>
            <w:tcW w:w="611" w:type="pct"/>
            <w:shd w:val="clear" w:color="auto" w:fill="auto"/>
            <w:vAlign w:val="center"/>
          </w:tcPr>
          <w:p w14:paraId="553A558D" w14:textId="00EE2083" w:rsidR="00BF5CF0" w:rsidRPr="00D7064D" w:rsidRDefault="008021F1" w:rsidP="00BF5CF0">
            <w:pPr>
              <w:pStyle w:val="TableText0"/>
              <w:jc w:val="center"/>
              <w:rPr>
                <w:highlight w:val="lightGray"/>
              </w:rPr>
            </w:pPr>
            <w:r w:rsidRPr="008021F1">
              <w:rPr>
                <w:color w:val="000000"/>
                <w:spacing w:val="156"/>
                <w:shd w:val="solid" w:color="000000" w:fill="000000"/>
                <w:fitText w:val="242" w:id="-1234427895"/>
                <w14:textFill>
                  <w14:solidFill>
                    <w14:srgbClr w14:val="000000">
                      <w14:alpha w14:val="100000"/>
                    </w14:srgbClr>
                  </w14:solidFill>
                </w14:textFill>
              </w:rPr>
              <w:t>|</w:t>
            </w:r>
            <w:r w:rsidRPr="008021F1">
              <w:rPr>
                <w:color w:val="000000"/>
                <w:spacing w:val="1"/>
                <w:shd w:val="solid" w:color="000000" w:fill="000000"/>
                <w:fitText w:val="242" w:id="-1234427895"/>
                <w14:textFill>
                  <w14:solidFill>
                    <w14:srgbClr w14:val="000000">
                      <w14:alpha w14:val="100000"/>
                    </w14:srgbClr>
                  </w14:solidFill>
                </w14:textFill>
              </w:rPr>
              <w:t>|</w:t>
            </w:r>
            <w:r w:rsidR="00BF5CF0" w:rsidRPr="00D86182">
              <w:t xml:space="preserve"> </w:t>
            </w:r>
            <w:r w:rsidR="00F75D6C" w:rsidRPr="00D86182">
              <w:rPr>
                <w:vertAlign w:val="superscript"/>
              </w:rPr>
              <w:t>3</w:t>
            </w:r>
          </w:p>
        </w:tc>
        <w:tc>
          <w:tcPr>
            <w:tcW w:w="611" w:type="pct"/>
            <w:shd w:val="clear" w:color="auto" w:fill="auto"/>
            <w:vAlign w:val="center"/>
          </w:tcPr>
          <w:p w14:paraId="39F0D82B" w14:textId="7F85F4FF" w:rsidR="00BF5CF0" w:rsidRPr="00D7064D" w:rsidRDefault="008021F1" w:rsidP="00BF5CF0">
            <w:pPr>
              <w:pStyle w:val="TableText0"/>
              <w:jc w:val="center"/>
              <w:rPr>
                <w:highlight w:val="lightGray"/>
              </w:rPr>
            </w:pPr>
            <w:r w:rsidRPr="008021F1">
              <w:rPr>
                <w:color w:val="000000"/>
                <w:spacing w:val="155"/>
                <w:shd w:val="solid" w:color="000000" w:fill="000000"/>
                <w:fitText w:val="241" w:id="-1234427894"/>
                <w14:textFill>
                  <w14:solidFill>
                    <w14:srgbClr w14:val="000000">
                      <w14:alpha w14:val="100000"/>
                    </w14:srgbClr>
                  </w14:solidFill>
                </w14:textFill>
              </w:rPr>
              <w:t>|</w:t>
            </w:r>
            <w:r w:rsidRPr="008021F1">
              <w:rPr>
                <w:color w:val="000000"/>
                <w:spacing w:val="1"/>
                <w:shd w:val="solid" w:color="000000" w:fill="000000"/>
                <w:fitText w:val="241" w:id="-1234427894"/>
                <w14:textFill>
                  <w14:solidFill>
                    <w14:srgbClr w14:val="000000">
                      <w14:alpha w14:val="100000"/>
                    </w14:srgbClr>
                  </w14:solidFill>
                </w14:textFill>
              </w:rPr>
              <w:t>|</w:t>
            </w:r>
            <w:r w:rsidR="00BF5CF0" w:rsidRPr="00D86182">
              <w:t xml:space="preserve"> </w:t>
            </w:r>
            <w:r w:rsidR="00F75D6C" w:rsidRPr="00D86182">
              <w:rPr>
                <w:vertAlign w:val="superscript"/>
              </w:rPr>
              <w:t>3</w:t>
            </w:r>
          </w:p>
        </w:tc>
        <w:tc>
          <w:tcPr>
            <w:tcW w:w="611" w:type="pct"/>
            <w:shd w:val="clear" w:color="auto" w:fill="auto"/>
            <w:vAlign w:val="center"/>
          </w:tcPr>
          <w:p w14:paraId="67A1C136" w14:textId="76DB0138" w:rsidR="00BF5CF0" w:rsidRPr="00D7064D" w:rsidRDefault="008021F1" w:rsidP="00BF5CF0">
            <w:pPr>
              <w:pStyle w:val="TableText0"/>
              <w:jc w:val="center"/>
              <w:rPr>
                <w:highlight w:val="lightGray"/>
              </w:rPr>
            </w:pPr>
            <w:r w:rsidRPr="008021F1">
              <w:rPr>
                <w:color w:val="000000"/>
                <w:spacing w:val="156"/>
                <w:shd w:val="solid" w:color="000000" w:fill="000000"/>
                <w:fitText w:val="242" w:id="-1234427893"/>
                <w14:textFill>
                  <w14:solidFill>
                    <w14:srgbClr w14:val="000000">
                      <w14:alpha w14:val="100000"/>
                    </w14:srgbClr>
                  </w14:solidFill>
                </w14:textFill>
              </w:rPr>
              <w:t>|</w:t>
            </w:r>
            <w:r w:rsidRPr="008021F1">
              <w:rPr>
                <w:color w:val="000000"/>
                <w:spacing w:val="1"/>
                <w:shd w:val="solid" w:color="000000" w:fill="000000"/>
                <w:fitText w:val="242" w:id="-1234427893"/>
                <w14:textFill>
                  <w14:solidFill>
                    <w14:srgbClr w14:val="000000">
                      <w14:alpha w14:val="100000"/>
                    </w14:srgbClr>
                  </w14:solidFill>
                </w14:textFill>
              </w:rPr>
              <w:t>|</w:t>
            </w:r>
            <w:r w:rsidR="00BF5CF0" w:rsidRPr="00D86182">
              <w:t xml:space="preserve"> </w:t>
            </w:r>
            <w:r w:rsidR="00F75D6C" w:rsidRPr="00D86182">
              <w:rPr>
                <w:vertAlign w:val="superscript"/>
              </w:rPr>
              <w:t>3</w:t>
            </w:r>
          </w:p>
        </w:tc>
        <w:tc>
          <w:tcPr>
            <w:tcW w:w="609" w:type="pct"/>
            <w:vAlign w:val="center"/>
          </w:tcPr>
          <w:p w14:paraId="437E1B6B" w14:textId="4A66B0D3" w:rsidR="00BF5CF0" w:rsidRPr="00D7064D" w:rsidRDefault="008021F1" w:rsidP="00BF5CF0">
            <w:pPr>
              <w:pStyle w:val="TableText0"/>
              <w:jc w:val="center"/>
              <w:rPr>
                <w:highlight w:val="lightGray"/>
              </w:rPr>
            </w:pPr>
            <w:r w:rsidRPr="008021F1">
              <w:rPr>
                <w:color w:val="000000"/>
                <w:spacing w:val="156"/>
                <w:shd w:val="solid" w:color="000000" w:fill="000000"/>
                <w:fitText w:val="242" w:id="-1234427892"/>
                <w14:textFill>
                  <w14:solidFill>
                    <w14:srgbClr w14:val="000000">
                      <w14:alpha w14:val="100000"/>
                    </w14:srgbClr>
                  </w14:solidFill>
                </w14:textFill>
              </w:rPr>
              <w:t>|</w:t>
            </w:r>
            <w:r w:rsidRPr="008021F1">
              <w:rPr>
                <w:color w:val="000000"/>
                <w:spacing w:val="1"/>
                <w:shd w:val="solid" w:color="000000" w:fill="000000"/>
                <w:fitText w:val="242" w:id="-1234427892"/>
                <w14:textFill>
                  <w14:solidFill>
                    <w14:srgbClr w14:val="000000">
                      <w14:alpha w14:val="100000"/>
                    </w14:srgbClr>
                  </w14:solidFill>
                </w14:textFill>
              </w:rPr>
              <w:t>|</w:t>
            </w:r>
            <w:r w:rsidR="00BF5CF0" w:rsidRPr="00D86182">
              <w:t xml:space="preserve"> </w:t>
            </w:r>
            <w:r w:rsidR="00F75D6C" w:rsidRPr="00D86182">
              <w:rPr>
                <w:vertAlign w:val="superscript"/>
              </w:rPr>
              <w:t>3</w:t>
            </w:r>
          </w:p>
        </w:tc>
      </w:tr>
      <w:tr w:rsidR="00454024" w:rsidRPr="00D7064D" w14:paraId="43F01EF7" w14:textId="77777777" w:rsidTr="00452A4C">
        <w:tc>
          <w:tcPr>
            <w:tcW w:w="5000" w:type="pct"/>
            <w:gridSpan w:val="8"/>
            <w:shd w:val="clear" w:color="auto" w:fill="auto"/>
            <w:vAlign w:val="center"/>
          </w:tcPr>
          <w:p w14:paraId="7C5AD6D2" w14:textId="77777777" w:rsidR="00454024" w:rsidRPr="00D7064D" w:rsidRDefault="00454024" w:rsidP="00452A4C">
            <w:pPr>
              <w:pStyle w:val="In-tableHeading"/>
              <w:rPr>
                <w:lang w:val="en-AU"/>
              </w:rPr>
            </w:pPr>
            <w:r w:rsidRPr="00D7064D">
              <w:rPr>
                <w:lang w:val="en-AU"/>
              </w:rPr>
              <w:t>Estimated financial implications of pembrolizumab</w:t>
            </w:r>
          </w:p>
        </w:tc>
      </w:tr>
      <w:tr w:rsidR="00203D64" w:rsidRPr="00D7064D" w14:paraId="614C73D5" w14:textId="77777777" w:rsidTr="004C2C86">
        <w:tc>
          <w:tcPr>
            <w:tcW w:w="1334" w:type="pct"/>
            <w:shd w:val="clear" w:color="auto" w:fill="auto"/>
            <w:vAlign w:val="center"/>
          </w:tcPr>
          <w:p w14:paraId="6DE0BA20" w14:textId="77777777" w:rsidR="00203D64" w:rsidRPr="00D7064D" w:rsidRDefault="00203D64" w:rsidP="00203D64">
            <w:pPr>
              <w:pStyle w:val="TableText0"/>
              <w:rPr>
                <w:sz w:val="19"/>
                <w:szCs w:val="19"/>
              </w:rPr>
            </w:pPr>
            <w:r w:rsidRPr="00D7064D">
              <w:rPr>
                <w:sz w:val="19"/>
                <w:szCs w:val="19"/>
              </w:rPr>
              <w:t>Cost to PBS/RPBS less copayments</w:t>
            </w:r>
          </w:p>
        </w:tc>
        <w:tc>
          <w:tcPr>
            <w:tcW w:w="613" w:type="pct"/>
            <w:gridSpan w:val="2"/>
            <w:shd w:val="clear" w:color="auto" w:fill="auto"/>
            <w:vAlign w:val="center"/>
          </w:tcPr>
          <w:p w14:paraId="61515A01" w14:textId="242D5609" w:rsidR="00203D64" w:rsidRPr="00D7064D" w:rsidRDefault="008021F1" w:rsidP="00203D64">
            <w:pPr>
              <w:pStyle w:val="TableText0"/>
              <w:jc w:val="center"/>
              <w:rPr>
                <w:bCs w:val="0"/>
                <w:highlight w:val="lightGray"/>
                <w:vertAlign w:val="superscript"/>
              </w:rPr>
            </w:pPr>
            <w:r w:rsidRPr="008021F1">
              <w:rPr>
                <w:bCs w:val="0"/>
                <w:color w:val="000000"/>
                <w:spacing w:val="156"/>
                <w:shd w:val="solid" w:color="000000" w:fill="000000"/>
                <w:fitText w:val="242" w:id="-1234427891"/>
                <w14:textFill>
                  <w14:solidFill>
                    <w14:srgbClr w14:val="000000">
                      <w14:alpha w14:val="100000"/>
                    </w14:srgbClr>
                  </w14:solidFill>
                </w14:textFill>
              </w:rPr>
              <w:t>|</w:t>
            </w:r>
            <w:r w:rsidRPr="008021F1">
              <w:rPr>
                <w:bCs w:val="0"/>
                <w:color w:val="000000"/>
                <w:spacing w:val="1"/>
                <w:shd w:val="solid" w:color="000000" w:fill="000000"/>
                <w:fitText w:val="242" w:id="-1234427891"/>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4</w:t>
            </w:r>
          </w:p>
        </w:tc>
        <w:tc>
          <w:tcPr>
            <w:tcW w:w="611" w:type="pct"/>
            <w:shd w:val="clear" w:color="auto" w:fill="auto"/>
            <w:vAlign w:val="center"/>
          </w:tcPr>
          <w:p w14:paraId="08F6C649" w14:textId="5D4224B5"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890"/>
                <w14:textFill>
                  <w14:solidFill>
                    <w14:srgbClr w14:val="000000">
                      <w14:alpha w14:val="100000"/>
                    </w14:srgbClr>
                  </w14:solidFill>
                </w14:textFill>
              </w:rPr>
              <w:t>|</w:t>
            </w:r>
            <w:r w:rsidRPr="008021F1">
              <w:rPr>
                <w:bCs w:val="0"/>
                <w:color w:val="000000"/>
                <w:spacing w:val="1"/>
                <w:shd w:val="solid" w:color="000000" w:fill="000000"/>
                <w:fitText w:val="242" w:id="-1234427890"/>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5</w:t>
            </w:r>
          </w:p>
        </w:tc>
        <w:tc>
          <w:tcPr>
            <w:tcW w:w="611" w:type="pct"/>
            <w:shd w:val="clear" w:color="auto" w:fill="auto"/>
            <w:vAlign w:val="center"/>
          </w:tcPr>
          <w:p w14:paraId="7E21A3E6" w14:textId="2106DECF"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8"/>
                <w14:textFill>
                  <w14:solidFill>
                    <w14:srgbClr w14:val="000000">
                      <w14:alpha w14:val="100000"/>
                    </w14:srgbClr>
                  </w14:solidFill>
                </w14:textFill>
              </w:rPr>
              <w:t>|</w:t>
            </w:r>
            <w:r w:rsidRPr="008021F1">
              <w:rPr>
                <w:bCs w:val="0"/>
                <w:color w:val="000000"/>
                <w:spacing w:val="1"/>
                <w:shd w:val="solid" w:color="000000" w:fill="000000"/>
                <w:fitText w:val="242" w:id="-1234427648"/>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5</w:t>
            </w:r>
          </w:p>
        </w:tc>
        <w:tc>
          <w:tcPr>
            <w:tcW w:w="611" w:type="pct"/>
            <w:shd w:val="clear" w:color="auto" w:fill="auto"/>
            <w:vAlign w:val="center"/>
          </w:tcPr>
          <w:p w14:paraId="6B99B666" w14:textId="4096BDF3" w:rsidR="00203D64" w:rsidRPr="00D7064D" w:rsidRDefault="008021F1" w:rsidP="00203D64">
            <w:pPr>
              <w:pStyle w:val="TableText0"/>
              <w:jc w:val="center"/>
              <w:rPr>
                <w:bCs w:val="0"/>
                <w:highlight w:val="lightGray"/>
              </w:rPr>
            </w:pPr>
            <w:r w:rsidRPr="008021F1">
              <w:rPr>
                <w:bCs w:val="0"/>
                <w:color w:val="000000"/>
                <w:spacing w:val="155"/>
                <w:shd w:val="solid" w:color="000000" w:fill="000000"/>
                <w:fitText w:val="241" w:id="-1234427647"/>
                <w14:textFill>
                  <w14:solidFill>
                    <w14:srgbClr w14:val="000000">
                      <w14:alpha w14:val="100000"/>
                    </w14:srgbClr>
                  </w14:solidFill>
                </w14:textFill>
              </w:rPr>
              <w:t>|</w:t>
            </w:r>
            <w:r w:rsidRPr="008021F1">
              <w:rPr>
                <w:bCs w:val="0"/>
                <w:color w:val="000000"/>
                <w:spacing w:val="1"/>
                <w:shd w:val="solid" w:color="000000" w:fill="000000"/>
                <w:fitText w:val="241" w:id="-1234427647"/>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5</w:t>
            </w:r>
          </w:p>
        </w:tc>
        <w:tc>
          <w:tcPr>
            <w:tcW w:w="611" w:type="pct"/>
            <w:shd w:val="clear" w:color="auto" w:fill="auto"/>
            <w:vAlign w:val="center"/>
          </w:tcPr>
          <w:p w14:paraId="02F74D09" w14:textId="6E04FBBB"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6"/>
                <w14:textFill>
                  <w14:solidFill>
                    <w14:srgbClr w14:val="000000">
                      <w14:alpha w14:val="100000"/>
                    </w14:srgbClr>
                  </w14:solidFill>
                </w14:textFill>
              </w:rPr>
              <w:t>|</w:t>
            </w:r>
            <w:r w:rsidRPr="008021F1">
              <w:rPr>
                <w:bCs w:val="0"/>
                <w:color w:val="000000"/>
                <w:spacing w:val="1"/>
                <w:shd w:val="solid" w:color="000000" w:fill="000000"/>
                <w:fitText w:val="242" w:id="-1234427646"/>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5</w:t>
            </w:r>
          </w:p>
        </w:tc>
        <w:tc>
          <w:tcPr>
            <w:tcW w:w="609" w:type="pct"/>
            <w:vAlign w:val="center"/>
          </w:tcPr>
          <w:p w14:paraId="64530DFC" w14:textId="0B753259"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5"/>
                <w14:textFill>
                  <w14:solidFill>
                    <w14:srgbClr w14:val="000000">
                      <w14:alpha w14:val="100000"/>
                    </w14:srgbClr>
                  </w14:solidFill>
                </w14:textFill>
              </w:rPr>
              <w:t>|</w:t>
            </w:r>
            <w:r w:rsidRPr="008021F1">
              <w:rPr>
                <w:bCs w:val="0"/>
                <w:color w:val="000000"/>
                <w:spacing w:val="1"/>
                <w:shd w:val="solid" w:color="000000" w:fill="000000"/>
                <w:fitText w:val="242" w:id="-1234427645"/>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5</w:t>
            </w:r>
          </w:p>
        </w:tc>
      </w:tr>
      <w:tr w:rsidR="00454024" w:rsidRPr="00D7064D" w14:paraId="46F37EEF" w14:textId="77777777" w:rsidTr="00452A4C">
        <w:tc>
          <w:tcPr>
            <w:tcW w:w="5000" w:type="pct"/>
            <w:gridSpan w:val="8"/>
            <w:shd w:val="clear" w:color="auto" w:fill="auto"/>
            <w:vAlign w:val="center"/>
          </w:tcPr>
          <w:p w14:paraId="4D04A9D0" w14:textId="77777777" w:rsidR="00454024" w:rsidRPr="00D7064D" w:rsidRDefault="00454024" w:rsidP="00452A4C">
            <w:pPr>
              <w:pStyle w:val="In-tableHeading"/>
              <w:rPr>
                <w:rFonts w:cstheme="majorBidi"/>
                <w:bCs/>
                <w:lang w:val="en-AU"/>
              </w:rPr>
            </w:pPr>
            <w:r w:rsidRPr="00D7064D">
              <w:rPr>
                <w:rFonts w:cstheme="majorBidi"/>
                <w:bCs/>
                <w:lang w:val="en-AU"/>
              </w:rPr>
              <w:t xml:space="preserve">Net financial implications </w:t>
            </w:r>
          </w:p>
        </w:tc>
      </w:tr>
      <w:tr w:rsidR="00203D64" w:rsidRPr="00D7064D" w14:paraId="7C70DC15" w14:textId="77777777" w:rsidTr="006A6C3D">
        <w:tc>
          <w:tcPr>
            <w:tcW w:w="1334" w:type="pct"/>
            <w:shd w:val="clear" w:color="auto" w:fill="auto"/>
            <w:vAlign w:val="center"/>
          </w:tcPr>
          <w:p w14:paraId="06595FA9" w14:textId="77777777" w:rsidR="00203D64" w:rsidRPr="00D7064D" w:rsidRDefault="00203D64" w:rsidP="00203D64">
            <w:pPr>
              <w:pStyle w:val="TableText0"/>
              <w:rPr>
                <w:sz w:val="19"/>
                <w:szCs w:val="19"/>
              </w:rPr>
            </w:pPr>
            <w:r w:rsidRPr="00D7064D">
              <w:rPr>
                <w:sz w:val="19"/>
                <w:szCs w:val="19"/>
              </w:rPr>
              <w:t>Net cost to PBS/RPBS</w:t>
            </w:r>
          </w:p>
        </w:tc>
        <w:tc>
          <w:tcPr>
            <w:tcW w:w="613" w:type="pct"/>
            <w:gridSpan w:val="2"/>
            <w:shd w:val="clear" w:color="auto" w:fill="auto"/>
            <w:vAlign w:val="center"/>
          </w:tcPr>
          <w:p w14:paraId="2DB778CA" w14:textId="4A705294"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4"/>
                <w14:textFill>
                  <w14:solidFill>
                    <w14:srgbClr w14:val="000000">
                      <w14:alpha w14:val="100000"/>
                    </w14:srgbClr>
                  </w14:solidFill>
                </w14:textFill>
              </w:rPr>
              <w:t>|</w:t>
            </w:r>
            <w:r w:rsidRPr="008021F1">
              <w:rPr>
                <w:bCs w:val="0"/>
                <w:color w:val="000000"/>
                <w:spacing w:val="1"/>
                <w:shd w:val="solid" w:color="000000" w:fill="000000"/>
                <w:fitText w:val="242" w:id="-1234427644"/>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4</w:t>
            </w:r>
          </w:p>
        </w:tc>
        <w:tc>
          <w:tcPr>
            <w:tcW w:w="611" w:type="pct"/>
            <w:shd w:val="clear" w:color="auto" w:fill="auto"/>
            <w:vAlign w:val="center"/>
          </w:tcPr>
          <w:p w14:paraId="72A19F2B" w14:textId="4001102C"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3"/>
                <w14:textFill>
                  <w14:solidFill>
                    <w14:srgbClr w14:val="000000">
                      <w14:alpha w14:val="100000"/>
                    </w14:srgbClr>
                  </w14:solidFill>
                </w14:textFill>
              </w:rPr>
              <w:t>|</w:t>
            </w:r>
            <w:r w:rsidRPr="008021F1">
              <w:rPr>
                <w:bCs w:val="0"/>
                <w:color w:val="000000"/>
                <w:spacing w:val="1"/>
                <w:shd w:val="solid" w:color="000000" w:fill="000000"/>
                <w:fitText w:val="242" w:id="-1234427643"/>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shd w:val="clear" w:color="auto" w:fill="auto"/>
            <w:vAlign w:val="center"/>
          </w:tcPr>
          <w:p w14:paraId="3D6420E5" w14:textId="17F0226B"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2"/>
                <w14:textFill>
                  <w14:solidFill>
                    <w14:srgbClr w14:val="000000">
                      <w14:alpha w14:val="100000"/>
                    </w14:srgbClr>
                  </w14:solidFill>
                </w14:textFill>
              </w:rPr>
              <w:t>|</w:t>
            </w:r>
            <w:r w:rsidRPr="008021F1">
              <w:rPr>
                <w:bCs w:val="0"/>
                <w:color w:val="000000"/>
                <w:spacing w:val="1"/>
                <w:shd w:val="solid" w:color="000000" w:fill="000000"/>
                <w:fitText w:val="242" w:id="-1234427642"/>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shd w:val="clear" w:color="auto" w:fill="auto"/>
            <w:vAlign w:val="center"/>
          </w:tcPr>
          <w:p w14:paraId="454EB6CD" w14:textId="1E93E620" w:rsidR="00203D64" w:rsidRPr="00D7064D" w:rsidRDefault="008021F1" w:rsidP="00203D64">
            <w:pPr>
              <w:pStyle w:val="TableText0"/>
              <w:jc w:val="center"/>
              <w:rPr>
                <w:bCs w:val="0"/>
                <w:highlight w:val="lightGray"/>
              </w:rPr>
            </w:pPr>
            <w:r w:rsidRPr="008021F1">
              <w:rPr>
                <w:bCs w:val="0"/>
                <w:color w:val="000000"/>
                <w:spacing w:val="155"/>
                <w:shd w:val="solid" w:color="000000" w:fill="000000"/>
                <w:fitText w:val="241" w:id="-1234427641"/>
                <w14:textFill>
                  <w14:solidFill>
                    <w14:srgbClr w14:val="000000">
                      <w14:alpha w14:val="100000"/>
                    </w14:srgbClr>
                  </w14:solidFill>
                </w14:textFill>
              </w:rPr>
              <w:t>|</w:t>
            </w:r>
            <w:r w:rsidRPr="008021F1">
              <w:rPr>
                <w:bCs w:val="0"/>
                <w:color w:val="000000"/>
                <w:spacing w:val="1"/>
                <w:shd w:val="solid" w:color="000000" w:fill="000000"/>
                <w:fitText w:val="241" w:id="-1234427641"/>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shd w:val="clear" w:color="auto" w:fill="auto"/>
            <w:vAlign w:val="center"/>
          </w:tcPr>
          <w:p w14:paraId="77C7A67E" w14:textId="740767F8"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40"/>
                <w14:textFill>
                  <w14:solidFill>
                    <w14:srgbClr w14:val="000000">
                      <w14:alpha w14:val="100000"/>
                    </w14:srgbClr>
                  </w14:solidFill>
                </w14:textFill>
              </w:rPr>
              <w:t>|</w:t>
            </w:r>
            <w:r w:rsidRPr="008021F1">
              <w:rPr>
                <w:bCs w:val="0"/>
                <w:color w:val="000000"/>
                <w:spacing w:val="1"/>
                <w:shd w:val="solid" w:color="000000" w:fill="000000"/>
                <w:fitText w:val="242" w:id="-1234427640"/>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09" w:type="pct"/>
            <w:vAlign w:val="center"/>
          </w:tcPr>
          <w:p w14:paraId="414B2FAD" w14:textId="30850B9D"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39"/>
                <w14:textFill>
                  <w14:solidFill>
                    <w14:srgbClr w14:val="000000">
                      <w14:alpha w14:val="100000"/>
                    </w14:srgbClr>
                  </w14:solidFill>
                </w14:textFill>
              </w:rPr>
              <w:t>|</w:t>
            </w:r>
            <w:r w:rsidRPr="008021F1">
              <w:rPr>
                <w:bCs w:val="0"/>
                <w:color w:val="000000"/>
                <w:spacing w:val="1"/>
                <w:shd w:val="solid" w:color="000000" w:fill="000000"/>
                <w:fitText w:val="242" w:id="-1234427639"/>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r>
      <w:tr w:rsidR="00203D64" w:rsidRPr="00D7064D" w14:paraId="75E814B0" w14:textId="77777777" w:rsidTr="006A6C3D">
        <w:tc>
          <w:tcPr>
            <w:tcW w:w="1334" w:type="pct"/>
            <w:shd w:val="clear" w:color="auto" w:fill="auto"/>
            <w:vAlign w:val="center"/>
          </w:tcPr>
          <w:p w14:paraId="10B80279" w14:textId="77777777" w:rsidR="00203D64" w:rsidRPr="00D7064D" w:rsidRDefault="00203D64" w:rsidP="00203D64">
            <w:pPr>
              <w:pStyle w:val="TableText0"/>
              <w:rPr>
                <w:rFonts w:ascii="Times" w:hAnsi="Times"/>
              </w:rPr>
            </w:pPr>
            <w:r w:rsidRPr="00D7064D">
              <w:rPr>
                <w:sz w:val="19"/>
                <w:szCs w:val="19"/>
              </w:rPr>
              <w:t>Net cost to MBS</w:t>
            </w:r>
          </w:p>
        </w:tc>
        <w:tc>
          <w:tcPr>
            <w:tcW w:w="613" w:type="pct"/>
            <w:gridSpan w:val="2"/>
            <w:shd w:val="clear" w:color="auto" w:fill="auto"/>
            <w:vAlign w:val="center"/>
          </w:tcPr>
          <w:p w14:paraId="7E43A4B5" w14:textId="632B8323" w:rsidR="00203D64" w:rsidRPr="00D7064D" w:rsidRDefault="008021F1" w:rsidP="00203D64">
            <w:pPr>
              <w:pStyle w:val="TableText0"/>
              <w:jc w:val="center"/>
              <w:rPr>
                <w:bCs w:val="0"/>
                <w:highlight w:val="lightGray"/>
                <w:vertAlign w:val="superscript"/>
              </w:rPr>
            </w:pPr>
            <w:r w:rsidRPr="008021F1">
              <w:rPr>
                <w:bCs w:val="0"/>
                <w:color w:val="000000"/>
                <w:spacing w:val="156"/>
                <w:shd w:val="solid" w:color="000000" w:fill="000000"/>
                <w:fitText w:val="242" w:id="-1234427638"/>
                <w14:textFill>
                  <w14:solidFill>
                    <w14:srgbClr w14:val="000000">
                      <w14:alpha w14:val="100000"/>
                    </w14:srgbClr>
                  </w14:solidFill>
                </w14:textFill>
              </w:rPr>
              <w:t>|</w:t>
            </w:r>
            <w:r w:rsidRPr="008021F1">
              <w:rPr>
                <w:bCs w:val="0"/>
                <w:color w:val="000000"/>
                <w:spacing w:val="1"/>
                <w:shd w:val="solid" w:color="000000" w:fill="000000"/>
                <w:fitText w:val="242" w:id="-1234427638"/>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c>
          <w:tcPr>
            <w:tcW w:w="611" w:type="pct"/>
            <w:shd w:val="clear" w:color="auto" w:fill="auto"/>
            <w:vAlign w:val="center"/>
          </w:tcPr>
          <w:p w14:paraId="0412C246" w14:textId="79CFD72B"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37"/>
                <w14:textFill>
                  <w14:solidFill>
                    <w14:srgbClr w14:val="000000">
                      <w14:alpha w14:val="100000"/>
                    </w14:srgbClr>
                  </w14:solidFill>
                </w14:textFill>
              </w:rPr>
              <w:t>|</w:t>
            </w:r>
            <w:r w:rsidRPr="008021F1">
              <w:rPr>
                <w:bCs w:val="0"/>
                <w:color w:val="000000"/>
                <w:spacing w:val="1"/>
                <w:shd w:val="solid" w:color="000000" w:fill="000000"/>
                <w:fitText w:val="242" w:id="-1234427637"/>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c>
          <w:tcPr>
            <w:tcW w:w="611" w:type="pct"/>
            <w:shd w:val="clear" w:color="auto" w:fill="auto"/>
            <w:vAlign w:val="center"/>
          </w:tcPr>
          <w:p w14:paraId="5EB3971F" w14:textId="5BFCE39C"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36"/>
                <w14:textFill>
                  <w14:solidFill>
                    <w14:srgbClr w14:val="000000">
                      <w14:alpha w14:val="100000"/>
                    </w14:srgbClr>
                  </w14:solidFill>
                </w14:textFill>
              </w:rPr>
              <w:t>|</w:t>
            </w:r>
            <w:r w:rsidRPr="008021F1">
              <w:rPr>
                <w:bCs w:val="0"/>
                <w:color w:val="000000"/>
                <w:spacing w:val="1"/>
                <w:shd w:val="solid" w:color="000000" w:fill="000000"/>
                <w:fitText w:val="242" w:id="-1234427636"/>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c>
          <w:tcPr>
            <w:tcW w:w="611" w:type="pct"/>
            <w:shd w:val="clear" w:color="auto" w:fill="auto"/>
            <w:vAlign w:val="center"/>
          </w:tcPr>
          <w:p w14:paraId="2AB97A19" w14:textId="41DC0CF1" w:rsidR="00203D64" w:rsidRPr="00D7064D" w:rsidRDefault="008021F1" w:rsidP="00203D64">
            <w:pPr>
              <w:pStyle w:val="TableText0"/>
              <w:jc w:val="center"/>
              <w:rPr>
                <w:bCs w:val="0"/>
                <w:highlight w:val="lightGray"/>
              </w:rPr>
            </w:pPr>
            <w:r w:rsidRPr="008021F1">
              <w:rPr>
                <w:bCs w:val="0"/>
                <w:color w:val="000000"/>
                <w:spacing w:val="155"/>
                <w:shd w:val="solid" w:color="000000" w:fill="000000"/>
                <w:fitText w:val="241" w:id="-1234427635"/>
                <w14:textFill>
                  <w14:solidFill>
                    <w14:srgbClr w14:val="000000">
                      <w14:alpha w14:val="100000"/>
                    </w14:srgbClr>
                  </w14:solidFill>
                </w14:textFill>
              </w:rPr>
              <w:t>|</w:t>
            </w:r>
            <w:r w:rsidRPr="008021F1">
              <w:rPr>
                <w:bCs w:val="0"/>
                <w:color w:val="000000"/>
                <w:spacing w:val="1"/>
                <w:shd w:val="solid" w:color="000000" w:fill="000000"/>
                <w:fitText w:val="241" w:id="-1234427635"/>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c>
          <w:tcPr>
            <w:tcW w:w="611" w:type="pct"/>
            <w:shd w:val="clear" w:color="auto" w:fill="auto"/>
            <w:vAlign w:val="center"/>
          </w:tcPr>
          <w:p w14:paraId="288DD1E6" w14:textId="07B42D93"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34"/>
                <w14:textFill>
                  <w14:solidFill>
                    <w14:srgbClr w14:val="000000">
                      <w14:alpha w14:val="100000"/>
                    </w14:srgbClr>
                  </w14:solidFill>
                </w14:textFill>
              </w:rPr>
              <w:t>|</w:t>
            </w:r>
            <w:r w:rsidRPr="008021F1">
              <w:rPr>
                <w:bCs w:val="0"/>
                <w:color w:val="000000"/>
                <w:spacing w:val="1"/>
                <w:shd w:val="solid" w:color="000000" w:fill="000000"/>
                <w:fitText w:val="242" w:id="-1234427634"/>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c>
          <w:tcPr>
            <w:tcW w:w="609" w:type="pct"/>
            <w:vAlign w:val="center"/>
          </w:tcPr>
          <w:p w14:paraId="63BA1C99" w14:textId="0654871F" w:rsidR="00203D64" w:rsidRPr="00D7064D" w:rsidRDefault="008021F1" w:rsidP="00203D64">
            <w:pPr>
              <w:pStyle w:val="TableText0"/>
              <w:jc w:val="center"/>
              <w:rPr>
                <w:bCs w:val="0"/>
                <w:highlight w:val="lightGray"/>
              </w:rPr>
            </w:pPr>
            <w:r w:rsidRPr="008021F1">
              <w:rPr>
                <w:bCs w:val="0"/>
                <w:color w:val="000000"/>
                <w:spacing w:val="156"/>
                <w:shd w:val="solid" w:color="000000" w:fill="000000"/>
                <w:fitText w:val="242" w:id="-1234427633"/>
                <w14:textFill>
                  <w14:solidFill>
                    <w14:srgbClr w14:val="000000">
                      <w14:alpha w14:val="100000"/>
                    </w14:srgbClr>
                  </w14:solidFill>
                </w14:textFill>
              </w:rPr>
              <w:t>|</w:t>
            </w:r>
            <w:r w:rsidRPr="008021F1">
              <w:rPr>
                <w:bCs w:val="0"/>
                <w:color w:val="000000"/>
                <w:spacing w:val="1"/>
                <w:shd w:val="solid" w:color="000000" w:fill="000000"/>
                <w:fitText w:val="242" w:id="-1234427633"/>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6</w:t>
            </w:r>
          </w:p>
        </w:tc>
      </w:tr>
      <w:tr w:rsidR="00BF5CF0" w:rsidRPr="00D7064D" w14:paraId="362209E4" w14:textId="77777777" w:rsidTr="006A6C3D">
        <w:tc>
          <w:tcPr>
            <w:tcW w:w="1334" w:type="pct"/>
            <w:tcBorders>
              <w:bottom w:val="single" w:sz="4" w:space="0" w:color="auto"/>
            </w:tcBorders>
            <w:shd w:val="clear" w:color="auto" w:fill="auto"/>
            <w:vAlign w:val="center"/>
          </w:tcPr>
          <w:p w14:paraId="636E8E7C" w14:textId="77777777" w:rsidR="00BF5CF0" w:rsidRPr="00D7064D" w:rsidRDefault="00BF5CF0" w:rsidP="00BF5CF0">
            <w:pPr>
              <w:pStyle w:val="TableText0"/>
              <w:rPr>
                <w:sz w:val="19"/>
                <w:szCs w:val="19"/>
              </w:rPr>
            </w:pPr>
            <w:r w:rsidRPr="00D7064D">
              <w:rPr>
                <w:sz w:val="19"/>
                <w:szCs w:val="19"/>
              </w:rPr>
              <w:t>Net cost to PBS/RPBS/MBS</w:t>
            </w:r>
          </w:p>
        </w:tc>
        <w:tc>
          <w:tcPr>
            <w:tcW w:w="613" w:type="pct"/>
            <w:gridSpan w:val="2"/>
            <w:tcBorders>
              <w:bottom w:val="single" w:sz="4" w:space="0" w:color="auto"/>
            </w:tcBorders>
            <w:shd w:val="clear" w:color="auto" w:fill="auto"/>
            <w:vAlign w:val="center"/>
          </w:tcPr>
          <w:p w14:paraId="235D1047" w14:textId="0D3E6E86" w:rsidR="00BF5CF0" w:rsidRPr="00D7064D" w:rsidRDefault="008021F1" w:rsidP="00BF5CF0">
            <w:pPr>
              <w:pStyle w:val="TableText0"/>
              <w:jc w:val="center"/>
              <w:rPr>
                <w:bCs w:val="0"/>
                <w:highlight w:val="lightGray"/>
              </w:rPr>
            </w:pPr>
            <w:r w:rsidRPr="008021F1">
              <w:rPr>
                <w:bCs w:val="0"/>
                <w:color w:val="000000"/>
                <w:spacing w:val="156"/>
                <w:shd w:val="solid" w:color="000000" w:fill="000000"/>
                <w:fitText w:val="242" w:id="-1234427632"/>
                <w14:textFill>
                  <w14:solidFill>
                    <w14:srgbClr w14:val="000000">
                      <w14:alpha w14:val="100000"/>
                    </w14:srgbClr>
                  </w14:solidFill>
                </w14:textFill>
              </w:rPr>
              <w:t>|</w:t>
            </w:r>
            <w:r w:rsidRPr="008021F1">
              <w:rPr>
                <w:bCs w:val="0"/>
                <w:color w:val="000000"/>
                <w:spacing w:val="1"/>
                <w:shd w:val="solid" w:color="000000" w:fill="000000"/>
                <w:fitText w:val="242" w:id="-1234427632"/>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4</w:t>
            </w:r>
          </w:p>
        </w:tc>
        <w:tc>
          <w:tcPr>
            <w:tcW w:w="611" w:type="pct"/>
            <w:tcBorders>
              <w:bottom w:val="single" w:sz="4" w:space="0" w:color="auto"/>
            </w:tcBorders>
            <w:shd w:val="clear" w:color="auto" w:fill="auto"/>
            <w:vAlign w:val="center"/>
          </w:tcPr>
          <w:p w14:paraId="4446367B" w14:textId="54E68E4E" w:rsidR="00BF5CF0" w:rsidRPr="00D7064D" w:rsidRDefault="008021F1" w:rsidP="00BF5CF0">
            <w:pPr>
              <w:pStyle w:val="TableText0"/>
              <w:jc w:val="center"/>
              <w:rPr>
                <w:bCs w:val="0"/>
                <w:highlight w:val="lightGray"/>
              </w:rPr>
            </w:pPr>
            <w:r w:rsidRPr="008021F1">
              <w:rPr>
                <w:bCs w:val="0"/>
                <w:color w:val="000000"/>
                <w:spacing w:val="156"/>
                <w:shd w:val="solid" w:color="000000" w:fill="000000"/>
                <w:fitText w:val="242" w:id="-1234427648"/>
                <w14:textFill>
                  <w14:solidFill>
                    <w14:srgbClr w14:val="000000">
                      <w14:alpha w14:val="100000"/>
                    </w14:srgbClr>
                  </w14:solidFill>
                </w14:textFill>
              </w:rPr>
              <w:t>|</w:t>
            </w:r>
            <w:r w:rsidRPr="008021F1">
              <w:rPr>
                <w:bCs w:val="0"/>
                <w:color w:val="000000"/>
                <w:spacing w:val="1"/>
                <w:shd w:val="solid" w:color="000000" w:fill="000000"/>
                <w:fitText w:val="242" w:id="-1234427648"/>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tcBorders>
              <w:bottom w:val="single" w:sz="4" w:space="0" w:color="auto"/>
            </w:tcBorders>
            <w:shd w:val="clear" w:color="auto" w:fill="auto"/>
            <w:vAlign w:val="center"/>
          </w:tcPr>
          <w:p w14:paraId="54A4D97C" w14:textId="07D43A06" w:rsidR="00BF5CF0" w:rsidRPr="00D7064D" w:rsidRDefault="008021F1" w:rsidP="00BF5CF0">
            <w:pPr>
              <w:pStyle w:val="TableText0"/>
              <w:jc w:val="center"/>
              <w:rPr>
                <w:bCs w:val="0"/>
                <w:highlight w:val="lightGray"/>
              </w:rPr>
            </w:pPr>
            <w:r w:rsidRPr="008021F1">
              <w:rPr>
                <w:bCs w:val="0"/>
                <w:color w:val="000000"/>
                <w:spacing w:val="156"/>
                <w:shd w:val="solid" w:color="000000" w:fill="000000"/>
                <w:fitText w:val="242" w:id="-1234427647"/>
                <w14:textFill>
                  <w14:solidFill>
                    <w14:srgbClr w14:val="000000">
                      <w14:alpha w14:val="100000"/>
                    </w14:srgbClr>
                  </w14:solidFill>
                </w14:textFill>
              </w:rPr>
              <w:t>|</w:t>
            </w:r>
            <w:r w:rsidRPr="008021F1">
              <w:rPr>
                <w:bCs w:val="0"/>
                <w:color w:val="000000"/>
                <w:spacing w:val="1"/>
                <w:shd w:val="solid" w:color="000000" w:fill="000000"/>
                <w:fitText w:val="242" w:id="-1234427647"/>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tcBorders>
              <w:bottom w:val="single" w:sz="4" w:space="0" w:color="auto"/>
            </w:tcBorders>
            <w:shd w:val="clear" w:color="auto" w:fill="auto"/>
            <w:vAlign w:val="center"/>
          </w:tcPr>
          <w:p w14:paraId="53384ADA" w14:textId="2833475F" w:rsidR="00BF5CF0" w:rsidRPr="00D7064D" w:rsidRDefault="008021F1" w:rsidP="00BF5CF0">
            <w:pPr>
              <w:pStyle w:val="TableText0"/>
              <w:jc w:val="center"/>
              <w:rPr>
                <w:bCs w:val="0"/>
                <w:highlight w:val="lightGray"/>
              </w:rPr>
            </w:pPr>
            <w:r w:rsidRPr="008021F1">
              <w:rPr>
                <w:bCs w:val="0"/>
                <w:color w:val="000000"/>
                <w:spacing w:val="155"/>
                <w:shd w:val="solid" w:color="000000" w:fill="000000"/>
                <w:fitText w:val="241" w:id="-1234427646"/>
                <w14:textFill>
                  <w14:solidFill>
                    <w14:srgbClr w14:val="000000">
                      <w14:alpha w14:val="100000"/>
                    </w14:srgbClr>
                  </w14:solidFill>
                </w14:textFill>
              </w:rPr>
              <w:t>|</w:t>
            </w:r>
            <w:r w:rsidRPr="008021F1">
              <w:rPr>
                <w:bCs w:val="0"/>
                <w:color w:val="000000"/>
                <w:spacing w:val="1"/>
                <w:shd w:val="solid" w:color="000000" w:fill="000000"/>
                <w:fitText w:val="241" w:id="-1234427646"/>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tcBorders>
              <w:bottom w:val="single" w:sz="4" w:space="0" w:color="auto"/>
            </w:tcBorders>
            <w:shd w:val="clear" w:color="auto" w:fill="auto"/>
            <w:vAlign w:val="center"/>
          </w:tcPr>
          <w:p w14:paraId="319C811C" w14:textId="7874C546" w:rsidR="00BF5CF0" w:rsidRPr="00D7064D" w:rsidRDefault="008021F1" w:rsidP="00BF5CF0">
            <w:pPr>
              <w:pStyle w:val="TableText0"/>
              <w:jc w:val="center"/>
              <w:rPr>
                <w:bCs w:val="0"/>
                <w:highlight w:val="lightGray"/>
              </w:rPr>
            </w:pPr>
            <w:r w:rsidRPr="008021F1">
              <w:rPr>
                <w:bCs w:val="0"/>
                <w:color w:val="000000"/>
                <w:spacing w:val="45"/>
                <w:shd w:val="solid" w:color="000000" w:fill="000000"/>
                <w:fitText w:val="219" w:id="-1234427645"/>
                <w14:textFill>
                  <w14:solidFill>
                    <w14:srgbClr w14:val="000000">
                      <w14:alpha w14:val="100000"/>
                    </w14:srgbClr>
                  </w14:solidFill>
                </w14:textFill>
              </w:rPr>
              <w:t>||</w:t>
            </w:r>
            <w:r w:rsidRPr="008021F1">
              <w:rPr>
                <w:bCs w:val="0"/>
                <w:color w:val="000000"/>
                <w:spacing w:val="2"/>
                <w:shd w:val="solid" w:color="000000" w:fill="000000"/>
                <w:fitText w:val="219" w:id="-1234427645"/>
                <w14:textFill>
                  <w14:solidFill>
                    <w14:srgbClr w14:val="000000">
                      <w14:alpha w14:val="100000"/>
                    </w14:srgbClr>
                  </w14:solidFill>
                </w14:textFill>
              </w:rPr>
              <w:t>|</w:t>
            </w:r>
            <w:r w:rsidR="00D0303E" w:rsidRPr="00D86182">
              <w:rPr>
                <w:bCs w:val="0"/>
                <w:vertAlign w:val="superscript"/>
              </w:rPr>
              <w:t>7</w:t>
            </w:r>
          </w:p>
        </w:tc>
        <w:tc>
          <w:tcPr>
            <w:tcW w:w="609" w:type="pct"/>
            <w:tcBorders>
              <w:bottom w:val="single" w:sz="4" w:space="0" w:color="auto"/>
            </w:tcBorders>
            <w:vAlign w:val="center"/>
          </w:tcPr>
          <w:p w14:paraId="5C11E8EF" w14:textId="6ADBF981" w:rsidR="00BF5CF0" w:rsidRPr="00D7064D" w:rsidRDefault="008021F1" w:rsidP="00BF5CF0">
            <w:pPr>
              <w:pStyle w:val="TableText0"/>
              <w:jc w:val="center"/>
              <w:rPr>
                <w:bCs w:val="0"/>
                <w:highlight w:val="lightGray"/>
              </w:rPr>
            </w:pPr>
            <w:r w:rsidRPr="008021F1">
              <w:rPr>
                <w:bCs w:val="0"/>
                <w:color w:val="000000"/>
                <w:spacing w:val="45"/>
                <w:shd w:val="solid" w:color="000000" w:fill="000000"/>
                <w:fitText w:val="219" w:id="-1234427644"/>
                <w14:textFill>
                  <w14:solidFill>
                    <w14:srgbClr w14:val="000000">
                      <w14:alpha w14:val="100000"/>
                    </w14:srgbClr>
                  </w14:solidFill>
                </w14:textFill>
              </w:rPr>
              <w:t>||</w:t>
            </w:r>
            <w:r w:rsidRPr="008021F1">
              <w:rPr>
                <w:bCs w:val="0"/>
                <w:color w:val="000000"/>
                <w:spacing w:val="2"/>
                <w:shd w:val="solid" w:color="000000" w:fill="000000"/>
                <w:fitText w:val="219" w:id="-1234427644"/>
                <w14:textFill>
                  <w14:solidFill>
                    <w14:srgbClr w14:val="000000">
                      <w14:alpha w14:val="100000"/>
                    </w14:srgbClr>
                  </w14:solidFill>
                </w14:textFill>
              </w:rPr>
              <w:t>|</w:t>
            </w:r>
            <w:r w:rsidR="00D0303E" w:rsidRPr="00D86182">
              <w:rPr>
                <w:bCs w:val="0"/>
                <w:vertAlign w:val="superscript"/>
              </w:rPr>
              <w:t>7</w:t>
            </w:r>
          </w:p>
        </w:tc>
      </w:tr>
      <w:tr w:rsidR="004C2C86" w:rsidRPr="00D7064D" w14:paraId="0FF8AD92" w14:textId="77777777" w:rsidTr="004C2C86">
        <w:tc>
          <w:tcPr>
            <w:tcW w:w="1334" w:type="pct"/>
            <w:tcBorders>
              <w:right w:val="nil"/>
            </w:tcBorders>
            <w:shd w:val="clear" w:color="auto" w:fill="auto"/>
            <w:vAlign w:val="center"/>
          </w:tcPr>
          <w:p w14:paraId="5483BE67" w14:textId="6F972666" w:rsidR="004C2C86" w:rsidRPr="00D7064D" w:rsidRDefault="004C2C86" w:rsidP="00BF5CF0">
            <w:pPr>
              <w:pStyle w:val="TableText0"/>
              <w:rPr>
                <w:b/>
                <w:bCs w:val="0"/>
                <w:sz w:val="19"/>
                <w:szCs w:val="19"/>
              </w:rPr>
            </w:pPr>
            <w:r w:rsidRPr="00D7064D">
              <w:rPr>
                <w:b/>
                <w:bCs w:val="0"/>
                <w:sz w:val="19"/>
                <w:szCs w:val="19"/>
              </w:rPr>
              <w:t xml:space="preserve">Revised costs </w:t>
            </w:r>
            <w:r w:rsidR="009348F0" w:rsidRPr="00D7064D">
              <w:rPr>
                <w:b/>
                <w:bCs w:val="0"/>
                <w:sz w:val="19"/>
                <w:szCs w:val="19"/>
              </w:rPr>
              <w:t>–</w:t>
            </w:r>
            <w:r w:rsidRPr="00D7064D">
              <w:rPr>
                <w:b/>
                <w:bCs w:val="0"/>
                <w:sz w:val="19"/>
                <w:szCs w:val="19"/>
              </w:rPr>
              <w:t xml:space="preserve"> DUSC</w:t>
            </w:r>
            <w:r w:rsidR="009348F0" w:rsidRPr="00D7064D">
              <w:rPr>
                <w:b/>
                <w:bCs w:val="0"/>
                <w:sz w:val="19"/>
                <w:szCs w:val="19"/>
              </w:rPr>
              <w:t xml:space="preserve"> </w:t>
            </w:r>
            <w:r w:rsidRPr="00D7064D">
              <w:rPr>
                <w:b/>
                <w:bCs w:val="0"/>
                <w:sz w:val="19"/>
                <w:szCs w:val="19"/>
                <w:vertAlign w:val="superscript"/>
              </w:rPr>
              <w:t>b</w:t>
            </w:r>
          </w:p>
        </w:tc>
        <w:tc>
          <w:tcPr>
            <w:tcW w:w="613" w:type="pct"/>
            <w:gridSpan w:val="2"/>
            <w:tcBorders>
              <w:left w:val="nil"/>
              <w:right w:val="nil"/>
            </w:tcBorders>
            <w:shd w:val="clear" w:color="auto" w:fill="auto"/>
            <w:vAlign w:val="center"/>
          </w:tcPr>
          <w:p w14:paraId="5D2C5314" w14:textId="77777777" w:rsidR="004C2C86" w:rsidRPr="00D7064D" w:rsidRDefault="004C2C86" w:rsidP="00BF5CF0">
            <w:pPr>
              <w:pStyle w:val="TableText0"/>
              <w:jc w:val="center"/>
              <w:rPr>
                <w:b/>
                <w:bCs w:val="0"/>
              </w:rPr>
            </w:pPr>
          </w:p>
        </w:tc>
        <w:tc>
          <w:tcPr>
            <w:tcW w:w="611" w:type="pct"/>
            <w:tcBorders>
              <w:left w:val="nil"/>
              <w:right w:val="nil"/>
            </w:tcBorders>
            <w:shd w:val="clear" w:color="auto" w:fill="auto"/>
            <w:vAlign w:val="center"/>
          </w:tcPr>
          <w:p w14:paraId="087C020E" w14:textId="77777777" w:rsidR="004C2C86" w:rsidRPr="00D7064D" w:rsidRDefault="004C2C86" w:rsidP="00BF5CF0">
            <w:pPr>
              <w:pStyle w:val="TableText0"/>
              <w:jc w:val="center"/>
              <w:rPr>
                <w:b/>
                <w:bCs w:val="0"/>
              </w:rPr>
            </w:pPr>
          </w:p>
        </w:tc>
        <w:tc>
          <w:tcPr>
            <w:tcW w:w="611" w:type="pct"/>
            <w:tcBorders>
              <w:left w:val="nil"/>
              <w:right w:val="nil"/>
            </w:tcBorders>
            <w:shd w:val="clear" w:color="auto" w:fill="auto"/>
            <w:vAlign w:val="center"/>
          </w:tcPr>
          <w:p w14:paraId="18679A1F" w14:textId="77777777" w:rsidR="004C2C86" w:rsidRPr="00D7064D" w:rsidRDefault="004C2C86" w:rsidP="00BF5CF0">
            <w:pPr>
              <w:pStyle w:val="TableText0"/>
              <w:jc w:val="center"/>
              <w:rPr>
                <w:b/>
                <w:bCs w:val="0"/>
              </w:rPr>
            </w:pPr>
          </w:p>
        </w:tc>
        <w:tc>
          <w:tcPr>
            <w:tcW w:w="611" w:type="pct"/>
            <w:tcBorders>
              <w:left w:val="nil"/>
              <w:right w:val="nil"/>
            </w:tcBorders>
            <w:shd w:val="clear" w:color="auto" w:fill="auto"/>
            <w:vAlign w:val="center"/>
          </w:tcPr>
          <w:p w14:paraId="5990523B" w14:textId="77777777" w:rsidR="004C2C86" w:rsidRPr="00D7064D" w:rsidRDefault="004C2C86" w:rsidP="00BF5CF0">
            <w:pPr>
              <w:pStyle w:val="TableText0"/>
              <w:jc w:val="center"/>
              <w:rPr>
                <w:b/>
                <w:bCs w:val="0"/>
              </w:rPr>
            </w:pPr>
          </w:p>
        </w:tc>
        <w:tc>
          <w:tcPr>
            <w:tcW w:w="611" w:type="pct"/>
            <w:tcBorders>
              <w:left w:val="nil"/>
              <w:right w:val="nil"/>
            </w:tcBorders>
            <w:shd w:val="clear" w:color="auto" w:fill="auto"/>
            <w:vAlign w:val="center"/>
          </w:tcPr>
          <w:p w14:paraId="10AF7967" w14:textId="77777777" w:rsidR="004C2C86" w:rsidRPr="00D7064D" w:rsidRDefault="004C2C86" w:rsidP="00BF5CF0">
            <w:pPr>
              <w:pStyle w:val="TableText0"/>
              <w:jc w:val="center"/>
              <w:rPr>
                <w:b/>
                <w:bCs w:val="0"/>
              </w:rPr>
            </w:pPr>
          </w:p>
        </w:tc>
        <w:tc>
          <w:tcPr>
            <w:tcW w:w="609" w:type="pct"/>
            <w:tcBorders>
              <w:left w:val="nil"/>
            </w:tcBorders>
            <w:vAlign w:val="center"/>
          </w:tcPr>
          <w:p w14:paraId="36D12156" w14:textId="77777777" w:rsidR="004C2C86" w:rsidRPr="00D7064D" w:rsidRDefault="004C2C86" w:rsidP="00BF5CF0">
            <w:pPr>
              <w:pStyle w:val="TableText0"/>
              <w:jc w:val="center"/>
              <w:rPr>
                <w:b/>
                <w:bCs w:val="0"/>
              </w:rPr>
            </w:pPr>
          </w:p>
        </w:tc>
      </w:tr>
      <w:tr w:rsidR="009348F0" w:rsidRPr="00D7064D" w14:paraId="5A7CEE5E" w14:textId="77777777" w:rsidTr="004C2C86">
        <w:tc>
          <w:tcPr>
            <w:tcW w:w="1334" w:type="pct"/>
            <w:tcBorders>
              <w:bottom w:val="single" w:sz="4" w:space="0" w:color="auto"/>
            </w:tcBorders>
            <w:shd w:val="clear" w:color="auto" w:fill="auto"/>
            <w:vAlign w:val="center"/>
          </w:tcPr>
          <w:p w14:paraId="48E895C3" w14:textId="00E8B1B5" w:rsidR="009348F0" w:rsidRPr="00D7064D" w:rsidRDefault="009348F0" w:rsidP="009348F0">
            <w:pPr>
              <w:pStyle w:val="TableText0"/>
              <w:rPr>
                <w:sz w:val="19"/>
                <w:szCs w:val="19"/>
              </w:rPr>
            </w:pPr>
            <w:r w:rsidRPr="00D7064D">
              <w:rPr>
                <w:sz w:val="19"/>
                <w:szCs w:val="19"/>
              </w:rPr>
              <w:t>Total treated patients</w:t>
            </w:r>
          </w:p>
        </w:tc>
        <w:tc>
          <w:tcPr>
            <w:tcW w:w="613" w:type="pct"/>
            <w:gridSpan w:val="2"/>
            <w:tcBorders>
              <w:bottom w:val="single" w:sz="4" w:space="0" w:color="auto"/>
            </w:tcBorders>
            <w:shd w:val="clear" w:color="auto" w:fill="auto"/>
            <w:vAlign w:val="center"/>
          </w:tcPr>
          <w:p w14:paraId="1DC630D6" w14:textId="342F3A60"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3"/>
                <w14:textFill>
                  <w14:solidFill>
                    <w14:srgbClr w14:val="000000">
                      <w14:alpha w14:val="100000"/>
                    </w14:srgbClr>
                  </w14:solidFill>
                </w14:textFill>
              </w:rPr>
              <w:t>|</w:t>
            </w:r>
            <w:r w:rsidRPr="008021F1">
              <w:rPr>
                <w:color w:val="000000"/>
                <w:spacing w:val="1"/>
                <w:shd w:val="solid" w:color="000000" w:fill="000000"/>
                <w:fitText w:val="242" w:id="-1234427643"/>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bottom w:val="single" w:sz="4" w:space="0" w:color="auto"/>
            </w:tcBorders>
            <w:shd w:val="clear" w:color="auto" w:fill="auto"/>
            <w:vAlign w:val="center"/>
          </w:tcPr>
          <w:p w14:paraId="574C30CC" w14:textId="2FCB9921"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2"/>
                <w14:textFill>
                  <w14:solidFill>
                    <w14:srgbClr w14:val="000000">
                      <w14:alpha w14:val="100000"/>
                    </w14:srgbClr>
                  </w14:solidFill>
                </w14:textFill>
              </w:rPr>
              <w:t>|</w:t>
            </w:r>
            <w:r w:rsidRPr="008021F1">
              <w:rPr>
                <w:color w:val="000000"/>
                <w:spacing w:val="1"/>
                <w:shd w:val="solid" w:color="000000" w:fill="000000"/>
                <w:fitText w:val="242" w:id="-1234427642"/>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bottom w:val="single" w:sz="4" w:space="0" w:color="auto"/>
            </w:tcBorders>
            <w:shd w:val="clear" w:color="auto" w:fill="auto"/>
            <w:vAlign w:val="center"/>
          </w:tcPr>
          <w:p w14:paraId="20F8DEA6" w14:textId="223135F4"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1"/>
                <w14:textFill>
                  <w14:solidFill>
                    <w14:srgbClr w14:val="000000">
                      <w14:alpha w14:val="100000"/>
                    </w14:srgbClr>
                  </w14:solidFill>
                </w14:textFill>
              </w:rPr>
              <w:t>|</w:t>
            </w:r>
            <w:r w:rsidRPr="008021F1">
              <w:rPr>
                <w:color w:val="000000"/>
                <w:spacing w:val="1"/>
                <w:shd w:val="solid" w:color="000000" w:fill="000000"/>
                <w:fitText w:val="242" w:id="-1234427641"/>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bottom w:val="single" w:sz="4" w:space="0" w:color="auto"/>
            </w:tcBorders>
            <w:shd w:val="clear" w:color="auto" w:fill="auto"/>
            <w:vAlign w:val="center"/>
          </w:tcPr>
          <w:p w14:paraId="0682464C" w14:textId="48068DD8" w:rsidR="009348F0" w:rsidRPr="00D7064D" w:rsidRDefault="008021F1" w:rsidP="009348F0">
            <w:pPr>
              <w:pStyle w:val="TableText0"/>
              <w:jc w:val="center"/>
              <w:rPr>
                <w:bCs w:val="0"/>
                <w:highlight w:val="lightGray"/>
              </w:rPr>
            </w:pPr>
            <w:r w:rsidRPr="008021F1">
              <w:rPr>
                <w:color w:val="000000"/>
                <w:spacing w:val="155"/>
                <w:shd w:val="solid" w:color="000000" w:fill="000000"/>
                <w:fitText w:val="241" w:id="-1234427640"/>
                <w14:textFill>
                  <w14:solidFill>
                    <w14:srgbClr w14:val="000000">
                      <w14:alpha w14:val="100000"/>
                    </w14:srgbClr>
                  </w14:solidFill>
                </w14:textFill>
              </w:rPr>
              <w:t>|</w:t>
            </w:r>
            <w:r w:rsidRPr="008021F1">
              <w:rPr>
                <w:color w:val="000000"/>
                <w:spacing w:val="1"/>
                <w:shd w:val="solid" w:color="000000" w:fill="000000"/>
                <w:fitText w:val="241" w:id="-1234427640"/>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bottom w:val="single" w:sz="4" w:space="0" w:color="auto"/>
            </w:tcBorders>
            <w:shd w:val="clear" w:color="auto" w:fill="auto"/>
            <w:vAlign w:val="center"/>
          </w:tcPr>
          <w:p w14:paraId="4ECF89BB" w14:textId="3398F03B"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39"/>
                <w14:textFill>
                  <w14:solidFill>
                    <w14:srgbClr w14:val="000000">
                      <w14:alpha w14:val="100000"/>
                    </w14:srgbClr>
                  </w14:solidFill>
                </w14:textFill>
              </w:rPr>
              <w:t>|</w:t>
            </w:r>
            <w:r w:rsidRPr="008021F1">
              <w:rPr>
                <w:color w:val="000000"/>
                <w:spacing w:val="1"/>
                <w:shd w:val="solid" w:color="000000" w:fill="000000"/>
                <w:fitText w:val="242" w:id="-1234427639"/>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09" w:type="pct"/>
            <w:tcBorders>
              <w:bottom w:val="single" w:sz="4" w:space="0" w:color="auto"/>
            </w:tcBorders>
            <w:vAlign w:val="center"/>
          </w:tcPr>
          <w:p w14:paraId="0AE3A6A6" w14:textId="489929E8"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38"/>
                <w14:textFill>
                  <w14:solidFill>
                    <w14:srgbClr w14:val="000000">
                      <w14:alpha w14:val="100000"/>
                    </w14:srgbClr>
                  </w14:solidFill>
                </w14:textFill>
              </w:rPr>
              <w:t>|</w:t>
            </w:r>
            <w:r w:rsidRPr="008021F1">
              <w:rPr>
                <w:color w:val="000000"/>
                <w:spacing w:val="1"/>
                <w:shd w:val="solid" w:color="000000" w:fill="000000"/>
                <w:fitText w:val="242" w:id="-1234427638"/>
                <w14:textFill>
                  <w14:solidFill>
                    <w14:srgbClr w14:val="000000">
                      <w14:alpha w14:val="100000"/>
                    </w14:srgbClr>
                  </w14:solidFill>
                </w14:textFill>
              </w:rPr>
              <w:t>|</w:t>
            </w:r>
            <w:r w:rsidR="00D0303E" w:rsidRPr="00D86182">
              <w:t xml:space="preserve"> </w:t>
            </w:r>
            <w:r w:rsidR="00D0303E" w:rsidRPr="00D86182">
              <w:rPr>
                <w:vertAlign w:val="superscript"/>
              </w:rPr>
              <w:t>1</w:t>
            </w:r>
          </w:p>
        </w:tc>
      </w:tr>
      <w:tr w:rsidR="009348F0" w:rsidRPr="00D7064D" w14:paraId="7E7C9ED6" w14:textId="77777777" w:rsidTr="004C2C86">
        <w:tc>
          <w:tcPr>
            <w:tcW w:w="1334" w:type="pct"/>
            <w:tcBorders>
              <w:bottom w:val="single" w:sz="4" w:space="0" w:color="auto"/>
            </w:tcBorders>
            <w:shd w:val="clear" w:color="auto" w:fill="auto"/>
            <w:vAlign w:val="center"/>
          </w:tcPr>
          <w:p w14:paraId="2FE0CC35" w14:textId="488E982C" w:rsidR="009348F0" w:rsidRPr="00D7064D" w:rsidRDefault="009348F0" w:rsidP="009348F0">
            <w:pPr>
              <w:pStyle w:val="TableText0"/>
              <w:rPr>
                <w:sz w:val="19"/>
                <w:szCs w:val="19"/>
              </w:rPr>
            </w:pPr>
            <w:r w:rsidRPr="00D7064D">
              <w:rPr>
                <w:sz w:val="19"/>
                <w:szCs w:val="19"/>
              </w:rPr>
              <w:t>Net cost to PBS/RPBS</w:t>
            </w:r>
          </w:p>
        </w:tc>
        <w:tc>
          <w:tcPr>
            <w:tcW w:w="613" w:type="pct"/>
            <w:gridSpan w:val="2"/>
            <w:tcBorders>
              <w:bottom w:val="single" w:sz="4" w:space="0" w:color="auto"/>
            </w:tcBorders>
            <w:shd w:val="clear" w:color="auto" w:fill="auto"/>
            <w:vAlign w:val="center"/>
          </w:tcPr>
          <w:p w14:paraId="5E06E9A4" w14:textId="4F0C0811" w:rsidR="009348F0" w:rsidRPr="00D7064D" w:rsidRDefault="008021F1" w:rsidP="009348F0">
            <w:pPr>
              <w:pStyle w:val="TableText0"/>
              <w:jc w:val="center"/>
              <w:rPr>
                <w:highlight w:val="lightGray"/>
              </w:rPr>
            </w:pPr>
            <w:r w:rsidRPr="008021F1">
              <w:rPr>
                <w:color w:val="000000"/>
                <w:spacing w:val="156"/>
                <w:shd w:val="solid" w:color="000000" w:fill="000000"/>
                <w:fitText w:val="242" w:id="-1234427637"/>
                <w14:textFill>
                  <w14:solidFill>
                    <w14:srgbClr w14:val="000000">
                      <w14:alpha w14:val="100000"/>
                    </w14:srgbClr>
                  </w14:solidFill>
                </w14:textFill>
              </w:rPr>
              <w:t>|</w:t>
            </w:r>
            <w:r w:rsidRPr="008021F1">
              <w:rPr>
                <w:color w:val="000000"/>
                <w:spacing w:val="1"/>
                <w:shd w:val="solid" w:color="000000" w:fill="000000"/>
                <w:fitText w:val="242" w:id="-1234427637"/>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8</w:t>
            </w:r>
          </w:p>
        </w:tc>
        <w:tc>
          <w:tcPr>
            <w:tcW w:w="611" w:type="pct"/>
            <w:tcBorders>
              <w:bottom w:val="single" w:sz="4" w:space="0" w:color="auto"/>
            </w:tcBorders>
            <w:shd w:val="clear" w:color="auto" w:fill="auto"/>
            <w:vAlign w:val="center"/>
          </w:tcPr>
          <w:p w14:paraId="4A3E10FE" w14:textId="56DDDE7D" w:rsidR="009348F0" w:rsidRPr="00D7064D" w:rsidRDefault="008021F1" w:rsidP="009348F0">
            <w:pPr>
              <w:pStyle w:val="TableText0"/>
              <w:jc w:val="center"/>
              <w:rPr>
                <w:highlight w:val="lightGray"/>
              </w:rPr>
            </w:pPr>
            <w:r w:rsidRPr="008021F1">
              <w:rPr>
                <w:color w:val="000000"/>
                <w:spacing w:val="156"/>
                <w:shd w:val="solid" w:color="000000" w:fill="000000"/>
                <w:fitText w:val="242" w:id="-1234427636"/>
                <w14:textFill>
                  <w14:solidFill>
                    <w14:srgbClr w14:val="000000">
                      <w14:alpha w14:val="100000"/>
                    </w14:srgbClr>
                  </w14:solidFill>
                </w14:textFill>
              </w:rPr>
              <w:t>|</w:t>
            </w:r>
            <w:r w:rsidRPr="008021F1">
              <w:rPr>
                <w:color w:val="000000"/>
                <w:spacing w:val="1"/>
                <w:shd w:val="solid" w:color="000000" w:fill="000000"/>
                <w:fitText w:val="242" w:id="-1234427636"/>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c>
          <w:tcPr>
            <w:tcW w:w="611" w:type="pct"/>
            <w:tcBorders>
              <w:bottom w:val="single" w:sz="4" w:space="0" w:color="auto"/>
            </w:tcBorders>
            <w:shd w:val="clear" w:color="auto" w:fill="auto"/>
            <w:vAlign w:val="center"/>
          </w:tcPr>
          <w:p w14:paraId="4A1EC700" w14:textId="115A36DB" w:rsidR="009348F0" w:rsidRPr="00D7064D" w:rsidRDefault="008021F1" w:rsidP="009348F0">
            <w:pPr>
              <w:pStyle w:val="TableText0"/>
              <w:jc w:val="center"/>
              <w:rPr>
                <w:highlight w:val="lightGray"/>
              </w:rPr>
            </w:pPr>
            <w:r w:rsidRPr="008021F1">
              <w:rPr>
                <w:color w:val="000000"/>
                <w:spacing w:val="45"/>
                <w:shd w:val="solid" w:color="000000" w:fill="000000"/>
                <w:fitText w:val="219" w:id="-1234427635"/>
                <w14:textFill>
                  <w14:solidFill>
                    <w14:srgbClr w14:val="000000">
                      <w14:alpha w14:val="100000"/>
                    </w14:srgbClr>
                  </w14:solidFill>
                </w14:textFill>
              </w:rPr>
              <w:t>||</w:t>
            </w:r>
            <w:r w:rsidRPr="008021F1">
              <w:rPr>
                <w:color w:val="000000"/>
                <w:spacing w:val="2"/>
                <w:shd w:val="solid" w:color="000000" w:fill="000000"/>
                <w:fitText w:val="219" w:id="-1234427635"/>
                <w14:textFill>
                  <w14:solidFill>
                    <w14:srgbClr w14:val="000000">
                      <w14:alpha w14:val="100000"/>
                    </w14:srgbClr>
                  </w14:solidFill>
                </w14:textFill>
              </w:rPr>
              <w:t>|</w:t>
            </w:r>
            <w:r w:rsidR="00D0303E" w:rsidRPr="00D86182">
              <w:rPr>
                <w:bCs w:val="0"/>
                <w:vertAlign w:val="superscript"/>
              </w:rPr>
              <w:t>7</w:t>
            </w:r>
          </w:p>
        </w:tc>
        <w:tc>
          <w:tcPr>
            <w:tcW w:w="611" w:type="pct"/>
            <w:tcBorders>
              <w:bottom w:val="single" w:sz="4" w:space="0" w:color="auto"/>
            </w:tcBorders>
            <w:shd w:val="clear" w:color="auto" w:fill="auto"/>
            <w:vAlign w:val="center"/>
          </w:tcPr>
          <w:p w14:paraId="19C525F7" w14:textId="5810D122" w:rsidR="009348F0" w:rsidRPr="00D7064D" w:rsidRDefault="008021F1" w:rsidP="009348F0">
            <w:pPr>
              <w:pStyle w:val="TableText0"/>
              <w:jc w:val="center"/>
              <w:rPr>
                <w:highlight w:val="lightGray"/>
              </w:rPr>
            </w:pPr>
            <w:r w:rsidRPr="008021F1">
              <w:rPr>
                <w:color w:val="000000"/>
                <w:spacing w:val="155"/>
                <w:shd w:val="solid" w:color="000000" w:fill="000000"/>
                <w:fitText w:val="241" w:id="-1234427634"/>
                <w14:textFill>
                  <w14:solidFill>
                    <w14:srgbClr w14:val="000000">
                      <w14:alpha w14:val="100000"/>
                    </w14:srgbClr>
                  </w14:solidFill>
                </w14:textFill>
              </w:rPr>
              <w:t>|</w:t>
            </w:r>
            <w:r w:rsidRPr="008021F1">
              <w:rPr>
                <w:color w:val="000000"/>
                <w:spacing w:val="1"/>
                <w:shd w:val="solid" w:color="000000" w:fill="000000"/>
                <w:fitText w:val="241" w:id="-1234427634"/>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c>
          <w:tcPr>
            <w:tcW w:w="611" w:type="pct"/>
            <w:tcBorders>
              <w:bottom w:val="single" w:sz="4" w:space="0" w:color="auto"/>
            </w:tcBorders>
            <w:shd w:val="clear" w:color="auto" w:fill="auto"/>
            <w:vAlign w:val="center"/>
          </w:tcPr>
          <w:p w14:paraId="3B4E3BD7" w14:textId="6D82C555" w:rsidR="009348F0" w:rsidRPr="00D7064D" w:rsidRDefault="008021F1" w:rsidP="009348F0">
            <w:pPr>
              <w:pStyle w:val="TableText0"/>
              <w:jc w:val="center"/>
              <w:rPr>
                <w:highlight w:val="lightGray"/>
              </w:rPr>
            </w:pPr>
            <w:r w:rsidRPr="008021F1">
              <w:rPr>
                <w:color w:val="000000"/>
                <w:spacing w:val="45"/>
                <w:shd w:val="solid" w:color="000000" w:fill="000000"/>
                <w:fitText w:val="219" w:id="-1234427633"/>
                <w14:textFill>
                  <w14:solidFill>
                    <w14:srgbClr w14:val="000000">
                      <w14:alpha w14:val="100000"/>
                    </w14:srgbClr>
                  </w14:solidFill>
                </w14:textFill>
              </w:rPr>
              <w:t>||</w:t>
            </w:r>
            <w:r w:rsidRPr="008021F1">
              <w:rPr>
                <w:color w:val="000000"/>
                <w:spacing w:val="2"/>
                <w:shd w:val="solid" w:color="000000" w:fill="000000"/>
                <w:fitText w:val="219" w:id="-1234427633"/>
                <w14:textFill>
                  <w14:solidFill>
                    <w14:srgbClr w14:val="000000">
                      <w14:alpha w14:val="100000"/>
                    </w14:srgbClr>
                  </w14:solidFill>
                </w14:textFill>
              </w:rPr>
              <w:t>|</w:t>
            </w:r>
            <w:r w:rsidR="00D0303E" w:rsidRPr="00D86182">
              <w:rPr>
                <w:vertAlign w:val="superscript"/>
              </w:rPr>
              <w:t>4</w:t>
            </w:r>
          </w:p>
        </w:tc>
        <w:tc>
          <w:tcPr>
            <w:tcW w:w="609" w:type="pct"/>
            <w:tcBorders>
              <w:bottom w:val="single" w:sz="4" w:space="0" w:color="auto"/>
            </w:tcBorders>
            <w:vAlign w:val="center"/>
          </w:tcPr>
          <w:p w14:paraId="435A690B" w14:textId="411DA564" w:rsidR="009348F0" w:rsidRPr="00D7064D" w:rsidRDefault="008021F1" w:rsidP="009348F0">
            <w:pPr>
              <w:pStyle w:val="TableText0"/>
              <w:jc w:val="center"/>
              <w:rPr>
                <w:highlight w:val="lightGray"/>
              </w:rPr>
            </w:pPr>
            <w:r w:rsidRPr="008021F1">
              <w:rPr>
                <w:color w:val="000000"/>
                <w:spacing w:val="156"/>
                <w:shd w:val="solid" w:color="000000" w:fill="000000"/>
                <w:fitText w:val="242" w:id="-1234427632"/>
                <w14:textFill>
                  <w14:solidFill>
                    <w14:srgbClr w14:val="000000">
                      <w14:alpha w14:val="100000"/>
                    </w14:srgbClr>
                  </w14:solidFill>
                </w14:textFill>
              </w:rPr>
              <w:t>|</w:t>
            </w:r>
            <w:r w:rsidRPr="008021F1">
              <w:rPr>
                <w:color w:val="000000"/>
                <w:spacing w:val="1"/>
                <w:shd w:val="solid" w:color="000000" w:fill="000000"/>
                <w:fitText w:val="242" w:id="-1234427632"/>
                <w14:textFill>
                  <w14:solidFill>
                    <w14:srgbClr w14:val="000000">
                      <w14:alpha w14:val="100000"/>
                    </w14:srgbClr>
                  </w14:solidFill>
                </w14:textFill>
              </w:rPr>
              <w:t>|</w:t>
            </w:r>
            <w:r w:rsidR="00D0303E" w:rsidRPr="00D86182">
              <w:t xml:space="preserve"> </w:t>
            </w:r>
            <w:r w:rsidR="00D0303E" w:rsidRPr="00D86182">
              <w:rPr>
                <w:vertAlign w:val="superscript"/>
              </w:rPr>
              <w:t>4</w:t>
            </w:r>
          </w:p>
        </w:tc>
      </w:tr>
      <w:tr w:rsidR="009348F0" w:rsidRPr="00D7064D" w14:paraId="588D1EAF" w14:textId="77777777" w:rsidTr="009348F0">
        <w:tc>
          <w:tcPr>
            <w:tcW w:w="1649" w:type="pct"/>
            <w:gridSpan w:val="2"/>
            <w:tcBorders>
              <w:bottom w:val="single" w:sz="4" w:space="0" w:color="auto"/>
              <w:right w:val="nil"/>
            </w:tcBorders>
            <w:shd w:val="clear" w:color="auto" w:fill="auto"/>
            <w:vAlign w:val="center"/>
          </w:tcPr>
          <w:p w14:paraId="06E4C1BC" w14:textId="22E8E48A" w:rsidR="009348F0" w:rsidRPr="00D7064D" w:rsidRDefault="009348F0" w:rsidP="009348F0">
            <w:pPr>
              <w:pStyle w:val="TableText0"/>
              <w:rPr>
                <w:b/>
                <w:bCs w:val="0"/>
                <w:sz w:val="19"/>
                <w:szCs w:val="19"/>
              </w:rPr>
            </w:pPr>
            <w:r w:rsidRPr="00D7064D">
              <w:rPr>
                <w:b/>
                <w:bCs w:val="0"/>
                <w:sz w:val="19"/>
                <w:szCs w:val="19"/>
              </w:rPr>
              <w:t xml:space="preserve">Revised costs – pre-PBAC response </w:t>
            </w:r>
            <w:r w:rsidRPr="00D7064D">
              <w:rPr>
                <w:b/>
                <w:bCs w:val="0"/>
                <w:sz w:val="19"/>
                <w:szCs w:val="19"/>
                <w:vertAlign w:val="superscript"/>
              </w:rPr>
              <w:t>c</w:t>
            </w:r>
          </w:p>
        </w:tc>
        <w:tc>
          <w:tcPr>
            <w:tcW w:w="298" w:type="pct"/>
            <w:tcBorders>
              <w:left w:val="nil"/>
              <w:bottom w:val="single" w:sz="4" w:space="0" w:color="auto"/>
              <w:right w:val="nil"/>
            </w:tcBorders>
            <w:shd w:val="clear" w:color="auto" w:fill="auto"/>
            <w:vAlign w:val="center"/>
          </w:tcPr>
          <w:p w14:paraId="10E90039" w14:textId="77777777" w:rsidR="009348F0" w:rsidRPr="00D7064D" w:rsidRDefault="009348F0" w:rsidP="009348F0">
            <w:pPr>
              <w:pStyle w:val="TableText0"/>
              <w:jc w:val="center"/>
              <w:rPr>
                <w:bCs w:val="0"/>
              </w:rPr>
            </w:pPr>
          </w:p>
        </w:tc>
        <w:tc>
          <w:tcPr>
            <w:tcW w:w="611" w:type="pct"/>
            <w:tcBorders>
              <w:left w:val="nil"/>
              <w:bottom w:val="single" w:sz="4" w:space="0" w:color="auto"/>
              <w:right w:val="nil"/>
            </w:tcBorders>
            <w:shd w:val="clear" w:color="auto" w:fill="auto"/>
            <w:vAlign w:val="center"/>
          </w:tcPr>
          <w:p w14:paraId="55BA43A7" w14:textId="77777777" w:rsidR="009348F0" w:rsidRPr="00D7064D" w:rsidRDefault="009348F0" w:rsidP="009348F0">
            <w:pPr>
              <w:pStyle w:val="TableText0"/>
              <w:jc w:val="center"/>
              <w:rPr>
                <w:bCs w:val="0"/>
              </w:rPr>
            </w:pPr>
          </w:p>
        </w:tc>
        <w:tc>
          <w:tcPr>
            <w:tcW w:w="611" w:type="pct"/>
            <w:tcBorders>
              <w:left w:val="nil"/>
              <w:bottom w:val="single" w:sz="4" w:space="0" w:color="auto"/>
              <w:right w:val="nil"/>
            </w:tcBorders>
            <w:shd w:val="clear" w:color="auto" w:fill="auto"/>
            <w:vAlign w:val="center"/>
          </w:tcPr>
          <w:p w14:paraId="65C2394E" w14:textId="77777777" w:rsidR="009348F0" w:rsidRPr="00D7064D" w:rsidRDefault="009348F0" w:rsidP="009348F0">
            <w:pPr>
              <w:pStyle w:val="TableText0"/>
              <w:jc w:val="center"/>
              <w:rPr>
                <w:bCs w:val="0"/>
              </w:rPr>
            </w:pPr>
          </w:p>
        </w:tc>
        <w:tc>
          <w:tcPr>
            <w:tcW w:w="611" w:type="pct"/>
            <w:tcBorders>
              <w:left w:val="nil"/>
              <w:bottom w:val="single" w:sz="4" w:space="0" w:color="auto"/>
              <w:right w:val="nil"/>
            </w:tcBorders>
            <w:shd w:val="clear" w:color="auto" w:fill="auto"/>
            <w:vAlign w:val="center"/>
          </w:tcPr>
          <w:p w14:paraId="671D44CB" w14:textId="77777777" w:rsidR="009348F0" w:rsidRPr="00D7064D" w:rsidRDefault="009348F0" w:rsidP="009348F0">
            <w:pPr>
              <w:pStyle w:val="TableText0"/>
              <w:jc w:val="center"/>
              <w:rPr>
                <w:bCs w:val="0"/>
              </w:rPr>
            </w:pPr>
          </w:p>
        </w:tc>
        <w:tc>
          <w:tcPr>
            <w:tcW w:w="611" w:type="pct"/>
            <w:tcBorders>
              <w:left w:val="nil"/>
              <w:bottom w:val="single" w:sz="4" w:space="0" w:color="auto"/>
              <w:right w:val="nil"/>
            </w:tcBorders>
            <w:shd w:val="clear" w:color="auto" w:fill="auto"/>
            <w:vAlign w:val="center"/>
          </w:tcPr>
          <w:p w14:paraId="68E50951" w14:textId="77777777" w:rsidR="009348F0" w:rsidRPr="00D7064D" w:rsidRDefault="009348F0" w:rsidP="009348F0">
            <w:pPr>
              <w:pStyle w:val="TableText0"/>
              <w:jc w:val="center"/>
              <w:rPr>
                <w:bCs w:val="0"/>
              </w:rPr>
            </w:pPr>
          </w:p>
        </w:tc>
        <w:tc>
          <w:tcPr>
            <w:tcW w:w="609" w:type="pct"/>
            <w:tcBorders>
              <w:left w:val="nil"/>
              <w:bottom w:val="single" w:sz="4" w:space="0" w:color="auto"/>
            </w:tcBorders>
            <w:vAlign w:val="center"/>
          </w:tcPr>
          <w:p w14:paraId="35A36602" w14:textId="77777777" w:rsidR="009348F0" w:rsidRPr="00D7064D" w:rsidRDefault="009348F0" w:rsidP="009348F0">
            <w:pPr>
              <w:pStyle w:val="TableText0"/>
              <w:jc w:val="center"/>
              <w:rPr>
                <w:bCs w:val="0"/>
              </w:rPr>
            </w:pPr>
          </w:p>
        </w:tc>
      </w:tr>
      <w:tr w:rsidR="009348F0" w:rsidRPr="00D7064D" w14:paraId="64EAD6A3" w14:textId="77777777" w:rsidTr="009348F0">
        <w:tc>
          <w:tcPr>
            <w:tcW w:w="1334" w:type="pct"/>
            <w:tcBorders>
              <w:right w:val="single" w:sz="4" w:space="0" w:color="auto"/>
            </w:tcBorders>
            <w:shd w:val="clear" w:color="auto" w:fill="auto"/>
            <w:vAlign w:val="center"/>
          </w:tcPr>
          <w:p w14:paraId="2B5CB4CA" w14:textId="4B87E91C" w:rsidR="009348F0" w:rsidRPr="00D7064D" w:rsidRDefault="009348F0" w:rsidP="009348F0">
            <w:pPr>
              <w:pStyle w:val="TableText0"/>
              <w:rPr>
                <w:b/>
                <w:bCs w:val="0"/>
                <w:sz w:val="19"/>
                <w:szCs w:val="19"/>
              </w:rPr>
            </w:pPr>
            <w:r w:rsidRPr="00D7064D">
              <w:rPr>
                <w:sz w:val="19"/>
                <w:szCs w:val="19"/>
              </w:rPr>
              <w:t>Total treated patients</w:t>
            </w:r>
          </w:p>
        </w:tc>
        <w:tc>
          <w:tcPr>
            <w:tcW w:w="613" w:type="pct"/>
            <w:gridSpan w:val="2"/>
            <w:tcBorders>
              <w:left w:val="single" w:sz="4" w:space="0" w:color="auto"/>
              <w:right w:val="single" w:sz="4" w:space="0" w:color="auto"/>
            </w:tcBorders>
            <w:shd w:val="clear" w:color="auto" w:fill="auto"/>
            <w:vAlign w:val="center"/>
          </w:tcPr>
          <w:p w14:paraId="1E906AF3" w14:textId="0C7FA872"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8"/>
                <w14:textFill>
                  <w14:solidFill>
                    <w14:srgbClr w14:val="000000">
                      <w14:alpha w14:val="100000"/>
                    </w14:srgbClr>
                  </w14:solidFill>
                </w14:textFill>
              </w:rPr>
              <w:t>|</w:t>
            </w:r>
            <w:r w:rsidRPr="008021F1">
              <w:rPr>
                <w:color w:val="000000"/>
                <w:spacing w:val="1"/>
                <w:shd w:val="solid" w:color="000000" w:fill="000000"/>
                <w:fitText w:val="242" w:id="-1234427648"/>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left w:val="single" w:sz="4" w:space="0" w:color="auto"/>
              <w:right w:val="single" w:sz="4" w:space="0" w:color="auto"/>
            </w:tcBorders>
            <w:shd w:val="clear" w:color="auto" w:fill="auto"/>
            <w:vAlign w:val="center"/>
          </w:tcPr>
          <w:p w14:paraId="25639D48" w14:textId="2FDF7417"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7"/>
                <w14:textFill>
                  <w14:solidFill>
                    <w14:srgbClr w14:val="000000">
                      <w14:alpha w14:val="100000"/>
                    </w14:srgbClr>
                  </w14:solidFill>
                </w14:textFill>
              </w:rPr>
              <w:t>|</w:t>
            </w:r>
            <w:r w:rsidRPr="008021F1">
              <w:rPr>
                <w:color w:val="000000"/>
                <w:spacing w:val="1"/>
                <w:shd w:val="solid" w:color="000000" w:fill="000000"/>
                <w:fitText w:val="242" w:id="-1234427647"/>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left w:val="single" w:sz="4" w:space="0" w:color="auto"/>
              <w:right w:val="single" w:sz="4" w:space="0" w:color="auto"/>
            </w:tcBorders>
            <w:shd w:val="clear" w:color="auto" w:fill="auto"/>
            <w:vAlign w:val="center"/>
          </w:tcPr>
          <w:p w14:paraId="7995A50D" w14:textId="7B09A912"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6"/>
                <w14:textFill>
                  <w14:solidFill>
                    <w14:srgbClr w14:val="000000">
                      <w14:alpha w14:val="100000"/>
                    </w14:srgbClr>
                  </w14:solidFill>
                </w14:textFill>
              </w:rPr>
              <w:t>|</w:t>
            </w:r>
            <w:r w:rsidRPr="008021F1">
              <w:rPr>
                <w:color w:val="000000"/>
                <w:spacing w:val="1"/>
                <w:shd w:val="solid" w:color="000000" w:fill="000000"/>
                <w:fitText w:val="242" w:id="-1234427646"/>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left w:val="single" w:sz="4" w:space="0" w:color="auto"/>
              <w:right w:val="single" w:sz="4" w:space="0" w:color="auto"/>
            </w:tcBorders>
            <w:shd w:val="clear" w:color="auto" w:fill="auto"/>
            <w:vAlign w:val="center"/>
          </w:tcPr>
          <w:p w14:paraId="7CE9D204" w14:textId="2BC8BDD6" w:rsidR="009348F0" w:rsidRPr="00D7064D" w:rsidRDefault="008021F1" w:rsidP="009348F0">
            <w:pPr>
              <w:pStyle w:val="TableText0"/>
              <w:jc w:val="center"/>
              <w:rPr>
                <w:bCs w:val="0"/>
                <w:highlight w:val="lightGray"/>
              </w:rPr>
            </w:pPr>
            <w:r w:rsidRPr="008021F1">
              <w:rPr>
                <w:color w:val="000000"/>
                <w:spacing w:val="155"/>
                <w:shd w:val="solid" w:color="000000" w:fill="000000"/>
                <w:fitText w:val="241" w:id="-1234427645"/>
                <w14:textFill>
                  <w14:solidFill>
                    <w14:srgbClr w14:val="000000">
                      <w14:alpha w14:val="100000"/>
                    </w14:srgbClr>
                  </w14:solidFill>
                </w14:textFill>
              </w:rPr>
              <w:t>|</w:t>
            </w:r>
            <w:r w:rsidRPr="008021F1">
              <w:rPr>
                <w:color w:val="000000"/>
                <w:spacing w:val="1"/>
                <w:shd w:val="solid" w:color="000000" w:fill="000000"/>
                <w:fitText w:val="241" w:id="-1234427645"/>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11" w:type="pct"/>
            <w:tcBorders>
              <w:left w:val="single" w:sz="4" w:space="0" w:color="auto"/>
              <w:right w:val="single" w:sz="4" w:space="0" w:color="auto"/>
            </w:tcBorders>
            <w:shd w:val="clear" w:color="auto" w:fill="auto"/>
            <w:vAlign w:val="center"/>
          </w:tcPr>
          <w:p w14:paraId="312ACBAE" w14:textId="6C2B6CE9"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4"/>
                <w14:textFill>
                  <w14:solidFill>
                    <w14:srgbClr w14:val="000000">
                      <w14:alpha w14:val="100000"/>
                    </w14:srgbClr>
                  </w14:solidFill>
                </w14:textFill>
              </w:rPr>
              <w:t>|</w:t>
            </w:r>
            <w:r w:rsidRPr="008021F1">
              <w:rPr>
                <w:color w:val="000000"/>
                <w:spacing w:val="1"/>
                <w:shd w:val="solid" w:color="000000" w:fill="000000"/>
                <w:fitText w:val="242" w:id="-1234427644"/>
                <w14:textFill>
                  <w14:solidFill>
                    <w14:srgbClr w14:val="000000">
                      <w14:alpha w14:val="100000"/>
                    </w14:srgbClr>
                  </w14:solidFill>
                </w14:textFill>
              </w:rPr>
              <w:t>|</w:t>
            </w:r>
            <w:r w:rsidR="00D0303E" w:rsidRPr="00D86182">
              <w:t xml:space="preserve"> </w:t>
            </w:r>
            <w:r w:rsidR="00D0303E" w:rsidRPr="00D86182">
              <w:rPr>
                <w:vertAlign w:val="superscript"/>
              </w:rPr>
              <w:t>1</w:t>
            </w:r>
          </w:p>
        </w:tc>
        <w:tc>
          <w:tcPr>
            <w:tcW w:w="609" w:type="pct"/>
            <w:tcBorders>
              <w:left w:val="single" w:sz="4" w:space="0" w:color="auto"/>
            </w:tcBorders>
            <w:vAlign w:val="center"/>
          </w:tcPr>
          <w:p w14:paraId="51D49F29" w14:textId="51174225"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3"/>
                <w14:textFill>
                  <w14:solidFill>
                    <w14:srgbClr w14:val="000000">
                      <w14:alpha w14:val="100000"/>
                    </w14:srgbClr>
                  </w14:solidFill>
                </w14:textFill>
              </w:rPr>
              <w:t>|</w:t>
            </w:r>
            <w:r w:rsidRPr="008021F1">
              <w:rPr>
                <w:color w:val="000000"/>
                <w:spacing w:val="1"/>
                <w:shd w:val="solid" w:color="000000" w:fill="000000"/>
                <w:fitText w:val="242" w:id="-1234427643"/>
                <w14:textFill>
                  <w14:solidFill>
                    <w14:srgbClr w14:val="000000">
                      <w14:alpha w14:val="100000"/>
                    </w14:srgbClr>
                  </w14:solidFill>
                </w14:textFill>
              </w:rPr>
              <w:t>|</w:t>
            </w:r>
            <w:r w:rsidR="00D0303E" w:rsidRPr="00D86182">
              <w:t xml:space="preserve"> </w:t>
            </w:r>
            <w:r w:rsidR="00D0303E" w:rsidRPr="00D86182">
              <w:rPr>
                <w:vertAlign w:val="superscript"/>
              </w:rPr>
              <w:t>1</w:t>
            </w:r>
          </w:p>
        </w:tc>
      </w:tr>
      <w:tr w:rsidR="009348F0" w:rsidRPr="00D7064D" w14:paraId="5AF27B5D" w14:textId="77777777" w:rsidTr="004C2C86">
        <w:tc>
          <w:tcPr>
            <w:tcW w:w="1334" w:type="pct"/>
            <w:shd w:val="clear" w:color="auto" w:fill="auto"/>
            <w:vAlign w:val="center"/>
          </w:tcPr>
          <w:p w14:paraId="64C9DE7C" w14:textId="05FF58C6" w:rsidR="009348F0" w:rsidRPr="00D7064D" w:rsidRDefault="009348F0" w:rsidP="009348F0">
            <w:pPr>
              <w:pStyle w:val="TableText0"/>
              <w:rPr>
                <w:sz w:val="19"/>
                <w:szCs w:val="19"/>
              </w:rPr>
            </w:pPr>
            <w:r w:rsidRPr="00D7064D">
              <w:rPr>
                <w:sz w:val="19"/>
                <w:szCs w:val="19"/>
              </w:rPr>
              <w:t>Net cost to PBS/RPBS</w:t>
            </w:r>
          </w:p>
        </w:tc>
        <w:tc>
          <w:tcPr>
            <w:tcW w:w="613" w:type="pct"/>
            <w:gridSpan w:val="2"/>
            <w:shd w:val="clear" w:color="auto" w:fill="auto"/>
            <w:vAlign w:val="center"/>
          </w:tcPr>
          <w:p w14:paraId="2F691DBB" w14:textId="19896783"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2"/>
                <w14:textFill>
                  <w14:solidFill>
                    <w14:srgbClr w14:val="000000">
                      <w14:alpha w14:val="100000"/>
                    </w14:srgbClr>
                  </w14:solidFill>
                </w14:textFill>
              </w:rPr>
              <w:t>|</w:t>
            </w:r>
            <w:r w:rsidRPr="008021F1">
              <w:rPr>
                <w:color w:val="000000"/>
                <w:spacing w:val="1"/>
                <w:shd w:val="solid" w:color="000000" w:fill="000000"/>
                <w:fitText w:val="242" w:id="-1234427642"/>
                <w14:textFill>
                  <w14:solidFill>
                    <w14:srgbClr w14:val="000000">
                      <w14:alpha w14:val="100000"/>
                    </w14:srgbClr>
                  </w14:solidFill>
                </w14:textFill>
              </w:rPr>
              <w:t>|</w:t>
            </w:r>
            <w:r w:rsidR="00F75D6C" w:rsidRPr="00D86182">
              <w:rPr>
                <w:bCs w:val="0"/>
              </w:rPr>
              <w:t xml:space="preserve"> </w:t>
            </w:r>
            <w:r w:rsidR="00F75D6C" w:rsidRPr="00D86182">
              <w:rPr>
                <w:bCs w:val="0"/>
                <w:vertAlign w:val="superscript"/>
              </w:rPr>
              <w:t>4</w:t>
            </w:r>
          </w:p>
        </w:tc>
        <w:tc>
          <w:tcPr>
            <w:tcW w:w="611" w:type="pct"/>
            <w:shd w:val="clear" w:color="auto" w:fill="auto"/>
            <w:vAlign w:val="center"/>
          </w:tcPr>
          <w:p w14:paraId="6EA65656" w14:textId="065C4EFD"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1"/>
                <w14:textFill>
                  <w14:solidFill>
                    <w14:srgbClr w14:val="000000">
                      <w14:alpha w14:val="100000"/>
                    </w14:srgbClr>
                  </w14:solidFill>
                </w14:textFill>
              </w:rPr>
              <w:t>|</w:t>
            </w:r>
            <w:r w:rsidRPr="008021F1">
              <w:rPr>
                <w:color w:val="000000"/>
                <w:spacing w:val="1"/>
                <w:shd w:val="solid" w:color="000000" w:fill="000000"/>
                <w:fitText w:val="242" w:id="-1234427641"/>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5</w:t>
            </w:r>
          </w:p>
        </w:tc>
        <w:tc>
          <w:tcPr>
            <w:tcW w:w="611" w:type="pct"/>
            <w:shd w:val="clear" w:color="auto" w:fill="auto"/>
            <w:vAlign w:val="center"/>
          </w:tcPr>
          <w:p w14:paraId="7E4B256A" w14:textId="5655104B"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40"/>
                <w14:textFill>
                  <w14:solidFill>
                    <w14:srgbClr w14:val="000000">
                      <w14:alpha w14:val="100000"/>
                    </w14:srgbClr>
                  </w14:solidFill>
                </w14:textFill>
              </w:rPr>
              <w:t>|</w:t>
            </w:r>
            <w:r w:rsidRPr="008021F1">
              <w:rPr>
                <w:color w:val="000000"/>
                <w:spacing w:val="1"/>
                <w:shd w:val="solid" w:color="000000" w:fill="000000"/>
                <w:fitText w:val="242" w:id="-1234427640"/>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c>
          <w:tcPr>
            <w:tcW w:w="611" w:type="pct"/>
            <w:shd w:val="clear" w:color="auto" w:fill="auto"/>
            <w:vAlign w:val="center"/>
          </w:tcPr>
          <w:p w14:paraId="23E73D3C" w14:textId="1D6EB222" w:rsidR="009348F0" w:rsidRPr="00D7064D" w:rsidRDefault="008021F1" w:rsidP="009348F0">
            <w:pPr>
              <w:pStyle w:val="TableText0"/>
              <w:jc w:val="center"/>
              <w:rPr>
                <w:bCs w:val="0"/>
                <w:highlight w:val="lightGray"/>
              </w:rPr>
            </w:pPr>
            <w:r w:rsidRPr="008021F1">
              <w:rPr>
                <w:color w:val="000000"/>
                <w:spacing w:val="155"/>
                <w:shd w:val="solid" w:color="000000" w:fill="000000"/>
                <w:fitText w:val="241" w:id="-1234427639"/>
                <w14:textFill>
                  <w14:solidFill>
                    <w14:srgbClr w14:val="000000">
                      <w14:alpha w14:val="100000"/>
                    </w14:srgbClr>
                  </w14:solidFill>
                </w14:textFill>
              </w:rPr>
              <w:t>|</w:t>
            </w:r>
            <w:r w:rsidRPr="008021F1">
              <w:rPr>
                <w:color w:val="000000"/>
                <w:spacing w:val="1"/>
                <w:shd w:val="solid" w:color="000000" w:fill="000000"/>
                <w:fitText w:val="241" w:id="-1234427639"/>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c>
          <w:tcPr>
            <w:tcW w:w="611" w:type="pct"/>
            <w:shd w:val="clear" w:color="auto" w:fill="auto"/>
            <w:vAlign w:val="center"/>
          </w:tcPr>
          <w:p w14:paraId="7924E5A9" w14:textId="31BCD3E8" w:rsidR="009348F0" w:rsidRPr="00D7064D" w:rsidRDefault="008021F1" w:rsidP="009348F0">
            <w:pPr>
              <w:pStyle w:val="TableText0"/>
              <w:jc w:val="center"/>
              <w:rPr>
                <w:bCs w:val="0"/>
                <w:highlight w:val="lightGray"/>
              </w:rPr>
            </w:pPr>
            <w:r w:rsidRPr="008021F1">
              <w:rPr>
                <w:color w:val="000000"/>
                <w:spacing w:val="156"/>
                <w:shd w:val="solid" w:color="000000" w:fill="000000"/>
                <w:fitText w:val="242" w:id="-1234427638"/>
                <w14:textFill>
                  <w14:solidFill>
                    <w14:srgbClr w14:val="000000">
                      <w14:alpha w14:val="100000"/>
                    </w14:srgbClr>
                  </w14:solidFill>
                </w14:textFill>
              </w:rPr>
              <w:t>|</w:t>
            </w:r>
            <w:r w:rsidRPr="008021F1">
              <w:rPr>
                <w:color w:val="000000"/>
                <w:spacing w:val="1"/>
                <w:shd w:val="solid" w:color="000000" w:fill="000000"/>
                <w:fitText w:val="242" w:id="-1234427638"/>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c>
          <w:tcPr>
            <w:tcW w:w="609" w:type="pct"/>
            <w:vAlign w:val="center"/>
          </w:tcPr>
          <w:p w14:paraId="178B6D72" w14:textId="72118B51" w:rsidR="009348F0" w:rsidRPr="00D86182" w:rsidRDefault="009348F0" w:rsidP="009348F0">
            <w:pPr>
              <w:pStyle w:val="TableText0"/>
              <w:jc w:val="center"/>
              <w:rPr>
                <w:bCs w:val="0"/>
              </w:rPr>
            </w:pPr>
            <w:r w:rsidRPr="00D86182">
              <w:t>$</w:t>
            </w:r>
            <w:r w:rsidR="008021F1" w:rsidRPr="008021F1">
              <w:rPr>
                <w:color w:val="000000"/>
                <w:spacing w:val="202"/>
                <w:shd w:val="solid" w:color="000000" w:fill="000000"/>
                <w:fitText w:val="288" w:id="-1234427637"/>
                <w14:textFill>
                  <w14:solidFill>
                    <w14:srgbClr w14:val="000000">
                      <w14:alpha w14:val="100000"/>
                    </w14:srgbClr>
                  </w14:solidFill>
                </w14:textFill>
              </w:rPr>
              <w:t>|</w:t>
            </w:r>
            <w:r w:rsidR="008021F1" w:rsidRPr="008021F1">
              <w:rPr>
                <w:color w:val="000000"/>
                <w:spacing w:val="1"/>
                <w:shd w:val="solid" w:color="000000" w:fill="000000"/>
                <w:fitText w:val="288" w:id="-1234427637"/>
                <w14:textFill>
                  <w14:solidFill>
                    <w14:srgbClr w14:val="000000">
                      <w14:alpha w14:val="100000"/>
                    </w14:srgbClr>
                  </w14:solidFill>
                </w14:textFill>
              </w:rPr>
              <w:t>|</w:t>
            </w:r>
            <w:r w:rsidR="00D0303E" w:rsidRPr="00D86182">
              <w:rPr>
                <w:bCs w:val="0"/>
              </w:rPr>
              <w:t xml:space="preserve"> </w:t>
            </w:r>
            <w:r w:rsidR="00D0303E" w:rsidRPr="00D86182">
              <w:rPr>
                <w:bCs w:val="0"/>
                <w:vertAlign w:val="superscript"/>
              </w:rPr>
              <w:t>7</w:t>
            </w:r>
          </w:p>
        </w:tc>
      </w:tr>
    </w:tbl>
    <w:p w14:paraId="491FE193" w14:textId="77777777" w:rsidR="007C537C" w:rsidRPr="00D7064D" w:rsidRDefault="007C537C" w:rsidP="006158DF">
      <w:pPr>
        <w:contextualSpacing/>
        <w:jc w:val="both"/>
        <w:rPr>
          <w:rFonts w:ascii="Arial Narrow" w:hAnsi="Arial Narrow"/>
          <w:snapToGrid w:val="0"/>
          <w:sz w:val="18"/>
          <w:szCs w:val="22"/>
          <w:lang w:val="en-AU"/>
        </w:rPr>
      </w:pPr>
      <w:r w:rsidRPr="00D7064D">
        <w:rPr>
          <w:rFonts w:ascii="Arial Narrow" w:hAnsi="Arial Narrow"/>
          <w:snapToGrid w:val="0"/>
          <w:sz w:val="18"/>
          <w:szCs w:val="22"/>
          <w:lang w:val="en-AU"/>
        </w:rPr>
        <w:t>Source: Table 1 p5 of PSCR.</w:t>
      </w:r>
    </w:p>
    <w:p w14:paraId="4EBDD075" w14:textId="72B122ED" w:rsidR="00454024" w:rsidRPr="00D7064D" w:rsidRDefault="00454024" w:rsidP="006158DF">
      <w:pPr>
        <w:contextualSpacing/>
        <w:jc w:val="both"/>
        <w:rPr>
          <w:rFonts w:ascii="Arial Narrow" w:hAnsi="Arial Narrow"/>
          <w:snapToGrid w:val="0"/>
          <w:sz w:val="18"/>
          <w:szCs w:val="22"/>
          <w:lang w:val="en-AU"/>
        </w:rPr>
      </w:pPr>
      <w:r w:rsidRPr="00D7064D">
        <w:rPr>
          <w:rFonts w:ascii="Arial Narrow" w:hAnsi="Arial Narrow"/>
          <w:snapToGrid w:val="0"/>
          <w:sz w:val="18"/>
          <w:szCs w:val="22"/>
          <w:vertAlign w:val="superscript"/>
          <w:lang w:val="en-AU"/>
        </w:rPr>
        <w:t xml:space="preserve">a </w:t>
      </w:r>
      <w:r w:rsidRPr="00D86182">
        <w:rPr>
          <w:rFonts w:ascii="Arial Narrow" w:hAnsi="Arial Narrow"/>
          <w:snapToGrid w:val="0"/>
          <w:sz w:val="18"/>
          <w:szCs w:val="22"/>
          <w:lang w:val="en-AU"/>
        </w:rPr>
        <w:t>Assuming 7 cycles initial plus 3.94 cycles continuing per year, and half of the treatment</w:t>
      </w:r>
      <w:r w:rsidRPr="00D7064D">
        <w:rPr>
          <w:rFonts w:ascii="Arial Narrow" w:hAnsi="Arial Narrow"/>
          <w:snapToGrid w:val="0"/>
          <w:sz w:val="18"/>
          <w:szCs w:val="22"/>
          <w:lang w:val="en-AU"/>
        </w:rPr>
        <w:t xml:space="preserve"> duration for grandfathered patients as estimated by the submission.</w:t>
      </w:r>
      <w:r w:rsidR="00BF5CF0" w:rsidRPr="00D7064D">
        <w:rPr>
          <w:rFonts w:ascii="Arial Narrow" w:hAnsi="Arial Narrow"/>
          <w:snapToGrid w:val="0"/>
          <w:sz w:val="18"/>
          <w:szCs w:val="22"/>
          <w:lang w:val="en-AU"/>
        </w:rPr>
        <w:t xml:space="preserve"> PSCR increased treatment duration </w:t>
      </w:r>
      <w:r w:rsidR="00BF5CF0" w:rsidRPr="00D86182">
        <w:rPr>
          <w:rFonts w:ascii="Arial Narrow" w:hAnsi="Arial Narrow"/>
          <w:snapToGrid w:val="0"/>
          <w:sz w:val="18"/>
          <w:szCs w:val="22"/>
          <w:lang w:val="en-AU"/>
        </w:rPr>
        <w:t>from 44.62 weeks to 45.54 weeks</w:t>
      </w:r>
      <w:r w:rsidR="00BF5CF0" w:rsidRPr="00D7064D">
        <w:rPr>
          <w:rFonts w:ascii="Arial Narrow" w:hAnsi="Arial Narrow"/>
          <w:snapToGrid w:val="0"/>
          <w:sz w:val="18"/>
          <w:szCs w:val="22"/>
          <w:lang w:val="en-AU"/>
        </w:rPr>
        <w:t xml:space="preserve"> in response to </w:t>
      </w:r>
      <w:r w:rsidR="006A6C3D" w:rsidRPr="00D7064D">
        <w:rPr>
          <w:rFonts w:ascii="Arial Narrow" w:hAnsi="Arial Narrow"/>
          <w:snapToGrid w:val="0"/>
          <w:sz w:val="18"/>
          <w:szCs w:val="22"/>
          <w:lang w:val="en-AU"/>
        </w:rPr>
        <w:t xml:space="preserve">the commentary </w:t>
      </w:r>
    </w:p>
    <w:p w14:paraId="51DE437D" w14:textId="731AC333" w:rsidR="004C2C86" w:rsidRPr="00D7064D" w:rsidRDefault="004C2C86" w:rsidP="006158DF">
      <w:pPr>
        <w:contextualSpacing/>
        <w:jc w:val="both"/>
        <w:rPr>
          <w:rFonts w:ascii="Arial Narrow" w:hAnsi="Arial Narrow"/>
          <w:snapToGrid w:val="0"/>
          <w:sz w:val="18"/>
          <w:szCs w:val="22"/>
          <w:lang w:val="en-AU"/>
        </w:rPr>
      </w:pPr>
      <w:r w:rsidRPr="00D7064D">
        <w:rPr>
          <w:rFonts w:ascii="Arial Narrow" w:hAnsi="Arial Narrow"/>
          <w:snapToGrid w:val="0"/>
          <w:sz w:val="18"/>
          <w:szCs w:val="22"/>
          <w:vertAlign w:val="superscript"/>
          <w:lang w:val="en-AU"/>
        </w:rPr>
        <w:t>b</w:t>
      </w:r>
      <w:r w:rsidRPr="00D7064D">
        <w:rPr>
          <w:rFonts w:ascii="Arial Narrow" w:hAnsi="Arial Narrow"/>
          <w:snapToGrid w:val="0"/>
          <w:sz w:val="18"/>
          <w:szCs w:val="22"/>
          <w:lang w:val="en-AU"/>
        </w:rPr>
        <w:t xml:space="preserve"> reduced the survival rate applied to the 5 year prevalent patients (from 91% to 98% to 72% to 97%) and increased the proportion of recurrent eTNBC patients from 20% (in the submission) to 34%.</w:t>
      </w:r>
      <w:r w:rsidRPr="00D7064D">
        <w:rPr>
          <w:rFonts w:ascii="Arial Narrow" w:hAnsi="Arial Narrow"/>
          <w:snapToGrid w:val="0"/>
          <w:sz w:val="18"/>
          <w:lang w:val="en-AU"/>
        </w:rPr>
        <w:t> </w:t>
      </w:r>
    </w:p>
    <w:p w14:paraId="1E297B1A" w14:textId="1D6BEB1A" w:rsidR="004C2C86" w:rsidRPr="00D7064D" w:rsidRDefault="004C2C86" w:rsidP="006158DF">
      <w:pPr>
        <w:contextualSpacing/>
        <w:jc w:val="both"/>
        <w:rPr>
          <w:rFonts w:ascii="Arial Narrow" w:hAnsi="Arial Narrow"/>
          <w:snapToGrid w:val="0"/>
          <w:sz w:val="18"/>
          <w:szCs w:val="22"/>
          <w:lang w:val="en-AU"/>
        </w:rPr>
      </w:pPr>
      <w:r w:rsidRPr="00D7064D">
        <w:rPr>
          <w:rFonts w:ascii="Arial Narrow" w:hAnsi="Arial Narrow"/>
          <w:snapToGrid w:val="0"/>
          <w:sz w:val="18"/>
          <w:szCs w:val="22"/>
          <w:vertAlign w:val="superscript"/>
          <w:lang w:val="en-AU"/>
        </w:rPr>
        <w:t xml:space="preserve">c </w:t>
      </w:r>
      <w:r w:rsidRPr="00D7064D">
        <w:rPr>
          <w:rFonts w:ascii="Arial Narrow" w:hAnsi="Arial Narrow"/>
          <w:snapToGrid w:val="0"/>
          <w:sz w:val="18"/>
          <w:szCs w:val="22"/>
          <w:lang w:val="en-AU"/>
        </w:rPr>
        <w:t xml:space="preserve">The pre-PBAC response changed the proportion of recurrent eTNBC patients to 27% (rather than the 34% applied by DUSC) and </w:t>
      </w:r>
      <w:r w:rsidRPr="00D86182">
        <w:rPr>
          <w:rFonts w:ascii="Arial Narrow" w:hAnsi="Arial Narrow"/>
          <w:snapToGrid w:val="0"/>
          <w:sz w:val="18"/>
          <w:szCs w:val="22"/>
          <w:lang w:val="en-AU"/>
        </w:rPr>
        <w:t>reduced</w:t>
      </w:r>
      <w:r w:rsidRPr="00D7064D">
        <w:rPr>
          <w:rFonts w:ascii="Arial Narrow" w:hAnsi="Arial Narrow"/>
          <w:snapToGrid w:val="0"/>
          <w:sz w:val="18"/>
          <w:szCs w:val="22"/>
          <w:lang w:val="en-AU"/>
        </w:rPr>
        <w:t xml:space="preserve"> the cost of pembrolizumab from $</w:t>
      </w:r>
      <w:r w:rsidR="008021F1" w:rsidRPr="008021F1">
        <w:rPr>
          <w:rFonts w:ascii="Arial Narrow" w:hAnsi="Arial Narrow"/>
          <w:snapToGrid w:val="0"/>
          <w:color w:val="000000"/>
          <w:spacing w:val="79"/>
          <w:sz w:val="18"/>
          <w:szCs w:val="22"/>
          <w:shd w:val="solid" w:color="000000" w:fill="000000"/>
          <w:fitText w:val="392" w:id="-1234427636"/>
          <w:lang w:val="en-AU"/>
          <w14:textFill>
            <w14:solidFill>
              <w14:srgbClr w14:val="000000">
                <w14:alpha w14:val="100000"/>
              </w14:srgbClr>
            </w14:solidFill>
          </w14:textFill>
        </w:rPr>
        <w:t>|||</w:t>
      </w:r>
      <w:r w:rsidR="008021F1" w:rsidRPr="008021F1">
        <w:rPr>
          <w:rFonts w:ascii="Arial Narrow" w:hAnsi="Arial Narrow"/>
          <w:snapToGrid w:val="0"/>
          <w:color w:val="000000"/>
          <w:spacing w:val="2"/>
          <w:sz w:val="18"/>
          <w:szCs w:val="22"/>
          <w:shd w:val="solid" w:color="000000" w:fill="000000"/>
          <w:fitText w:val="392" w:id="-1234427636"/>
          <w:lang w:val="en-AU"/>
          <w14:textFill>
            <w14:solidFill>
              <w14:srgbClr w14:val="000000">
                <w14:alpha w14:val="100000"/>
              </w14:srgbClr>
            </w14:solidFill>
          </w14:textFill>
        </w:rPr>
        <w:t>|</w:t>
      </w:r>
      <w:r w:rsidRPr="00D7064D">
        <w:rPr>
          <w:rFonts w:ascii="Arial Narrow" w:hAnsi="Arial Narrow"/>
          <w:snapToGrid w:val="0"/>
          <w:sz w:val="18"/>
          <w:szCs w:val="22"/>
          <w:lang w:val="en-AU"/>
        </w:rPr>
        <w:t xml:space="preserve"> AEMP to $</w:t>
      </w:r>
      <w:r w:rsidR="008021F1" w:rsidRPr="008021F1">
        <w:rPr>
          <w:rFonts w:ascii="Arial Narrow" w:hAnsi="Arial Narrow"/>
          <w:snapToGrid w:val="0"/>
          <w:color w:val="000000"/>
          <w:spacing w:val="83"/>
          <w:sz w:val="18"/>
          <w:szCs w:val="22"/>
          <w:shd w:val="solid" w:color="000000" w:fill="000000"/>
          <w:fitText w:val="404" w:id="-1234427635"/>
          <w:lang w:val="en-AU"/>
          <w14:textFill>
            <w14:solidFill>
              <w14:srgbClr w14:val="000000">
                <w14:alpha w14:val="100000"/>
              </w14:srgbClr>
            </w14:solidFill>
          </w14:textFill>
        </w:rPr>
        <w:t>|||</w:t>
      </w:r>
      <w:r w:rsidR="008021F1" w:rsidRPr="008021F1">
        <w:rPr>
          <w:rFonts w:ascii="Arial Narrow" w:hAnsi="Arial Narrow"/>
          <w:snapToGrid w:val="0"/>
          <w:color w:val="000000"/>
          <w:spacing w:val="2"/>
          <w:sz w:val="18"/>
          <w:szCs w:val="22"/>
          <w:shd w:val="solid" w:color="000000" w:fill="000000"/>
          <w:fitText w:val="404" w:id="-1234427635"/>
          <w:lang w:val="en-AU"/>
          <w14:textFill>
            <w14:solidFill>
              <w14:srgbClr w14:val="000000">
                <w14:alpha w14:val="100000"/>
              </w14:srgbClr>
            </w14:solidFill>
          </w14:textFill>
        </w:rPr>
        <w:t>|</w:t>
      </w:r>
      <w:r w:rsidRPr="00D7064D">
        <w:rPr>
          <w:rFonts w:ascii="Arial Narrow" w:hAnsi="Arial Narrow"/>
          <w:snapToGrid w:val="0"/>
          <w:sz w:val="18"/>
          <w:szCs w:val="22"/>
          <w:lang w:val="en-AU"/>
        </w:rPr>
        <w:t>.</w:t>
      </w:r>
    </w:p>
    <w:p w14:paraId="0F07C856" w14:textId="77777777"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lang w:val="en-AU" w:eastAsia="en-AU"/>
        </w:rPr>
        <w:t xml:space="preserve">The redacted values correspond to the following ranges: </w:t>
      </w:r>
    </w:p>
    <w:p w14:paraId="389D361A" w14:textId="02382D2F"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1</w:t>
      </w:r>
      <w:r w:rsidRPr="00D7064D">
        <w:rPr>
          <w:rFonts w:ascii="Arial Narrow" w:hAnsi="Arial Narrow" w:cs="Arial"/>
          <w:i/>
          <w:sz w:val="18"/>
          <w:szCs w:val="18"/>
          <w:lang w:val="en-AU" w:eastAsia="en-AU"/>
        </w:rPr>
        <w:t xml:space="preserve"> 500 to &lt; 5,000</w:t>
      </w:r>
    </w:p>
    <w:p w14:paraId="02315964" w14:textId="008C3EB7"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2</w:t>
      </w:r>
      <w:r w:rsidRPr="00D7064D">
        <w:rPr>
          <w:rFonts w:ascii="Arial Narrow" w:hAnsi="Arial Narrow" w:cs="Arial"/>
          <w:i/>
          <w:sz w:val="18"/>
          <w:szCs w:val="18"/>
          <w:lang w:val="en-AU" w:eastAsia="en-AU"/>
        </w:rPr>
        <w:t xml:space="preserve"> 10,000 to &lt; 20,000</w:t>
      </w:r>
    </w:p>
    <w:p w14:paraId="3A3F11EB" w14:textId="225B484E"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3</w:t>
      </w:r>
      <w:r w:rsidRPr="00D7064D">
        <w:rPr>
          <w:rFonts w:ascii="Arial Narrow" w:hAnsi="Arial Narrow" w:cs="Arial"/>
          <w:i/>
          <w:sz w:val="18"/>
          <w:szCs w:val="18"/>
          <w:lang w:val="en-AU" w:eastAsia="en-AU"/>
        </w:rPr>
        <w:t xml:space="preserve"> 5,000 to &lt; 10,000</w:t>
      </w:r>
    </w:p>
    <w:p w14:paraId="4326070C" w14:textId="77777777" w:rsidR="00D0303E" w:rsidRPr="00D7064D" w:rsidRDefault="00D0303E" w:rsidP="006158DF">
      <w:pPr>
        <w:jc w:val="both"/>
        <w:rPr>
          <w:rFonts w:ascii="Arial Narrow" w:hAnsi="Arial Narrow" w:cs="Arial"/>
          <w:i/>
          <w:sz w:val="18"/>
          <w:szCs w:val="18"/>
          <w:vertAlign w:val="superscript"/>
          <w:lang w:val="en-AU" w:eastAsia="en-AU"/>
        </w:rPr>
      </w:pPr>
      <w:r w:rsidRPr="00D7064D">
        <w:rPr>
          <w:rFonts w:ascii="Arial Narrow" w:hAnsi="Arial Narrow" w:cs="Arial"/>
          <w:i/>
          <w:sz w:val="18"/>
          <w:szCs w:val="18"/>
          <w:vertAlign w:val="superscript"/>
          <w:lang w:val="en-AU" w:eastAsia="en-AU"/>
        </w:rPr>
        <w:t>4</w:t>
      </w:r>
      <w:r w:rsidRPr="00D7064D">
        <w:rPr>
          <w:rFonts w:ascii="Arial Narrow" w:hAnsi="Arial Narrow" w:cs="Arial"/>
          <w:i/>
          <w:sz w:val="18"/>
          <w:szCs w:val="18"/>
          <w:lang w:val="en-AU" w:eastAsia="en-AU"/>
        </w:rPr>
        <w:t xml:space="preserve"> $40 million to &lt; $50 million</w:t>
      </w:r>
      <w:r w:rsidRPr="00D7064D">
        <w:rPr>
          <w:rFonts w:ascii="Arial Narrow" w:hAnsi="Arial Narrow" w:cs="Arial"/>
          <w:i/>
          <w:sz w:val="18"/>
          <w:szCs w:val="18"/>
          <w:vertAlign w:val="superscript"/>
          <w:lang w:val="en-AU" w:eastAsia="en-AU"/>
        </w:rPr>
        <w:t xml:space="preserve"> </w:t>
      </w:r>
    </w:p>
    <w:p w14:paraId="15AFE27D" w14:textId="00DDB0C7"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5</w:t>
      </w:r>
      <w:r w:rsidRPr="00D7064D">
        <w:rPr>
          <w:rFonts w:ascii="Arial Narrow" w:hAnsi="Arial Narrow" w:cs="Arial"/>
          <w:i/>
          <w:sz w:val="18"/>
          <w:szCs w:val="18"/>
          <w:lang w:val="en-AU" w:eastAsia="en-AU"/>
        </w:rPr>
        <w:t xml:space="preserve"> $20 million to &lt; $30 million</w:t>
      </w:r>
    </w:p>
    <w:p w14:paraId="76DC37AB" w14:textId="77777777" w:rsidR="00D0303E" w:rsidRPr="00D7064D" w:rsidRDefault="00D0303E" w:rsidP="006158DF">
      <w:pPr>
        <w:jc w:val="both"/>
        <w:rPr>
          <w:rFonts w:ascii="Arial Narrow" w:hAnsi="Arial Narrow" w:cs="Arial"/>
          <w:i/>
          <w:sz w:val="18"/>
          <w:szCs w:val="18"/>
          <w:vertAlign w:val="superscript"/>
          <w:lang w:val="en-AU" w:eastAsia="en-AU"/>
        </w:rPr>
      </w:pPr>
      <w:r w:rsidRPr="00D7064D">
        <w:rPr>
          <w:rFonts w:ascii="Arial Narrow" w:hAnsi="Arial Narrow" w:cs="Arial"/>
          <w:i/>
          <w:sz w:val="18"/>
          <w:szCs w:val="18"/>
          <w:vertAlign w:val="superscript"/>
          <w:lang w:val="en-AU" w:eastAsia="en-AU"/>
        </w:rPr>
        <w:t>6</w:t>
      </w:r>
      <w:r w:rsidRPr="00D7064D">
        <w:rPr>
          <w:rFonts w:ascii="Arial Narrow" w:hAnsi="Arial Narrow" w:cs="Arial"/>
          <w:i/>
          <w:sz w:val="18"/>
          <w:szCs w:val="18"/>
          <w:lang w:val="en-AU" w:eastAsia="en-AU"/>
        </w:rPr>
        <w:t xml:space="preserve"> $0 to &lt; $10 million</w:t>
      </w:r>
      <w:r w:rsidRPr="00D7064D">
        <w:rPr>
          <w:rFonts w:ascii="Arial Narrow" w:hAnsi="Arial Narrow" w:cs="Arial"/>
          <w:i/>
          <w:sz w:val="18"/>
          <w:szCs w:val="18"/>
          <w:vertAlign w:val="superscript"/>
          <w:lang w:val="en-AU" w:eastAsia="en-AU"/>
        </w:rPr>
        <w:t xml:space="preserve"> </w:t>
      </w:r>
    </w:p>
    <w:p w14:paraId="410A5EA1" w14:textId="1C29C50E" w:rsidR="00D0303E" w:rsidRPr="00D7064D" w:rsidRDefault="00D0303E" w:rsidP="006158DF">
      <w:pPr>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7</w:t>
      </w:r>
      <w:r w:rsidRPr="00D7064D">
        <w:rPr>
          <w:rFonts w:ascii="Arial Narrow" w:hAnsi="Arial Narrow" w:cs="Arial"/>
          <w:i/>
          <w:sz w:val="18"/>
          <w:szCs w:val="18"/>
          <w:lang w:val="en-AU" w:eastAsia="en-AU"/>
        </w:rPr>
        <w:t xml:space="preserve"> $30 million to &lt; $40 million</w:t>
      </w:r>
    </w:p>
    <w:p w14:paraId="64BF7D00" w14:textId="0592CE91" w:rsidR="004C2C86" w:rsidRPr="00D7064D" w:rsidRDefault="00D0303E" w:rsidP="006158DF">
      <w:pPr>
        <w:spacing w:after="120"/>
        <w:jc w:val="both"/>
        <w:rPr>
          <w:rFonts w:ascii="Arial Narrow" w:hAnsi="Arial Narrow" w:cs="Arial"/>
          <w:i/>
          <w:sz w:val="18"/>
          <w:szCs w:val="18"/>
          <w:lang w:val="en-AU" w:eastAsia="en-AU"/>
        </w:rPr>
      </w:pPr>
      <w:r w:rsidRPr="00D7064D">
        <w:rPr>
          <w:rFonts w:ascii="Arial Narrow" w:hAnsi="Arial Narrow" w:cs="Arial"/>
          <w:i/>
          <w:sz w:val="18"/>
          <w:szCs w:val="18"/>
          <w:vertAlign w:val="superscript"/>
          <w:lang w:val="en-AU" w:eastAsia="en-AU"/>
        </w:rPr>
        <w:t>8</w:t>
      </w:r>
      <w:r w:rsidRPr="00D7064D">
        <w:rPr>
          <w:rFonts w:ascii="Arial Narrow" w:hAnsi="Arial Narrow" w:cs="Arial"/>
          <w:i/>
          <w:sz w:val="18"/>
          <w:szCs w:val="18"/>
          <w:lang w:val="en-AU" w:eastAsia="en-AU"/>
        </w:rPr>
        <w:t xml:space="preserve"> $60 million to &lt; $70 million</w:t>
      </w:r>
    </w:p>
    <w:p w14:paraId="62F2E7C7" w14:textId="2A724A25" w:rsidR="00454024" w:rsidRPr="00D7064D" w:rsidRDefault="00454024" w:rsidP="00454024">
      <w:pPr>
        <w:pStyle w:val="3-BodyText"/>
      </w:pPr>
      <w:r w:rsidRPr="00D7064D">
        <w:t xml:space="preserve">The total cost to the PBS/RPBS of listing pembrolizumab </w:t>
      </w:r>
      <w:r w:rsidR="009348F0" w:rsidRPr="00D7064D">
        <w:t xml:space="preserve">in the pre-PBAC response was </w:t>
      </w:r>
      <w:r w:rsidRPr="00D7064D">
        <w:t xml:space="preserve">estimated to be </w:t>
      </w:r>
      <w:r w:rsidR="00D0303E" w:rsidRPr="00D7064D">
        <w:t>$40 million to &lt; $50 million</w:t>
      </w:r>
      <w:r w:rsidR="00D0303E" w:rsidRPr="00D7064D" w:rsidDel="00D0303E">
        <w:t xml:space="preserve"> </w:t>
      </w:r>
      <w:r w:rsidRPr="00D7064D">
        <w:t>in Year 1</w:t>
      </w:r>
      <w:r w:rsidR="009348F0" w:rsidRPr="00D7064D">
        <w:t xml:space="preserve">. This was substantially higher than in </w:t>
      </w:r>
      <w:r w:rsidR="001A69AA" w:rsidRPr="00D7064D">
        <w:t>Y</w:t>
      </w:r>
      <w:r w:rsidR="009348F0" w:rsidRPr="00D7064D">
        <w:t>ears 2-6</w:t>
      </w:r>
      <w:r w:rsidRPr="00D7064D">
        <w:t xml:space="preserve"> due to the inclusion of grandfathered and prevalent patients</w:t>
      </w:r>
      <w:r w:rsidR="00D032BC" w:rsidRPr="00D7064D">
        <w:t xml:space="preserve"> in </w:t>
      </w:r>
      <w:r w:rsidR="0043574E" w:rsidRPr="00D7064D">
        <w:t>Y</w:t>
      </w:r>
      <w:r w:rsidR="00D032BC" w:rsidRPr="00D7064D">
        <w:t>ear 1</w:t>
      </w:r>
      <w:r w:rsidRPr="00D7064D">
        <w:t xml:space="preserve">. In Year 2, the cost </w:t>
      </w:r>
      <w:r w:rsidR="001A69AA" w:rsidRPr="00D7064D">
        <w:t xml:space="preserve">was </w:t>
      </w:r>
      <w:r w:rsidRPr="00D7064D">
        <w:t xml:space="preserve">estimated </w:t>
      </w:r>
      <w:r w:rsidR="00D9142B" w:rsidRPr="00D7064D">
        <w:t>to be</w:t>
      </w:r>
      <w:r w:rsidRPr="00D7064D">
        <w:t xml:space="preserve"> </w:t>
      </w:r>
      <w:r w:rsidR="00D0303E" w:rsidRPr="00D7064D">
        <w:t>$20 million to &lt; $30 million</w:t>
      </w:r>
      <w:r w:rsidR="001A69AA" w:rsidRPr="00D7064D">
        <w:t xml:space="preserve">, </w:t>
      </w:r>
      <w:r w:rsidRPr="00D7064D">
        <w:t xml:space="preserve">increasing to </w:t>
      </w:r>
      <w:r w:rsidR="00D0303E" w:rsidRPr="00D7064D">
        <w:t>$30 million to &lt; $40 million</w:t>
      </w:r>
      <w:r w:rsidR="00D0303E" w:rsidRPr="00D7064D" w:rsidDel="00D0303E">
        <w:t xml:space="preserve"> </w:t>
      </w:r>
      <w:r w:rsidRPr="00D7064D">
        <w:t xml:space="preserve">in Year 6. </w:t>
      </w:r>
      <w:r w:rsidR="00D032BC" w:rsidRPr="00D7064D">
        <w:t xml:space="preserve">The total cost to the PBS/RPBS in the first 6 years of listing was estimated to be </w:t>
      </w:r>
      <w:r w:rsidR="00D0303E" w:rsidRPr="00D7064D">
        <w:t>$200 million to &lt; $300 million</w:t>
      </w:r>
      <w:r w:rsidR="00D032BC" w:rsidRPr="00D7064D">
        <w:t>.</w:t>
      </w:r>
    </w:p>
    <w:p w14:paraId="1BB29DE1" w14:textId="7D933645" w:rsidR="00454024" w:rsidRPr="00D7064D" w:rsidRDefault="00454024" w:rsidP="00454024">
      <w:pPr>
        <w:pStyle w:val="3-BodyText"/>
      </w:pPr>
      <w:bookmarkStart w:id="66" w:name="_Ref130387847"/>
      <w:r w:rsidRPr="00D7064D">
        <w:t xml:space="preserve">The submission estimated </w:t>
      </w:r>
      <w:r w:rsidR="00D0303E" w:rsidRPr="00D7064D">
        <w:t xml:space="preserve">&lt; 500 </w:t>
      </w:r>
      <w:r w:rsidRPr="00D7064D">
        <w:t>grandfathered patients based on current access programs. These grandfathered patients were subtracted from the prevalent pool</w:t>
      </w:r>
      <w:r w:rsidR="001A69AA" w:rsidRPr="00D7064D">
        <w:t xml:space="preserve">. </w:t>
      </w:r>
      <w:r w:rsidRPr="00D7064D">
        <w:t>The submission also assumed that the grandfather patients would receive half the treatment duration as incident and prevalent patients</w:t>
      </w:r>
      <w:r w:rsidR="001A69AA" w:rsidRPr="00D7064D">
        <w:t xml:space="preserve"> as </w:t>
      </w:r>
      <w:r w:rsidR="00D032BC" w:rsidRPr="00D7064D">
        <w:t>they</w:t>
      </w:r>
      <w:r w:rsidR="001A69AA" w:rsidRPr="00D7064D">
        <w:t xml:space="preserve"> would have </w:t>
      </w:r>
      <w:r w:rsidR="00D032BC" w:rsidRPr="00D7064D">
        <w:t>commenced treatment prior to</w:t>
      </w:r>
      <w:r w:rsidR="001A69AA" w:rsidRPr="00D7064D">
        <w:t xml:space="preserve"> the time of listing</w:t>
      </w:r>
      <w:r w:rsidRPr="00D7064D">
        <w:t xml:space="preserve">. </w:t>
      </w:r>
      <w:r w:rsidR="001A69AA" w:rsidRPr="00D7064D">
        <w:t>The PBAC considered that it was not reasonable to assume a prevalent pool in addition to grandfather patients, as patients diagnosed with mTNBC would not wait for treatment</w:t>
      </w:r>
      <w:r w:rsidR="00D032BC" w:rsidRPr="00D7064D">
        <w:t xml:space="preserve"> and therefore would not be eligible for treatment with pembrolizumab</w:t>
      </w:r>
      <w:r w:rsidR="001A69AA" w:rsidRPr="00D7064D">
        <w:t>.</w:t>
      </w:r>
      <w:bookmarkEnd w:id="66"/>
    </w:p>
    <w:p w14:paraId="62980D96" w14:textId="326DDFBA" w:rsidR="001E5A80" w:rsidRPr="00D7064D" w:rsidRDefault="001E5A80" w:rsidP="00454024">
      <w:pPr>
        <w:pStyle w:val="3-BodyText"/>
      </w:pPr>
      <w:bookmarkStart w:id="67" w:name="_Ref130388134"/>
      <w:r w:rsidRPr="00D7064D">
        <w:t xml:space="preserve">DUSC considered the incident patient count to be inappropriately calculated as a distant recurrence rate attributed to all breast cancer </w:t>
      </w:r>
      <w:r w:rsidR="00FE1EF2" w:rsidRPr="00D7064D">
        <w:t xml:space="preserve">(20%) </w:t>
      </w:r>
      <w:r w:rsidRPr="00D7064D">
        <w:t xml:space="preserve">was used in determining </w:t>
      </w:r>
      <w:r w:rsidRPr="00D7064D">
        <w:lastRenderedPageBreak/>
        <w:t xml:space="preserve">the incident patient count (recurrent from earlier stages). DUSC considered it more appropriate to use data from Dent et al. 2007 which would more accurately reflect the lower survival rate seen in TNBC patients and higher </w:t>
      </w:r>
      <w:r w:rsidR="00CF1B67" w:rsidRPr="00D7064D">
        <w:t>distant</w:t>
      </w:r>
      <w:r w:rsidRPr="00D7064D">
        <w:t xml:space="preserve"> recurrence</w:t>
      </w:r>
      <w:r w:rsidR="00FE1EF2" w:rsidRPr="00D7064D">
        <w:t xml:space="preserve"> (34%)</w:t>
      </w:r>
      <w:r w:rsidRPr="00D7064D">
        <w:t>.</w:t>
      </w:r>
      <w:r w:rsidR="00092D99" w:rsidRPr="00D7064D">
        <w:t xml:space="preserve"> </w:t>
      </w:r>
      <w:r w:rsidR="008E2950" w:rsidRPr="00D7064D">
        <w:t xml:space="preserve">The pre-PBAC response argued that this reference is 15 years old, and changes to surgical techniques, imaging, and clinical practice are likely to have altered the recurrence rates. </w:t>
      </w:r>
      <w:r w:rsidR="00092D99" w:rsidRPr="00D7064D">
        <w:t xml:space="preserve">The PBAC noted that </w:t>
      </w:r>
      <w:r w:rsidR="002E18C8" w:rsidRPr="00D7064D">
        <w:t xml:space="preserve">in </w:t>
      </w:r>
      <w:r w:rsidR="00092D99" w:rsidRPr="00D7064D">
        <w:t>the CREATE-X trial</w:t>
      </w:r>
      <w:r w:rsidR="00092D99" w:rsidRPr="00D7064D">
        <w:rPr>
          <w:vertAlign w:val="superscript"/>
        </w:rPr>
        <w:footnoteReference w:id="3"/>
      </w:r>
      <w:r w:rsidR="002E18C8" w:rsidRPr="00D7064D">
        <w:rPr>
          <w:vertAlign w:val="superscript"/>
        </w:rPr>
        <w:t xml:space="preserve"> </w:t>
      </w:r>
      <w:r w:rsidR="002E18C8" w:rsidRPr="00D7064D">
        <w:t>(in patients with HER2-</w:t>
      </w:r>
      <w:r w:rsidR="00CF1B67" w:rsidRPr="00D7064D">
        <w:t>negative</w:t>
      </w:r>
      <w:r w:rsidR="002E18C8" w:rsidRPr="00D7064D">
        <w:t xml:space="preserve"> residual invasive breast cancer after neoadjuvant chemotherapy) for patients treated with capecitabine 5-year disease-free survival was 74.1%. The PBAC noted that</w:t>
      </w:r>
      <w:r w:rsidR="00FE1EF2" w:rsidRPr="00D7064D">
        <w:t xml:space="preserve"> </w:t>
      </w:r>
      <w:r w:rsidR="002E18C8" w:rsidRPr="00D7064D">
        <w:t>this</w:t>
      </w:r>
      <w:r w:rsidR="00FE1EF2" w:rsidRPr="00D7064D">
        <w:t xml:space="preserve"> (i.e., 2</w:t>
      </w:r>
      <w:r w:rsidR="00172F1D" w:rsidRPr="00D7064D">
        <w:t>6</w:t>
      </w:r>
      <w:r w:rsidR="00FE1EF2" w:rsidRPr="00D7064D">
        <w:t>% recurrence)</w:t>
      </w:r>
      <w:r w:rsidR="002E18C8" w:rsidRPr="00D7064D">
        <w:t xml:space="preserve"> represents the highest risk group and considered that 20% recurrence </w:t>
      </w:r>
      <w:r w:rsidR="008E2950" w:rsidRPr="00D7064D">
        <w:t xml:space="preserve">rate </w:t>
      </w:r>
      <w:r w:rsidR="002E18C8" w:rsidRPr="00D7064D">
        <w:t>across all TNBC stages</w:t>
      </w:r>
      <w:r w:rsidR="00CF1B67" w:rsidRPr="00D7064D">
        <w:t xml:space="preserve"> was reasonable.</w:t>
      </w:r>
      <w:bookmarkEnd w:id="67"/>
      <w:r w:rsidR="002E18C8" w:rsidRPr="00D7064D">
        <w:t xml:space="preserve"> </w:t>
      </w:r>
    </w:p>
    <w:p w14:paraId="1FC08ABB" w14:textId="6C2867FE" w:rsidR="00454024" w:rsidRPr="00D7064D" w:rsidRDefault="001A69AA" w:rsidP="00454024">
      <w:pPr>
        <w:pStyle w:val="3-BodyText"/>
      </w:pPr>
      <w:r w:rsidRPr="00D7064D">
        <w:t>T</w:t>
      </w:r>
      <w:r w:rsidR="00454024" w:rsidRPr="00D7064D">
        <w:t>he approach to estimating pembrolizumab use was inconsistent with that of the economic evaluation in that no adjustment was made for the relative dose intensity of (90.8%) in the financial estimates.</w:t>
      </w:r>
    </w:p>
    <w:p w14:paraId="3896F184" w14:textId="3E2F8ADB" w:rsidR="00454024" w:rsidRPr="00D7064D" w:rsidRDefault="00454024" w:rsidP="00454024">
      <w:pPr>
        <w:pStyle w:val="3-BodyText"/>
      </w:pPr>
      <w:bookmarkStart w:id="68" w:name="_Ref130538751"/>
      <w:r w:rsidRPr="00D7064D">
        <w:rPr>
          <w:color w:val="000000" w:themeColor="text1"/>
        </w:rPr>
        <w:t xml:space="preserve">The submission claimed that the average number of pembrolizumab administrations per year </w:t>
      </w:r>
      <w:r w:rsidRPr="00D86182">
        <w:rPr>
          <w:color w:val="000000" w:themeColor="text1"/>
        </w:rPr>
        <w:t xml:space="preserve">was determined from the economic evaluation. The mean time of treatment with pembrolizumab was 44.62 weeks (21 weeks initial and 23.62 weeks continuing), which equates to 7 cycles of the Q3W plus 3.94 cycles of the Q6W regimen. </w:t>
      </w:r>
      <w:r w:rsidR="00022F0B" w:rsidRPr="00D86182">
        <w:rPr>
          <w:color w:val="000000" w:themeColor="text1"/>
        </w:rPr>
        <w:t>This was different to the duration of treatment in the economic model (15.18 cycles, 45.</w:t>
      </w:r>
      <w:r w:rsidR="00D0303E" w:rsidRPr="00D86182">
        <w:rPr>
          <w:color w:val="000000" w:themeColor="text1"/>
        </w:rPr>
        <w:t>54 </w:t>
      </w:r>
      <w:r w:rsidR="00022F0B" w:rsidRPr="00D86182">
        <w:rPr>
          <w:color w:val="000000" w:themeColor="text1"/>
        </w:rPr>
        <w:t>weeks). T</w:t>
      </w:r>
      <w:r w:rsidR="001A69AA" w:rsidRPr="00D86182">
        <w:rPr>
          <w:color w:val="000000" w:themeColor="text1"/>
        </w:rPr>
        <w:t xml:space="preserve">he revised </w:t>
      </w:r>
      <w:r w:rsidR="00FE1EF2" w:rsidRPr="00D86182">
        <w:rPr>
          <w:color w:val="000000" w:themeColor="text1"/>
        </w:rPr>
        <w:t xml:space="preserve">financial </w:t>
      </w:r>
      <w:r w:rsidR="001A69AA" w:rsidRPr="00D86182">
        <w:rPr>
          <w:color w:val="000000" w:themeColor="text1"/>
        </w:rPr>
        <w:t>estimate</w:t>
      </w:r>
      <w:r w:rsidR="00FE1EF2" w:rsidRPr="00D86182">
        <w:rPr>
          <w:color w:val="000000" w:themeColor="text1"/>
        </w:rPr>
        <w:t>s</w:t>
      </w:r>
      <w:r w:rsidR="001A69AA" w:rsidRPr="00D86182">
        <w:rPr>
          <w:color w:val="000000" w:themeColor="text1"/>
        </w:rPr>
        <w:t xml:space="preserve"> provided with the PSCR</w:t>
      </w:r>
      <w:r w:rsidR="00022F0B" w:rsidRPr="00D86182">
        <w:rPr>
          <w:color w:val="000000" w:themeColor="text1"/>
        </w:rPr>
        <w:t xml:space="preserve"> amended the treatment duration to 45.54 weeks to be consistent</w:t>
      </w:r>
      <w:r w:rsidR="00022F0B" w:rsidRPr="00D7064D">
        <w:rPr>
          <w:color w:val="000000" w:themeColor="text1"/>
        </w:rPr>
        <w:t xml:space="preserve"> with the economic evaluation</w:t>
      </w:r>
      <w:r w:rsidR="001A69AA" w:rsidRPr="00D7064D">
        <w:rPr>
          <w:color w:val="000000" w:themeColor="text1"/>
        </w:rPr>
        <w:t>.</w:t>
      </w:r>
      <w:bookmarkEnd w:id="68"/>
    </w:p>
    <w:p w14:paraId="77BE5D0F" w14:textId="5ECBA2EA" w:rsidR="00454024" w:rsidRPr="00D7064D" w:rsidRDefault="00454024" w:rsidP="00454024">
      <w:pPr>
        <w:pStyle w:val="3-BodyText"/>
      </w:pPr>
      <w:r w:rsidRPr="00D7064D">
        <w:t xml:space="preserve">The financial estimates did not account for possible changes in use and costs of chemotherapy. This would not be expected to have a </w:t>
      </w:r>
      <w:r w:rsidR="001A69AA" w:rsidRPr="00D7064D">
        <w:t xml:space="preserve">substantial </w:t>
      </w:r>
      <w:r w:rsidRPr="00D7064D">
        <w:t xml:space="preserve">impact on </w:t>
      </w:r>
      <w:r w:rsidR="001A69AA" w:rsidRPr="00D7064D">
        <w:t xml:space="preserve">the </w:t>
      </w:r>
      <w:r w:rsidRPr="00D7064D">
        <w:t>financial estimates.</w:t>
      </w:r>
    </w:p>
    <w:p w14:paraId="2238DEE9" w14:textId="43DC5D7A" w:rsidR="00576972" w:rsidRPr="00D7064D" w:rsidRDefault="00576972" w:rsidP="00454024">
      <w:pPr>
        <w:pStyle w:val="4-SubsectionHeading"/>
        <w:rPr>
          <w:lang w:val="en-AU"/>
        </w:rPr>
      </w:pPr>
      <w:r w:rsidRPr="00D7064D">
        <w:rPr>
          <w:lang w:val="en-AU"/>
        </w:rPr>
        <w:t>Quality Use of Medicines</w:t>
      </w:r>
      <w:bookmarkEnd w:id="62"/>
      <w:bookmarkEnd w:id="63"/>
    </w:p>
    <w:p w14:paraId="5B7059C9" w14:textId="4A93DC7B" w:rsidR="008E2263" w:rsidRPr="00D7064D" w:rsidRDefault="008E2263" w:rsidP="008E2263">
      <w:pPr>
        <w:pStyle w:val="3-BodyText"/>
      </w:pPr>
      <w:r w:rsidRPr="00D7064D">
        <w:t xml:space="preserve">The submission outlined the following QUM activities: </w:t>
      </w:r>
    </w:p>
    <w:p w14:paraId="0031677D" w14:textId="30B5E4F5" w:rsidR="008E2263" w:rsidRPr="00D7064D" w:rsidRDefault="008E2263" w:rsidP="008357BF">
      <w:pPr>
        <w:pStyle w:val="PBACbodybullets"/>
      </w:pPr>
      <w:r w:rsidRPr="00D7064D">
        <w:t>The sponsor will develop materials to provide information to physicians, nurses, pharmacists and patients about how to identify and manage potential treatment-related adverse events in particular immune-related adverse events</w:t>
      </w:r>
      <w:r w:rsidR="008E2950" w:rsidRPr="00D7064D">
        <w:t>.</w:t>
      </w:r>
    </w:p>
    <w:p w14:paraId="025BD65E" w14:textId="3486BEA6" w:rsidR="008E2263" w:rsidRPr="00D7064D" w:rsidRDefault="008E2263" w:rsidP="008357BF">
      <w:pPr>
        <w:pStyle w:val="PBACbodybullets"/>
      </w:pPr>
      <w:r w:rsidRPr="00D7064D">
        <w:t xml:space="preserve">The sponsor has a number of education activities planned including </w:t>
      </w:r>
      <w:r w:rsidR="00933A55" w:rsidRPr="00D7064D">
        <w:t>face to</w:t>
      </w:r>
      <w:r w:rsidRPr="00D7064D">
        <w:t xml:space="preserve"> face workshop sessions aligned to major oncology clinician and nurse conferences</w:t>
      </w:r>
      <w:r w:rsidR="008E2950" w:rsidRPr="00D7064D">
        <w:t>.</w:t>
      </w:r>
    </w:p>
    <w:p w14:paraId="0676DA2F" w14:textId="19E7BB21" w:rsidR="008E2263" w:rsidRPr="00D7064D" w:rsidRDefault="008E2263" w:rsidP="008357BF">
      <w:pPr>
        <w:pStyle w:val="PBACbodybullets"/>
      </w:pPr>
      <w:r w:rsidRPr="00D7064D">
        <w:t xml:space="preserve">The sponsor provides an 1800 medical information service to respond to questions from patients, carers and health care professionals </w:t>
      </w:r>
      <w:r w:rsidR="008854B5" w:rsidRPr="00D7064D">
        <w:t>including</w:t>
      </w:r>
      <w:r w:rsidRPr="00D7064D">
        <w:t xml:space="preserve"> development of comprehensive materials related to pembrolizumab.</w:t>
      </w:r>
    </w:p>
    <w:p w14:paraId="6015A395" w14:textId="2EDB6A4E" w:rsidR="00576972" w:rsidRPr="00D7064D" w:rsidRDefault="00576972" w:rsidP="00606FBA">
      <w:pPr>
        <w:pStyle w:val="4-SubsectionHeading"/>
        <w:rPr>
          <w:lang w:val="en-AU"/>
        </w:rPr>
      </w:pPr>
      <w:bookmarkStart w:id="69" w:name="_Toc22897649"/>
      <w:bookmarkStart w:id="70" w:name="_Toc124931873"/>
      <w:r w:rsidRPr="00D7064D">
        <w:rPr>
          <w:lang w:val="en-AU"/>
        </w:rPr>
        <w:lastRenderedPageBreak/>
        <w:t>Financial Management – Risk Sharing Arrangements</w:t>
      </w:r>
      <w:bookmarkEnd w:id="69"/>
      <w:bookmarkEnd w:id="70"/>
    </w:p>
    <w:p w14:paraId="5EA66AEF" w14:textId="5208B6DD" w:rsidR="008E2263" w:rsidRPr="00D7064D" w:rsidRDefault="008E2263" w:rsidP="008E2263">
      <w:pPr>
        <w:pStyle w:val="3-BodyText"/>
      </w:pPr>
      <w:r w:rsidRPr="00D7064D">
        <w:t>The submission stated that, if required, to manage any residual uncertainty, the sponsor is willing to discuss and agree on the parameters of any risk sharing arrangement with the Department of Health.</w:t>
      </w:r>
    </w:p>
    <w:p w14:paraId="76D76237" w14:textId="77777777" w:rsidR="00F02875" w:rsidRPr="00D7064D" w:rsidRDefault="00F02875" w:rsidP="00F02875">
      <w:pPr>
        <w:ind w:firstLine="720"/>
        <w:rPr>
          <w:i/>
          <w:iCs/>
          <w:lang w:val="en-AU"/>
        </w:rPr>
      </w:pPr>
      <w:r w:rsidRPr="00D7064D">
        <w:rPr>
          <w:i/>
          <w:iCs/>
          <w:lang w:val="en-AU"/>
        </w:rPr>
        <w:t>For more detail on PBAC’s view, see section 7 PBAC outcome.</w:t>
      </w:r>
    </w:p>
    <w:p w14:paraId="0BDF67E1" w14:textId="77777777" w:rsidR="00454024" w:rsidRPr="00D7064D" w:rsidRDefault="00454024" w:rsidP="00DD64D4">
      <w:pPr>
        <w:pStyle w:val="2-SectionHeading"/>
      </w:pPr>
      <w:bookmarkStart w:id="71" w:name="_Hlk76381249"/>
      <w:bookmarkStart w:id="72" w:name="_Hlk76377955"/>
      <w:r w:rsidRPr="00D7064D">
        <w:t>PBAC Outcome</w:t>
      </w:r>
    </w:p>
    <w:p w14:paraId="27119278" w14:textId="77777777" w:rsidR="008A1A6B" w:rsidRPr="00D7064D" w:rsidRDefault="00F73C3D" w:rsidP="00F73C3D">
      <w:pPr>
        <w:widowControl w:val="0"/>
        <w:numPr>
          <w:ilvl w:val="1"/>
          <w:numId w:val="1"/>
        </w:numPr>
        <w:spacing w:after="120"/>
        <w:jc w:val="both"/>
        <w:rPr>
          <w:lang w:val="en-AU"/>
        </w:rPr>
      </w:pPr>
      <w:bookmarkStart w:id="73" w:name="_Hlk111543188"/>
      <w:r w:rsidRPr="00D7064D">
        <w:rPr>
          <w:rFonts w:asciiTheme="minorHAnsi" w:hAnsiTheme="minorHAnsi" w:cs="Arial"/>
          <w:snapToGrid w:val="0"/>
          <w:lang w:val="en-AU"/>
        </w:rPr>
        <w:t xml:space="preserve">The PBAC recommended the listing of pembrolizumab for the treatment of patients with locally recurrent unresectable or metastatic triple negative breast cancer whose tumours express PD-L1 (CPS ≥10). The PBAC noted there is a high clinical need for effective treatment in this patient population, who are typically young and have a poor prognosis. The PBAC is satisfied that pembrolizumab in combination with chemotherapy provides a meaningful improvement in overall survival, compared with standard chemotherapy alone. The PBAC considered that pembrolizumab would be cost-effective at the </w:t>
      </w:r>
      <w:r w:rsidRPr="00D86182">
        <w:rPr>
          <w:rFonts w:asciiTheme="minorHAnsi" w:hAnsiTheme="minorHAnsi" w:cs="Arial"/>
          <w:snapToGrid w:val="0"/>
          <w:lang w:val="en-AU"/>
        </w:rPr>
        <w:t>reduced</w:t>
      </w:r>
      <w:r w:rsidRPr="00D7064D">
        <w:rPr>
          <w:rFonts w:asciiTheme="minorHAnsi" w:hAnsiTheme="minorHAnsi" w:cs="Arial"/>
          <w:snapToGrid w:val="0"/>
          <w:lang w:val="en-AU"/>
        </w:rPr>
        <w:t xml:space="preserve"> price proposed in the pre-PBAC response. </w:t>
      </w:r>
      <w:bookmarkEnd w:id="73"/>
    </w:p>
    <w:p w14:paraId="5ECD6B16" w14:textId="2065651C" w:rsidR="00F73C3D" w:rsidRPr="00D7064D" w:rsidRDefault="00F73C3D" w:rsidP="00F73C3D">
      <w:pPr>
        <w:widowControl w:val="0"/>
        <w:numPr>
          <w:ilvl w:val="1"/>
          <w:numId w:val="1"/>
        </w:numPr>
        <w:spacing w:after="120"/>
        <w:jc w:val="both"/>
        <w:rPr>
          <w:lang w:val="en-AU"/>
        </w:rPr>
      </w:pPr>
      <w:r w:rsidRPr="00D7064D">
        <w:rPr>
          <w:lang w:val="en-AU"/>
        </w:rPr>
        <w:t xml:space="preserve">The PBAC noted that the submission’s proposed clinical place was in patients whose tumours express PD-L1 </w:t>
      </w:r>
      <w:r w:rsidR="00E23214" w:rsidRPr="00D7064D">
        <w:rPr>
          <w:lang w:val="en-AU"/>
        </w:rPr>
        <w:t xml:space="preserve">and have a combined positive score of at least 10 </w:t>
      </w:r>
      <w:r w:rsidRPr="00D7064D">
        <w:rPr>
          <w:lang w:val="en-AU"/>
        </w:rPr>
        <w:t>(CPS ≥10). The PBAC considered there was uncertainty regarding the analytical performance of PD</w:t>
      </w:r>
      <w:r w:rsidRPr="00D7064D">
        <w:rPr>
          <w:lang w:val="en-AU"/>
        </w:rPr>
        <w:noBreakHyphen/>
        <w:t xml:space="preserve">L1 testing and the appropriate CPS cut off for determining eligibility for treatment. However, the PBAC considered that the proposed clinical place was appropriate, noting that PD-L1 testing is widely available and the proposed CPS cut off is consistent with the TGA indication and the KN-355 trial data, where there was no OS benefit shown in the subgroup with CPS </w:t>
      </w:r>
      <w:r w:rsidRPr="00D7064D">
        <w:rPr>
          <w:rFonts w:cs="Calibri"/>
          <w:lang w:val="en-AU"/>
        </w:rPr>
        <w:t>&lt;10</w:t>
      </w:r>
      <w:r w:rsidRPr="00D7064D">
        <w:rPr>
          <w:lang w:val="en-AU"/>
        </w:rPr>
        <w:t>.</w:t>
      </w:r>
      <w:r w:rsidR="00664C55" w:rsidRPr="00D7064D">
        <w:rPr>
          <w:lang w:val="en-AU"/>
        </w:rPr>
        <w:t xml:space="preserve"> </w:t>
      </w:r>
    </w:p>
    <w:p w14:paraId="7354D645" w14:textId="6A4A3E6D" w:rsidR="00322DEE" w:rsidRPr="00D7064D" w:rsidRDefault="006D73E8" w:rsidP="00322DEE">
      <w:pPr>
        <w:widowControl w:val="0"/>
        <w:numPr>
          <w:ilvl w:val="1"/>
          <w:numId w:val="1"/>
        </w:numPr>
        <w:spacing w:after="120"/>
        <w:jc w:val="both"/>
        <w:rPr>
          <w:lang w:val="en-AU"/>
        </w:rPr>
      </w:pPr>
      <w:r w:rsidRPr="00D7064D">
        <w:rPr>
          <w:lang w:val="en-AU"/>
        </w:rPr>
        <w:t xml:space="preserve">The PBAC considered that the proposed restriction criteria were generally appropriate </w:t>
      </w:r>
      <w:r w:rsidR="00250127" w:rsidRPr="00D7064D">
        <w:rPr>
          <w:lang w:val="en-AU"/>
        </w:rPr>
        <w:t xml:space="preserve">(with amendments as noted in Section 3) </w:t>
      </w:r>
      <w:r w:rsidRPr="00D7064D">
        <w:rPr>
          <w:lang w:val="en-AU"/>
        </w:rPr>
        <w:t>and consistent with the pivotal trial. However, t</w:t>
      </w:r>
      <w:r w:rsidR="005E619B" w:rsidRPr="00D7064D">
        <w:rPr>
          <w:lang w:val="en-AU"/>
        </w:rPr>
        <w:t xml:space="preserve">he PSCR proposed </w:t>
      </w:r>
      <w:r w:rsidR="00322DEE" w:rsidRPr="00D7064D">
        <w:rPr>
          <w:lang w:val="en-AU"/>
        </w:rPr>
        <w:t>allowing</w:t>
      </w:r>
      <w:r w:rsidR="005E619B" w:rsidRPr="00D7064D">
        <w:rPr>
          <w:lang w:val="en-AU"/>
        </w:rPr>
        <w:t xml:space="preserve"> retreatment with pembrolizumab </w:t>
      </w:r>
      <w:r w:rsidR="00322DEE" w:rsidRPr="00D7064D">
        <w:rPr>
          <w:lang w:val="en-AU"/>
        </w:rPr>
        <w:t>for</w:t>
      </w:r>
      <w:r w:rsidR="005E619B" w:rsidRPr="00D7064D">
        <w:rPr>
          <w:lang w:val="en-AU"/>
        </w:rPr>
        <w:t xml:space="preserve"> patients who have progressed more than 12 months after completion of their eTNBC treatment. The PBAC </w:t>
      </w:r>
      <w:r w:rsidR="00322DEE" w:rsidRPr="00D7064D">
        <w:rPr>
          <w:lang w:val="en-AU"/>
        </w:rPr>
        <w:t>noted that there was no data presented to support the sequential use of PD-1 inhibitors and the KN</w:t>
      </w:r>
      <w:r w:rsidR="00A52BFC" w:rsidRPr="00D7064D">
        <w:rPr>
          <w:lang w:val="en-AU"/>
        </w:rPr>
        <w:t>-</w:t>
      </w:r>
      <w:r w:rsidR="00322DEE" w:rsidRPr="00D7064D">
        <w:rPr>
          <w:lang w:val="en-AU"/>
        </w:rPr>
        <w:t xml:space="preserve">355 trial explicitly excluded patients who had prior therapy with PD-1 agents. The PBAC </w:t>
      </w:r>
      <w:r w:rsidR="005E619B" w:rsidRPr="00D7064D">
        <w:rPr>
          <w:lang w:val="en-AU"/>
        </w:rPr>
        <w:t xml:space="preserve">considered it would be appropriate to limit </w:t>
      </w:r>
      <w:r w:rsidR="00E23214" w:rsidRPr="00D7064D">
        <w:rPr>
          <w:lang w:val="en-AU"/>
        </w:rPr>
        <w:t xml:space="preserve">pembrolizumab subsidy </w:t>
      </w:r>
      <w:r w:rsidR="00322DEE" w:rsidRPr="00D7064D">
        <w:rPr>
          <w:lang w:val="en-AU"/>
        </w:rPr>
        <w:t>to one course</w:t>
      </w:r>
      <w:r w:rsidR="004349B8" w:rsidRPr="00D7064D">
        <w:rPr>
          <w:lang w:val="en-AU"/>
        </w:rPr>
        <w:t xml:space="preserve"> per lifetime</w:t>
      </w:r>
      <w:r w:rsidR="00322DEE" w:rsidRPr="00D7064D">
        <w:rPr>
          <w:lang w:val="en-AU"/>
        </w:rPr>
        <w:t xml:space="preserve"> </w:t>
      </w:r>
      <w:r w:rsidR="00E23214" w:rsidRPr="00D7064D">
        <w:rPr>
          <w:lang w:val="en-AU"/>
        </w:rPr>
        <w:t xml:space="preserve">until </w:t>
      </w:r>
      <w:r w:rsidR="00322DEE" w:rsidRPr="00D7064D">
        <w:rPr>
          <w:lang w:val="en-AU"/>
        </w:rPr>
        <w:t>additional data</w:t>
      </w:r>
      <w:r w:rsidR="00E23214" w:rsidRPr="00D7064D">
        <w:rPr>
          <w:lang w:val="en-AU"/>
        </w:rPr>
        <w:t xml:space="preserve"> is presented </w:t>
      </w:r>
      <w:r w:rsidR="00322DEE" w:rsidRPr="00D7064D">
        <w:rPr>
          <w:lang w:val="en-AU"/>
        </w:rPr>
        <w:t xml:space="preserve">to support </w:t>
      </w:r>
      <w:r w:rsidR="0090760D" w:rsidRPr="00D7064D">
        <w:rPr>
          <w:lang w:val="en-AU"/>
        </w:rPr>
        <w:t xml:space="preserve">the cost-effectiveness of </w:t>
      </w:r>
      <w:r w:rsidR="00322DEE" w:rsidRPr="00D7064D">
        <w:rPr>
          <w:lang w:val="en-AU"/>
        </w:rPr>
        <w:t>sequential use</w:t>
      </w:r>
      <w:r w:rsidR="00D95713" w:rsidRPr="00D7064D">
        <w:rPr>
          <w:lang w:val="en-AU"/>
        </w:rPr>
        <w:t xml:space="preserve"> of PD-1 inhibitors</w:t>
      </w:r>
      <w:r w:rsidR="00322DEE" w:rsidRPr="00D7064D">
        <w:rPr>
          <w:lang w:val="en-AU"/>
        </w:rPr>
        <w:t xml:space="preserve">. </w:t>
      </w:r>
    </w:p>
    <w:p w14:paraId="0D5B5F6B" w14:textId="224CF563" w:rsidR="00454024" w:rsidRPr="00D7064D" w:rsidRDefault="00175DE2" w:rsidP="00CC61AF">
      <w:pPr>
        <w:widowControl w:val="0"/>
        <w:numPr>
          <w:ilvl w:val="1"/>
          <w:numId w:val="1"/>
        </w:numPr>
        <w:spacing w:after="120"/>
        <w:jc w:val="both"/>
        <w:rPr>
          <w:lang w:val="en-AU"/>
        </w:rPr>
      </w:pPr>
      <w:r w:rsidRPr="00D7064D">
        <w:rPr>
          <w:lang w:val="en-AU"/>
        </w:rPr>
        <w:t xml:space="preserve">The submission nominated the comparator as </w:t>
      </w:r>
      <w:r w:rsidRPr="00D7064D">
        <w:rPr>
          <w:rFonts w:cstheme="minorHAnsi"/>
          <w:lang w:val="en-AU"/>
        </w:rPr>
        <w:t xml:space="preserve">clinician’s choice of chemotherapy regimen with either a taxane (paclitaxel or nab-paclitaxel or docetaxel) or carboplatin or doxorubicin as monotherapy or combinations of carboplatin </w:t>
      </w:r>
      <w:r w:rsidR="00050FDC" w:rsidRPr="00D7064D">
        <w:rPr>
          <w:rFonts w:cstheme="minorHAnsi"/>
          <w:lang w:val="en-AU"/>
        </w:rPr>
        <w:t xml:space="preserve">+ </w:t>
      </w:r>
      <w:r w:rsidRPr="00D7064D">
        <w:rPr>
          <w:rFonts w:cstheme="minorHAnsi"/>
          <w:lang w:val="en-AU"/>
        </w:rPr>
        <w:t>gemcitabine, doxorubicin + cyclophosphamide, or epirubicin + cyclophosphamide</w:t>
      </w:r>
      <w:r w:rsidRPr="00D7064D">
        <w:rPr>
          <w:lang w:val="en-AU"/>
        </w:rPr>
        <w:t>. The PBAC considered that the nominated main comparator was appropriate and consistent with current clinical practice in Australia.</w:t>
      </w:r>
    </w:p>
    <w:p w14:paraId="4C7F9ED2" w14:textId="68E4C903" w:rsidR="008A1A6B" w:rsidRPr="00D7064D" w:rsidRDefault="00F73C3D" w:rsidP="00AB6E3F">
      <w:pPr>
        <w:pStyle w:val="3-BodyText"/>
        <w:widowControl w:val="0"/>
        <w:snapToGrid w:val="0"/>
      </w:pPr>
      <w:r w:rsidRPr="00D7064D">
        <w:t xml:space="preserve">The PBAC noted that </w:t>
      </w:r>
      <w:r w:rsidR="009978B3" w:rsidRPr="00D7064D">
        <w:t xml:space="preserve">submission was based on one randomised double-blind trial (KN-355; N= 847) where patients were randomised 2:1 to pembrolizumab + chemotherapy </w:t>
      </w:r>
      <w:r w:rsidR="009978B3" w:rsidRPr="00D7064D">
        <w:lastRenderedPageBreak/>
        <w:t xml:space="preserve">or placebo + chemotherapy. The PBAC noted that the trial protocol was amended to add PFS and OS in subjects with PD-L1 positive tumours (CPS ≥10) as two additional primary endpoints, with outcomes evaluated in the CPS </w:t>
      </w:r>
      <w:r w:rsidR="009978B3" w:rsidRPr="00D7064D">
        <w:rPr>
          <w:rFonts w:cstheme="minorHAnsi"/>
        </w:rPr>
        <w:t>≥</w:t>
      </w:r>
      <w:r w:rsidR="009978B3" w:rsidRPr="00D7064D">
        <w:t>10 group first, in stepwise fashion.</w:t>
      </w:r>
      <w:r w:rsidR="00000376" w:rsidRPr="00D7064D">
        <w:t xml:space="preserve"> </w:t>
      </w:r>
      <w:r w:rsidR="008A1A6B" w:rsidRPr="00D7064D">
        <w:t>The PBAC noted the ESCs advice that this may have introduced bias in terms of the statistical analysis.</w:t>
      </w:r>
    </w:p>
    <w:p w14:paraId="5B52B863" w14:textId="401D17B3" w:rsidR="009978B3" w:rsidRPr="00D7064D" w:rsidRDefault="00E3378F" w:rsidP="00AB6E3F">
      <w:pPr>
        <w:pStyle w:val="3-BodyText"/>
        <w:widowControl w:val="0"/>
        <w:snapToGrid w:val="0"/>
      </w:pPr>
      <w:r w:rsidRPr="00D7064D">
        <w:t xml:space="preserve">The primary efficacy outcomes were met for KN-355, </w:t>
      </w:r>
      <w:r w:rsidR="00023AC4" w:rsidRPr="00D7064D">
        <w:t>and</w:t>
      </w:r>
      <w:r w:rsidRPr="00D7064D">
        <w:t xml:space="preserve"> treatment with pembrolizumab </w:t>
      </w:r>
      <w:r w:rsidR="006E4AD9" w:rsidRPr="00D7064D">
        <w:t>+</w:t>
      </w:r>
      <w:r w:rsidRPr="00D7064D">
        <w:t xml:space="preserve"> chemotherapy in the CPS </w:t>
      </w:r>
      <w:r w:rsidRPr="00D7064D">
        <w:rPr>
          <w:rFonts w:cstheme="minorHAnsi"/>
        </w:rPr>
        <w:t>≥</w:t>
      </w:r>
      <w:r w:rsidRPr="00D7064D">
        <w:t>10 subgroup result</w:t>
      </w:r>
      <w:r w:rsidR="00023AC4" w:rsidRPr="00D7064D">
        <w:t>ed</w:t>
      </w:r>
      <w:r w:rsidRPr="00D7064D">
        <w:t xml:space="preserve"> in a 27% reduction in the risk of death compared with placebo </w:t>
      </w:r>
      <w:r w:rsidR="006E4AD9" w:rsidRPr="00D7064D">
        <w:t>+</w:t>
      </w:r>
      <w:r w:rsidRPr="00D7064D">
        <w:t xml:space="preserve"> chemotherapy (HR 0.73</w:t>
      </w:r>
      <w:r w:rsidR="0008059B" w:rsidRPr="00D7064D">
        <w:t>,</w:t>
      </w:r>
      <w:r w:rsidRPr="00D7064D">
        <w:t xml:space="preserve"> 95% CI: 0.55, 0.95; p = 0.0093). The PBAC considered that the median </w:t>
      </w:r>
      <w:r w:rsidR="004349B8" w:rsidRPr="00D7064D">
        <w:t xml:space="preserve">incremental </w:t>
      </w:r>
      <w:r w:rsidRPr="00D7064D">
        <w:t xml:space="preserve">survival benefit of almost 7 months in this population was clinically meaningful. The PBAC noted that there appeared to </w:t>
      </w:r>
      <w:r w:rsidR="00F361DA" w:rsidRPr="00D7064D">
        <w:t xml:space="preserve">be no benefit </w:t>
      </w:r>
      <w:r w:rsidR="0008059B" w:rsidRPr="00D7064D">
        <w:t xml:space="preserve">from </w:t>
      </w:r>
      <w:r w:rsidR="00F361DA" w:rsidRPr="00D7064D">
        <w:t xml:space="preserve">pembrolizumab </w:t>
      </w:r>
      <w:r w:rsidR="0008059B" w:rsidRPr="00D7064D">
        <w:t>in</w:t>
      </w:r>
      <w:r w:rsidR="00F361DA" w:rsidRPr="00D7064D">
        <w:t xml:space="preserve"> patients with CPS</w:t>
      </w:r>
      <w:r w:rsidR="008A1A6B" w:rsidRPr="00D7064D">
        <w:t> </w:t>
      </w:r>
      <w:r w:rsidR="00F361DA" w:rsidRPr="00D7064D">
        <w:t>&lt;10</w:t>
      </w:r>
      <w:r w:rsidR="00DD16B2" w:rsidRPr="00D7064D">
        <w:t xml:space="preserve"> (OS HR 1.04, 95% CI: 0.85, 1.26)</w:t>
      </w:r>
      <w:r w:rsidR="00F361DA" w:rsidRPr="00D7064D">
        <w:t xml:space="preserve"> and potential harm, given toxicities. </w:t>
      </w:r>
      <w:r w:rsidR="00000376" w:rsidRPr="00D7064D">
        <w:t xml:space="preserve">The PBAC considered that the clinical claim of superior efficacy in the CPS </w:t>
      </w:r>
      <w:r w:rsidR="00000376" w:rsidRPr="00D7064D">
        <w:rPr>
          <w:rFonts w:cstheme="minorHAnsi"/>
        </w:rPr>
        <w:t>≥</w:t>
      </w:r>
      <w:r w:rsidR="00000376" w:rsidRPr="00D7064D">
        <w:t xml:space="preserve">10 subgroup was adequately supported based on the data presented, </w:t>
      </w:r>
      <w:r w:rsidR="008A1A6B" w:rsidRPr="00D7064D">
        <w:t>despite some uncertainty due to the protocol amendment</w:t>
      </w:r>
      <w:r w:rsidR="00023AC4" w:rsidRPr="00D7064D">
        <w:t xml:space="preserve"> and the limitation</w:t>
      </w:r>
      <w:r w:rsidR="00516233" w:rsidRPr="00D7064D">
        <w:t>s</w:t>
      </w:r>
      <w:r w:rsidR="00023AC4" w:rsidRPr="00D7064D">
        <w:t xml:space="preserve"> of PD-L1 testing</w:t>
      </w:r>
      <w:r w:rsidR="008A1A6B" w:rsidRPr="00D7064D">
        <w:t>.</w:t>
      </w:r>
    </w:p>
    <w:p w14:paraId="15657664" w14:textId="1B1C10F5" w:rsidR="006E4AD9" w:rsidRPr="00D7064D" w:rsidRDefault="00516233" w:rsidP="006E4AD9">
      <w:pPr>
        <w:widowControl w:val="0"/>
        <w:numPr>
          <w:ilvl w:val="1"/>
          <w:numId w:val="1"/>
        </w:numPr>
        <w:spacing w:after="120"/>
        <w:jc w:val="both"/>
        <w:rPr>
          <w:rFonts w:asciiTheme="minorHAnsi" w:hAnsiTheme="minorHAnsi" w:cs="Arial"/>
          <w:snapToGrid w:val="0"/>
          <w:szCs w:val="20"/>
          <w:lang w:val="en-AU"/>
        </w:rPr>
      </w:pPr>
      <w:r w:rsidRPr="00D7064D">
        <w:rPr>
          <w:lang w:val="en-AU"/>
        </w:rPr>
        <w:t xml:space="preserve">The PBAC noted that there was a higher proportion of patients in the pembrolizumab </w:t>
      </w:r>
      <w:r w:rsidR="006E4AD9" w:rsidRPr="00D7064D">
        <w:rPr>
          <w:lang w:val="en-AU"/>
        </w:rPr>
        <w:t xml:space="preserve">+ chemotherapy </w:t>
      </w:r>
      <w:r w:rsidRPr="00D7064D">
        <w:rPr>
          <w:lang w:val="en-AU"/>
        </w:rPr>
        <w:t xml:space="preserve">arm with serious AEs and events that led to discontinuation compared to the </w:t>
      </w:r>
      <w:r w:rsidR="006E4AD9" w:rsidRPr="00D7064D">
        <w:rPr>
          <w:lang w:val="en-AU"/>
        </w:rPr>
        <w:t xml:space="preserve">placebo + </w:t>
      </w:r>
      <w:r w:rsidRPr="00D7064D">
        <w:rPr>
          <w:lang w:val="en-AU"/>
        </w:rPr>
        <w:t xml:space="preserve">chemotherapy arm. There was a substantially higher rate of immune-mediated AEs in the pembrolizumab + chemotherapy arm </w:t>
      </w:r>
      <w:r w:rsidR="006E4AD9" w:rsidRPr="00D7064D">
        <w:rPr>
          <w:lang w:val="en-AU"/>
        </w:rPr>
        <w:t xml:space="preserve">(26.5% vs 6.4%) </w:t>
      </w:r>
      <w:r w:rsidRPr="00D7064D">
        <w:rPr>
          <w:lang w:val="en-AU"/>
        </w:rPr>
        <w:t xml:space="preserve">including hypothyroidism, hyperthyroidism and pneumonitis, compared to the placebo + chemotherapy arm. </w:t>
      </w:r>
      <w:r w:rsidR="006E4AD9" w:rsidRPr="00D7064D">
        <w:rPr>
          <w:rFonts w:asciiTheme="minorHAnsi" w:hAnsiTheme="minorHAnsi" w:cs="Arial"/>
          <w:snapToGrid w:val="0"/>
          <w:szCs w:val="20"/>
          <w:lang w:val="en-AU"/>
        </w:rPr>
        <w:t>The PBAC considered that the claim of inferior comparative safety was reasonable.</w:t>
      </w:r>
    </w:p>
    <w:p w14:paraId="7D5FA933" w14:textId="03167F2D" w:rsidR="009D5317" w:rsidRPr="00D7064D" w:rsidRDefault="008048A4" w:rsidP="00454024">
      <w:pPr>
        <w:widowControl w:val="0"/>
        <w:numPr>
          <w:ilvl w:val="1"/>
          <w:numId w:val="1"/>
        </w:numPr>
        <w:spacing w:after="120"/>
        <w:jc w:val="both"/>
        <w:rPr>
          <w:rFonts w:asciiTheme="minorHAnsi" w:hAnsiTheme="minorHAnsi" w:cs="Arial"/>
          <w:snapToGrid w:val="0"/>
          <w:lang w:val="en-AU"/>
        </w:rPr>
      </w:pPr>
      <w:r w:rsidRPr="00D7064D">
        <w:rPr>
          <w:rFonts w:asciiTheme="minorHAnsi" w:hAnsiTheme="minorHAnsi" w:cs="Arial"/>
          <w:snapToGrid w:val="0"/>
          <w:lang w:val="en-AU"/>
        </w:rPr>
        <w:t>The PBAC noted that the submission presented a cost-utility analysis based on the outcomes of the KN-355 trial, with outcomes extrapolated to 15 years in the base case.</w:t>
      </w:r>
      <w:r w:rsidR="00DD5650" w:rsidRPr="00D7064D">
        <w:rPr>
          <w:rFonts w:asciiTheme="minorHAnsi" w:hAnsiTheme="minorHAnsi" w:cs="Arial"/>
          <w:snapToGrid w:val="0"/>
          <w:lang w:val="en-AU"/>
        </w:rPr>
        <w:t xml:space="preserve"> </w:t>
      </w:r>
      <w:r w:rsidR="00370BC1" w:rsidRPr="00D7064D">
        <w:rPr>
          <w:rFonts w:asciiTheme="minorHAnsi" w:hAnsiTheme="minorHAnsi" w:cs="Arial"/>
          <w:snapToGrid w:val="0"/>
          <w:lang w:val="en-AU"/>
        </w:rPr>
        <w:t xml:space="preserve">The PBAC noted that the pre-PBAC </w:t>
      </w:r>
      <w:r w:rsidR="008C423D" w:rsidRPr="00D7064D">
        <w:rPr>
          <w:rFonts w:asciiTheme="minorHAnsi" w:hAnsiTheme="minorHAnsi" w:cs="Arial"/>
          <w:snapToGrid w:val="0"/>
          <w:lang w:val="en-AU"/>
        </w:rPr>
        <w:t xml:space="preserve">response </w:t>
      </w:r>
      <w:r w:rsidR="00CE3388" w:rsidRPr="00D7064D">
        <w:rPr>
          <w:rFonts w:asciiTheme="minorHAnsi" w:hAnsiTheme="minorHAnsi" w:cs="Arial"/>
          <w:snapToGrid w:val="0"/>
          <w:lang w:val="en-AU"/>
        </w:rPr>
        <w:t xml:space="preserve">presented a revised analysis that </w:t>
      </w:r>
      <w:r w:rsidR="008C423D" w:rsidRPr="00D7064D">
        <w:rPr>
          <w:rFonts w:asciiTheme="minorHAnsi" w:hAnsiTheme="minorHAnsi" w:cs="Arial"/>
          <w:snapToGrid w:val="0"/>
          <w:lang w:val="en-AU"/>
        </w:rPr>
        <w:t>addressed the terminal care costs</w:t>
      </w:r>
      <w:r w:rsidR="00CE3388" w:rsidRPr="00D7064D">
        <w:rPr>
          <w:rFonts w:asciiTheme="minorHAnsi" w:hAnsiTheme="minorHAnsi" w:cs="Arial"/>
          <w:snapToGrid w:val="0"/>
          <w:lang w:val="en-AU"/>
        </w:rPr>
        <w:t>,</w:t>
      </w:r>
      <w:r w:rsidR="008C423D" w:rsidRPr="00D7064D">
        <w:rPr>
          <w:rFonts w:asciiTheme="minorHAnsi" w:hAnsiTheme="minorHAnsi" w:cs="Arial"/>
          <w:snapToGrid w:val="0"/>
          <w:lang w:val="en-AU"/>
        </w:rPr>
        <w:t xml:space="preserve"> </w:t>
      </w:r>
      <w:r w:rsidR="00CE3388" w:rsidRPr="00D7064D">
        <w:rPr>
          <w:rFonts w:asciiTheme="minorHAnsi" w:hAnsiTheme="minorHAnsi" w:cs="Arial"/>
          <w:snapToGrid w:val="0"/>
          <w:lang w:val="en-AU"/>
        </w:rPr>
        <w:t>corrected discounting in year 1</w:t>
      </w:r>
      <w:r w:rsidR="007E695D" w:rsidRPr="00D7064D">
        <w:rPr>
          <w:rFonts w:asciiTheme="minorHAnsi" w:hAnsiTheme="minorHAnsi" w:cs="Arial"/>
          <w:snapToGrid w:val="0"/>
          <w:lang w:val="en-AU"/>
        </w:rPr>
        <w:t xml:space="preserve">, </w:t>
      </w:r>
      <w:r w:rsidR="00CE3388" w:rsidRPr="00D7064D">
        <w:rPr>
          <w:rFonts w:asciiTheme="minorHAnsi" w:hAnsiTheme="minorHAnsi" w:cs="Arial"/>
          <w:snapToGrid w:val="0"/>
          <w:lang w:val="en-AU"/>
        </w:rPr>
        <w:t>reduced the time horizon from 15 to 12 years</w:t>
      </w:r>
      <w:r w:rsidR="007E695D" w:rsidRPr="00D7064D">
        <w:rPr>
          <w:rFonts w:asciiTheme="minorHAnsi" w:hAnsiTheme="minorHAnsi" w:cs="Arial"/>
          <w:snapToGrid w:val="0"/>
          <w:lang w:val="en-AU"/>
        </w:rPr>
        <w:t xml:space="preserve"> and </w:t>
      </w:r>
      <w:r w:rsidR="007E695D" w:rsidRPr="008F3930">
        <w:rPr>
          <w:rFonts w:asciiTheme="minorHAnsi" w:hAnsiTheme="minorHAnsi" w:cs="Arial"/>
          <w:snapToGrid w:val="0"/>
          <w:lang w:val="en-AU"/>
        </w:rPr>
        <w:t xml:space="preserve">reduced the </w:t>
      </w:r>
      <w:r w:rsidR="007E695D" w:rsidRPr="00D7064D">
        <w:rPr>
          <w:rFonts w:asciiTheme="minorHAnsi" w:hAnsiTheme="minorHAnsi" w:cs="Arial"/>
          <w:snapToGrid w:val="0"/>
          <w:lang w:val="en-AU"/>
        </w:rPr>
        <w:t>price for pembrolizumab</w:t>
      </w:r>
      <w:r w:rsidR="002F1971" w:rsidRPr="00D7064D">
        <w:rPr>
          <w:rFonts w:asciiTheme="minorHAnsi" w:hAnsiTheme="minorHAnsi" w:cs="Arial"/>
          <w:snapToGrid w:val="0"/>
          <w:lang w:val="en-AU"/>
        </w:rPr>
        <w:t xml:space="preserve"> to maintain an ICER of </w:t>
      </w:r>
      <w:r w:rsidR="008357BF" w:rsidRPr="00D7064D">
        <w:rPr>
          <w:rFonts w:asciiTheme="minorHAnsi" w:hAnsiTheme="minorHAnsi" w:cs="Arial"/>
          <w:snapToGrid w:val="0"/>
          <w:lang w:val="en-AU"/>
        </w:rPr>
        <w:t>$55,000 to &lt; $75,000</w:t>
      </w:r>
      <w:r w:rsidR="002F1971" w:rsidRPr="00D7064D">
        <w:rPr>
          <w:rFonts w:asciiTheme="minorHAnsi" w:hAnsiTheme="minorHAnsi" w:cs="Arial"/>
          <w:snapToGrid w:val="0"/>
          <w:lang w:val="en-AU"/>
        </w:rPr>
        <w:t xml:space="preserve">/QALY. </w:t>
      </w:r>
    </w:p>
    <w:p w14:paraId="233E5A4B" w14:textId="6B91E7C0" w:rsidR="00603152" w:rsidRPr="00D7064D" w:rsidRDefault="00DD5650" w:rsidP="00454024">
      <w:pPr>
        <w:widowControl w:val="0"/>
        <w:numPr>
          <w:ilvl w:val="1"/>
          <w:numId w:val="1"/>
        </w:numPr>
        <w:spacing w:after="120"/>
        <w:jc w:val="both"/>
        <w:rPr>
          <w:rFonts w:asciiTheme="minorHAnsi" w:hAnsiTheme="minorHAnsi" w:cs="Arial"/>
          <w:snapToGrid w:val="0"/>
          <w:lang w:val="en-AU"/>
        </w:rPr>
      </w:pPr>
      <w:r w:rsidRPr="00D7064D">
        <w:rPr>
          <w:rFonts w:asciiTheme="minorHAnsi" w:hAnsiTheme="minorHAnsi" w:cs="Arial"/>
          <w:snapToGrid w:val="0"/>
          <w:lang w:val="en-AU"/>
        </w:rPr>
        <w:t xml:space="preserve">The </w:t>
      </w:r>
      <w:r w:rsidR="00370BC1" w:rsidRPr="00D7064D">
        <w:rPr>
          <w:rFonts w:asciiTheme="minorHAnsi" w:hAnsiTheme="minorHAnsi" w:cs="Arial"/>
          <w:snapToGrid w:val="0"/>
          <w:lang w:val="en-AU"/>
        </w:rPr>
        <w:t xml:space="preserve">PBAC noted that the main </w:t>
      </w:r>
      <w:r w:rsidR="001A61E0" w:rsidRPr="00D7064D">
        <w:rPr>
          <w:rFonts w:asciiTheme="minorHAnsi" w:hAnsiTheme="minorHAnsi" w:cs="Arial"/>
          <w:snapToGrid w:val="0"/>
          <w:lang w:val="en-AU"/>
        </w:rPr>
        <w:t xml:space="preserve">remaining </w:t>
      </w:r>
      <w:r w:rsidR="00370BC1" w:rsidRPr="00D7064D">
        <w:rPr>
          <w:rFonts w:asciiTheme="minorHAnsi" w:hAnsiTheme="minorHAnsi" w:cs="Arial"/>
          <w:snapToGrid w:val="0"/>
          <w:lang w:val="en-AU"/>
        </w:rPr>
        <w:t xml:space="preserve">areas of uncertainty in the model were the time horizon and method of extrapolation of OS beyond the trial period. </w:t>
      </w:r>
      <w:r w:rsidR="001A61E0" w:rsidRPr="00D7064D">
        <w:rPr>
          <w:rFonts w:asciiTheme="minorHAnsi" w:hAnsiTheme="minorHAnsi" w:cs="Arial"/>
          <w:snapToGrid w:val="0"/>
          <w:lang w:val="en-AU"/>
        </w:rPr>
        <w:t xml:space="preserve">The PBAC noted that the pre-PBAC response </w:t>
      </w:r>
      <w:r w:rsidR="009D5317" w:rsidRPr="00D7064D">
        <w:rPr>
          <w:rFonts w:asciiTheme="minorHAnsi" w:hAnsiTheme="minorHAnsi" w:cs="Arial"/>
          <w:snapToGrid w:val="0"/>
          <w:lang w:val="en-AU"/>
        </w:rPr>
        <w:t>maintained that a time horizon longer than 10 years was justified, based on the extent of follow-up and maturity of the data and statistically significant OS benefit from the KN-355 trial.</w:t>
      </w:r>
      <w:r w:rsidR="00A35434" w:rsidRPr="00D7064D">
        <w:rPr>
          <w:rFonts w:asciiTheme="minorHAnsi" w:hAnsiTheme="minorHAnsi" w:cs="Arial"/>
          <w:snapToGrid w:val="0"/>
          <w:lang w:val="en-AU"/>
        </w:rPr>
        <w:t xml:space="preserve"> The pre-PBAC response also maintained that the application of treatment waning and convergence in the metastatic setting would underestimate the treatment benefit and was inappropriate given the maturity of the survival data. </w:t>
      </w:r>
    </w:p>
    <w:p w14:paraId="46DED824" w14:textId="35E0A5DF" w:rsidR="00F60ED0" w:rsidRPr="00D7064D" w:rsidRDefault="00F60ED0" w:rsidP="0096308B">
      <w:pPr>
        <w:pStyle w:val="3-BodyText"/>
      </w:pPr>
      <w:r w:rsidRPr="00D7064D">
        <w:t>The PBAC considered a 10</w:t>
      </w:r>
      <w:r w:rsidR="00CE3388" w:rsidRPr="00D7064D">
        <w:t>-</w:t>
      </w:r>
      <w:r w:rsidRPr="00D7064D">
        <w:t xml:space="preserve">year horizon </w:t>
      </w:r>
      <w:r w:rsidR="00C73EDB" w:rsidRPr="00D7064D">
        <w:t xml:space="preserve">would be more </w:t>
      </w:r>
      <w:r w:rsidRPr="00D7064D">
        <w:t xml:space="preserve">appropriate for the mTNBC population </w:t>
      </w:r>
      <w:r w:rsidR="00C73EDB" w:rsidRPr="00D7064D">
        <w:t>also noting</w:t>
      </w:r>
      <w:r w:rsidRPr="00D7064D">
        <w:t xml:space="preserve"> uncertainties with regard to extrapolation in terms of treatment waning and the point of KM data truncation. </w:t>
      </w:r>
      <w:r w:rsidR="002F1971" w:rsidRPr="00D7064D">
        <w:t xml:space="preserve">The PBAC noted </w:t>
      </w:r>
      <w:r w:rsidR="00C73EDB" w:rsidRPr="00D7064D">
        <w:t>the ICER was not sensitive to the reduced</w:t>
      </w:r>
      <w:r w:rsidR="002F1971" w:rsidRPr="00D7064D">
        <w:t xml:space="preserve"> 10-year time horizon </w:t>
      </w:r>
      <w:r w:rsidR="00C73EDB" w:rsidRPr="00D7064D">
        <w:t>with</w:t>
      </w:r>
      <w:r w:rsidR="00831C96" w:rsidRPr="00D7064D">
        <w:t xml:space="preserve"> the</w:t>
      </w:r>
      <w:r w:rsidR="00C73EDB" w:rsidRPr="00D7064D">
        <w:t xml:space="preserve"> </w:t>
      </w:r>
      <w:r w:rsidR="00831C96" w:rsidRPr="00D7064D">
        <w:t xml:space="preserve">ICER for the revised analysis provided in the pre-PBAC response increasing to </w:t>
      </w:r>
      <w:r w:rsidR="000554F6" w:rsidRPr="00D7064D">
        <w:t>$75,000 to &lt; $95,000</w:t>
      </w:r>
      <w:r w:rsidR="00C73EDB" w:rsidRPr="00D7064D">
        <w:t>/QALY</w:t>
      </w:r>
      <w:r w:rsidR="002F1971" w:rsidRPr="00D7064D">
        <w:t xml:space="preserve">. </w:t>
      </w:r>
      <w:r w:rsidR="00C73EDB" w:rsidRPr="00D7064D">
        <w:t xml:space="preserve">On this </w:t>
      </w:r>
      <w:r w:rsidR="00C73EDB" w:rsidRPr="00D7064D">
        <w:lastRenderedPageBreak/>
        <w:t>basis t</w:t>
      </w:r>
      <w:r w:rsidR="007E695D" w:rsidRPr="00D7064D">
        <w:t xml:space="preserve">he PBAC was satisfied that pembrolizumab </w:t>
      </w:r>
      <w:r w:rsidR="00C73EDB" w:rsidRPr="00D7064D">
        <w:t>was cost</w:t>
      </w:r>
      <w:r w:rsidR="00C73EDB" w:rsidRPr="00D7064D">
        <w:noBreakHyphen/>
        <w:t xml:space="preserve">effective </w:t>
      </w:r>
      <w:r w:rsidR="007E695D" w:rsidRPr="00D7064D">
        <w:t>for</w:t>
      </w:r>
      <w:r w:rsidR="00C73EDB" w:rsidRPr="00D7064D">
        <w:t xml:space="preserve"> the treatment of</w:t>
      </w:r>
      <w:r w:rsidR="007E695D" w:rsidRPr="00D7064D">
        <w:t xml:space="preserve"> mTNBC </w:t>
      </w:r>
      <w:r w:rsidR="008D387C" w:rsidRPr="00D7064D">
        <w:t>at the price proposed in the pre-PBAC response</w:t>
      </w:r>
      <w:r w:rsidR="007E695D" w:rsidRPr="00D7064D">
        <w:t>.</w:t>
      </w:r>
    </w:p>
    <w:p w14:paraId="415D7467" w14:textId="77777777" w:rsidR="00CF1B67" w:rsidRPr="00D7064D" w:rsidRDefault="00D032BC" w:rsidP="00D032BC">
      <w:pPr>
        <w:pStyle w:val="3-BodyText"/>
      </w:pPr>
      <w:r w:rsidRPr="00D7064D">
        <w:t xml:space="preserve">The PBAC noted that the submission took an epidemiological approach to estimating the utilisation and financial implications of listing pembrolizumab for mTNBC. </w:t>
      </w:r>
      <w:r w:rsidR="00CF1B67" w:rsidRPr="00D7064D">
        <w:t>The PBAC considered that the financial estimates appear to be overestimated and should be revised as follows:</w:t>
      </w:r>
    </w:p>
    <w:p w14:paraId="74FBB4CD" w14:textId="18AB3D42" w:rsidR="00CF1B67" w:rsidRPr="00D7064D" w:rsidRDefault="00CF1B67" w:rsidP="000554F6">
      <w:pPr>
        <w:pStyle w:val="PBACbodybullets"/>
      </w:pPr>
      <w:r w:rsidRPr="00D7064D">
        <w:t xml:space="preserve">Prevalent patients (except grandfather patients) should be removed from the patient estimates </w:t>
      </w:r>
      <w:r w:rsidR="008E2950" w:rsidRPr="00D7064D">
        <w:t xml:space="preserve">(see paragraph </w:t>
      </w:r>
      <w:r w:rsidR="008E2950" w:rsidRPr="00D7064D">
        <w:fldChar w:fldCharType="begin"/>
      </w:r>
      <w:r w:rsidR="008E2950" w:rsidRPr="00D7064D">
        <w:instrText xml:space="preserve"> REF _Ref130387847 \r \h </w:instrText>
      </w:r>
      <w:r w:rsidR="000554F6" w:rsidRPr="00D7064D">
        <w:instrText xml:space="preserve"> \* MERGEFORMAT </w:instrText>
      </w:r>
      <w:r w:rsidR="008E2950" w:rsidRPr="00D7064D">
        <w:fldChar w:fldCharType="separate"/>
      </w:r>
      <w:r w:rsidR="0092306F">
        <w:t>6.74</w:t>
      </w:r>
      <w:r w:rsidR="008E2950" w:rsidRPr="00D7064D">
        <w:fldChar w:fldCharType="end"/>
      </w:r>
      <w:r w:rsidR="008E2950" w:rsidRPr="00D7064D">
        <w:t>)</w:t>
      </w:r>
      <w:r w:rsidRPr="00D7064D">
        <w:t>.</w:t>
      </w:r>
    </w:p>
    <w:p w14:paraId="2E2C27AD" w14:textId="076E23A8" w:rsidR="00D032BC" w:rsidRPr="00D7064D" w:rsidRDefault="008E2950" w:rsidP="000554F6">
      <w:pPr>
        <w:pStyle w:val="PBACbodybullets"/>
      </w:pPr>
      <w:r w:rsidRPr="00D7064D">
        <w:t xml:space="preserve">The proportion of patients PD-L1 CPS </w:t>
      </w:r>
      <w:r w:rsidRPr="00D7064D">
        <w:rPr>
          <w:rFonts w:cstheme="minorHAnsi"/>
        </w:rPr>
        <w:t>≥</w:t>
      </w:r>
      <w:r w:rsidRPr="00D7064D">
        <w:t>10 should be revised from 38.9% to 38.1%, in line with the KN-355 trial.</w:t>
      </w:r>
    </w:p>
    <w:p w14:paraId="04F00BBD" w14:textId="5798DD3C" w:rsidR="008E2950" w:rsidRPr="00D7064D" w:rsidRDefault="008E2950" w:rsidP="000554F6">
      <w:pPr>
        <w:pStyle w:val="PBACbodybullets"/>
      </w:pPr>
      <w:r w:rsidRPr="00D7064D">
        <w:t>A dose intensity of 90.08% should be applied, in line with the KN-355 trial</w:t>
      </w:r>
      <w:r w:rsidR="005F356C" w:rsidRPr="00D7064D">
        <w:t xml:space="preserve"> and consistent with the economic model</w:t>
      </w:r>
      <w:r w:rsidRPr="00D7064D">
        <w:t>.</w:t>
      </w:r>
    </w:p>
    <w:p w14:paraId="490CD604" w14:textId="1B5B46C1" w:rsidR="008E2950" w:rsidRPr="00D7064D" w:rsidRDefault="008E2950" w:rsidP="000554F6">
      <w:pPr>
        <w:pStyle w:val="PBACbodybullets"/>
      </w:pPr>
      <w:r w:rsidRPr="00D7064D">
        <w:t xml:space="preserve">The rate of recurrence from earlier stages over the previous 10 years should be maintained at 20% as per the submission (see paragraph </w:t>
      </w:r>
      <w:r w:rsidRPr="00D7064D">
        <w:fldChar w:fldCharType="begin"/>
      </w:r>
      <w:r w:rsidRPr="00D7064D">
        <w:instrText xml:space="preserve"> REF _Ref130388134 \r \h </w:instrText>
      </w:r>
      <w:r w:rsidR="000554F6" w:rsidRPr="00D7064D">
        <w:instrText xml:space="preserve"> \* MERGEFORMAT </w:instrText>
      </w:r>
      <w:r w:rsidRPr="00D7064D">
        <w:fldChar w:fldCharType="separate"/>
      </w:r>
      <w:r w:rsidR="0092306F">
        <w:t>6.75</w:t>
      </w:r>
      <w:r w:rsidRPr="00D7064D">
        <w:fldChar w:fldCharType="end"/>
      </w:r>
      <w:r w:rsidRPr="00D7064D">
        <w:t>).</w:t>
      </w:r>
    </w:p>
    <w:p w14:paraId="5427EE60" w14:textId="1EB639C0" w:rsidR="008E2950" w:rsidRPr="00D7064D" w:rsidRDefault="008E2950" w:rsidP="008E2950">
      <w:pPr>
        <w:pStyle w:val="3-BodyText"/>
      </w:pPr>
      <w:r w:rsidRPr="00D7064D">
        <w:t>The submission stated that, if required, to manage any residual uncertainty, the sponsor is willing to discuss and agree on the parameters of any risk sharing arrangement with the Department of Health.</w:t>
      </w:r>
      <w:r w:rsidR="00CD0EB6" w:rsidRPr="00D7064D">
        <w:t xml:space="preserve"> The PBAC considered that given the high financial impact of listing pembrolizumab</w:t>
      </w:r>
      <w:r w:rsidR="00FF2AAB" w:rsidRPr="00D7064D">
        <w:t xml:space="preserve"> and the uncertainties associated with the analytical performance of PD-L1 testing and its impact on cost-effectiveness</w:t>
      </w:r>
      <w:r w:rsidR="00CD0EB6" w:rsidRPr="00D7064D">
        <w:t xml:space="preserve">, a RSA </w:t>
      </w:r>
      <w:r w:rsidR="00911338" w:rsidRPr="008F3930">
        <w:t xml:space="preserve">with </w:t>
      </w:r>
      <w:r w:rsidR="00BF07B2" w:rsidRPr="0092306F">
        <w:rPr>
          <w:color w:val="000000"/>
          <w:w w:val="15"/>
          <w:shd w:val="solid" w:color="000000" w:fill="000000"/>
          <w:fitText w:val="-20" w:id="-1230312448"/>
          <w14:textFill>
            <w14:solidFill>
              <w14:srgbClr w14:val="000000">
                <w14:alpha w14:val="100000"/>
              </w14:srgbClr>
            </w14:solidFill>
          </w14:textFill>
        </w:rPr>
        <w:t xml:space="preserve">|  </w:t>
      </w:r>
      <w:r w:rsidR="00BF07B2" w:rsidRPr="0092306F">
        <w:rPr>
          <w:color w:val="000000"/>
          <w:spacing w:val="-69"/>
          <w:w w:val="15"/>
          <w:shd w:val="solid" w:color="000000" w:fill="000000"/>
          <w:fitText w:val="-20" w:id="-1230312448"/>
          <w14:textFill>
            <w14:solidFill>
              <w14:srgbClr w14:val="000000">
                <w14:alpha w14:val="100000"/>
              </w14:srgbClr>
            </w14:solidFill>
          </w14:textFill>
        </w:rPr>
        <w:t>|</w:t>
      </w:r>
      <w:r w:rsidR="00911338" w:rsidRPr="008F3930">
        <w:t>% rebate of</w:t>
      </w:r>
      <w:r w:rsidR="00911338" w:rsidRPr="00D7064D">
        <w:t xml:space="preserve"> expenditure above the financial caps </w:t>
      </w:r>
      <w:r w:rsidR="00CD0EB6" w:rsidRPr="00D7064D">
        <w:t>would be required</w:t>
      </w:r>
      <w:r w:rsidR="006535E6" w:rsidRPr="00D7064D">
        <w:t xml:space="preserve">. </w:t>
      </w:r>
      <w:r w:rsidR="00CD0EB6" w:rsidRPr="00D7064D">
        <w:t>The PBAC considered that if pembrolizumab was recommended for eTNBC in the future, caps would need to be combined and the estimates informing financial caps would need to be revised</w:t>
      </w:r>
      <w:r w:rsidR="00051FBA" w:rsidRPr="00D7064D">
        <w:t xml:space="preserve"> to account for reduced use in the mTNBC setting. </w:t>
      </w:r>
    </w:p>
    <w:p w14:paraId="39DF224B" w14:textId="692E841D" w:rsidR="00454024" w:rsidRPr="00D7064D" w:rsidRDefault="00454024" w:rsidP="000554F6">
      <w:pPr>
        <w:widowControl w:val="0"/>
        <w:numPr>
          <w:ilvl w:val="1"/>
          <w:numId w:val="1"/>
        </w:numPr>
        <w:spacing w:after="120"/>
        <w:jc w:val="both"/>
        <w:rPr>
          <w:rFonts w:asciiTheme="minorHAnsi" w:hAnsiTheme="minorHAnsi" w:cstheme="minorHAnsi"/>
          <w:b/>
          <w:lang w:val="en-AU"/>
        </w:rPr>
      </w:pPr>
      <w:r w:rsidRPr="00D7064D">
        <w:rPr>
          <w:rFonts w:asciiTheme="minorHAnsi" w:hAnsiTheme="minorHAnsi" w:cstheme="minorHAnsi"/>
          <w:lang w:val="en-AU"/>
        </w:rPr>
        <w:t xml:space="preserve">The PBAC found that the criteria prescribed by the </w:t>
      </w:r>
      <w:r w:rsidRPr="00D7064D">
        <w:rPr>
          <w:rFonts w:asciiTheme="minorHAnsi" w:hAnsiTheme="minorHAnsi" w:cstheme="minorHAnsi"/>
          <w:i/>
          <w:lang w:val="en-AU"/>
        </w:rPr>
        <w:t>National Health (Pharmaceuticals and Vaccines – Cost Recovery) Regulations 2022</w:t>
      </w:r>
      <w:r w:rsidRPr="00D7064D">
        <w:rPr>
          <w:rFonts w:asciiTheme="minorHAnsi" w:hAnsiTheme="minorHAnsi" w:cstheme="minorHAnsi"/>
          <w:lang w:val="en-AU"/>
        </w:rPr>
        <w:t xml:space="preserve"> for Pricing Pathway A were</w:t>
      </w:r>
      <w:r w:rsidR="00CD0EB6" w:rsidRPr="00D7064D">
        <w:rPr>
          <w:rFonts w:asciiTheme="minorHAnsi" w:hAnsiTheme="minorHAnsi" w:cstheme="minorHAnsi"/>
          <w:lang w:val="en-AU"/>
        </w:rPr>
        <w:t xml:space="preserve"> </w:t>
      </w:r>
      <w:r w:rsidRPr="00D7064D">
        <w:rPr>
          <w:rFonts w:asciiTheme="minorHAnsi" w:hAnsiTheme="minorHAnsi" w:cstheme="minorHAnsi"/>
          <w:lang w:val="en-AU"/>
        </w:rPr>
        <w:t xml:space="preserve">met. Specifically the PBAC found that in the circumstances of its recommendation for </w:t>
      </w:r>
      <w:r w:rsidR="00CD0EB6" w:rsidRPr="00D7064D">
        <w:rPr>
          <w:rFonts w:asciiTheme="minorHAnsi" w:hAnsiTheme="minorHAnsi" w:cstheme="minorHAnsi"/>
          <w:lang w:val="en-AU"/>
        </w:rPr>
        <w:t>pembrolizumab</w:t>
      </w:r>
      <w:r w:rsidRPr="00D7064D">
        <w:rPr>
          <w:rFonts w:asciiTheme="minorHAnsi" w:hAnsiTheme="minorHAnsi" w:cstheme="minorHAnsi"/>
          <w:lang w:val="en-AU"/>
        </w:rPr>
        <w:t>:</w:t>
      </w:r>
    </w:p>
    <w:p w14:paraId="40335A3B" w14:textId="388F45FF" w:rsidR="00454024" w:rsidRPr="00D7064D" w:rsidRDefault="00454024" w:rsidP="00DD64D4">
      <w:pPr>
        <w:widowControl w:val="0"/>
        <w:numPr>
          <w:ilvl w:val="1"/>
          <w:numId w:val="27"/>
        </w:numPr>
        <w:spacing w:after="120"/>
        <w:ind w:left="1080"/>
        <w:jc w:val="both"/>
        <w:rPr>
          <w:rFonts w:asciiTheme="minorHAnsi" w:hAnsiTheme="minorHAnsi" w:cstheme="minorHAnsi"/>
          <w:lang w:val="en-AU"/>
        </w:rPr>
      </w:pPr>
      <w:r w:rsidRPr="00D7064D">
        <w:rPr>
          <w:rFonts w:asciiTheme="minorHAnsi" w:hAnsiTheme="minorHAnsi" w:cstheme="minorHAnsi"/>
          <w:lang w:val="en-AU"/>
        </w:rPr>
        <w:t>The treatment is</w:t>
      </w:r>
      <w:r w:rsidR="00CD0EB6" w:rsidRPr="00D7064D">
        <w:rPr>
          <w:rFonts w:asciiTheme="minorHAnsi" w:hAnsiTheme="minorHAnsi" w:cstheme="minorHAnsi"/>
          <w:lang w:val="en-AU"/>
        </w:rPr>
        <w:t xml:space="preserve"> </w:t>
      </w:r>
      <w:r w:rsidRPr="00D7064D">
        <w:rPr>
          <w:rFonts w:asciiTheme="minorHAnsi" w:hAnsiTheme="minorHAnsi" w:cstheme="minorHAnsi"/>
          <w:lang w:val="en-AU"/>
        </w:rPr>
        <w:t xml:space="preserve">expected to provide a substantial and clinically relevant improvement in efficacy, over </w:t>
      </w:r>
      <w:r w:rsidR="00CD0EB6" w:rsidRPr="00D7064D">
        <w:rPr>
          <w:rFonts w:asciiTheme="minorHAnsi" w:hAnsiTheme="minorHAnsi" w:cstheme="minorHAnsi"/>
          <w:lang w:val="en-AU"/>
        </w:rPr>
        <w:t>chemotherapy alone</w:t>
      </w:r>
      <w:r w:rsidRPr="00D7064D">
        <w:rPr>
          <w:rFonts w:asciiTheme="minorHAnsi" w:hAnsiTheme="minorHAnsi" w:cstheme="minorHAnsi"/>
          <w:lang w:val="en-AU"/>
        </w:rPr>
        <w:t xml:space="preserve">, on the basis of </w:t>
      </w:r>
      <w:r w:rsidR="00CD0EB6" w:rsidRPr="00D7064D">
        <w:rPr>
          <w:rFonts w:asciiTheme="minorHAnsi" w:hAnsiTheme="minorHAnsi" w:cstheme="minorHAnsi"/>
          <w:lang w:val="en-AU"/>
        </w:rPr>
        <w:t>the KN-355 trial</w:t>
      </w:r>
      <w:r w:rsidRPr="00D7064D">
        <w:rPr>
          <w:rFonts w:asciiTheme="minorHAnsi" w:hAnsiTheme="minorHAnsi" w:cstheme="minorHAnsi"/>
          <w:lang w:val="en-AU"/>
        </w:rPr>
        <w:t xml:space="preserve">; </w:t>
      </w:r>
    </w:p>
    <w:p w14:paraId="0D19721D" w14:textId="7B531649" w:rsidR="00454024" w:rsidRPr="00D7064D" w:rsidRDefault="00454024" w:rsidP="00DD64D4">
      <w:pPr>
        <w:widowControl w:val="0"/>
        <w:numPr>
          <w:ilvl w:val="1"/>
          <w:numId w:val="27"/>
        </w:numPr>
        <w:spacing w:after="120"/>
        <w:ind w:left="1080"/>
        <w:jc w:val="both"/>
        <w:rPr>
          <w:rFonts w:asciiTheme="minorHAnsi" w:hAnsiTheme="minorHAnsi" w:cstheme="minorHAnsi"/>
          <w:lang w:val="en-AU"/>
        </w:rPr>
      </w:pPr>
      <w:r w:rsidRPr="00D7064D">
        <w:rPr>
          <w:rFonts w:asciiTheme="minorHAnsi" w:hAnsiTheme="minorHAnsi" w:cstheme="minorHAnsi"/>
          <w:lang w:val="en-AU"/>
        </w:rPr>
        <w:t>The treatment is</w:t>
      </w:r>
      <w:r w:rsidR="00CD0EB6" w:rsidRPr="00D7064D">
        <w:rPr>
          <w:rFonts w:asciiTheme="minorHAnsi" w:hAnsiTheme="minorHAnsi" w:cstheme="minorHAnsi"/>
          <w:lang w:val="en-AU"/>
        </w:rPr>
        <w:t xml:space="preserve"> </w:t>
      </w:r>
      <w:r w:rsidRPr="00D7064D">
        <w:rPr>
          <w:rFonts w:asciiTheme="minorHAnsi" w:hAnsiTheme="minorHAnsi" w:cstheme="minorHAnsi"/>
          <w:lang w:val="en-AU"/>
        </w:rPr>
        <w:t>expected to address a high and urgent unmet clinical need;</w:t>
      </w:r>
    </w:p>
    <w:p w14:paraId="6B6DA33B" w14:textId="36001A4A" w:rsidR="00CD0EB6" w:rsidRPr="00D7064D" w:rsidRDefault="00454024" w:rsidP="00DD64D4">
      <w:pPr>
        <w:widowControl w:val="0"/>
        <w:numPr>
          <w:ilvl w:val="1"/>
          <w:numId w:val="27"/>
        </w:numPr>
        <w:spacing w:after="120"/>
        <w:ind w:left="1080"/>
        <w:jc w:val="both"/>
        <w:rPr>
          <w:rFonts w:asciiTheme="minorHAnsi" w:hAnsiTheme="minorHAnsi" w:cstheme="minorHAnsi"/>
          <w:lang w:val="en-AU"/>
        </w:rPr>
      </w:pPr>
      <w:r w:rsidRPr="00D7064D">
        <w:rPr>
          <w:rFonts w:asciiTheme="minorHAnsi" w:hAnsiTheme="minorHAnsi" w:cstheme="minorHAnsi"/>
          <w:lang w:val="en-AU"/>
        </w:rPr>
        <w:t>It would be in the public interest for the subsequent pricing application to be progressed under Pricing Pathway A on the basis of the preceding findings</w:t>
      </w:r>
      <w:r w:rsidR="00CD0EB6" w:rsidRPr="00D7064D">
        <w:rPr>
          <w:rFonts w:asciiTheme="minorHAnsi" w:hAnsiTheme="minorHAnsi" w:cstheme="minorHAnsi"/>
          <w:lang w:val="en-AU"/>
        </w:rPr>
        <w:t>.</w:t>
      </w:r>
    </w:p>
    <w:p w14:paraId="3629796E" w14:textId="45D9EAA4" w:rsidR="00454024" w:rsidRPr="00D7064D" w:rsidRDefault="00454024" w:rsidP="00CD0EB6">
      <w:pPr>
        <w:widowControl w:val="0"/>
        <w:numPr>
          <w:ilvl w:val="1"/>
          <w:numId w:val="1"/>
        </w:numPr>
        <w:spacing w:after="120"/>
        <w:jc w:val="both"/>
        <w:rPr>
          <w:rFonts w:asciiTheme="minorHAnsi" w:hAnsiTheme="minorHAnsi" w:cs="Arial"/>
          <w:bCs/>
          <w:snapToGrid w:val="0"/>
          <w:lang w:val="en-AU"/>
        </w:rPr>
      </w:pPr>
      <w:r w:rsidRPr="00D7064D">
        <w:rPr>
          <w:rFonts w:asciiTheme="minorHAnsi" w:hAnsiTheme="minorHAnsi" w:cs="Arial"/>
          <w:bCs/>
          <w:snapToGrid w:val="0"/>
          <w:lang w:val="en-AU"/>
        </w:rPr>
        <w:t>The PBAC noted that this submission is not eligible for an Independent Review</w:t>
      </w:r>
      <w:r w:rsidR="00CD0EB6" w:rsidRPr="00D7064D">
        <w:rPr>
          <w:rFonts w:asciiTheme="minorHAnsi" w:hAnsiTheme="minorHAnsi" w:cs="Arial"/>
          <w:bCs/>
          <w:snapToGrid w:val="0"/>
          <w:lang w:val="en-AU"/>
        </w:rPr>
        <w:t xml:space="preserve"> as it is a positive recommendation</w:t>
      </w:r>
      <w:r w:rsidRPr="00D7064D">
        <w:rPr>
          <w:rFonts w:asciiTheme="minorHAnsi" w:hAnsiTheme="minorHAnsi" w:cs="Arial"/>
          <w:bCs/>
          <w:snapToGrid w:val="0"/>
          <w:lang w:val="en-AU"/>
        </w:rPr>
        <w:t>.</w:t>
      </w:r>
    </w:p>
    <w:p w14:paraId="7024476D" w14:textId="77777777" w:rsidR="00454024" w:rsidRPr="00D7064D" w:rsidRDefault="00454024" w:rsidP="00454024">
      <w:pPr>
        <w:spacing w:before="240"/>
        <w:jc w:val="both"/>
        <w:rPr>
          <w:rFonts w:asciiTheme="minorHAnsi" w:hAnsiTheme="minorHAnsi" w:cs="Arial"/>
          <w:b/>
          <w:bCs/>
          <w:snapToGrid w:val="0"/>
          <w:lang w:val="en-AU"/>
        </w:rPr>
      </w:pPr>
      <w:r w:rsidRPr="00D7064D">
        <w:rPr>
          <w:rFonts w:asciiTheme="minorHAnsi" w:hAnsiTheme="minorHAnsi" w:cs="Arial"/>
          <w:b/>
          <w:bCs/>
          <w:snapToGrid w:val="0"/>
          <w:lang w:val="en-AU"/>
        </w:rPr>
        <w:t>Outcome:</w:t>
      </w:r>
    </w:p>
    <w:p w14:paraId="3AD511F7" w14:textId="27B672A8" w:rsidR="00454024" w:rsidRPr="00D7064D" w:rsidRDefault="00454024" w:rsidP="00454024">
      <w:pPr>
        <w:jc w:val="both"/>
        <w:rPr>
          <w:rFonts w:asciiTheme="minorHAnsi" w:hAnsiTheme="minorHAnsi" w:cs="Arial"/>
          <w:bCs/>
          <w:snapToGrid w:val="0"/>
          <w:lang w:val="en-AU"/>
        </w:rPr>
      </w:pPr>
      <w:r w:rsidRPr="00D7064D">
        <w:rPr>
          <w:rFonts w:asciiTheme="minorHAnsi" w:hAnsiTheme="minorHAnsi" w:cs="Arial"/>
          <w:bCs/>
          <w:snapToGrid w:val="0"/>
          <w:lang w:val="en-AU"/>
        </w:rPr>
        <w:t xml:space="preserve">Recommended </w:t>
      </w:r>
    </w:p>
    <w:bookmarkEnd w:id="71"/>
    <w:p w14:paraId="16ECAC77" w14:textId="77777777" w:rsidR="00454024" w:rsidRPr="00D7064D" w:rsidRDefault="00454024" w:rsidP="00DD64D4">
      <w:pPr>
        <w:pStyle w:val="2-SectionHeading"/>
        <w:rPr>
          <w:b w:val="0"/>
          <w:iCs/>
        </w:rPr>
      </w:pPr>
      <w:r w:rsidRPr="00D7064D">
        <w:lastRenderedPageBreak/>
        <w:t>Recommended listing</w:t>
      </w:r>
    </w:p>
    <w:p w14:paraId="620BEF3C" w14:textId="77777777" w:rsidR="001A031E" w:rsidRPr="00D7064D" w:rsidRDefault="001A031E" w:rsidP="001A031E">
      <w:pPr>
        <w:rPr>
          <w:lang w:val="en-AU"/>
        </w:rPr>
      </w:pPr>
      <w:r w:rsidRPr="00D7064D">
        <w:rPr>
          <w:lang w:val="en-AU"/>
        </w:rPr>
        <w:t xml:space="preserve">8.1 </w:t>
      </w:r>
      <w:r w:rsidRPr="00D7064D">
        <w:rPr>
          <w:lang w:val="en-AU"/>
        </w:rPr>
        <w:tab/>
        <w:t>Add indication as follows:</w:t>
      </w:r>
    </w:p>
    <w:p w14:paraId="7EE5B14D" w14:textId="77777777" w:rsidR="001A031E" w:rsidRPr="00D7064D" w:rsidRDefault="001A031E" w:rsidP="001A031E">
      <w:pPr>
        <w:rPr>
          <w:lang w:val="en-AU"/>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1998"/>
        <w:gridCol w:w="1899"/>
        <w:gridCol w:w="1899"/>
        <w:gridCol w:w="2285"/>
      </w:tblGrid>
      <w:tr w:rsidR="001A031E" w:rsidRPr="00D7064D" w14:paraId="2BDCAAB4" w14:textId="77777777" w:rsidTr="000C7164">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4CCFD560" w14:textId="77777777" w:rsidR="001A031E" w:rsidRPr="00D7064D" w:rsidRDefault="001A031E" w:rsidP="000C7164">
            <w:pPr>
              <w:keepNext/>
              <w:rPr>
                <w:rFonts w:ascii="Arial Narrow" w:hAnsi="Arial Narrow" w:cs="Arial"/>
                <w:sz w:val="20"/>
                <w:szCs w:val="20"/>
                <w:lang w:val="en-AU"/>
              </w:rPr>
            </w:pPr>
            <w:r w:rsidRPr="00D7064D">
              <w:rPr>
                <w:rFonts w:ascii="Arial Narrow" w:hAnsi="Arial Narrow" w:cs="Arial"/>
                <w:b/>
                <w:sz w:val="20"/>
                <w:szCs w:val="20"/>
                <w:lang w:val="en-AU"/>
              </w:rPr>
              <w:t xml:space="preserve">Category / Program: </w:t>
            </w:r>
            <w:r w:rsidRPr="00D7064D">
              <w:rPr>
                <w:rFonts w:ascii="Arial Narrow" w:hAnsi="Arial Narrow" w:cs="Arial"/>
                <w:bCs/>
                <w:sz w:val="20"/>
                <w:szCs w:val="20"/>
                <w:lang w:val="en-AU"/>
              </w:rPr>
              <w:t>S</w:t>
            </w:r>
            <w:r w:rsidRPr="00D7064D">
              <w:rPr>
                <w:rFonts w:ascii="Arial Narrow" w:hAnsi="Arial Narrow" w:cs="Arial"/>
                <w:sz w:val="20"/>
                <w:szCs w:val="20"/>
                <w:lang w:val="en-AU"/>
              </w:rPr>
              <w:t>ection 100 – Efficient Funding of Chemotherapy Public/Private hospitals</w:t>
            </w:r>
          </w:p>
          <w:p w14:paraId="5C39AE32" w14:textId="01847CD8" w:rsidR="001A031E" w:rsidRPr="00D7064D" w:rsidRDefault="00213C83" w:rsidP="000C7164">
            <w:pPr>
              <w:keepNext/>
              <w:rPr>
                <w:rFonts w:ascii="Arial Narrow" w:hAnsi="Arial Narrow" w:cs="Arial"/>
                <w:b/>
                <w:sz w:val="20"/>
                <w:szCs w:val="20"/>
                <w:lang w:val="en-AU"/>
              </w:rPr>
            </w:pPr>
            <w:r w:rsidRPr="00D7064D">
              <w:rPr>
                <w:rFonts w:ascii="Arial Narrow" w:hAnsi="Arial Narrow" w:cs="Arial"/>
                <w:sz w:val="20"/>
                <w:szCs w:val="20"/>
                <w:lang w:val="en-AU"/>
              </w:rPr>
              <w:t xml:space="preserve"> </w:t>
            </w:r>
          </w:p>
        </w:tc>
      </w:tr>
      <w:tr w:rsidR="001A031E" w:rsidRPr="00D7064D" w14:paraId="5E4E3193" w14:textId="77777777" w:rsidTr="000C7164">
        <w:trPr>
          <w:trHeight w:val="20"/>
        </w:trPr>
        <w:tc>
          <w:tcPr>
            <w:tcW w:w="1646" w:type="pct"/>
            <w:gridSpan w:val="2"/>
            <w:vAlign w:val="center"/>
          </w:tcPr>
          <w:p w14:paraId="4B8D7C81" w14:textId="77777777" w:rsidR="001A031E" w:rsidRPr="00D7064D" w:rsidRDefault="001A031E" w:rsidP="000C7164">
            <w:pPr>
              <w:keepNext/>
              <w:rPr>
                <w:rFonts w:ascii="Arial Narrow" w:hAnsi="Arial Narrow" w:cs="Arial"/>
                <w:b/>
                <w:bCs/>
                <w:sz w:val="20"/>
                <w:szCs w:val="20"/>
                <w:lang w:val="en-AU"/>
              </w:rPr>
            </w:pPr>
            <w:r w:rsidRPr="00D7064D">
              <w:rPr>
                <w:rFonts w:ascii="Arial Narrow" w:hAnsi="Arial Narrow" w:cs="Arial"/>
                <w:b/>
                <w:bCs/>
                <w:sz w:val="20"/>
                <w:szCs w:val="20"/>
                <w:lang w:val="en-AU"/>
              </w:rPr>
              <w:t>MEDICINAL PRODUCT</w:t>
            </w:r>
          </w:p>
          <w:p w14:paraId="0DEE34C9" w14:textId="77777777" w:rsidR="001A031E" w:rsidRPr="00D7064D" w:rsidRDefault="001A031E" w:rsidP="000C7164">
            <w:pPr>
              <w:keepNext/>
              <w:rPr>
                <w:rFonts w:ascii="Arial Narrow" w:hAnsi="Arial Narrow" w:cs="Arial"/>
                <w:b/>
                <w:sz w:val="20"/>
                <w:szCs w:val="20"/>
                <w:lang w:val="en-AU"/>
              </w:rPr>
            </w:pPr>
            <w:r w:rsidRPr="00D7064D">
              <w:rPr>
                <w:rFonts w:ascii="Arial Narrow" w:hAnsi="Arial Narrow" w:cs="Arial"/>
                <w:b/>
                <w:sz w:val="20"/>
                <w:szCs w:val="20"/>
                <w:lang w:val="en-AU"/>
              </w:rPr>
              <w:t>Form</w:t>
            </w:r>
          </w:p>
        </w:tc>
        <w:tc>
          <w:tcPr>
            <w:tcW w:w="1047" w:type="pct"/>
            <w:vAlign w:val="center"/>
          </w:tcPr>
          <w:p w14:paraId="066BC748" w14:textId="77777777" w:rsidR="001A031E" w:rsidRPr="00D7064D" w:rsidRDefault="001A031E" w:rsidP="000C7164">
            <w:pPr>
              <w:keepNext/>
              <w:jc w:val="center"/>
              <w:rPr>
                <w:rFonts w:ascii="Arial Narrow" w:hAnsi="Arial Narrow" w:cs="Arial"/>
                <w:b/>
                <w:sz w:val="20"/>
                <w:szCs w:val="20"/>
                <w:lang w:val="en-AU"/>
              </w:rPr>
            </w:pPr>
            <w:r w:rsidRPr="00D7064D">
              <w:rPr>
                <w:rFonts w:ascii="Arial Narrow" w:hAnsi="Arial Narrow" w:cs="Arial"/>
                <w:b/>
                <w:sz w:val="20"/>
                <w:szCs w:val="20"/>
                <w:lang w:val="en-AU"/>
              </w:rPr>
              <w:t>PBS item code</w:t>
            </w:r>
          </w:p>
        </w:tc>
        <w:tc>
          <w:tcPr>
            <w:tcW w:w="1047" w:type="pct"/>
            <w:vAlign w:val="center"/>
          </w:tcPr>
          <w:p w14:paraId="6FC8DAD6" w14:textId="77777777" w:rsidR="001A031E" w:rsidRPr="00D7064D" w:rsidRDefault="001A031E" w:rsidP="000C7164">
            <w:pPr>
              <w:keepNext/>
              <w:jc w:val="center"/>
              <w:rPr>
                <w:rFonts w:ascii="Arial Narrow" w:hAnsi="Arial Narrow" w:cs="Arial"/>
                <w:b/>
                <w:sz w:val="20"/>
                <w:szCs w:val="20"/>
                <w:lang w:val="en-AU"/>
              </w:rPr>
            </w:pPr>
            <w:r w:rsidRPr="00D7064D">
              <w:rPr>
                <w:rFonts w:ascii="Arial Narrow" w:hAnsi="Arial Narrow" w:cs="Arial"/>
                <w:b/>
                <w:sz w:val="20"/>
                <w:szCs w:val="20"/>
                <w:lang w:val="en-AU"/>
              </w:rPr>
              <w:t>Max. Amount</w:t>
            </w:r>
          </w:p>
        </w:tc>
        <w:tc>
          <w:tcPr>
            <w:tcW w:w="1260" w:type="pct"/>
            <w:vAlign w:val="center"/>
          </w:tcPr>
          <w:p w14:paraId="0780411A" w14:textId="77777777" w:rsidR="001A031E" w:rsidRPr="00D7064D" w:rsidRDefault="001A031E" w:rsidP="000C7164">
            <w:pPr>
              <w:keepNext/>
              <w:jc w:val="center"/>
              <w:rPr>
                <w:rFonts w:ascii="Arial Narrow" w:hAnsi="Arial Narrow" w:cs="Arial"/>
                <w:b/>
                <w:sz w:val="20"/>
                <w:szCs w:val="20"/>
                <w:lang w:val="en-AU"/>
              </w:rPr>
            </w:pPr>
            <w:r w:rsidRPr="00D7064D">
              <w:rPr>
                <w:rFonts w:ascii="Arial Narrow" w:hAnsi="Arial Narrow" w:cs="Arial"/>
                <w:b/>
                <w:sz w:val="20"/>
                <w:szCs w:val="20"/>
                <w:lang w:val="en-AU"/>
              </w:rPr>
              <w:t>№.of Rpts</w:t>
            </w:r>
          </w:p>
        </w:tc>
      </w:tr>
      <w:tr w:rsidR="001A031E" w:rsidRPr="00D7064D" w14:paraId="035E67CD" w14:textId="77777777" w:rsidTr="000C7164">
        <w:trPr>
          <w:trHeight w:val="20"/>
        </w:trPr>
        <w:tc>
          <w:tcPr>
            <w:tcW w:w="1646" w:type="pct"/>
            <w:gridSpan w:val="2"/>
            <w:vAlign w:val="center"/>
          </w:tcPr>
          <w:p w14:paraId="78D0B7E7" w14:textId="77777777" w:rsidR="001A031E" w:rsidRPr="00D7064D" w:rsidRDefault="001A031E" w:rsidP="000C7164">
            <w:pPr>
              <w:keepNext/>
              <w:rPr>
                <w:rFonts w:ascii="Arial Narrow" w:hAnsi="Arial Narrow" w:cs="Arial"/>
                <w:sz w:val="20"/>
                <w:szCs w:val="20"/>
                <w:lang w:val="en-AU"/>
              </w:rPr>
            </w:pPr>
            <w:r w:rsidRPr="00D7064D">
              <w:rPr>
                <w:rFonts w:ascii="Arial Narrow" w:hAnsi="Arial Narrow" w:cs="Arial"/>
                <w:caps/>
                <w:sz w:val="20"/>
                <w:szCs w:val="20"/>
                <w:lang w:val="en-AU"/>
              </w:rPr>
              <w:t>pembrolizumab</w:t>
            </w:r>
            <w:r w:rsidRPr="00D7064D">
              <w:rPr>
                <w:rFonts w:ascii="Arial Narrow" w:hAnsi="Arial Narrow" w:cs="Arial"/>
                <w:sz w:val="20"/>
                <w:szCs w:val="20"/>
                <w:lang w:val="en-AU"/>
              </w:rPr>
              <w:t xml:space="preserve"> </w:t>
            </w:r>
          </w:p>
          <w:p w14:paraId="7A2C2182" w14:textId="77777777" w:rsidR="001A031E" w:rsidRPr="00D7064D" w:rsidRDefault="001A031E" w:rsidP="000C7164">
            <w:pPr>
              <w:keepNext/>
              <w:rPr>
                <w:rFonts w:ascii="Arial Narrow" w:hAnsi="Arial Narrow" w:cs="Arial"/>
                <w:sz w:val="20"/>
                <w:szCs w:val="20"/>
                <w:lang w:val="en-AU"/>
              </w:rPr>
            </w:pPr>
            <w:r w:rsidRPr="00D7064D">
              <w:rPr>
                <w:rFonts w:ascii="Arial Narrow" w:hAnsi="Arial Narrow" w:cs="Arial"/>
                <w:sz w:val="20"/>
                <w:szCs w:val="20"/>
                <w:lang w:val="en-AU"/>
              </w:rPr>
              <w:t>Injection</w:t>
            </w:r>
          </w:p>
        </w:tc>
        <w:tc>
          <w:tcPr>
            <w:tcW w:w="1047" w:type="pct"/>
            <w:vAlign w:val="center"/>
          </w:tcPr>
          <w:p w14:paraId="0A0E7D87" w14:textId="77777777" w:rsidR="001A031E" w:rsidRPr="00D7064D" w:rsidRDefault="001A031E" w:rsidP="000C7164">
            <w:pPr>
              <w:keepNext/>
              <w:jc w:val="center"/>
              <w:rPr>
                <w:rFonts w:ascii="Arial Narrow" w:hAnsi="Arial Narrow" w:cs="Arial"/>
                <w:sz w:val="20"/>
                <w:szCs w:val="20"/>
                <w:lang w:val="en-AU"/>
              </w:rPr>
            </w:pPr>
            <w:r w:rsidRPr="00D7064D">
              <w:rPr>
                <w:rFonts w:ascii="Arial Narrow" w:hAnsi="Arial Narrow" w:cs="Arial"/>
                <w:sz w:val="20"/>
                <w:szCs w:val="20"/>
                <w:lang w:val="en-AU"/>
              </w:rPr>
              <w:t>NEW (Public)</w:t>
            </w:r>
            <w:r w:rsidRPr="00D7064D">
              <w:rPr>
                <w:rFonts w:ascii="Arial Narrow" w:hAnsi="Arial Narrow" w:cs="Arial"/>
                <w:sz w:val="20"/>
                <w:szCs w:val="20"/>
                <w:lang w:val="en-AU"/>
              </w:rPr>
              <w:br/>
              <w:t>NEW (Private)</w:t>
            </w:r>
          </w:p>
          <w:p w14:paraId="68F25CE9" w14:textId="77777777" w:rsidR="001A031E" w:rsidRPr="00D7064D" w:rsidRDefault="001A031E" w:rsidP="000C7164">
            <w:pPr>
              <w:keepNext/>
              <w:jc w:val="center"/>
              <w:rPr>
                <w:rFonts w:ascii="Arial Narrow" w:hAnsi="Arial Narrow" w:cs="Arial"/>
                <w:sz w:val="20"/>
                <w:szCs w:val="20"/>
                <w:vertAlign w:val="subscript"/>
                <w:lang w:val="en-AU"/>
              </w:rPr>
            </w:pPr>
            <w:r w:rsidRPr="00D7064D">
              <w:rPr>
                <w:rFonts w:ascii="Arial Narrow" w:hAnsi="Arial Narrow" w:cs="Arial"/>
                <w:sz w:val="20"/>
                <w:szCs w:val="20"/>
                <w:vertAlign w:val="subscript"/>
                <w:lang w:val="en-AU"/>
              </w:rPr>
              <w:t>MP</w:t>
            </w:r>
          </w:p>
        </w:tc>
        <w:tc>
          <w:tcPr>
            <w:tcW w:w="1047" w:type="pct"/>
            <w:vAlign w:val="center"/>
          </w:tcPr>
          <w:p w14:paraId="34E351AE" w14:textId="77777777" w:rsidR="001A031E" w:rsidRPr="00D7064D" w:rsidRDefault="001A031E" w:rsidP="000C7164">
            <w:pPr>
              <w:keepNext/>
              <w:jc w:val="center"/>
              <w:rPr>
                <w:rFonts w:ascii="Arial Narrow" w:hAnsi="Arial Narrow" w:cs="Arial"/>
                <w:sz w:val="20"/>
                <w:szCs w:val="20"/>
                <w:lang w:val="en-AU"/>
              </w:rPr>
            </w:pPr>
            <w:r w:rsidRPr="00D7064D">
              <w:rPr>
                <w:rFonts w:ascii="Arial Narrow" w:hAnsi="Arial Narrow" w:cs="Arial"/>
                <w:sz w:val="20"/>
                <w:szCs w:val="20"/>
                <w:lang w:val="en-AU"/>
              </w:rPr>
              <w:t>400 mg</w:t>
            </w:r>
          </w:p>
        </w:tc>
        <w:tc>
          <w:tcPr>
            <w:tcW w:w="1260" w:type="pct"/>
            <w:vAlign w:val="center"/>
          </w:tcPr>
          <w:p w14:paraId="0FC13D6E" w14:textId="77777777" w:rsidR="001A031E" w:rsidRPr="00D7064D" w:rsidRDefault="001A031E" w:rsidP="000C7164">
            <w:pPr>
              <w:keepNext/>
              <w:jc w:val="center"/>
              <w:rPr>
                <w:rFonts w:ascii="Arial Narrow" w:hAnsi="Arial Narrow" w:cs="Arial"/>
                <w:sz w:val="20"/>
                <w:szCs w:val="20"/>
                <w:lang w:val="en-AU"/>
              </w:rPr>
            </w:pPr>
            <w:r w:rsidRPr="00D7064D">
              <w:rPr>
                <w:rFonts w:ascii="Arial Narrow" w:hAnsi="Arial Narrow" w:cs="Arial"/>
                <w:sz w:val="20"/>
                <w:szCs w:val="20"/>
                <w:lang w:val="en-AU"/>
              </w:rPr>
              <w:t>6</w:t>
            </w:r>
          </w:p>
        </w:tc>
      </w:tr>
      <w:tr w:rsidR="001A031E" w:rsidRPr="00D7064D" w14:paraId="1C257866" w14:textId="77777777" w:rsidTr="000C7164">
        <w:trPr>
          <w:trHeight w:val="20"/>
        </w:trPr>
        <w:tc>
          <w:tcPr>
            <w:tcW w:w="5000" w:type="pct"/>
            <w:gridSpan w:val="5"/>
            <w:vAlign w:val="center"/>
          </w:tcPr>
          <w:p w14:paraId="57C0D7D9" w14:textId="77777777" w:rsidR="001A031E" w:rsidRPr="00D7064D" w:rsidRDefault="001A031E" w:rsidP="000C7164">
            <w:pPr>
              <w:keepNext/>
              <w:rPr>
                <w:rFonts w:ascii="Arial Narrow" w:hAnsi="Arial Narrow" w:cs="Arial"/>
                <w:b/>
                <w:sz w:val="20"/>
                <w:szCs w:val="20"/>
                <w:lang w:val="en-AU"/>
              </w:rPr>
            </w:pPr>
            <w:r w:rsidRPr="00D7064D">
              <w:rPr>
                <w:rFonts w:ascii="Arial Narrow" w:hAnsi="Arial Narrow" w:cs="Arial"/>
                <w:b/>
                <w:sz w:val="20"/>
                <w:szCs w:val="20"/>
                <w:lang w:val="en-AU"/>
              </w:rPr>
              <w:t xml:space="preserve">Available brands </w:t>
            </w:r>
          </w:p>
        </w:tc>
      </w:tr>
      <w:tr w:rsidR="001A031E" w:rsidRPr="00D7064D" w14:paraId="4AA9A883" w14:textId="77777777" w:rsidTr="000C7164">
        <w:trPr>
          <w:trHeight w:val="20"/>
        </w:trPr>
        <w:tc>
          <w:tcPr>
            <w:tcW w:w="5000" w:type="pct"/>
            <w:gridSpan w:val="5"/>
            <w:vAlign w:val="center"/>
          </w:tcPr>
          <w:p w14:paraId="6488AF5A" w14:textId="77777777" w:rsidR="001A031E" w:rsidRPr="00D7064D" w:rsidRDefault="001A031E" w:rsidP="000C7164">
            <w:pPr>
              <w:keepNext/>
              <w:rPr>
                <w:rFonts w:ascii="Arial Narrow" w:hAnsi="Arial Narrow" w:cs="Arial"/>
                <w:sz w:val="20"/>
                <w:szCs w:val="20"/>
                <w:lang w:val="en-AU"/>
              </w:rPr>
            </w:pPr>
            <w:r w:rsidRPr="00D7064D">
              <w:rPr>
                <w:rFonts w:ascii="Arial Narrow" w:hAnsi="Arial Narrow" w:cs="Arial"/>
                <w:sz w:val="20"/>
                <w:szCs w:val="20"/>
                <w:lang w:val="en-AU"/>
              </w:rPr>
              <w:t xml:space="preserve">Keytruda </w:t>
            </w:r>
          </w:p>
          <w:p w14:paraId="6ABC08C7" w14:textId="77777777" w:rsidR="001A031E" w:rsidRPr="00D7064D" w:rsidRDefault="001A031E" w:rsidP="000C7164">
            <w:pPr>
              <w:keepNext/>
              <w:rPr>
                <w:rFonts w:ascii="Arial Narrow" w:hAnsi="Arial Narrow" w:cs="Arial"/>
                <w:sz w:val="20"/>
                <w:szCs w:val="20"/>
                <w:lang w:val="en-AU"/>
              </w:rPr>
            </w:pPr>
            <w:r w:rsidRPr="00D7064D">
              <w:rPr>
                <w:rFonts w:ascii="Arial Narrow" w:hAnsi="Arial Narrow" w:cs="Arial"/>
                <w:sz w:val="20"/>
                <w:szCs w:val="20"/>
                <w:lang w:val="en-AU"/>
              </w:rPr>
              <w:t>(pembrolizumab 100 mg/4 ml injection, 4 ml vial)</w:t>
            </w:r>
          </w:p>
        </w:tc>
      </w:tr>
      <w:tr w:rsidR="001A031E" w:rsidRPr="00D7064D" w14:paraId="018577D5" w14:textId="77777777" w:rsidTr="000C7164">
        <w:trPr>
          <w:trHeight w:val="20"/>
        </w:trPr>
        <w:tc>
          <w:tcPr>
            <w:tcW w:w="5000" w:type="pct"/>
            <w:gridSpan w:val="5"/>
            <w:vAlign w:val="center"/>
          </w:tcPr>
          <w:p w14:paraId="69B28AD8" w14:textId="77777777" w:rsidR="001A031E" w:rsidRPr="00D7064D" w:rsidRDefault="001A031E" w:rsidP="000C7164">
            <w:pPr>
              <w:rPr>
                <w:rFonts w:ascii="Arial Narrow" w:hAnsi="Arial Narrow" w:cs="Arial"/>
                <w:color w:val="FF0000"/>
                <w:sz w:val="20"/>
                <w:szCs w:val="20"/>
                <w:lang w:val="en-AU"/>
              </w:rPr>
            </w:pPr>
          </w:p>
        </w:tc>
      </w:tr>
      <w:tr w:rsidR="001A031E" w:rsidRPr="00D7064D" w14:paraId="42E632A6" w14:textId="77777777" w:rsidTr="000C7164">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852E76A" w14:textId="77777777" w:rsidR="001A031E" w:rsidRPr="00D7064D" w:rsidRDefault="001A031E" w:rsidP="000C7164">
            <w:pPr>
              <w:rPr>
                <w:rFonts w:ascii="Arial Narrow" w:hAnsi="Arial Narrow" w:cs="Arial"/>
                <w:b/>
                <w:bCs/>
                <w:sz w:val="20"/>
                <w:szCs w:val="20"/>
                <w:lang w:val="en-AU"/>
              </w:rPr>
            </w:pPr>
            <w:r w:rsidRPr="00D7064D">
              <w:rPr>
                <w:rFonts w:ascii="Arial Narrow" w:hAnsi="Arial Narrow" w:cs="Arial"/>
                <w:b/>
                <w:bCs/>
                <w:sz w:val="20"/>
                <w:szCs w:val="20"/>
                <w:lang w:val="en-AU"/>
              </w:rPr>
              <w:t>Restriction Summary [new 1] / Treatment of Concept: [new 1.1]: Authority Required (STREAMLINED)</w:t>
            </w:r>
          </w:p>
          <w:p w14:paraId="1F84C0D3" w14:textId="77777777" w:rsidR="001A031E" w:rsidRPr="00D7064D" w:rsidRDefault="001A031E" w:rsidP="000C7164">
            <w:pPr>
              <w:rPr>
                <w:rFonts w:ascii="Arial Narrow" w:hAnsi="Arial Narrow" w:cs="Arial"/>
                <w:sz w:val="20"/>
                <w:szCs w:val="20"/>
                <w:lang w:val="en-AU"/>
              </w:rPr>
            </w:pPr>
          </w:p>
        </w:tc>
      </w:tr>
      <w:tr w:rsidR="00F05139" w:rsidRPr="00D7064D" w14:paraId="7768563E" w14:textId="77777777" w:rsidTr="00F05139">
        <w:tblPrEx>
          <w:tblCellMar>
            <w:top w:w="15" w:type="dxa"/>
            <w:left w:w="15" w:type="dxa"/>
            <w:bottom w:w="15" w:type="dxa"/>
            <w:right w:w="15" w:type="dxa"/>
          </w:tblCellMar>
          <w:tblLook w:val="04A0" w:firstRow="1" w:lastRow="0" w:firstColumn="1" w:lastColumn="0" w:noHBand="0" w:noVBand="1"/>
        </w:tblPrEx>
        <w:trPr>
          <w:trHeight w:val="306"/>
        </w:trPr>
        <w:tc>
          <w:tcPr>
            <w:tcW w:w="544" w:type="pct"/>
            <w:vMerge w:val="restart"/>
            <w:vAlign w:val="center"/>
          </w:tcPr>
          <w:p w14:paraId="1431D589" w14:textId="77777777" w:rsidR="00F05139" w:rsidRPr="00D7064D" w:rsidRDefault="00F05139" w:rsidP="000C7164">
            <w:pPr>
              <w:jc w:val="center"/>
              <w:rPr>
                <w:rFonts w:ascii="Arial Narrow" w:hAnsi="Arial Narrow" w:cs="Arial"/>
                <w:sz w:val="20"/>
                <w:szCs w:val="20"/>
                <w:lang w:val="en-AU"/>
              </w:rPr>
            </w:pPr>
          </w:p>
        </w:tc>
        <w:tc>
          <w:tcPr>
            <w:tcW w:w="4456" w:type="pct"/>
            <w:gridSpan w:val="4"/>
            <w:vAlign w:val="center"/>
          </w:tcPr>
          <w:p w14:paraId="56D9AA55" w14:textId="07AA8982" w:rsidR="00F05139" w:rsidRPr="00D7064D" w:rsidRDefault="00F05139" w:rsidP="000C7164">
            <w:pPr>
              <w:ind w:left="30"/>
              <w:rPr>
                <w:rFonts w:ascii="Arial Narrow" w:eastAsia="Arial" w:hAnsi="Arial Narrow" w:cs="Arial"/>
                <w:color w:val="D9D9D9" w:themeColor="background1" w:themeShade="D9"/>
                <w:sz w:val="20"/>
                <w:szCs w:val="20"/>
                <w:lang w:val="en-AU"/>
              </w:rPr>
            </w:pPr>
            <w:r w:rsidRPr="00D7064D">
              <w:rPr>
                <w:rFonts w:ascii="Arial Narrow" w:eastAsia="Arial" w:hAnsi="Arial Narrow" w:cs="Arial"/>
                <w:b/>
                <w:bCs/>
                <w:color w:val="D9D9D9" w:themeColor="background1" w:themeShade="D9"/>
                <w:sz w:val="20"/>
                <w:szCs w:val="20"/>
                <w:lang w:val="en-AU"/>
              </w:rPr>
              <w:t xml:space="preserve">Severity: </w:t>
            </w:r>
            <w:r w:rsidRPr="00D7064D">
              <w:rPr>
                <w:rFonts w:ascii="Arial Narrow" w:eastAsia="Arial" w:hAnsi="Arial Narrow" w:cs="Arial"/>
                <w:color w:val="D9D9D9" w:themeColor="background1" w:themeShade="D9"/>
                <w:sz w:val="20"/>
                <w:szCs w:val="20"/>
                <w:lang w:val="en-AU"/>
              </w:rPr>
              <w:t>Recurrent</w:t>
            </w:r>
            <w:r w:rsidRPr="00D7064D">
              <w:rPr>
                <w:rFonts w:ascii="Arial Narrow" w:eastAsia="Arial" w:hAnsi="Arial Narrow" w:cs="Arial"/>
                <w:b/>
                <w:bCs/>
                <w:color w:val="D9D9D9" w:themeColor="background1" w:themeShade="D9"/>
                <w:sz w:val="20"/>
                <w:szCs w:val="20"/>
                <w:lang w:val="en-AU"/>
              </w:rPr>
              <w:t xml:space="preserve">, </w:t>
            </w:r>
            <w:r w:rsidRPr="00D7064D">
              <w:rPr>
                <w:rFonts w:ascii="Arial Narrow" w:eastAsia="Arial" w:hAnsi="Arial Narrow" w:cs="Arial"/>
                <w:bCs/>
                <w:color w:val="D9D9D9" w:themeColor="background1" w:themeShade="D9"/>
                <w:sz w:val="20"/>
                <w:szCs w:val="20"/>
                <w:lang w:val="en-AU"/>
              </w:rPr>
              <w:t>unresectable or metastatic</w:t>
            </w:r>
          </w:p>
        </w:tc>
      </w:tr>
      <w:tr w:rsidR="001A031E" w:rsidRPr="00D7064D" w14:paraId="00F194B1"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Merge/>
            <w:vAlign w:val="center"/>
          </w:tcPr>
          <w:p w14:paraId="5EC44B80" w14:textId="77777777" w:rsidR="001A031E" w:rsidRPr="00D7064D" w:rsidRDefault="001A031E" w:rsidP="000C7164">
            <w:pPr>
              <w:jc w:val="center"/>
              <w:rPr>
                <w:rFonts w:ascii="Arial Narrow" w:hAnsi="Arial Narrow" w:cs="Arial"/>
                <w:sz w:val="20"/>
                <w:szCs w:val="20"/>
                <w:lang w:val="en-AU"/>
              </w:rPr>
            </w:pPr>
          </w:p>
        </w:tc>
        <w:tc>
          <w:tcPr>
            <w:tcW w:w="4456" w:type="pct"/>
            <w:gridSpan w:val="4"/>
            <w:vAlign w:val="center"/>
          </w:tcPr>
          <w:p w14:paraId="2B915188" w14:textId="77777777" w:rsidR="001A031E" w:rsidRPr="00D7064D" w:rsidRDefault="001A031E" w:rsidP="000C7164">
            <w:pPr>
              <w:ind w:left="30"/>
              <w:rPr>
                <w:rFonts w:ascii="Arial Narrow" w:hAnsi="Arial Narrow" w:cs="Arial"/>
                <w:bCs/>
                <w:color w:val="D9D9D9" w:themeColor="background1" w:themeShade="D9"/>
                <w:sz w:val="20"/>
                <w:szCs w:val="20"/>
                <w:lang w:val="en-AU"/>
              </w:rPr>
            </w:pPr>
            <w:r w:rsidRPr="00D7064D">
              <w:rPr>
                <w:rFonts w:ascii="Arial Narrow" w:eastAsia="Arial" w:hAnsi="Arial Narrow" w:cs="Arial"/>
                <w:b/>
                <w:bCs/>
                <w:color w:val="D9D9D9" w:themeColor="background1" w:themeShade="D9"/>
                <w:sz w:val="20"/>
                <w:szCs w:val="20"/>
                <w:lang w:val="en-AU"/>
              </w:rPr>
              <w:t>Condition:</w:t>
            </w:r>
            <w:r w:rsidRPr="00D7064D">
              <w:rPr>
                <w:rFonts w:ascii="Arial Narrow" w:eastAsia="Arial" w:hAnsi="Arial Narrow" w:cs="Arial"/>
                <w:bCs/>
                <w:color w:val="D9D9D9" w:themeColor="background1" w:themeShade="D9"/>
                <w:sz w:val="20"/>
                <w:szCs w:val="20"/>
                <w:lang w:val="en-AU"/>
              </w:rPr>
              <w:t xml:space="preserve"> triple negative breast cancer</w:t>
            </w:r>
          </w:p>
        </w:tc>
      </w:tr>
      <w:tr w:rsidR="001A031E" w:rsidRPr="00D7064D" w14:paraId="6976035F"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EE20C50" w14:textId="2360B3E0" w:rsidR="001A031E" w:rsidRPr="00D7064D" w:rsidRDefault="001A031E" w:rsidP="000C7164">
            <w:pPr>
              <w:jc w:val="center"/>
              <w:rPr>
                <w:rFonts w:ascii="Arial Narrow" w:hAnsi="Arial Narrow" w:cs="Arial"/>
                <w:sz w:val="20"/>
                <w:szCs w:val="20"/>
                <w:lang w:val="en-AU"/>
              </w:rPr>
            </w:pPr>
          </w:p>
        </w:tc>
        <w:tc>
          <w:tcPr>
            <w:tcW w:w="4456" w:type="pct"/>
            <w:gridSpan w:val="4"/>
            <w:vAlign w:val="center"/>
            <w:hideMark/>
          </w:tcPr>
          <w:p w14:paraId="50FF33E0" w14:textId="77777777" w:rsidR="001A031E" w:rsidRPr="00D7064D" w:rsidRDefault="001A031E" w:rsidP="000C7164">
            <w:pPr>
              <w:ind w:left="30"/>
              <w:rPr>
                <w:rFonts w:ascii="Arial Narrow" w:hAnsi="Arial Narrow" w:cs="Arial"/>
                <w:sz w:val="20"/>
                <w:szCs w:val="20"/>
                <w:lang w:val="en-AU"/>
              </w:rPr>
            </w:pPr>
            <w:r w:rsidRPr="00D7064D">
              <w:rPr>
                <w:rFonts w:ascii="Arial Narrow" w:eastAsia="Arial" w:hAnsi="Arial Narrow" w:cs="Arial"/>
                <w:b/>
                <w:bCs/>
                <w:sz w:val="20"/>
                <w:szCs w:val="20"/>
                <w:lang w:val="en-AU"/>
              </w:rPr>
              <w:t>Indication:</w:t>
            </w:r>
            <w:r w:rsidRPr="00D7064D">
              <w:rPr>
                <w:rFonts w:ascii="Arial Narrow" w:eastAsia="Arial" w:hAnsi="Arial Narrow" w:cs="Arial"/>
                <w:sz w:val="20"/>
                <w:szCs w:val="20"/>
                <w:lang w:val="en-AU"/>
              </w:rPr>
              <w:t xml:space="preserve"> Recurrent, unresectable or metastatic triple negative breast cancer</w:t>
            </w:r>
          </w:p>
        </w:tc>
      </w:tr>
      <w:tr w:rsidR="001A031E" w:rsidRPr="00D7064D" w14:paraId="354EAD42"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6F6C3C09" w14:textId="77777777" w:rsidR="001A031E" w:rsidRPr="00D7064D" w:rsidRDefault="001A031E" w:rsidP="000C7164">
            <w:pPr>
              <w:jc w:val="center"/>
              <w:rPr>
                <w:rFonts w:ascii="Arial Narrow" w:hAnsi="Arial Narrow" w:cs="Arial"/>
                <w:sz w:val="20"/>
                <w:szCs w:val="20"/>
                <w:lang w:val="en-AU"/>
              </w:rPr>
            </w:pPr>
          </w:p>
        </w:tc>
        <w:tc>
          <w:tcPr>
            <w:tcW w:w="4456" w:type="pct"/>
            <w:gridSpan w:val="4"/>
            <w:vAlign w:val="center"/>
          </w:tcPr>
          <w:p w14:paraId="26480E05" w14:textId="77777777" w:rsidR="001A031E" w:rsidRPr="00D7064D" w:rsidRDefault="001A031E" w:rsidP="000C7164">
            <w:pPr>
              <w:ind w:left="30"/>
              <w:rPr>
                <w:rFonts w:ascii="Arial Narrow" w:eastAsia="Arial" w:hAnsi="Arial Narrow" w:cs="Arial"/>
                <w:b/>
                <w:bCs/>
                <w:sz w:val="20"/>
                <w:szCs w:val="20"/>
                <w:lang w:val="en-AU"/>
              </w:rPr>
            </w:pPr>
          </w:p>
        </w:tc>
      </w:tr>
      <w:tr w:rsidR="001A031E" w:rsidRPr="00D7064D" w14:paraId="17DFE365"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shd w:val="clear" w:color="auto" w:fill="auto"/>
            <w:vAlign w:val="center"/>
          </w:tcPr>
          <w:p w14:paraId="265995D8" w14:textId="77777777" w:rsidR="001A031E" w:rsidRPr="00D7064D" w:rsidRDefault="001A031E" w:rsidP="000C7164">
            <w:pPr>
              <w:jc w:val="center"/>
              <w:rPr>
                <w:rFonts w:ascii="Arial Narrow" w:hAnsi="Arial Narrow" w:cs="Arial"/>
                <w:sz w:val="20"/>
                <w:szCs w:val="20"/>
                <w:lang w:val="en-AU"/>
              </w:rPr>
            </w:pPr>
          </w:p>
        </w:tc>
        <w:tc>
          <w:tcPr>
            <w:tcW w:w="4456" w:type="pct"/>
            <w:gridSpan w:val="4"/>
            <w:shd w:val="clear" w:color="auto" w:fill="auto"/>
            <w:vAlign w:val="center"/>
            <w:hideMark/>
          </w:tcPr>
          <w:p w14:paraId="55D64347" w14:textId="77777777" w:rsidR="001A031E" w:rsidRPr="00D7064D" w:rsidRDefault="001A031E" w:rsidP="000C7164">
            <w:pPr>
              <w:ind w:left="30"/>
              <w:rPr>
                <w:rFonts w:ascii="Arial Narrow" w:hAnsi="Arial Narrow" w:cs="Arial"/>
                <w:sz w:val="20"/>
                <w:szCs w:val="20"/>
                <w:lang w:val="en-AU"/>
              </w:rPr>
            </w:pPr>
            <w:r w:rsidRPr="00D7064D">
              <w:rPr>
                <w:rFonts w:ascii="Arial Narrow" w:hAnsi="Arial Narrow" w:cs="Arial"/>
                <w:b/>
                <w:bCs/>
                <w:sz w:val="20"/>
                <w:szCs w:val="20"/>
                <w:lang w:val="en-AU"/>
              </w:rPr>
              <w:t>Treatment Phase:</w:t>
            </w:r>
            <w:r w:rsidRPr="00D7064D">
              <w:rPr>
                <w:rFonts w:ascii="Arial Narrow" w:hAnsi="Arial Narrow" w:cs="Arial"/>
                <w:sz w:val="20"/>
                <w:szCs w:val="20"/>
                <w:lang w:val="en-AU"/>
              </w:rPr>
              <w:t xml:space="preserve"> [blank] </w:t>
            </w:r>
          </w:p>
        </w:tc>
      </w:tr>
      <w:tr w:rsidR="001A031E" w:rsidRPr="00D7064D" w14:paraId="0EEAAAB7"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shd w:val="clear" w:color="auto" w:fill="auto"/>
            <w:vAlign w:val="center"/>
          </w:tcPr>
          <w:p w14:paraId="0323630D" w14:textId="77777777" w:rsidR="001A031E" w:rsidRPr="00D7064D" w:rsidRDefault="001A031E" w:rsidP="000C7164">
            <w:pPr>
              <w:jc w:val="center"/>
              <w:rPr>
                <w:rFonts w:ascii="Arial Narrow" w:hAnsi="Arial Narrow" w:cs="Arial"/>
                <w:sz w:val="20"/>
                <w:szCs w:val="20"/>
                <w:lang w:val="en-AU"/>
              </w:rPr>
            </w:pPr>
          </w:p>
        </w:tc>
        <w:tc>
          <w:tcPr>
            <w:tcW w:w="4456" w:type="pct"/>
            <w:gridSpan w:val="4"/>
            <w:shd w:val="clear" w:color="auto" w:fill="auto"/>
            <w:vAlign w:val="center"/>
          </w:tcPr>
          <w:p w14:paraId="7F9B9687" w14:textId="77777777" w:rsidR="001A031E" w:rsidRPr="00D7064D" w:rsidRDefault="001A031E" w:rsidP="000C7164">
            <w:pPr>
              <w:ind w:left="30"/>
              <w:rPr>
                <w:rFonts w:ascii="Arial Narrow" w:hAnsi="Arial Narrow" w:cs="Arial"/>
                <w:b/>
                <w:bCs/>
                <w:sz w:val="20"/>
                <w:szCs w:val="20"/>
                <w:lang w:val="en-AU"/>
              </w:rPr>
            </w:pPr>
          </w:p>
        </w:tc>
      </w:tr>
      <w:tr w:rsidR="001A031E" w:rsidRPr="00D7064D" w14:paraId="630546ED"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BA3E7A6" w14:textId="4FE1616E" w:rsidR="001A031E" w:rsidRPr="00D7064D" w:rsidRDefault="001A031E" w:rsidP="000C7164">
            <w:pPr>
              <w:jc w:val="center"/>
              <w:rPr>
                <w:rFonts w:ascii="Arial Narrow" w:hAnsi="Arial Narrow" w:cs="Arial"/>
                <w:sz w:val="20"/>
                <w:szCs w:val="20"/>
                <w:lang w:val="en-AU"/>
              </w:rPr>
            </w:pPr>
          </w:p>
        </w:tc>
        <w:tc>
          <w:tcPr>
            <w:tcW w:w="4456" w:type="pct"/>
            <w:gridSpan w:val="4"/>
            <w:vAlign w:val="center"/>
            <w:hideMark/>
          </w:tcPr>
          <w:p w14:paraId="39FABBD9" w14:textId="77777777" w:rsidR="001A031E" w:rsidRPr="00D7064D" w:rsidRDefault="001A031E" w:rsidP="000C7164">
            <w:pPr>
              <w:ind w:left="30"/>
              <w:rPr>
                <w:rFonts w:ascii="Arial Narrow" w:hAnsi="Arial Narrow" w:cs="Arial"/>
                <w:sz w:val="20"/>
                <w:szCs w:val="20"/>
                <w:lang w:val="en-AU"/>
              </w:rPr>
            </w:pPr>
            <w:r w:rsidRPr="00D7064D">
              <w:rPr>
                <w:rFonts w:ascii="Arial Narrow" w:hAnsi="Arial Narrow" w:cs="Arial"/>
                <w:b/>
                <w:bCs/>
                <w:sz w:val="20"/>
                <w:szCs w:val="20"/>
                <w:lang w:val="en-AU"/>
              </w:rPr>
              <w:t>Clinical criteria:</w:t>
            </w:r>
          </w:p>
        </w:tc>
      </w:tr>
      <w:tr w:rsidR="001A031E" w:rsidRPr="00D7064D" w14:paraId="1C7B8239"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FE9701C" w14:textId="146396A0" w:rsidR="001A031E" w:rsidRPr="00D7064D" w:rsidRDefault="001A031E" w:rsidP="000C7164">
            <w:pPr>
              <w:jc w:val="center"/>
              <w:rPr>
                <w:rFonts w:ascii="Arial Narrow" w:eastAsia="Arial" w:hAnsi="Arial Narrow" w:cs="Arial"/>
                <w:sz w:val="20"/>
                <w:szCs w:val="20"/>
                <w:lang w:val="en-AU"/>
              </w:rPr>
            </w:pPr>
          </w:p>
        </w:tc>
        <w:tc>
          <w:tcPr>
            <w:tcW w:w="4456" w:type="pct"/>
            <w:gridSpan w:val="4"/>
            <w:vAlign w:val="center"/>
          </w:tcPr>
          <w:p w14:paraId="497EB1E5" w14:textId="77777777" w:rsidR="001A031E" w:rsidRPr="00D7064D" w:rsidRDefault="001A031E" w:rsidP="000C7164">
            <w:pPr>
              <w:ind w:left="30"/>
              <w:rPr>
                <w:rFonts w:ascii="Arial Narrow" w:eastAsia="Arial" w:hAnsi="Arial Narrow" w:cs="Arial"/>
                <w:sz w:val="20"/>
                <w:szCs w:val="20"/>
                <w:lang w:val="en-AU"/>
              </w:rPr>
            </w:pPr>
            <w:r w:rsidRPr="00D7064D">
              <w:rPr>
                <w:rFonts w:ascii="Arial Narrow" w:eastAsia="Arial" w:hAnsi="Arial Narrow" w:cs="Arial"/>
                <w:sz w:val="20"/>
                <w:szCs w:val="20"/>
                <w:lang w:val="en-AU"/>
              </w:rPr>
              <w:t>The condition must have been (up until this drug therapy) untreated in the unresectable/metastatic disease stage</w:t>
            </w:r>
          </w:p>
        </w:tc>
      </w:tr>
      <w:tr w:rsidR="001A031E" w:rsidRPr="00D7064D" w14:paraId="697F6F55"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93F8AFD" w14:textId="77777777" w:rsidR="001A031E" w:rsidRPr="00D7064D" w:rsidRDefault="001A031E" w:rsidP="000C7164">
            <w:pPr>
              <w:jc w:val="center"/>
              <w:rPr>
                <w:rFonts w:ascii="Arial Narrow" w:eastAsia="Arial" w:hAnsi="Arial Narrow" w:cs="Arial"/>
                <w:sz w:val="20"/>
                <w:szCs w:val="20"/>
                <w:lang w:val="en-AU"/>
              </w:rPr>
            </w:pPr>
          </w:p>
        </w:tc>
        <w:tc>
          <w:tcPr>
            <w:tcW w:w="4456" w:type="pct"/>
            <w:gridSpan w:val="4"/>
            <w:vAlign w:val="center"/>
            <w:hideMark/>
          </w:tcPr>
          <w:p w14:paraId="25C3F44A" w14:textId="77777777" w:rsidR="001A031E" w:rsidRPr="00D7064D" w:rsidRDefault="001A031E" w:rsidP="000C7164">
            <w:pPr>
              <w:ind w:left="30"/>
              <w:rPr>
                <w:rFonts w:ascii="Arial Narrow" w:eastAsia="Arial" w:hAnsi="Arial Narrow" w:cs="Arial"/>
                <w:sz w:val="20"/>
                <w:szCs w:val="20"/>
                <w:lang w:val="en-AU"/>
              </w:rPr>
            </w:pPr>
            <w:r w:rsidRPr="00D7064D">
              <w:rPr>
                <w:rFonts w:ascii="Arial Narrow" w:eastAsia="Arial" w:hAnsi="Arial Narrow" w:cs="Arial"/>
                <w:b/>
                <w:bCs/>
                <w:sz w:val="20"/>
                <w:szCs w:val="20"/>
                <w:lang w:val="en-AU"/>
              </w:rPr>
              <w:t>AND</w:t>
            </w:r>
          </w:p>
        </w:tc>
      </w:tr>
      <w:tr w:rsidR="007F2741" w:rsidRPr="00D7064D" w14:paraId="416FE7D9"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7BF93A0D" w14:textId="4B962D8C"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2334F38B" w14:textId="2242A68F" w:rsidR="007F2741" w:rsidRPr="00D7064D" w:rsidRDefault="007F2741" w:rsidP="007F2741">
            <w:pPr>
              <w:ind w:left="30"/>
              <w:rPr>
                <w:rFonts w:ascii="Arial Narrow" w:hAnsi="Arial Narrow" w:cs="Arial"/>
                <w:b/>
                <w:bCs/>
                <w:sz w:val="20"/>
                <w:szCs w:val="20"/>
                <w:lang w:val="en-AU"/>
              </w:rPr>
            </w:pPr>
            <w:r w:rsidRPr="00D7064D">
              <w:rPr>
                <w:rFonts w:ascii="Arial Narrow" w:eastAsia="Arial" w:hAnsi="Arial Narrow" w:cs="Arial"/>
                <w:b/>
                <w:bCs/>
                <w:sz w:val="20"/>
                <w:szCs w:val="20"/>
                <w:lang w:val="en-AU"/>
              </w:rPr>
              <w:t>Clinical criteria:</w:t>
            </w:r>
          </w:p>
        </w:tc>
      </w:tr>
      <w:tr w:rsidR="007F2741" w:rsidRPr="00D7064D" w14:paraId="19B1EBFB"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70E3B41F" w14:textId="5B5E4141"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6A820976" w14:textId="5373F31E" w:rsidR="007F2741" w:rsidRPr="00D7064D" w:rsidRDefault="007F2741" w:rsidP="007F2741">
            <w:pPr>
              <w:ind w:left="30"/>
              <w:rPr>
                <w:rFonts w:ascii="Arial Narrow" w:hAnsi="Arial Narrow" w:cs="Arial"/>
                <w:b/>
                <w:bCs/>
                <w:sz w:val="20"/>
                <w:szCs w:val="20"/>
                <w:lang w:val="en-AU"/>
              </w:rPr>
            </w:pPr>
            <w:r w:rsidRPr="00D7064D">
              <w:rPr>
                <w:rFonts w:ascii="Arial Narrow" w:eastAsia="Arial" w:hAnsi="Arial Narrow" w:cs="Arial"/>
                <w:sz w:val="20"/>
                <w:szCs w:val="20"/>
                <w:lang w:val="en-AU"/>
              </w:rPr>
              <w:t>The condition must have been (up until this drug therapy) untreated with programmed cell death-1/ligand 1-1 (PD-1/PD-L1) inhibitor therapy in breast cancer</w:t>
            </w:r>
          </w:p>
        </w:tc>
      </w:tr>
      <w:tr w:rsidR="007F2741" w:rsidRPr="00D7064D" w14:paraId="575D20AE"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3E733110" w14:textId="77777777"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642E180A" w14:textId="24E50A74" w:rsidR="007F2741" w:rsidRPr="00D7064D" w:rsidRDefault="007F2741" w:rsidP="007F2741">
            <w:pPr>
              <w:ind w:left="30"/>
              <w:rPr>
                <w:rFonts w:ascii="Arial Narrow" w:hAnsi="Arial Narrow" w:cs="Arial"/>
                <w:b/>
                <w:bCs/>
                <w:sz w:val="20"/>
                <w:szCs w:val="20"/>
                <w:lang w:val="en-AU"/>
              </w:rPr>
            </w:pPr>
            <w:r w:rsidRPr="00D7064D">
              <w:rPr>
                <w:rFonts w:ascii="Arial Narrow" w:eastAsia="Arial" w:hAnsi="Arial Narrow" w:cs="Arial"/>
                <w:b/>
                <w:bCs/>
                <w:sz w:val="20"/>
                <w:szCs w:val="20"/>
                <w:lang w:val="en-AU"/>
              </w:rPr>
              <w:t>AND</w:t>
            </w:r>
          </w:p>
        </w:tc>
      </w:tr>
      <w:tr w:rsidR="007F2741" w:rsidRPr="00D7064D" w14:paraId="64965608"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8DEEF69" w14:textId="49FA3BF2" w:rsidR="007F2741" w:rsidRPr="00D7064D" w:rsidRDefault="007F2741" w:rsidP="007F2741">
            <w:pPr>
              <w:jc w:val="center"/>
              <w:rPr>
                <w:rFonts w:ascii="Arial Narrow" w:hAnsi="Arial Narrow" w:cs="Arial"/>
                <w:sz w:val="20"/>
                <w:szCs w:val="20"/>
                <w:lang w:val="en-AU"/>
              </w:rPr>
            </w:pPr>
          </w:p>
        </w:tc>
        <w:tc>
          <w:tcPr>
            <w:tcW w:w="4456" w:type="pct"/>
            <w:gridSpan w:val="4"/>
            <w:vAlign w:val="center"/>
            <w:hideMark/>
          </w:tcPr>
          <w:p w14:paraId="7B937FAF" w14:textId="10EC0B72" w:rsidR="007F2741" w:rsidRPr="00D7064D" w:rsidRDefault="007F2741" w:rsidP="007F2741">
            <w:pPr>
              <w:ind w:left="30"/>
              <w:rPr>
                <w:rFonts w:ascii="Arial Narrow" w:hAnsi="Arial Narrow" w:cs="Arial"/>
                <w:sz w:val="20"/>
                <w:szCs w:val="20"/>
                <w:lang w:val="en-AU"/>
              </w:rPr>
            </w:pPr>
            <w:r w:rsidRPr="00D7064D">
              <w:rPr>
                <w:rFonts w:ascii="Arial Narrow" w:hAnsi="Arial Narrow" w:cs="Arial"/>
                <w:b/>
                <w:bCs/>
                <w:sz w:val="20"/>
                <w:szCs w:val="20"/>
                <w:lang w:val="en-AU"/>
              </w:rPr>
              <w:t>Clinical criteria:</w:t>
            </w:r>
          </w:p>
        </w:tc>
      </w:tr>
      <w:tr w:rsidR="007F2741" w:rsidRPr="00D7064D" w14:paraId="570FBB21"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766F5BAD" w14:textId="1FDA8AE2" w:rsidR="007F2741" w:rsidRPr="00D7064D" w:rsidRDefault="007F2741" w:rsidP="007F2741">
            <w:pPr>
              <w:jc w:val="center"/>
              <w:rPr>
                <w:rFonts w:ascii="Arial Narrow" w:hAnsi="Arial Narrow" w:cs="Arial"/>
                <w:sz w:val="20"/>
                <w:szCs w:val="20"/>
                <w:lang w:val="en-AU"/>
              </w:rPr>
            </w:pPr>
          </w:p>
        </w:tc>
        <w:tc>
          <w:tcPr>
            <w:tcW w:w="4456" w:type="pct"/>
            <w:gridSpan w:val="4"/>
            <w:vAlign w:val="center"/>
            <w:hideMark/>
          </w:tcPr>
          <w:p w14:paraId="291CF5D5" w14:textId="791AC32F" w:rsidR="007F2741" w:rsidRPr="00D7064D" w:rsidRDefault="007F2741" w:rsidP="007F2741">
            <w:pPr>
              <w:ind w:left="30"/>
              <w:rPr>
                <w:rFonts w:ascii="Arial Narrow" w:hAnsi="Arial Narrow" w:cs="Arial"/>
                <w:iCs/>
                <w:sz w:val="20"/>
                <w:szCs w:val="20"/>
                <w:lang w:val="en-AU"/>
              </w:rPr>
            </w:pPr>
            <w:r w:rsidRPr="00D7064D">
              <w:rPr>
                <w:rFonts w:ascii="Arial Narrow" w:hAnsi="Arial Narrow" w:cs="Arial"/>
                <w:iCs/>
                <w:sz w:val="20"/>
                <w:szCs w:val="20"/>
                <w:lang w:val="en-AU"/>
              </w:rPr>
              <w:t>Patient must have a World Health Organisation (WHO) Eastern Cooperative Oncology Group (ECOG) performance status score of no higher than 1 prior to treatment initiation</w:t>
            </w:r>
          </w:p>
        </w:tc>
      </w:tr>
      <w:tr w:rsidR="007F2741" w:rsidRPr="00D7064D" w14:paraId="74617CAE"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118AB729" w14:textId="77777777"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11A14F07" w14:textId="77777777" w:rsidR="007F2741" w:rsidRPr="00D7064D" w:rsidRDefault="007F2741" w:rsidP="007F2741">
            <w:pPr>
              <w:ind w:left="30"/>
              <w:rPr>
                <w:rFonts w:ascii="Arial Narrow" w:hAnsi="Arial Narrow" w:cs="Arial"/>
                <w:b/>
                <w:sz w:val="20"/>
                <w:szCs w:val="20"/>
                <w:lang w:val="en-AU"/>
              </w:rPr>
            </w:pPr>
            <w:r w:rsidRPr="00D7064D">
              <w:rPr>
                <w:rFonts w:ascii="Arial Narrow" w:hAnsi="Arial Narrow" w:cs="Arial"/>
                <w:b/>
                <w:sz w:val="20"/>
                <w:szCs w:val="20"/>
                <w:lang w:val="en-AU"/>
              </w:rPr>
              <w:t>AND</w:t>
            </w:r>
          </w:p>
        </w:tc>
      </w:tr>
      <w:tr w:rsidR="007F2741" w:rsidRPr="00D7064D" w14:paraId="7086ACB9"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AF927CE" w14:textId="1E0EBD05" w:rsidR="007F2741" w:rsidRPr="00D7064D" w:rsidRDefault="007F2741" w:rsidP="007F2741">
            <w:pPr>
              <w:jc w:val="center"/>
              <w:rPr>
                <w:rFonts w:ascii="Arial Narrow" w:hAnsi="Arial Narrow" w:cs="Arial"/>
                <w:sz w:val="20"/>
                <w:szCs w:val="20"/>
                <w:lang w:val="en-AU"/>
              </w:rPr>
            </w:pPr>
          </w:p>
        </w:tc>
        <w:tc>
          <w:tcPr>
            <w:tcW w:w="4456" w:type="pct"/>
            <w:gridSpan w:val="4"/>
            <w:vAlign w:val="center"/>
            <w:hideMark/>
          </w:tcPr>
          <w:p w14:paraId="2378E8C6" w14:textId="77777777" w:rsidR="007F2741" w:rsidRPr="00D7064D" w:rsidRDefault="007F2741" w:rsidP="007F2741">
            <w:pPr>
              <w:ind w:left="30"/>
              <w:rPr>
                <w:rFonts w:ascii="Arial Narrow" w:hAnsi="Arial Narrow" w:cs="Arial"/>
                <w:sz w:val="20"/>
                <w:szCs w:val="20"/>
                <w:lang w:val="en-AU"/>
              </w:rPr>
            </w:pPr>
            <w:r w:rsidRPr="00D7064D">
              <w:rPr>
                <w:rFonts w:ascii="Arial Narrow" w:hAnsi="Arial Narrow" w:cs="Arial"/>
                <w:b/>
                <w:bCs/>
                <w:sz w:val="20"/>
                <w:szCs w:val="20"/>
                <w:lang w:val="en-AU"/>
              </w:rPr>
              <w:t xml:space="preserve">Clinical criteria: </w:t>
            </w:r>
          </w:p>
        </w:tc>
      </w:tr>
      <w:tr w:rsidR="007F2741" w:rsidRPr="00D7064D" w14:paraId="007CDEFA"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799D2945" w14:textId="36763625" w:rsidR="007F2741" w:rsidRPr="00D7064D" w:rsidRDefault="007F2741" w:rsidP="007F2741">
            <w:pPr>
              <w:jc w:val="center"/>
              <w:rPr>
                <w:rFonts w:ascii="Arial Narrow" w:hAnsi="Arial Narrow" w:cs="Arial"/>
                <w:sz w:val="20"/>
                <w:szCs w:val="20"/>
                <w:lang w:val="en-AU"/>
              </w:rPr>
            </w:pPr>
          </w:p>
        </w:tc>
        <w:tc>
          <w:tcPr>
            <w:tcW w:w="4456" w:type="pct"/>
            <w:gridSpan w:val="4"/>
            <w:vAlign w:val="center"/>
            <w:hideMark/>
          </w:tcPr>
          <w:p w14:paraId="1D4523D8" w14:textId="77777777" w:rsidR="007F2741" w:rsidRPr="00D7064D" w:rsidRDefault="007F2741" w:rsidP="007F2741">
            <w:pPr>
              <w:ind w:left="30"/>
              <w:rPr>
                <w:rFonts w:ascii="Arial Narrow" w:hAnsi="Arial Narrow" w:cs="Arial"/>
                <w:sz w:val="20"/>
                <w:szCs w:val="20"/>
                <w:lang w:val="en-AU"/>
              </w:rPr>
            </w:pPr>
            <w:r w:rsidRPr="00D7064D">
              <w:rPr>
                <w:rFonts w:ascii="Arial Narrow" w:hAnsi="Arial Narrow" w:cs="Arial"/>
                <w:sz w:val="20"/>
                <w:szCs w:val="20"/>
                <w:lang w:val="en-AU"/>
              </w:rPr>
              <w:t>The treatment must be in combination with chemotherapy</w:t>
            </w:r>
          </w:p>
        </w:tc>
      </w:tr>
      <w:tr w:rsidR="007F2741" w:rsidRPr="00D7064D" w14:paraId="16B45F68"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182D790" w14:textId="77777777"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239498BD" w14:textId="77777777" w:rsidR="007F2741" w:rsidRPr="00D7064D" w:rsidRDefault="007F2741" w:rsidP="007F2741">
            <w:pPr>
              <w:ind w:left="30"/>
              <w:rPr>
                <w:rFonts w:ascii="Arial Narrow" w:hAnsi="Arial Narrow" w:cs="Arial"/>
                <w:b/>
                <w:bCs/>
                <w:sz w:val="20"/>
                <w:szCs w:val="20"/>
                <w:lang w:val="en-AU"/>
              </w:rPr>
            </w:pPr>
            <w:r w:rsidRPr="00D7064D">
              <w:rPr>
                <w:rFonts w:ascii="Arial Narrow" w:hAnsi="Arial Narrow" w:cs="Arial"/>
                <w:b/>
                <w:bCs/>
                <w:sz w:val="20"/>
                <w:szCs w:val="20"/>
                <w:lang w:val="en-AU"/>
              </w:rPr>
              <w:t>AND</w:t>
            </w:r>
          </w:p>
        </w:tc>
      </w:tr>
      <w:tr w:rsidR="007F2741" w:rsidRPr="00D7064D" w14:paraId="2B71E450"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20BCDCF8" w14:textId="7007EE4C" w:rsidR="007F2741" w:rsidRPr="00D7064D" w:rsidRDefault="007F2741" w:rsidP="007F2741">
            <w:pPr>
              <w:jc w:val="center"/>
              <w:rPr>
                <w:rFonts w:ascii="Arial Narrow" w:hAnsi="Arial Narrow" w:cs="Arial"/>
                <w:sz w:val="20"/>
                <w:szCs w:val="20"/>
                <w:lang w:val="en-AU"/>
              </w:rPr>
            </w:pPr>
          </w:p>
        </w:tc>
        <w:tc>
          <w:tcPr>
            <w:tcW w:w="4456" w:type="pct"/>
            <w:gridSpan w:val="4"/>
            <w:vAlign w:val="center"/>
          </w:tcPr>
          <w:p w14:paraId="0875D4D0" w14:textId="77777777" w:rsidR="007F2741" w:rsidRPr="00D7064D" w:rsidRDefault="007F2741" w:rsidP="007F2741">
            <w:pPr>
              <w:ind w:left="30"/>
              <w:rPr>
                <w:rFonts w:ascii="Arial Narrow" w:hAnsi="Arial Narrow" w:cs="Arial"/>
                <w:b/>
                <w:bCs/>
                <w:sz w:val="20"/>
                <w:szCs w:val="20"/>
                <w:lang w:val="en-AU"/>
              </w:rPr>
            </w:pPr>
            <w:r w:rsidRPr="00D7064D">
              <w:rPr>
                <w:rFonts w:ascii="Arial Narrow" w:hAnsi="Arial Narrow" w:cs="Arial"/>
                <w:b/>
                <w:bCs/>
                <w:sz w:val="20"/>
                <w:szCs w:val="20"/>
                <w:lang w:val="en-AU"/>
              </w:rPr>
              <w:t>Clinical criteria:</w:t>
            </w:r>
          </w:p>
        </w:tc>
      </w:tr>
      <w:tr w:rsidR="007F2741" w:rsidRPr="00D7064D" w14:paraId="7A15CE3D"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B50A61B" w14:textId="7B4DD709"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700139DD" w14:textId="77777777" w:rsidR="007F2741" w:rsidRPr="00D7064D" w:rsidRDefault="007F2741" w:rsidP="007F2741">
            <w:pPr>
              <w:ind w:left="30"/>
              <w:rPr>
                <w:rFonts w:ascii="Arial Narrow" w:eastAsia="Arial" w:hAnsi="Arial Narrow" w:cs="Arial"/>
                <w:bCs/>
                <w:sz w:val="20"/>
                <w:szCs w:val="20"/>
                <w:lang w:val="en-AU"/>
              </w:rPr>
            </w:pPr>
            <w:r w:rsidRPr="00D7064D">
              <w:rPr>
                <w:rFonts w:ascii="Arial Narrow" w:eastAsia="Arial" w:hAnsi="Arial Narrow" w:cs="Arial"/>
                <w:bCs/>
                <w:sz w:val="20"/>
                <w:szCs w:val="20"/>
                <w:lang w:val="en-AU"/>
              </w:rPr>
              <w:t>The condition must have both: (i) programmed cell death ligand 1 (PD-L1) expression confirmed by a validated test, (ii) a Combined Positive Score (CPS) of at least 10 at treatment initiation</w:t>
            </w:r>
          </w:p>
        </w:tc>
      </w:tr>
      <w:tr w:rsidR="007F2741" w:rsidRPr="00D7064D" w14:paraId="7946609B"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3195FD36" w14:textId="77777777"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621FCE9E" w14:textId="77777777" w:rsidR="007F2741" w:rsidRPr="00D7064D" w:rsidRDefault="007F2741" w:rsidP="007F2741">
            <w:pPr>
              <w:ind w:left="30"/>
              <w:rPr>
                <w:rFonts w:ascii="Arial Narrow" w:eastAsia="Arial" w:hAnsi="Arial Narrow" w:cs="Arial"/>
                <w:bCs/>
                <w:sz w:val="20"/>
                <w:szCs w:val="20"/>
                <w:lang w:val="en-AU"/>
              </w:rPr>
            </w:pPr>
          </w:p>
        </w:tc>
      </w:tr>
      <w:tr w:rsidR="007F2741" w:rsidRPr="00D7064D" w14:paraId="7718AEC9"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1BF51904" w14:textId="743F772B"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24CD67ED" w14:textId="77777777" w:rsidR="007F2741" w:rsidRPr="00D7064D" w:rsidRDefault="007F2741" w:rsidP="007F2741">
            <w:pPr>
              <w:ind w:left="30"/>
              <w:rPr>
                <w:rFonts w:ascii="Arial Narrow" w:eastAsia="Arial" w:hAnsi="Arial Narrow" w:cs="Arial"/>
                <w:bCs/>
                <w:sz w:val="20"/>
                <w:szCs w:val="20"/>
                <w:lang w:val="en-AU"/>
              </w:rPr>
            </w:pPr>
            <w:r w:rsidRPr="00D7064D">
              <w:rPr>
                <w:rFonts w:ascii="Arial Narrow" w:hAnsi="Arial Narrow" w:cs="Arial"/>
                <w:b/>
                <w:bCs/>
                <w:sz w:val="20"/>
                <w:szCs w:val="20"/>
                <w:lang w:val="en-AU"/>
              </w:rPr>
              <w:t>Treatment criteria:</w:t>
            </w:r>
          </w:p>
        </w:tc>
      </w:tr>
      <w:tr w:rsidR="007F2741" w:rsidRPr="00D7064D" w14:paraId="656E3164"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08F63DFF" w14:textId="41CB930C"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69B5258B" w14:textId="77777777" w:rsidR="007F2741" w:rsidRPr="00D7064D" w:rsidRDefault="007F2741" w:rsidP="007F2741">
            <w:pPr>
              <w:ind w:left="30"/>
              <w:rPr>
                <w:rFonts w:ascii="Arial Narrow" w:eastAsia="Arial" w:hAnsi="Arial Narrow" w:cs="Arial"/>
                <w:bCs/>
                <w:sz w:val="20"/>
                <w:szCs w:val="20"/>
                <w:lang w:val="en-AU"/>
              </w:rPr>
            </w:pPr>
            <w:r w:rsidRPr="00D7064D">
              <w:rPr>
                <w:rFonts w:ascii="Arial Narrow" w:eastAsia="Arial" w:hAnsi="Arial Narrow" w:cs="Arial"/>
                <w:bCs/>
                <w:sz w:val="20"/>
                <w:szCs w:val="20"/>
                <w:lang w:val="en-AU"/>
              </w:rPr>
              <w:t>Patient must be undergoing initial treatment with this drug – this is the first prescription for this drug; or</w:t>
            </w:r>
          </w:p>
        </w:tc>
      </w:tr>
      <w:tr w:rsidR="007F2741" w:rsidRPr="00D7064D" w14:paraId="50888925"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F69B8BF" w14:textId="39D518E3"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25E1550D" w14:textId="77777777" w:rsidR="007F2741" w:rsidRPr="00D7064D" w:rsidRDefault="007F2741" w:rsidP="007F2741">
            <w:pPr>
              <w:ind w:left="30"/>
              <w:rPr>
                <w:rFonts w:ascii="Arial Narrow" w:eastAsia="Arial" w:hAnsi="Arial Narrow" w:cs="Arial"/>
                <w:bCs/>
                <w:sz w:val="20"/>
                <w:szCs w:val="20"/>
                <w:lang w:val="en-AU"/>
              </w:rPr>
            </w:pPr>
            <w:r w:rsidRPr="00D7064D">
              <w:rPr>
                <w:rFonts w:ascii="Arial Narrow" w:eastAsia="Arial" w:hAnsi="Arial Narrow" w:cs="Arial"/>
                <w:bCs/>
                <w:sz w:val="20"/>
                <w:szCs w:val="20"/>
                <w:lang w:val="en-AU"/>
              </w:rPr>
              <w:t>Patient must be undergoing continuing treatment with this drug – both the following are true: (i) the condition has not progressed on active treatment with this drug, (ii) this prescription does not extend PBS subsidy beyond 24 cumulative months from the first administered dose</w:t>
            </w:r>
          </w:p>
        </w:tc>
      </w:tr>
      <w:tr w:rsidR="007F2741" w:rsidRPr="00D7064D" w14:paraId="3B40DCDE" w14:textId="77777777" w:rsidTr="000C7164">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21023DD7" w14:textId="77777777" w:rsidR="007F2741" w:rsidRPr="00D7064D" w:rsidRDefault="007F2741" w:rsidP="007F2741">
            <w:pPr>
              <w:jc w:val="center"/>
              <w:rPr>
                <w:rFonts w:ascii="Arial Narrow" w:eastAsia="Arial" w:hAnsi="Arial Narrow" w:cs="Arial"/>
                <w:sz w:val="20"/>
                <w:szCs w:val="20"/>
                <w:lang w:val="en-AU"/>
              </w:rPr>
            </w:pPr>
          </w:p>
        </w:tc>
        <w:tc>
          <w:tcPr>
            <w:tcW w:w="4456" w:type="pct"/>
            <w:gridSpan w:val="4"/>
            <w:vAlign w:val="center"/>
          </w:tcPr>
          <w:p w14:paraId="6E0B1C12" w14:textId="77777777" w:rsidR="007F2741" w:rsidRPr="00D7064D" w:rsidRDefault="007F2741" w:rsidP="007F2741">
            <w:pPr>
              <w:ind w:left="30"/>
              <w:rPr>
                <w:rFonts w:ascii="Arial Narrow" w:eastAsia="Arial" w:hAnsi="Arial Narrow" w:cs="Arial"/>
                <w:b/>
                <w:sz w:val="20"/>
                <w:szCs w:val="20"/>
                <w:lang w:val="en-AU"/>
              </w:rPr>
            </w:pPr>
            <w:r w:rsidRPr="00D7064D">
              <w:rPr>
                <w:rFonts w:ascii="Arial Narrow" w:eastAsia="Arial" w:hAnsi="Arial Narrow" w:cs="Arial"/>
                <w:b/>
                <w:sz w:val="20"/>
                <w:szCs w:val="20"/>
                <w:lang w:val="en-AU"/>
              </w:rPr>
              <w:t>AND</w:t>
            </w:r>
          </w:p>
        </w:tc>
      </w:tr>
      <w:tr w:rsidR="007F2741" w:rsidRPr="00D7064D" w14:paraId="35290406" w14:textId="77777777" w:rsidTr="000C7164">
        <w:tblPrEx>
          <w:tblCellMar>
            <w:top w:w="15" w:type="dxa"/>
            <w:bottom w:w="15" w:type="dxa"/>
          </w:tblCellMar>
          <w:tblLook w:val="04A0" w:firstRow="1" w:lastRow="0" w:firstColumn="1" w:lastColumn="0" w:noHBand="0" w:noVBand="1"/>
        </w:tblPrEx>
        <w:trPr>
          <w:cantSplit/>
          <w:trHeight w:val="20"/>
        </w:trPr>
        <w:tc>
          <w:tcPr>
            <w:tcW w:w="544" w:type="pct"/>
            <w:vAlign w:val="center"/>
          </w:tcPr>
          <w:p w14:paraId="42661414" w14:textId="3F289B06" w:rsidR="007F2741" w:rsidRPr="00D7064D" w:rsidRDefault="007F2741" w:rsidP="007F2741">
            <w:pPr>
              <w:jc w:val="center"/>
              <w:rPr>
                <w:rFonts w:ascii="Arial Narrow" w:hAnsi="Arial Narrow" w:cs="Arial"/>
                <w:sz w:val="20"/>
                <w:szCs w:val="20"/>
                <w:lang w:val="en-AU" w:eastAsia="en-AU"/>
              </w:rPr>
            </w:pPr>
          </w:p>
        </w:tc>
        <w:tc>
          <w:tcPr>
            <w:tcW w:w="4456" w:type="pct"/>
            <w:gridSpan w:val="4"/>
            <w:vAlign w:val="center"/>
          </w:tcPr>
          <w:p w14:paraId="611D1E87" w14:textId="77777777" w:rsidR="007F2741" w:rsidRPr="00D7064D" w:rsidRDefault="007F2741" w:rsidP="007F2741">
            <w:pPr>
              <w:ind w:left="-57"/>
              <w:rPr>
                <w:rFonts w:ascii="Arial Narrow" w:hAnsi="Arial Narrow" w:cs="Arial"/>
                <w:b/>
                <w:bCs/>
                <w:sz w:val="20"/>
                <w:szCs w:val="20"/>
                <w:lang w:val="en-AU" w:eastAsia="en-AU"/>
              </w:rPr>
            </w:pPr>
            <w:r w:rsidRPr="00D7064D">
              <w:rPr>
                <w:rFonts w:ascii="Arial Narrow" w:hAnsi="Arial Narrow" w:cs="Arial"/>
                <w:b/>
                <w:bCs/>
                <w:sz w:val="20"/>
                <w:szCs w:val="20"/>
                <w:lang w:val="en-AU"/>
              </w:rPr>
              <w:t>Treatment criteria:</w:t>
            </w:r>
          </w:p>
        </w:tc>
      </w:tr>
      <w:tr w:rsidR="007F2741" w:rsidRPr="00D7064D" w14:paraId="569EEAC0" w14:textId="77777777" w:rsidTr="000C7164">
        <w:tblPrEx>
          <w:tblCellMar>
            <w:top w:w="15" w:type="dxa"/>
            <w:bottom w:w="15" w:type="dxa"/>
          </w:tblCellMar>
          <w:tblLook w:val="04A0" w:firstRow="1" w:lastRow="0" w:firstColumn="1" w:lastColumn="0" w:noHBand="0" w:noVBand="1"/>
        </w:tblPrEx>
        <w:trPr>
          <w:cantSplit/>
          <w:trHeight w:val="20"/>
        </w:trPr>
        <w:tc>
          <w:tcPr>
            <w:tcW w:w="544" w:type="pct"/>
            <w:vAlign w:val="center"/>
          </w:tcPr>
          <w:p w14:paraId="018C3200" w14:textId="13D017DD" w:rsidR="007F2741" w:rsidRPr="00D7064D" w:rsidRDefault="007F2741" w:rsidP="007F2741">
            <w:pPr>
              <w:jc w:val="center"/>
              <w:rPr>
                <w:rFonts w:ascii="Arial Narrow" w:hAnsi="Arial Narrow" w:cs="Arial"/>
                <w:sz w:val="20"/>
                <w:szCs w:val="20"/>
                <w:lang w:val="en-AU" w:eastAsia="en-AU"/>
              </w:rPr>
            </w:pPr>
          </w:p>
        </w:tc>
        <w:tc>
          <w:tcPr>
            <w:tcW w:w="4456" w:type="pct"/>
            <w:gridSpan w:val="4"/>
            <w:vAlign w:val="center"/>
          </w:tcPr>
          <w:p w14:paraId="7A66D8FA" w14:textId="77777777" w:rsidR="007F2741" w:rsidRPr="00D7064D" w:rsidRDefault="007F2741" w:rsidP="007F2741">
            <w:pPr>
              <w:ind w:left="-57"/>
              <w:rPr>
                <w:rFonts w:ascii="Arial Narrow" w:hAnsi="Arial Narrow" w:cs="Arial"/>
                <w:sz w:val="20"/>
                <w:szCs w:val="20"/>
                <w:lang w:val="en-AU" w:eastAsia="en-AU"/>
              </w:rPr>
            </w:pPr>
            <w:r w:rsidRPr="00D7064D">
              <w:rPr>
                <w:rFonts w:ascii="Arial Narrow" w:hAnsi="Arial Narrow" w:cs="Arial"/>
                <w:sz w:val="20"/>
                <w:szCs w:val="20"/>
                <w:lang w:val="en-AU" w:eastAsia="en-AU"/>
              </w:rPr>
              <w:t>Patient must be undergoing treatment with this drug administered once every 3 weeks - prescribe up to 6 repeat prescriptions; or</w:t>
            </w:r>
          </w:p>
        </w:tc>
      </w:tr>
      <w:tr w:rsidR="007F2741" w:rsidRPr="00D7064D" w14:paraId="16546E53" w14:textId="77777777" w:rsidTr="000C7164">
        <w:tblPrEx>
          <w:tblCellMar>
            <w:top w:w="15" w:type="dxa"/>
            <w:bottom w:w="15" w:type="dxa"/>
          </w:tblCellMar>
          <w:tblLook w:val="04A0" w:firstRow="1" w:lastRow="0" w:firstColumn="1" w:lastColumn="0" w:noHBand="0" w:noVBand="1"/>
        </w:tblPrEx>
        <w:trPr>
          <w:cantSplit/>
          <w:trHeight w:val="20"/>
        </w:trPr>
        <w:tc>
          <w:tcPr>
            <w:tcW w:w="544" w:type="pct"/>
            <w:vAlign w:val="center"/>
          </w:tcPr>
          <w:p w14:paraId="29A0BDC4" w14:textId="3130353B" w:rsidR="007F2741" w:rsidRPr="00D7064D" w:rsidRDefault="007F2741" w:rsidP="007F2741">
            <w:pPr>
              <w:jc w:val="center"/>
              <w:rPr>
                <w:rFonts w:ascii="Arial Narrow" w:hAnsi="Arial Narrow" w:cs="Arial"/>
                <w:sz w:val="20"/>
                <w:szCs w:val="20"/>
                <w:lang w:val="en-AU" w:eastAsia="en-AU"/>
              </w:rPr>
            </w:pPr>
          </w:p>
        </w:tc>
        <w:tc>
          <w:tcPr>
            <w:tcW w:w="4456" w:type="pct"/>
            <w:gridSpan w:val="4"/>
            <w:vAlign w:val="center"/>
          </w:tcPr>
          <w:p w14:paraId="169CBEE7" w14:textId="77777777" w:rsidR="007F2741" w:rsidRPr="00D7064D" w:rsidRDefault="007F2741" w:rsidP="007F2741">
            <w:pPr>
              <w:ind w:left="-57"/>
              <w:rPr>
                <w:rFonts w:ascii="Arial Narrow" w:hAnsi="Arial Narrow" w:cs="Arial"/>
                <w:sz w:val="20"/>
                <w:szCs w:val="20"/>
                <w:lang w:val="en-AU" w:eastAsia="en-AU"/>
              </w:rPr>
            </w:pPr>
            <w:r w:rsidRPr="00D7064D">
              <w:rPr>
                <w:rFonts w:ascii="Arial Narrow" w:hAnsi="Arial Narrow" w:cs="Arial"/>
                <w:sz w:val="20"/>
                <w:szCs w:val="20"/>
                <w:lang w:val="en-AU" w:eastAsia="en-AU"/>
              </w:rPr>
              <w:t>Patient must be undergoing treatment with this drug administered once every 6 weeks - prescribe up to 3 repeat prescriptions.</w:t>
            </w:r>
          </w:p>
        </w:tc>
      </w:tr>
      <w:tr w:rsidR="007F2741" w:rsidRPr="00D7064D" w14:paraId="5F90B69E" w14:textId="77777777" w:rsidTr="000C7164">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401927CA" w14:textId="77777777" w:rsidR="007F2741" w:rsidRPr="00D7064D" w:rsidRDefault="007F2741" w:rsidP="007F2741">
            <w:pPr>
              <w:jc w:val="center"/>
              <w:rPr>
                <w:rFonts w:ascii="Arial Narrow" w:hAnsi="Arial Narrow" w:cs="Arial"/>
                <w:sz w:val="20"/>
                <w:szCs w:val="20"/>
                <w:lang w:val="en-AU"/>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20184EB8" w14:textId="77777777" w:rsidR="007F2741" w:rsidRPr="00D7064D" w:rsidRDefault="007F2741" w:rsidP="007F2741">
            <w:pPr>
              <w:ind w:left="-57"/>
              <w:rPr>
                <w:rFonts w:ascii="Arial Narrow" w:hAnsi="Arial Narrow" w:cs="Arial"/>
                <w:b/>
                <w:bCs/>
                <w:sz w:val="20"/>
                <w:szCs w:val="20"/>
                <w:lang w:val="en-AU"/>
              </w:rPr>
            </w:pPr>
          </w:p>
        </w:tc>
      </w:tr>
      <w:tr w:rsidR="007F2741" w:rsidRPr="00D7064D" w14:paraId="6358505F" w14:textId="77777777" w:rsidTr="000C7164">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4DBABA11" w14:textId="2176D7E6" w:rsidR="007F2741" w:rsidRPr="00D7064D" w:rsidRDefault="007F2741" w:rsidP="007F2741">
            <w:pPr>
              <w:jc w:val="center"/>
              <w:rPr>
                <w:rFonts w:ascii="Arial Narrow" w:hAnsi="Arial Narrow" w:cs="Arial"/>
                <w:sz w:val="20"/>
                <w:szCs w:val="20"/>
                <w:lang w:val="en-AU" w:eastAsia="en-AU"/>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0F8102E2" w14:textId="77777777" w:rsidR="007F2741" w:rsidRPr="00D7064D" w:rsidRDefault="007F2741" w:rsidP="007F2741">
            <w:pPr>
              <w:ind w:left="-57"/>
              <w:rPr>
                <w:rFonts w:ascii="Arial Narrow" w:hAnsi="Arial Narrow" w:cs="Arial"/>
                <w:sz w:val="20"/>
                <w:szCs w:val="20"/>
                <w:lang w:val="en-AU" w:eastAsia="en-AU"/>
              </w:rPr>
            </w:pPr>
            <w:r w:rsidRPr="00D7064D">
              <w:rPr>
                <w:rFonts w:ascii="Arial Narrow" w:hAnsi="Arial Narrow" w:cs="Arial"/>
                <w:b/>
                <w:bCs/>
                <w:sz w:val="20"/>
                <w:szCs w:val="20"/>
                <w:lang w:val="en-AU"/>
              </w:rPr>
              <w:t xml:space="preserve">Administrative Advice: </w:t>
            </w:r>
            <w:r w:rsidRPr="00D7064D">
              <w:rPr>
                <w:rFonts w:ascii="Arial Narrow" w:hAnsi="Arial Narrow" w:cs="Arial"/>
                <w:sz w:val="20"/>
                <w:szCs w:val="20"/>
                <w:lang w:val="en-AU"/>
              </w:rPr>
              <w:t>No increase in the maximum amount or number of units may be authorised.</w:t>
            </w:r>
          </w:p>
        </w:tc>
      </w:tr>
      <w:tr w:rsidR="007F2741" w:rsidRPr="00D7064D" w14:paraId="50026278" w14:textId="77777777" w:rsidTr="000C7164">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4E103629" w14:textId="6745669F" w:rsidR="007F2741" w:rsidRPr="00D7064D" w:rsidRDefault="007F2741" w:rsidP="007F2741">
            <w:pPr>
              <w:jc w:val="center"/>
              <w:rPr>
                <w:rFonts w:ascii="Arial Narrow" w:hAnsi="Arial Narrow" w:cs="Arial"/>
                <w:sz w:val="20"/>
                <w:szCs w:val="20"/>
                <w:lang w:val="en-AU" w:eastAsia="en-AU"/>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5EFAA114" w14:textId="77777777" w:rsidR="007F2741" w:rsidRPr="00D7064D" w:rsidRDefault="007F2741" w:rsidP="007F2741">
            <w:pPr>
              <w:ind w:left="-57"/>
              <w:rPr>
                <w:rFonts w:ascii="Arial Narrow" w:hAnsi="Arial Narrow" w:cs="Arial"/>
                <w:sz w:val="20"/>
                <w:szCs w:val="20"/>
                <w:lang w:val="en-AU" w:eastAsia="en-AU"/>
              </w:rPr>
            </w:pPr>
            <w:r w:rsidRPr="00D7064D">
              <w:rPr>
                <w:rFonts w:ascii="Arial Narrow" w:hAnsi="Arial Narrow" w:cs="Arial"/>
                <w:b/>
                <w:bCs/>
                <w:sz w:val="20"/>
                <w:szCs w:val="20"/>
                <w:lang w:val="en-AU"/>
              </w:rPr>
              <w:t xml:space="preserve">Administrative Advice: </w:t>
            </w:r>
            <w:r w:rsidRPr="00D7064D">
              <w:rPr>
                <w:rFonts w:ascii="Arial Narrow" w:hAnsi="Arial Narrow" w:cs="Arial"/>
                <w:sz w:val="20"/>
                <w:szCs w:val="20"/>
                <w:lang w:val="en-AU"/>
              </w:rPr>
              <w:t>No increase in the maximum number of repeats may be authorised</w:t>
            </w:r>
          </w:p>
        </w:tc>
      </w:tr>
      <w:tr w:rsidR="007F2741" w:rsidRPr="00D7064D" w14:paraId="28B30054" w14:textId="77777777" w:rsidTr="000C7164">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06886625" w14:textId="6C7EDA52" w:rsidR="007F2741" w:rsidRPr="00D7064D" w:rsidRDefault="007F2741" w:rsidP="007F2741">
            <w:pPr>
              <w:jc w:val="center"/>
              <w:rPr>
                <w:rFonts w:ascii="Arial Narrow" w:hAnsi="Arial Narrow" w:cs="Arial"/>
                <w:sz w:val="20"/>
                <w:szCs w:val="20"/>
                <w:lang w:val="en-AU"/>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39C35708" w14:textId="77777777" w:rsidR="007F2741" w:rsidRPr="00D7064D" w:rsidRDefault="007F2741" w:rsidP="007F2741">
            <w:pPr>
              <w:ind w:left="-57"/>
              <w:rPr>
                <w:rFonts w:ascii="Arial Narrow" w:hAnsi="Arial Narrow" w:cs="Arial"/>
                <w:b/>
                <w:bCs/>
                <w:sz w:val="20"/>
                <w:szCs w:val="20"/>
                <w:lang w:val="en-AU"/>
              </w:rPr>
            </w:pPr>
            <w:r w:rsidRPr="00D7064D">
              <w:rPr>
                <w:rFonts w:ascii="Arial Narrow" w:hAnsi="Arial Narrow" w:cs="Arial"/>
                <w:b/>
                <w:bCs/>
                <w:sz w:val="20"/>
                <w:szCs w:val="20"/>
                <w:lang w:val="en-AU"/>
              </w:rPr>
              <w:t>Administrative Advice:</w:t>
            </w:r>
          </w:p>
          <w:p w14:paraId="15EEB396" w14:textId="77777777" w:rsidR="007F2741" w:rsidRPr="00D7064D" w:rsidRDefault="007F2741" w:rsidP="007F2741">
            <w:pPr>
              <w:ind w:left="-57"/>
              <w:rPr>
                <w:rFonts w:ascii="Arial Narrow" w:hAnsi="Arial Narrow" w:cs="Arial"/>
                <w:sz w:val="20"/>
                <w:szCs w:val="20"/>
                <w:lang w:val="en-AU"/>
              </w:rPr>
            </w:pPr>
            <w:r w:rsidRPr="00D7064D">
              <w:rPr>
                <w:rFonts w:ascii="Arial Narrow" w:hAnsi="Arial Narrow" w:cs="Arial"/>
                <w:sz w:val="20"/>
                <w:szCs w:val="20"/>
                <w:lang w:val="en-AU"/>
              </w:rPr>
              <w:t>A Combined Positive Score is determined by:</w:t>
            </w:r>
          </w:p>
          <w:p w14:paraId="016C47A1" w14:textId="77777777" w:rsidR="007F2741" w:rsidRPr="00D7064D" w:rsidRDefault="007F2741" w:rsidP="007F2741">
            <w:pPr>
              <w:ind w:left="-57"/>
              <w:rPr>
                <w:rFonts w:ascii="Arial Narrow" w:hAnsi="Arial Narrow" w:cs="Arial"/>
                <w:sz w:val="20"/>
                <w:szCs w:val="20"/>
                <w:lang w:val="en-AU"/>
              </w:rPr>
            </w:pPr>
            <w:r w:rsidRPr="00D7064D">
              <w:rPr>
                <w:rFonts w:ascii="Arial Narrow" w:hAnsi="Arial Narrow" w:cs="Arial"/>
                <w:sz w:val="20"/>
                <w:szCs w:val="20"/>
                <w:lang w:val="en-AU"/>
              </w:rPr>
              <w:t>The number of PD</w:t>
            </w:r>
            <w:r w:rsidRPr="00D7064D">
              <w:rPr>
                <w:rFonts w:ascii="Tahoma" w:hAnsi="Tahoma" w:cs="Tahoma"/>
                <w:sz w:val="20"/>
                <w:szCs w:val="20"/>
                <w:lang w:val="en-AU"/>
              </w:rPr>
              <w:t>⁠</w:t>
            </w:r>
            <w:r w:rsidRPr="00D7064D">
              <w:rPr>
                <w:rFonts w:ascii="Arial Narrow" w:hAnsi="Arial Narrow" w:cs="Arial"/>
                <w:sz w:val="20"/>
                <w:szCs w:val="20"/>
                <w:lang w:val="en-AU"/>
              </w:rPr>
              <w:t>-</w:t>
            </w:r>
            <w:r w:rsidRPr="00D7064D">
              <w:rPr>
                <w:rFonts w:ascii="Tahoma" w:hAnsi="Tahoma" w:cs="Tahoma"/>
                <w:sz w:val="20"/>
                <w:szCs w:val="20"/>
                <w:lang w:val="en-AU"/>
              </w:rPr>
              <w:t>⁠</w:t>
            </w:r>
            <w:r w:rsidRPr="00D7064D">
              <w:rPr>
                <w:rFonts w:ascii="Arial Narrow" w:hAnsi="Arial Narrow" w:cs="Arial"/>
                <w:sz w:val="20"/>
                <w:szCs w:val="20"/>
                <w:lang w:val="en-AU"/>
              </w:rPr>
              <w:t>L1–stained cells (tumour cells, lymphocytes, macrophages) divided by the number of all viable tumour cells (i.e. the total number of: PD</w:t>
            </w:r>
            <w:r w:rsidRPr="00D7064D">
              <w:rPr>
                <w:rFonts w:ascii="Tahoma" w:hAnsi="Tahoma" w:cs="Tahoma"/>
                <w:sz w:val="20"/>
                <w:szCs w:val="20"/>
                <w:lang w:val="en-AU"/>
              </w:rPr>
              <w:t>⁠</w:t>
            </w:r>
            <w:r w:rsidRPr="00D7064D">
              <w:rPr>
                <w:rFonts w:ascii="Arial Narrow" w:hAnsi="Arial Narrow" w:cs="Arial"/>
                <w:sz w:val="20"/>
                <w:szCs w:val="20"/>
                <w:lang w:val="en-AU"/>
              </w:rPr>
              <w:t>-</w:t>
            </w:r>
            <w:r w:rsidRPr="00D7064D">
              <w:rPr>
                <w:rFonts w:ascii="Tahoma" w:hAnsi="Tahoma" w:cs="Tahoma"/>
                <w:sz w:val="20"/>
                <w:szCs w:val="20"/>
                <w:lang w:val="en-AU"/>
              </w:rPr>
              <w:t>⁠</w:t>
            </w:r>
            <w:r w:rsidRPr="00D7064D">
              <w:rPr>
                <w:rFonts w:ascii="Arial Narrow" w:hAnsi="Arial Narrow" w:cs="Arial"/>
                <w:sz w:val="20"/>
                <w:szCs w:val="20"/>
                <w:lang w:val="en-AU"/>
              </w:rPr>
              <w:t>L1–positive tumour cells plus PD</w:t>
            </w:r>
            <w:r w:rsidRPr="00D7064D">
              <w:rPr>
                <w:rFonts w:ascii="Tahoma" w:hAnsi="Tahoma" w:cs="Tahoma"/>
                <w:sz w:val="20"/>
                <w:szCs w:val="20"/>
                <w:lang w:val="en-AU"/>
              </w:rPr>
              <w:t>⁠</w:t>
            </w:r>
            <w:r w:rsidRPr="00D7064D">
              <w:rPr>
                <w:rFonts w:ascii="Arial Narrow" w:hAnsi="Arial Narrow" w:cs="Arial"/>
                <w:sz w:val="20"/>
                <w:szCs w:val="20"/>
                <w:lang w:val="en-AU"/>
              </w:rPr>
              <w:t>-</w:t>
            </w:r>
            <w:r w:rsidRPr="00D7064D">
              <w:rPr>
                <w:rFonts w:ascii="Tahoma" w:hAnsi="Tahoma" w:cs="Tahoma"/>
                <w:sz w:val="20"/>
                <w:szCs w:val="20"/>
                <w:lang w:val="en-AU"/>
              </w:rPr>
              <w:t>⁠</w:t>
            </w:r>
            <w:r w:rsidRPr="00D7064D">
              <w:rPr>
                <w:rFonts w:ascii="Arial Narrow" w:hAnsi="Arial Narrow" w:cs="Arial"/>
                <w:sz w:val="20"/>
                <w:szCs w:val="20"/>
                <w:lang w:val="en-AU"/>
              </w:rPr>
              <w:t>L1–negative tumour cells).</w:t>
            </w:r>
          </w:p>
          <w:p w14:paraId="32049F91" w14:textId="77777777" w:rsidR="007F2741" w:rsidRPr="00D7064D" w:rsidRDefault="007F2741" w:rsidP="007F2741">
            <w:pPr>
              <w:ind w:left="-57"/>
              <w:rPr>
                <w:rFonts w:ascii="Arial Narrow" w:hAnsi="Arial Narrow" w:cs="Arial"/>
                <w:sz w:val="20"/>
                <w:szCs w:val="20"/>
                <w:lang w:val="en-AU"/>
              </w:rPr>
            </w:pPr>
          </w:p>
          <w:p w14:paraId="766A3A5E" w14:textId="77777777" w:rsidR="007F2741" w:rsidRPr="00D7064D" w:rsidRDefault="007F2741" w:rsidP="007F2741">
            <w:pPr>
              <w:ind w:left="-57"/>
              <w:rPr>
                <w:rFonts w:ascii="Arial Narrow" w:hAnsi="Arial Narrow" w:cs="Arial"/>
                <w:sz w:val="20"/>
                <w:szCs w:val="20"/>
                <w:lang w:val="en-AU"/>
              </w:rPr>
            </w:pPr>
            <w:r w:rsidRPr="00D7064D">
              <w:rPr>
                <w:rFonts w:ascii="Arial Narrow" w:hAnsi="Arial Narrow" w:cs="Arial"/>
                <w:sz w:val="20"/>
                <w:szCs w:val="20"/>
                <w:lang w:val="en-AU"/>
              </w:rPr>
              <w:t>Although the result of the CPS calculation can exceed 100, the maximum score is defined as CPS 100.</w:t>
            </w:r>
          </w:p>
          <w:p w14:paraId="644E126F" w14:textId="77777777" w:rsidR="007F2741" w:rsidRPr="00D7064D" w:rsidRDefault="007F2741" w:rsidP="007F2741">
            <w:pPr>
              <w:ind w:left="-57"/>
              <w:rPr>
                <w:rFonts w:ascii="Arial Narrow" w:hAnsi="Arial Narrow" w:cs="Arial"/>
                <w:sz w:val="20"/>
                <w:szCs w:val="20"/>
                <w:lang w:val="en-AU"/>
              </w:rPr>
            </w:pPr>
          </w:p>
          <w:p w14:paraId="22260C4F" w14:textId="77777777" w:rsidR="007F2741" w:rsidRPr="00D7064D" w:rsidRDefault="007F2741" w:rsidP="007F2741">
            <w:pPr>
              <w:ind w:left="-57"/>
              <w:rPr>
                <w:rFonts w:ascii="Arial Narrow" w:hAnsi="Arial Narrow" w:cs="Arial"/>
                <w:sz w:val="20"/>
                <w:szCs w:val="20"/>
                <w:lang w:val="en-AU"/>
              </w:rPr>
            </w:pPr>
            <w:r w:rsidRPr="00D7064D">
              <w:rPr>
                <w:rFonts w:ascii="Arial Narrow" w:hAnsi="Arial Narrow" w:cs="Arial"/>
                <w:sz w:val="20"/>
                <w:szCs w:val="20"/>
                <w:lang w:val="en-AU"/>
              </w:rPr>
              <w:t>A minimum of 100 viable tumor cells in the PD</w:t>
            </w:r>
            <w:r w:rsidRPr="00D7064D">
              <w:rPr>
                <w:rFonts w:ascii="Tahoma" w:hAnsi="Tahoma" w:cs="Tahoma"/>
                <w:sz w:val="20"/>
                <w:szCs w:val="20"/>
                <w:lang w:val="en-AU"/>
              </w:rPr>
              <w:t>⁠</w:t>
            </w:r>
            <w:r w:rsidRPr="00D7064D">
              <w:rPr>
                <w:rFonts w:ascii="Arial Narrow" w:hAnsi="Arial Narrow" w:cs="Arial"/>
                <w:sz w:val="20"/>
                <w:szCs w:val="20"/>
                <w:lang w:val="en-AU"/>
              </w:rPr>
              <w:t>-</w:t>
            </w:r>
            <w:r w:rsidRPr="00D7064D">
              <w:rPr>
                <w:rFonts w:ascii="Tahoma" w:hAnsi="Tahoma" w:cs="Tahoma"/>
                <w:sz w:val="20"/>
                <w:szCs w:val="20"/>
                <w:lang w:val="en-AU"/>
              </w:rPr>
              <w:t>⁠</w:t>
            </w:r>
            <w:r w:rsidRPr="00D7064D">
              <w:rPr>
                <w:rFonts w:ascii="Arial Narrow" w:hAnsi="Arial Narrow" w:cs="Arial"/>
                <w:sz w:val="20"/>
                <w:szCs w:val="20"/>
                <w:lang w:val="en-AU"/>
              </w:rPr>
              <w:t>L1–stained slide is required for the specimen to be considered adequate for PD</w:t>
            </w:r>
            <w:r w:rsidRPr="00D7064D">
              <w:rPr>
                <w:rFonts w:ascii="Tahoma" w:hAnsi="Tahoma" w:cs="Tahoma"/>
                <w:sz w:val="20"/>
                <w:szCs w:val="20"/>
                <w:lang w:val="en-AU"/>
              </w:rPr>
              <w:t>⁠</w:t>
            </w:r>
            <w:r w:rsidRPr="00D7064D">
              <w:rPr>
                <w:rFonts w:ascii="Arial Narrow" w:hAnsi="Arial Narrow" w:cs="Arial"/>
                <w:sz w:val="20"/>
                <w:szCs w:val="20"/>
                <w:lang w:val="en-AU"/>
              </w:rPr>
              <w:t>-</w:t>
            </w:r>
            <w:r w:rsidRPr="00D7064D">
              <w:rPr>
                <w:rFonts w:ascii="Tahoma" w:hAnsi="Tahoma" w:cs="Tahoma"/>
                <w:sz w:val="20"/>
                <w:szCs w:val="20"/>
                <w:lang w:val="en-AU"/>
              </w:rPr>
              <w:t>⁠</w:t>
            </w:r>
            <w:r w:rsidRPr="00D7064D">
              <w:rPr>
                <w:rFonts w:ascii="Arial Narrow" w:hAnsi="Arial Narrow" w:cs="Arial"/>
                <w:sz w:val="20"/>
                <w:szCs w:val="20"/>
                <w:lang w:val="en-AU"/>
              </w:rPr>
              <w:t>L1 evaluation.</w:t>
            </w:r>
          </w:p>
        </w:tc>
      </w:tr>
    </w:tbl>
    <w:p w14:paraId="762050E2" w14:textId="77777777" w:rsidR="001A031E" w:rsidRPr="00D7064D" w:rsidRDefault="001A031E" w:rsidP="001A031E">
      <w:pPr>
        <w:rPr>
          <w:rFonts w:asciiTheme="minorHAnsi" w:hAnsiTheme="minorHAnsi"/>
          <w:b/>
          <w:snapToGrid w:val="0"/>
          <w:sz w:val="32"/>
          <w:szCs w:val="32"/>
          <w:lang w:val="en-AU"/>
        </w:rPr>
      </w:pPr>
    </w:p>
    <w:bookmarkEnd w:id="72"/>
    <w:p w14:paraId="0E7AFF9F" w14:textId="77777777" w:rsidR="005D7F01" w:rsidRPr="00D7064D" w:rsidRDefault="005D7F01" w:rsidP="005D7F01">
      <w:pPr>
        <w:tabs>
          <w:tab w:val="left" w:pos="5501"/>
        </w:tabs>
        <w:rPr>
          <w:b/>
          <w:sz w:val="4"/>
          <w:szCs w:val="4"/>
          <w:lang w:val="en-AU"/>
        </w:rPr>
      </w:pPr>
      <w:r w:rsidRPr="00D7064D">
        <w:rPr>
          <w:rFonts w:asciiTheme="minorHAnsi" w:hAnsiTheme="minorHAnsi"/>
          <w:b/>
          <w:i/>
          <w:szCs w:val="22"/>
          <w:lang w:val="en-AU"/>
        </w:rPr>
        <w:t>This restriction may be subject to further review. Should there be any changes made to the restriction the sponsor will be informed</w:t>
      </w:r>
      <w:r w:rsidRPr="00D7064D">
        <w:rPr>
          <w:rFonts w:asciiTheme="minorHAnsi" w:hAnsiTheme="minorHAnsi"/>
          <w:b/>
          <w:szCs w:val="22"/>
          <w:lang w:val="en-AU"/>
        </w:rPr>
        <w:t>.</w:t>
      </w:r>
    </w:p>
    <w:p w14:paraId="0042B25F" w14:textId="63B50CC0" w:rsidR="00454024" w:rsidRPr="00D7064D" w:rsidRDefault="00454024" w:rsidP="00454024">
      <w:pPr>
        <w:pStyle w:val="3-BodyText"/>
        <w:numPr>
          <w:ilvl w:val="0"/>
          <w:numId w:val="0"/>
        </w:numPr>
        <w:ind w:left="720" w:hanging="720"/>
        <w:rPr>
          <w:i/>
        </w:rPr>
      </w:pPr>
    </w:p>
    <w:p w14:paraId="4B862D4C" w14:textId="6BF0D30C" w:rsidR="00333B9E" w:rsidRPr="00D7064D" w:rsidRDefault="00333B9E" w:rsidP="00333B9E">
      <w:pPr>
        <w:pStyle w:val="2-SectionHeading"/>
        <w:rPr>
          <w:bCs/>
        </w:rPr>
      </w:pPr>
      <w:r w:rsidRPr="00D7064D">
        <w:t>Context for Decision</w:t>
      </w:r>
    </w:p>
    <w:p w14:paraId="75848AE8" w14:textId="77777777" w:rsidR="00333B9E" w:rsidRPr="00D7064D" w:rsidRDefault="00333B9E" w:rsidP="00333B9E">
      <w:pPr>
        <w:spacing w:after="120"/>
        <w:ind w:left="720"/>
        <w:jc w:val="both"/>
        <w:rPr>
          <w:rFonts w:asciiTheme="minorHAnsi" w:hAnsiTheme="minorHAnsi" w:cs="Arial"/>
          <w:bCs/>
          <w:lang w:val="en-AU"/>
        </w:rPr>
      </w:pPr>
      <w:r w:rsidRPr="00D7064D">
        <w:rPr>
          <w:rFonts w:asciiTheme="minorHAnsi" w:hAnsiTheme="minorHAnsi" w:cs="Arial"/>
          <w:bCs/>
          <w:lang w:val="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8D1DF5D" w14:textId="2A4E0ABA" w:rsidR="00333B9E" w:rsidRPr="00D7064D" w:rsidRDefault="00333B9E" w:rsidP="00333B9E">
      <w:pPr>
        <w:pStyle w:val="2-SectionHeading"/>
      </w:pPr>
      <w:r w:rsidRPr="00D7064D">
        <w:t>Sponsor’s Comment</w:t>
      </w:r>
    </w:p>
    <w:p w14:paraId="5059A234" w14:textId="329F4260" w:rsidR="007C2C21" w:rsidRPr="008F3930" w:rsidRDefault="00CE1739" w:rsidP="00CE1739">
      <w:pPr>
        <w:spacing w:after="120"/>
        <w:ind w:left="720"/>
        <w:jc w:val="both"/>
        <w:rPr>
          <w:rFonts w:asciiTheme="minorHAnsi" w:hAnsiTheme="minorHAnsi" w:cs="Arial"/>
          <w:bCs/>
          <w:lang w:val="en-AU"/>
        </w:rPr>
      </w:pPr>
      <w:r w:rsidRPr="008F3930">
        <w:rPr>
          <w:rFonts w:asciiTheme="minorHAnsi" w:hAnsiTheme="minorHAnsi" w:cs="Arial"/>
          <w:bCs/>
          <w:lang w:val="en-AU"/>
        </w:rPr>
        <w:t>MSD welcomes the positive recommendation made by the PBAC and the acknowledged codependency between PD-L1 expression at CPS ≥10 and treatment benefit from pembrolizumab.</w:t>
      </w:r>
    </w:p>
    <w:p w14:paraId="216DEF74" w14:textId="7EE80D50" w:rsidR="007C2C21" w:rsidRPr="00D7064D" w:rsidRDefault="00CE1739" w:rsidP="00CE1739">
      <w:pPr>
        <w:spacing w:after="120"/>
        <w:ind w:left="720"/>
        <w:jc w:val="both"/>
        <w:rPr>
          <w:rFonts w:asciiTheme="minorHAnsi" w:hAnsiTheme="minorHAnsi" w:cs="Arial"/>
          <w:bCs/>
          <w:lang w:val="en-AU"/>
        </w:rPr>
      </w:pPr>
      <w:r w:rsidRPr="008F3930">
        <w:rPr>
          <w:rFonts w:asciiTheme="minorHAnsi" w:hAnsiTheme="minorHAnsi" w:cs="Arial"/>
          <w:bCs/>
          <w:lang w:val="en-AU"/>
        </w:rPr>
        <w:t>MSD will work closely with the Department of Health</w:t>
      </w:r>
      <w:r w:rsidR="008432CC" w:rsidRPr="008F3930">
        <w:rPr>
          <w:rFonts w:asciiTheme="minorHAnsi" w:hAnsiTheme="minorHAnsi" w:cs="Arial"/>
          <w:bCs/>
          <w:lang w:val="en-AU"/>
        </w:rPr>
        <w:t xml:space="preserve"> and Aged Care</w:t>
      </w:r>
      <w:r w:rsidRPr="008F3930">
        <w:rPr>
          <w:rFonts w:asciiTheme="minorHAnsi" w:hAnsiTheme="minorHAnsi" w:cs="Arial"/>
          <w:bCs/>
          <w:lang w:val="en-AU"/>
        </w:rPr>
        <w:t xml:space="preserve"> to ensure that pembrolizumab is made available to Australian metastatic triple negative breast cancer patients whose tumours express PD-L1 (CPS ≥10) as soon as possible.</w:t>
      </w:r>
    </w:p>
    <w:p w14:paraId="46EF28A2" w14:textId="30BD873C" w:rsidR="00753B29" w:rsidRPr="00D7064D" w:rsidRDefault="00753B29">
      <w:pPr>
        <w:rPr>
          <w:rFonts w:asciiTheme="minorHAnsi" w:hAnsiTheme="minorHAnsi"/>
          <w:b/>
          <w:snapToGrid w:val="0"/>
          <w:sz w:val="32"/>
          <w:szCs w:val="32"/>
          <w:lang w:val="en-AU"/>
        </w:rPr>
      </w:pPr>
    </w:p>
    <w:sectPr w:rsidR="00753B29" w:rsidRPr="00D7064D" w:rsidSect="00722582">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A97A" w14:textId="77777777" w:rsidR="00B707DC" w:rsidRDefault="00B707DC" w:rsidP="00124A51">
      <w:r>
        <w:separator/>
      </w:r>
    </w:p>
    <w:p w14:paraId="7F89776C" w14:textId="77777777" w:rsidR="00B707DC" w:rsidRDefault="00B707DC"/>
  </w:endnote>
  <w:endnote w:type="continuationSeparator" w:id="0">
    <w:p w14:paraId="306D1407" w14:textId="77777777" w:rsidR="00B707DC" w:rsidRDefault="00B707DC" w:rsidP="00124A51">
      <w:r>
        <w:continuationSeparator/>
      </w:r>
    </w:p>
    <w:p w14:paraId="63A61CD1" w14:textId="77777777" w:rsidR="00B707DC" w:rsidRDefault="00B70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C14B" w14:textId="77777777" w:rsidR="006158DF" w:rsidRDefault="00615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2770A6A3" w:rsidR="00D843F2" w:rsidRPr="00F02875" w:rsidRDefault="0092306F"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F02875">
          <w:rPr>
            <w:b/>
            <w:bCs/>
          </w:rPr>
          <w:fldChar w:fldCharType="begin"/>
        </w:r>
        <w:r w:rsidR="00D843F2" w:rsidRPr="00F02875">
          <w:rPr>
            <w:b/>
            <w:bCs/>
          </w:rPr>
          <w:instrText xml:space="preserve"> PAGE   \* MERGEFORMAT </w:instrText>
        </w:r>
        <w:r w:rsidR="00D843F2" w:rsidRPr="00F02875">
          <w:rPr>
            <w:b/>
            <w:bCs/>
          </w:rPr>
          <w:fldChar w:fldCharType="separate"/>
        </w:r>
        <w:r w:rsidR="00D843F2" w:rsidRPr="00F02875">
          <w:rPr>
            <w:b/>
            <w:bCs/>
            <w:noProof/>
          </w:rPr>
          <w:t>2</w:t>
        </w:r>
        <w:r w:rsidR="00D843F2" w:rsidRPr="00F0287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2A64" w14:textId="77777777" w:rsidR="006158DF" w:rsidRDefault="00615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BC8BD" w14:textId="77777777" w:rsidR="00B707DC" w:rsidRDefault="00B707DC" w:rsidP="00124A51">
      <w:r>
        <w:separator/>
      </w:r>
    </w:p>
    <w:p w14:paraId="5630D6D2" w14:textId="77777777" w:rsidR="00B707DC" w:rsidRDefault="00B707DC"/>
  </w:footnote>
  <w:footnote w:type="continuationSeparator" w:id="0">
    <w:p w14:paraId="7514B7FB" w14:textId="77777777" w:rsidR="00B707DC" w:rsidRDefault="00B707DC" w:rsidP="00124A51">
      <w:r>
        <w:continuationSeparator/>
      </w:r>
    </w:p>
    <w:p w14:paraId="36E31863" w14:textId="77777777" w:rsidR="00B707DC" w:rsidRDefault="00B707DC"/>
  </w:footnote>
  <w:footnote w:id="1">
    <w:p w14:paraId="0CF3E6D7" w14:textId="04CB6B0F" w:rsidR="005B78C4" w:rsidRPr="008357BF" w:rsidRDefault="005B78C4" w:rsidP="008357BF">
      <w:pPr>
        <w:pStyle w:val="FootnoteText"/>
      </w:pPr>
      <w:r w:rsidRPr="008357BF">
        <w:rPr>
          <w:rStyle w:val="FootnoteReference"/>
          <w:lang w:val="en-US"/>
        </w:rPr>
        <w:footnoteRef/>
      </w:r>
      <w:r w:rsidRPr="008357BF">
        <w:t xml:space="preserve"> </w:t>
      </w:r>
      <w:hyperlink r:id="rId1" w:history="1">
        <w:r w:rsidRPr="008357BF">
          <w:rPr>
            <w:rStyle w:val="Hyperlink"/>
            <w:color w:val="auto"/>
            <w:u w:val="none"/>
          </w:rPr>
          <w:t>http://www.msac.gov.au/internet/msac/publishing.nsf/Content/Additional-Resources</w:t>
        </w:r>
      </w:hyperlink>
      <w:r w:rsidR="008357BF">
        <w:rPr>
          <w:rStyle w:val="Hyperlink"/>
          <w:color w:val="auto"/>
          <w:u w:val="none"/>
        </w:rPr>
        <w:t xml:space="preserve">  </w:t>
      </w:r>
    </w:p>
  </w:footnote>
  <w:footnote w:id="2">
    <w:p w14:paraId="3C9632E7" w14:textId="3152918C" w:rsidR="006A3976" w:rsidRPr="006158DF" w:rsidRDefault="006A3976" w:rsidP="006158DF">
      <w:pPr>
        <w:widowControl w:val="0"/>
        <w:jc w:val="both"/>
        <w:rPr>
          <w:vertAlign w:val="superscript"/>
          <w:lang w:val="en-AU"/>
        </w:rPr>
      </w:pPr>
      <w:r w:rsidRPr="008357BF">
        <w:rPr>
          <w:rStyle w:val="FootnoteReference"/>
        </w:rPr>
        <w:footnoteRef/>
      </w:r>
      <w:r w:rsidRPr="008357BF">
        <w:rPr>
          <w:rStyle w:val="FootnoteReference"/>
        </w:rPr>
        <w:t xml:space="preserve"> Cherny NI, Dafni U, Bogaerts J, et al: ESMO-Magnitude of Clinical Benefit Scale version 1.1. Annals of Oncology 28:2340-2366, 2017]</w:t>
      </w:r>
    </w:p>
  </w:footnote>
  <w:footnote w:id="3">
    <w:p w14:paraId="04015DD5" w14:textId="70FC7AE5" w:rsidR="00092D99" w:rsidRPr="00092D99" w:rsidRDefault="00092D99">
      <w:pPr>
        <w:pStyle w:val="FootnoteText"/>
        <w:rPr>
          <w:lang w:val="en-AU"/>
        </w:rPr>
      </w:pPr>
      <w:r>
        <w:rPr>
          <w:rStyle w:val="FootnoteReference"/>
        </w:rPr>
        <w:footnoteRef/>
      </w:r>
      <w:r>
        <w:t xml:space="preserve"> </w:t>
      </w:r>
      <w:r w:rsidRPr="008357BF">
        <w:t>Masuda N, Lee SJ, Ohtani S, et al: Adjuvant capecitabine for breast cancer after preoperative chemotherapy. N Engl J Med 376:2147-2159, 2017 </w:t>
      </w:r>
      <w:hyperlink r:id="rId2" w:history="1">
        <w:r w:rsidRPr="008357BF">
          <w:t>Crossref</w:t>
        </w:r>
      </w:hyperlink>
      <w:r w:rsidRPr="008357BF">
        <w:t>, </w:t>
      </w:r>
      <w:hyperlink r:id="rId3" w:history="1">
        <w:r w:rsidRPr="008357BF">
          <w:t>Medline</w:t>
        </w:r>
      </w:hyperlink>
      <w:r w:rsidRPr="008357B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E734" w14:textId="77777777" w:rsidR="006158DF" w:rsidRDefault="00615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5FCF69F8" w:rsidR="00D843F2" w:rsidRPr="00195452" w:rsidRDefault="00664C55" w:rsidP="00D822E2">
    <w:pPr>
      <w:pStyle w:val="Header"/>
      <w:rPr>
        <w:rFonts w:asciiTheme="minorHAnsi" w:hAnsiTheme="minorHAnsi"/>
        <w:i/>
        <w:color w:val="808080"/>
      </w:rPr>
    </w:pPr>
    <w:r>
      <w:rPr>
        <w:rFonts w:asciiTheme="minorHAnsi" w:hAnsiTheme="minorHAnsi"/>
        <w:i/>
        <w:color w:val="808080"/>
      </w:rPr>
      <w:t>Public Summary Document</w:t>
    </w:r>
    <w:r w:rsidR="00F02875">
      <w:rPr>
        <w:rFonts w:asciiTheme="minorHAnsi" w:hAnsiTheme="minorHAnsi"/>
        <w:i/>
        <w:color w:val="808080"/>
      </w:rPr>
      <w:t xml:space="preserve"> - </w:t>
    </w:r>
    <w:r w:rsidR="008A18BC">
      <w:rPr>
        <w:rFonts w:asciiTheme="minorHAnsi" w:hAnsiTheme="minorHAnsi"/>
        <w:i/>
        <w:color w:val="808080"/>
      </w:rPr>
      <w:t>March</w:t>
    </w:r>
    <w:r w:rsidR="00D843F2">
      <w:rPr>
        <w:rFonts w:asciiTheme="minorHAnsi" w:hAnsiTheme="minorHAnsi"/>
        <w:i/>
        <w:color w:val="808080"/>
      </w:rPr>
      <w:t xml:space="preserve"> 202</w:t>
    </w:r>
    <w:r w:rsidR="008A18BC">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B0DB" w14:textId="77777777" w:rsidR="006158DF" w:rsidRDefault="00615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1090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BE6E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2C9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6642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B412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CA26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AE5D4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4DA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18C6E2"/>
    <w:lvl w:ilvl="0">
      <w:start w:val="1"/>
      <w:numFmt w:val="decimal"/>
      <w:lvlText w:val="%1."/>
      <w:lvlJc w:val="left"/>
      <w:pPr>
        <w:tabs>
          <w:tab w:val="num" w:pos="360"/>
        </w:tabs>
        <w:ind w:left="360" w:hanging="360"/>
      </w:pPr>
    </w:lvl>
  </w:abstractNum>
  <w:abstractNum w:abstractNumId="9"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46F4811"/>
    <w:multiLevelType w:val="hybridMultilevel"/>
    <w:tmpl w:val="DF14A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2D6D2C"/>
    <w:multiLevelType w:val="hybridMultilevel"/>
    <w:tmpl w:val="F6B298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211957"/>
    <w:multiLevelType w:val="hybridMultilevel"/>
    <w:tmpl w:val="C4940C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B6274A"/>
    <w:multiLevelType w:val="hybridMultilevel"/>
    <w:tmpl w:val="0F7C89C2"/>
    <w:lvl w:ilvl="0" w:tplc="580C5ABC">
      <w:start w:val="1"/>
      <w:numFmt w:val="decimal"/>
      <w:pStyle w:val="Numbered"/>
      <w:lvlText w:val="%1."/>
      <w:lvlJc w:val="left"/>
      <w:pPr>
        <w:ind w:left="3218" w:hanging="36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81E7F"/>
    <w:multiLevelType w:val="hybridMultilevel"/>
    <w:tmpl w:val="2D927E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FCD31C8"/>
    <w:multiLevelType w:val="hybridMultilevel"/>
    <w:tmpl w:val="13AE5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0D50465"/>
    <w:multiLevelType w:val="hybridMultilevel"/>
    <w:tmpl w:val="64D0EB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CF5D49"/>
    <w:multiLevelType w:val="hybridMultilevel"/>
    <w:tmpl w:val="D6ECB6B6"/>
    <w:lvl w:ilvl="0" w:tplc="00948504">
      <w:start w:val="1"/>
      <w:numFmt w:val="bullet"/>
      <w:lvlText w:val=""/>
      <w:lvlJc w:val="left"/>
      <w:pPr>
        <w:ind w:left="720" w:hanging="360"/>
      </w:pPr>
      <w:rPr>
        <w:rFonts w:ascii="Symbol" w:hAnsi="Symbol" w:hint="default"/>
        <w:color w:val="auto"/>
      </w:rPr>
    </w:lvl>
    <w:lvl w:ilvl="1" w:tplc="61BA8192">
      <w:start w:val="6"/>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CD6BC8"/>
    <w:multiLevelType w:val="hybridMultilevel"/>
    <w:tmpl w:val="49BC0942"/>
    <w:lvl w:ilvl="0" w:tplc="7B747804">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8777BC3"/>
    <w:multiLevelType w:val="hybridMultilevel"/>
    <w:tmpl w:val="76AE7456"/>
    <w:lvl w:ilvl="0" w:tplc="5E78B000">
      <w:start w:val="6"/>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E037E"/>
    <w:multiLevelType w:val="hybridMultilevel"/>
    <w:tmpl w:val="7542EDAC"/>
    <w:lvl w:ilvl="0" w:tplc="6A76B23A">
      <w:start w:val="1"/>
      <w:numFmt w:val="bullet"/>
      <w:pStyle w:val="PBACbod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5A417F"/>
    <w:multiLevelType w:val="hybridMultilevel"/>
    <w:tmpl w:val="DA84BB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FA3C06"/>
    <w:multiLevelType w:val="hybridMultilevel"/>
    <w:tmpl w:val="35686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F03976"/>
    <w:multiLevelType w:val="hybridMultilevel"/>
    <w:tmpl w:val="52AE409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5E06A1A0"/>
    <w:lvl w:ilvl="0" w:tplc="0C090001">
      <w:start w:val="1"/>
      <w:numFmt w:val="bullet"/>
      <w:lvlText w:val=""/>
      <w:lvlJc w:val="left"/>
      <w:pPr>
        <w:ind w:left="720" w:hanging="360"/>
      </w:pPr>
      <w:rPr>
        <w:rFonts w:ascii="Symbol" w:hAnsi="Symbol" w:hint="default"/>
      </w:rPr>
    </w:lvl>
    <w:lvl w:ilvl="1" w:tplc="04FC9B0C">
      <w:start w:val="6"/>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5"/>
  </w:num>
  <w:num w:numId="2">
    <w:abstractNumId w:val="19"/>
  </w:num>
  <w:num w:numId="3">
    <w:abstractNumId w:val="36"/>
  </w:num>
  <w:num w:numId="4">
    <w:abstractNumId w:val="25"/>
  </w:num>
  <w:num w:numId="5">
    <w:abstractNumId w:val="27"/>
  </w:num>
  <w:num w:numId="6">
    <w:abstractNumId w:val="7"/>
  </w:num>
  <w:num w:numId="7">
    <w:abstractNumId w:val="6"/>
  </w:num>
  <w:num w:numId="8">
    <w:abstractNumId w:val="28"/>
  </w:num>
  <w:num w:numId="9">
    <w:abstractNumId w:val="30"/>
  </w:num>
  <w:num w:numId="10">
    <w:abstractNumId w:val="26"/>
  </w:num>
  <w:num w:numId="11">
    <w:abstractNumId w:val="16"/>
  </w:num>
  <w:num w:numId="12">
    <w:abstractNumId w:val="37"/>
  </w:num>
  <w:num w:numId="13">
    <w:abstractNumId w:val="31"/>
  </w:num>
  <w:num w:numId="14">
    <w:abstractNumId w:val="29"/>
  </w:num>
  <w:num w:numId="15">
    <w:abstractNumId w:val="21"/>
  </w:num>
  <w:num w:numId="16">
    <w:abstractNumId w:val="34"/>
  </w:num>
  <w:num w:numId="17">
    <w:abstractNumId w:val="10"/>
  </w:num>
  <w:num w:numId="18">
    <w:abstractNumId w:val="11"/>
  </w:num>
  <w:num w:numId="19">
    <w:abstractNumId w:val="32"/>
  </w:num>
  <w:num w:numId="20">
    <w:abstractNumId w:val="22"/>
  </w:num>
  <w:num w:numId="21">
    <w:abstractNumId w:val="12"/>
  </w:num>
  <w:num w:numId="22">
    <w:abstractNumId w:val="9"/>
  </w:num>
  <w:num w:numId="23">
    <w:abstractNumId w:val="17"/>
  </w:num>
  <w:num w:numId="24">
    <w:abstractNumId w:val="18"/>
  </w:num>
  <w:num w:numId="25">
    <w:abstractNumId w:val="15"/>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24"/>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0"/>
  </w:num>
  <w:num w:numId="32">
    <w:abstractNumId w:val="13"/>
  </w:num>
  <w:num w:numId="33">
    <w:abstractNumId w:val="14"/>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76"/>
    <w:rsid w:val="00000790"/>
    <w:rsid w:val="0000110B"/>
    <w:rsid w:val="00003499"/>
    <w:rsid w:val="00003734"/>
    <w:rsid w:val="000039B7"/>
    <w:rsid w:val="00003EE5"/>
    <w:rsid w:val="000056B9"/>
    <w:rsid w:val="0000639A"/>
    <w:rsid w:val="00006FE1"/>
    <w:rsid w:val="00006FFF"/>
    <w:rsid w:val="00010FEF"/>
    <w:rsid w:val="00011A34"/>
    <w:rsid w:val="00011D49"/>
    <w:rsid w:val="0001264C"/>
    <w:rsid w:val="00013247"/>
    <w:rsid w:val="00015886"/>
    <w:rsid w:val="000162EF"/>
    <w:rsid w:val="00017E67"/>
    <w:rsid w:val="000207C9"/>
    <w:rsid w:val="00021D50"/>
    <w:rsid w:val="0002225F"/>
    <w:rsid w:val="0002248C"/>
    <w:rsid w:val="00022F0B"/>
    <w:rsid w:val="00023763"/>
    <w:rsid w:val="000238CE"/>
    <w:rsid w:val="00023AC4"/>
    <w:rsid w:val="00024EB5"/>
    <w:rsid w:val="00025001"/>
    <w:rsid w:val="0002560D"/>
    <w:rsid w:val="00025BEB"/>
    <w:rsid w:val="000262CC"/>
    <w:rsid w:val="00027252"/>
    <w:rsid w:val="000274B8"/>
    <w:rsid w:val="000300CA"/>
    <w:rsid w:val="000300DF"/>
    <w:rsid w:val="00032CEE"/>
    <w:rsid w:val="00033863"/>
    <w:rsid w:val="00034D36"/>
    <w:rsid w:val="00035DC0"/>
    <w:rsid w:val="00036829"/>
    <w:rsid w:val="00040895"/>
    <w:rsid w:val="000410A0"/>
    <w:rsid w:val="0004177F"/>
    <w:rsid w:val="000421B6"/>
    <w:rsid w:val="000433E6"/>
    <w:rsid w:val="000435EE"/>
    <w:rsid w:val="00043913"/>
    <w:rsid w:val="00043C37"/>
    <w:rsid w:val="000441FC"/>
    <w:rsid w:val="00045017"/>
    <w:rsid w:val="00045068"/>
    <w:rsid w:val="00045A2B"/>
    <w:rsid w:val="0004698F"/>
    <w:rsid w:val="00046D64"/>
    <w:rsid w:val="000476E6"/>
    <w:rsid w:val="00047B0E"/>
    <w:rsid w:val="00047E4A"/>
    <w:rsid w:val="000508C2"/>
    <w:rsid w:val="00050FDC"/>
    <w:rsid w:val="00051772"/>
    <w:rsid w:val="00051E9C"/>
    <w:rsid w:val="00051FBA"/>
    <w:rsid w:val="000526A9"/>
    <w:rsid w:val="00052A2C"/>
    <w:rsid w:val="00053085"/>
    <w:rsid w:val="0005319A"/>
    <w:rsid w:val="000539D0"/>
    <w:rsid w:val="000542A7"/>
    <w:rsid w:val="00054621"/>
    <w:rsid w:val="000546D7"/>
    <w:rsid w:val="00054A8D"/>
    <w:rsid w:val="000554F6"/>
    <w:rsid w:val="0005551A"/>
    <w:rsid w:val="00056ECF"/>
    <w:rsid w:val="000604DF"/>
    <w:rsid w:val="00062324"/>
    <w:rsid w:val="00064A06"/>
    <w:rsid w:val="00064F80"/>
    <w:rsid w:val="000653B5"/>
    <w:rsid w:val="00066360"/>
    <w:rsid w:val="00066AF8"/>
    <w:rsid w:val="00067113"/>
    <w:rsid w:val="00071248"/>
    <w:rsid w:val="000719A1"/>
    <w:rsid w:val="000720B9"/>
    <w:rsid w:val="000737F7"/>
    <w:rsid w:val="00074497"/>
    <w:rsid w:val="000753E4"/>
    <w:rsid w:val="0007672F"/>
    <w:rsid w:val="00076B54"/>
    <w:rsid w:val="000774F0"/>
    <w:rsid w:val="0008059B"/>
    <w:rsid w:val="0008078D"/>
    <w:rsid w:val="00080909"/>
    <w:rsid w:val="000812CA"/>
    <w:rsid w:val="000813FA"/>
    <w:rsid w:val="00081A49"/>
    <w:rsid w:val="00081E63"/>
    <w:rsid w:val="00082508"/>
    <w:rsid w:val="0008258D"/>
    <w:rsid w:val="00083E99"/>
    <w:rsid w:val="00084FA8"/>
    <w:rsid w:val="0008506D"/>
    <w:rsid w:val="000856C5"/>
    <w:rsid w:val="00085AC6"/>
    <w:rsid w:val="00085BFF"/>
    <w:rsid w:val="00085C31"/>
    <w:rsid w:val="00086DD6"/>
    <w:rsid w:val="00086E67"/>
    <w:rsid w:val="00087819"/>
    <w:rsid w:val="00087D92"/>
    <w:rsid w:val="000902D9"/>
    <w:rsid w:val="00090C7E"/>
    <w:rsid w:val="00090F61"/>
    <w:rsid w:val="000911AC"/>
    <w:rsid w:val="00091F31"/>
    <w:rsid w:val="00092600"/>
    <w:rsid w:val="0009262B"/>
    <w:rsid w:val="00092A00"/>
    <w:rsid w:val="00092D99"/>
    <w:rsid w:val="00092F2E"/>
    <w:rsid w:val="0009324B"/>
    <w:rsid w:val="00093310"/>
    <w:rsid w:val="00094244"/>
    <w:rsid w:val="0009445C"/>
    <w:rsid w:val="00095200"/>
    <w:rsid w:val="00095B06"/>
    <w:rsid w:val="00095FE5"/>
    <w:rsid w:val="00096284"/>
    <w:rsid w:val="0009671A"/>
    <w:rsid w:val="00096E7B"/>
    <w:rsid w:val="000A1BC0"/>
    <w:rsid w:val="000A1C66"/>
    <w:rsid w:val="000A2F9E"/>
    <w:rsid w:val="000A3E47"/>
    <w:rsid w:val="000A46C6"/>
    <w:rsid w:val="000A511C"/>
    <w:rsid w:val="000A522B"/>
    <w:rsid w:val="000A6039"/>
    <w:rsid w:val="000A6D25"/>
    <w:rsid w:val="000A7453"/>
    <w:rsid w:val="000A7D08"/>
    <w:rsid w:val="000B00DF"/>
    <w:rsid w:val="000B0121"/>
    <w:rsid w:val="000B0670"/>
    <w:rsid w:val="000B0CFF"/>
    <w:rsid w:val="000B0E75"/>
    <w:rsid w:val="000B2DCB"/>
    <w:rsid w:val="000B36CB"/>
    <w:rsid w:val="000B460E"/>
    <w:rsid w:val="000B5CE0"/>
    <w:rsid w:val="000B66A0"/>
    <w:rsid w:val="000B6CAC"/>
    <w:rsid w:val="000B7225"/>
    <w:rsid w:val="000B7612"/>
    <w:rsid w:val="000B78AE"/>
    <w:rsid w:val="000B7943"/>
    <w:rsid w:val="000C03F5"/>
    <w:rsid w:val="000C19B3"/>
    <w:rsid w:val="000C32BD"/>
    <w:rsid w:val="000C39E2"/>
    <w:rsid w:val="000C3DF9"/>
    <w:rsid w:val="000C482A"/>
    <w:rsid w:val="000C4CF2"/>
    <w:rsid w:val="000C6713"/>
    <w:rsid w:val="000D0398"/>
    <w:rsid w:val="000D095A"/>
    <w:rsid w:val="000D1BFC"/>
    <w:rsid w:val="000D1D5D"/>
    <w:rsid w:val="000D281A"/>
    <w:rsid w:val="000D2848"/>
    <w:rsid w:val="000D2B88"/>
    <w:rsid w:val="000D3059"/>
    <w:rsid w:val="000D326A"/>
    <w:rsid w:val="000D4F20"/>
    <w:rsid w:val="000D505C"/>
    <w:rsid w:val="000D51FB"/>
    <w:rsid w:val="000E0640"/>
    <w:rsid w:val="000E135D"/>
    <w:rsid w:val="000E1FB7"/>
    <w:rsid w:val="000E2739"/>
    <w:rsid w:val="000E2981"/>
    <w:rsid w:val="000E4942"/>
    <w:rsid w:val="000E65E9"/>
    <w:rsid w:val="000E70DA"/>
    <w:rsid w:val="000F00BA"/>
    <w:rsid w:val="000F27AF"/>
    <w:rsid w:val="000F27D4"/>
    <w:rsid w:val="000F316A"/>
    <w:rsid w:val="000F3C74"/>
    <w:rsid w:val="000F4466"/>
    <w:rsid w:val="000F4BB8"/>
    <w:rsid w:val="000F4FA9"/>
    <w:rsid w:val="000F53FB"/>
    <w:rsid w:val="000F7127"/>
    <w:rsid w:val="000F7B54"/>
    <w:rsid w:val="001000B3"/>
    <w:rsid w:val="00100F8A"/>
    <w:rsid w:val="001031FA"/>
    <w:rsid w:val="00103861"/>
    <w:rsid w:val="001043C8"/>
    <w:rsid w:val="0010452E"/>
    <w:rsid w:val="00105AE2"/>
    <w:rsid w:val="001060C6"/>
    <w:rsid w:val="00106B80"/>
    <w:rsid w:val="001077EE"/>
    <w:rsid w:val="0011032E"/>
    <w:rsid w:val="001107D6"/>
    <w:rsid w:val="00110F2C"/>
    <w:rsid w:val="0011348B"/>
    <w:rsid w:val="00114A87"/>
    <w:rsid w:val="00115982"/>
    <w:rsid w:val="00116C53"/>
    <w:rsid w:val="00117ED5"/>
    <w:rsid w:val="00121799"/>
    <w:rsid w:val="00122158"/>
    <w:rsid w:val="001222FC"/>
    <w:rsid w:val="00122BEC"/>
    <w:rsid w:val="00123902"/>
    <w:rsid w:val="00124950"/>
    <w:rsid w:val="00124A51"/>
    <w:rsid w:val="00126621"/>
    <w:rsid w:val="00126B1D"/>
    <w:rsid w:val="00126FAA"/>
    <w:rsid w:val="001301E9"/>
    <w:rsid w:val="00131D82"/>
    <w:rsid w:val="00132829"/>
    <w:rsid w:val="00132B22"/>
    <w:rsid w:val="00133D36"/>
    <w:rsid w:val="0013611E"/>
    <w:rsid w:val="001375B2"/>
    <w:rsid w:val="00137645"/>
    <w:rsid w:val="0014015A"/>
    <w:rsid w:val="001405A5"/>
    <w:rsid w:val="00140E99"/>
    <w:rsid w:val="0014141C"/>
    <w:rsid w:val="00142E73"/>
    <w:rsid w:val="0014336A"/>
    <w:rsid w:val="00143F67"/>
    <w:rsid w:val="00145234"/>
    <w:rsid w:val="00145540"/>
    <w:rsid w:val="001456B0"/>
    <w:rsid w:val="00151E48"/>
    <w:rsid w:val="00151EC7"/>
    <w:rsid w:val="001541C9"/>
    <w:rsid w:val="001547AB"/>
    <w:rsid w:val="0015588C"/>
    <w:rsid w:val="00155E6F"/>
    <w:rsid w:val="00156F8F"/>
    <w:rsid w:val="00157130"/>
    <w:rsid w:val="001576B1"/>
    <w:rsid w:val="0016047B"/>
    <w:rsid w:val="00160A4C"/>
    <w:rsid w:val="00162913"/>
    <w:rsid w:val="00163EFF"/>
    <w:rsid w:val="00163F66"/>
    <w:rsid w:val="0016431B"/>
    <w:rsid w:val="0016478E"/>
    <w:rsid w:val="00165EC4"/>
    <w:rsid w:val="001661FB"/>
    <w:rsid w:val="001671A0"/>
    <w:rsid w:val="0016731E"/>
    <w:rsid w:val="0016767F"/>
    <w:rsid w:val="00167C7E"/>
    <w:rsid w:val="001709B5"/>
    <w:rsid w:val="00171282"/>
    <w:rsid w:val="001721DE"/>
    <w:rsid w:val="00172A49"/>
    <w:rsid w:val="00172F1D"/>
    <w:rsid w:val="00173565"/>
    <w:rsid w:val="00173B07"/>
    <w:rsid w:val="00173B29"/>
    <w:rsid w:val="001751FA"/>
    <w:rsid w:val="00175DE2"/>
    <w:rsid w:val="00176F55"/>
    <w:rsid w:val="00181C10"/>
    <w:rsid w:val="00181D9C"/>
    <w:rsid w:val="00183073"/>
    <w:rsid w:val="00183163"/>
    <w:rsid w:val="001837FF"/>
    <w:rsid w:val="00183AFD"/>
    <w:rsid w:val="00184872"/>
    <w:rsid w:val="00184B0E"/>
    <w:rsid w:val="00184DCB"/>
    <w:rsid w:val="0018752F"/>
    <w:rsid w:val="00193289"/>
    <w:rsid w:val="0019362A"/>
    <w:rsid w:val="00193838"/>
    <w:rsid w:val="00194AD8"/>
    <w:rsid w:val="00195222"/>
    <w:rsid w:val="00195452"/>
    <w:rsid w:val="00196833"/>
    <w:rsid w:val="001975D8"/>
    <w:rsid w:val="001A031E"/>
    <w:rsid w:val="001A178E"/>
    <w:rsid w:val="001A2DF6"/>
    <w:rsid w:val="001A3DE8"/>
    <w:rsid w:val="001A43FA"/>
    <w:rsid w:val="001A479F"/>
    <w:rsid w:val="001A47C5"/>
    <w:rsid w:val="001A59FB"/>
    <w:rsid w:val="001A5E9E"/>
    <w:rsid w:val="001A608F"/>
    <w:rsid w:val="001A61E0"/>
    <w:rsid w:val="001A6354"/>
    <w:rsid w:val="001A6366"/>
    <w:rsid w:val="001A69AA"/>
    <w:rsid w:val="001A74A2"/>
    <w:rsid w:val="001A7AE8"/>
    <w:rsid w:val="001B06FC"/>
    <w:rsid w:val="001B07DB"/>
    <w:rsid w:val="001B204E"/>
    <w:rsid w:val="001B2372"/>
    <w:rsid w:val="001B3443"/>
    <w:rsid w:val="001B3856"/>
    <w:rsid w:val="001B4D20"/>
    <w:rsid w:val="001B7F84"/>
    <w:rsid w:val="001C2A9B"/>
    <w:rsid w:val="001C3DD6"/>
    <w:rsid w:val="001C4299"/>
    <w:rsid w:val="001C4874"/>
    <w:rsid w:val="001C5F94"/>
    <w:rsid w:val="001C61B8"/>
    <w:rsid w:val="001C643E"/>
    <w:rsid w:val="001C6E66"/>
    <w:rsid w:val="001D0FA1"/>
    <w:rsid w:val="001D1100"/>
    <w:rsid w:val="001D1391"/>
    <w:rsid w:val="001D16E5"/>
    <w:rsid w:val="001D1FC0"/>
    <w:rsid w:val="001D25D7"/>
    <w:rsid w:val="001D27DC"/>
    <w:rsid w:val="001D323B"/>
    <w:rsid w:val="001D3543"/>
    <w:rsid w:val="001D3B58"/>
    <w:rsid w:val="001D40C9"/>
    <w:rsid w:val="001D50B2"/>
    <w:rsid w:val="001D5C09"/>
    <w:rsid w:val="001D71F4"/>
    <w:rsid w:val="001D7423"/>
    <w:rsid w:val="001D7645"/>
    <w:rsid w:val="001E1E86"/>
    <w:rsid w:val="001E2187"/>
    <w:rsid w:val="001E238E"/>
    <w:rsid w:val="001E2483"/>
    <w:rsid w:val="001E2B1E"/>
    <w:rsid w:val="001E2CFF"/>
    <w:rsid w:val="001E2F24"/>
    <w:rsid w:val="001E30D4"/>
    <w:rsid w:val="001E34DF"/>
    <w:rsid w:val="001E3CEC"/>
    <w:rsid w:val="001E52EB"/>
    <w:rsid w:val="001E5A80"/>
    <w:rsid w:val="001E5D27"/>
    <w:rsid w:val="001E61D2"/>
    <w:rsid w:val="001E6878"/>
    <w:rsid w:val="001E6A89"/>
    <w:rsid w:val="001E740C"/>
    <w:rsid w:val="001F1235"/>
    <w:rsid w:val="001F1CB3"/>
    <w:rsid w:val="001F332C"/>
    <w:rsid w:val="001F38B5"/>
    <w:rsid w:val="001F4081"/>
    <w:rsid w:val="001F5C04"/>
    <w:rsid w:val="001F601F"/>
    <w:rsid w:val="001F7361"/>
    <w:rsid w:val="001F7BF1"/>
    <w:rsid w:val="002011B0"/>
    <w:rsid w:val="0020186A"/>
    <w:rsid w:val="00201A90"/>
    <w:rsid w:val="00203181"/>
    <w:rsid w:val="00203783"/>
    <w:rsid w:val="0020385F"/>
    <w:rsid w:val="00203D64"/>
    <w:rsid w:val="00204A0A"/>
    <w:rsid w:val="002068A0"/>
    <w:rsid w:val="00206B16"/>
    <w:rsid w:val="00207021"/>
    <w:rsid w:val="0020732F"/>
    <w:rsid w:val="0020743A"/>
    <w:rsid w:val="00207D00"/>
    <w:rsid w:val="002102C5"/>
    <w:rsid w:val="002105C1"/>
    <w:rsid w:val="002112DA"/>
    <w:rsid w:val="002116FD"/>
    <w:rsid w:val="002126BD"/>
    <w:rsid w:val="00213C83"/>
    <w:rsid w:val="00213CAC"/>
    <w:rsid w:val="00213EF5"/>
    <w:rsid w:val="00214958"/>
    <w:rsid w:val="00215380"/>
    <w:rsid w:val="002162A8"/>
    <w:rsid w:val="00216BF5"/>
    <w:rsid w:val="002177C4"/>
    <w:rsid w:val="00217D59"/>
    <w:rsid w:val="00217EC4"/>
    <w:rsid w:val="0022022F"/>
    <w:rsid w:val="00220C1E"/>
    <w:rsid w:val="00223B49"/>
    <w:rsid w:val="00223D5A"/>
    <w:rsid w:val="0022409F"/>
    <w:rsid w:val="00224DD4"/>
    <w:rsid w:val="0022547C"/>
    <w:rsid w:val="00225C54"/>
    <w:rsid w:val="00226433"/>
    <w:rsid w:val="00226E84"/>
    <w:rsid w:val="002278A0"/>
    <w:rsid w:val="002309CC"/>
    <w:rsid w:val="00230ADB"/>
    <w:rsid w:val="0023153E"/>
    <w:rsid w:val="00231BA9"/>
    <w:rsid w:val="0023209F"/>
    <w:rsid w:val="00232B64"/>
    <w:rsid w:val="00232F67"/>
    <w:rsid w:val="00233546"/>
    <w:rsid w:val="00233C01"/>
    <w:rsid w:val="00233D30"/>
    <w:rsid w:val="0023413C"/>
    <w:rsid w:val="002346F0"/>
    <w:rsid w:val="0023629D"/>
    <w:rsid w:val="00236946"/>
    <w:rsid w:val="002370E4"/>
    <w:rsid w:val="00237255"/>
    <w:rsid w:val="002424AF"/>
    <w:rsid w:val="002439DC"/>
    <w:rsid w:val="002441D2"/>
    <w:rsid w:val="00244DC8"/>
    <w:rsid w:val="00245890"/>
    <w:rsid w:val="002458BA"/>
    <w:rsid w:val="00245CE9"/>
    <w:rsid w:val="0024636C"/>
    <w:rsid w:val="00246BC7"/>
    <w:rsid w:val="00247183"/>
    <w:rsid w:val="00247925"/>
    <w:rsid w:val="00247D50"/>
    <w:rsid w:val="00247DD2"/>
    <w:rsid w:val="00250127"/>
    <w:rsid w:val="00251006"/>
    <w:rsid w:val="002513B0"/>
    <w:rsid w:val="002524D5"/>
    <w:rsid w:val="00252B2B"/>
    <w:rsid w:val="00252E45"/>
    <w:rsid w:val="00253B1D"/>
    <w:rsid w:val="0025450C"/>
    <w:rsid w:val="002548D7"/>
    <w:rsid w:val="00254DCF"/>
    <w:rsid w:val="00255122"/>
    <w:rsid w:val="0025534B"/>
    <w:rsid w:val="00255BB7"/>
    <w:rsid w:val="00257541"/>
    <w:rsid w:val="002575F9"/>
    <w:rsid w:val="00257A39"/>
    <w:rsid w:val="00257AC4"/>
    <w:rsid w:val="00257BBE"/>
    <w:rsid w:val="00260E10"/>
    <w:rsid w:val="00261658"/>
    <w:rsid w:val="00261A55"/>
    <w:rsid w:val="00261EEF"/>
    <w:rsid w:val="00262A1A"/>
    <w:rsid w:val="00262A87"/>
    <w:rsid w:val="00263149"/>
    <w:rsid w:val="00264D26"/>
    <w:rsid w:val="00267642"/>
    <w:rsid w:val="00267AEA"/>
    <w:rsid w:val="002700E6"/>
    <w:rsid w:val="00271ABF"/>
    <w:rsid w:val="0027294B"/>
    <w:rsid w:val="00273E8B"/>
    <w:rsid w:val="00273EB4"/>
    <w:rsid w:val="0027434C"/>
    <w:rsid w:val="00274682"/>
    <w:rsid w:val="00274D87"/>
    <w:rsid w:val="00274FB8"/>
    <w:rsid w:val="00275158"/>
    <w:rsid w:val="00275C5A"/>
    <w:rsid w:val="002764A7"/>
    <w:rsid w:val="00280725"/>
    <w:rsid w:val="00281014"/>
    <w:rsid w:val="00282B88"/>
    <w:rsid w:val="002836BF"/>
    <w:rsid w:val="00284397"/>
    <w:rsid w:val="002850C6"/>
    <w:rsid w:val="00285BCE"/>
    <w:rsid w:val="0028665D"/>
    <w:rsid w:val="002869BE"/>
    <w:rsid w:val="002905D2"/>
    <w:rsid w:val="002913AE"/>
    <w:rsid w:val="00291C81"/>
    <w:rsid w:val="002922DF"/>
    <w:rsid w:val="00295915"/>
    <w:rsid w:val="00295958"/>
    <w:rsid w:val="0029611B"/>
    <w:rsid w:val="002A0C48"/>
    <w:rsid w:val="002A14AB"/>
    <w:rsid w:val="002A2ADE"/>
    <w:rsid w:val="002A2F50"/>
    <w:rsid w:val="002A319F"/>
    <w:rsid w:val="002A3337"/>
    <w:rsid w:val="002A437A"/>
    <w:rsid w:val="002A5007"/>
    <w:rsid w:val="002A5611"/>
    <w:rsid w:val="002A5730"/>
    <w:rsid w:val="002A62D7"/>
    <w:rsid w:val="002A7943"/>
    <w:rsid w:val="002A7F9B"/>
    <w:rsid w:val="002B05A1"/>
    <w:rsid w:val="002B09A4"/>
    <w:rsid w:val="002B1807"/>
    <w:rsid w:val="002B1C1F"/>
    <w:rsid w:val="002B432F"/>
    <w:rsid w:val="002B5B01"/>
    <w:rsid w:val="002B62B3"/>
    <w:rsid w:val="002B6754"/>
    <w:rsid w:val="002B6A25"/>
    <w:rsid w:val="002B6CCE"/>
    <w:rsid w:val="002B71F6"/>
    <w:rsid w:val="002B7649"/>
    <w:rsid w:val="002C0681"/>
    <w:rsid w:val="002C2510"/>
    <w:rsid w:val="002C2775"/>
    <w:rsid w:val="002C27C1"/>
    <w:rsid w:val="002C36E3"/>
    <w:rsid w:val="002C38B7"/>
    <w:rsid w:val="002C5099"/>
    <w:rsid w:val="002C5889"/>
    <w:rsid w:val="002C71CE"/>
    <w:rsid w:val="002C7EF3"/>
    <w:rsid w:val="002D08F8"/>
    <w:rsid w:val="002D187F"/>
    <w:rsid w:val="002D1C0B"/>
    <w:rsid w:val="002D2AED"/>
    <w:rsid w:val="002D2C3B"/>
    <w:rsid w:val="002D3832"/>
    <w:rsid w:val="002D3A7C"/>
    <w:rsid w:val="002D3C9B"/>
    <w:rsid w:val="002D4BCE"/>
    <w:rsid w:val="002D577C"/>
    <w:rsid w:val="002D6B47"/>
    <w:rsid w:val="002D7093"/>
    <w:rsid w:val="002D746E"/>
    <w:rsid w:val="002D7832"/>
    <w:rsid w:val="002D78E5"/>
    <w:rsid w:val="002E1071"/>
    <w:rsid w:val="002E15B9"/>
    <w:rsid w:val="002E18C8"/>
    <w:rsid w:val="002E1EE0"/>
    <w:rsid w:val="002E2158"/>
    <w:rsid w:val="002E24FA"/>
    <w:rsid w:val="002E3B88"/>
    <w:rsid w:val="002E4796"/>
    <w:rsid w:val="002E4BFC"/>
    <w:rsid w:val="002E4F02"/>
    <w:rsid w:val="002E50B8"/>
    <w:rsid w:val="002E53A0"/>
    <w:rsid w:val="002E6D03"/>
    <w:rsid w:val="002E7722"/>
    <w:rsid w:val="002E7960"/>
    <w:rsid w:val="002F074A"/>
    <w:rsid w:val="002F07BA"/>
    <w:rsid w:val="002F0804"/>
    <w:rsid w:val="002F0DA9"/>
    <w:rsid w:val="002F1014"/>
    <w:rsid w:val="002F1971"/>
    <w:rsid w:val="002F1E3B"/>
    <w:rsid w:val="002F201B"/>
    <w:rsid w:val="002F28C3"/>
    <w:rsid w:val="002F2EEF"/>
    <w:rsid w:val="002F4752"/>
    <w:rsid w:val="002F643C"/>
    <w:rsid w:val="002F71C0"/>
    <w:rsid w:val="002F74F1"/>
    <w:rsid w:val="00301017"/>
    <w:rsid w:val="0030155F"/>
    <w:rsid w:val="003023E3"/>
    <w:rsid w:val="003053F7"/>
    <w:rsid w:val="0030587B"/>
    <w:rsid w:val="00306A67"/>
    <w:rsid w:val="00306BC1"/>
    <w:rsid w:val="00306D98"/>
    <w:rsid w:val="0030786C"/>
    <w:rsid w:val="0031031A"/>
    <w:rsid w:val="00310981"/>
    <w:rsid w:val="00310DC4"/>
    <w:rsid w:val="00310FB4"/>
    <w:rsid w:val="003119B7"/>
    <w:rsid w:val="00311D9B"/>
    <w:rsid w:val="003124D9"/>
    <w:rsid w:val="00312594"/>
    <w:rsid w:val="003141D5"/>
    <w:rsid w:val="00315498"/>
    <w:rsid w:val="0031582A"/>
    <w:rsid w:val="00316474"/>
    <w:rsid w:val="003177FB"/>
    <w:rsid w:val="00322107"/>
    <w:rsid w:val="00322355"/>
    <w:rsid w:val="00322846"/>
    <w:rsid w:val="00322DEE"/>
    <w:rsid w:val="0032420F"/>
    <w:rsid w:val="00324F73"/>
    <w:rsid w:val="0032534F"/>
    <w:rsid w:val="00325C4C"/>
    <w:rsid w:val="00326269"/>
    <w:rsid w:val="003264EA"/>
    <w:rsid w:val="00326940"/>
    <w:rsid w:val="00326DA7"/>
    <w:rsid w:val="00326FE8"/>
    <w:rsid w:val="003270E4"/>
    <w:rsid w:val="00330DAA"/>
    <w:rsid w:val="00330F5C"/>
    <w:rsid w:val="00332EFD"/>
    <w:rsid w:val="00333B9E"/>
    <w:rsid w:val="003347EE"/>
    <w:rsid w:val="003366C9"/>
    <w:rsid w:val="003371B0"/>
    <w:rsid w:val="00340752"/>
    <w:rsid w:val="00340DF1"/>
    <w:rsid w:val="00341349"/>
    <w:rsid w:val="00342347"/>
    <w:rsid w:val="0034606C"/>
    <w:rsid w:val="00350558"/>
    <w:rsid w:val="003517F9"/>
    <w:rsid w:val="00351BA9"/>
    <w:rsid w:val="0035245F"/>
    <w:rsid w:val="00353FE4"/>
    <w:rsid w:val="00354F64"/>
    <w:rsid w:val="0035620E"/>
    <w:rsid w:val="003575BE"/>
    <w:rsid w:val="00357807"/>
    <w:rsid w:val="00360345"/>
    <w:rsid w:val="003603AC"/>
    <w:rsid w:val="0036051D"/>
    <w:rsid w:val="00361149"/>
    <w:rsid w:val="00361A05"/>
    <w:rsid w:val="003624C4"/>
    <w:rsid w:val="003628D5"/>
    <w:rsid w:val="0036330E"/>
    <w:rsid w:val="00363B00"/>
    <w:rsid w:val="003654AC"/>
    <w:rsid w:val="003676AA"/>
    <w:rsid w:val="003708AE"/>
    <w:rsid w:val="00370BC1"/>
    <w:rsid w:val="003710CF"/>
    <w:rsid w:val="0037358A"/>
    <w:rsid w:val="00373AFF"/>
    <w:rsid w:val="0037442E"/>
    <w:rsid w:val="00374607"/>
    <w:rsid w:val="003749A6"/>
    <w:rsid w:val="003750F6"/>
    <w:rsid w:val="00375509"/>
    <w:rsid w:val="003760FC"/>
    <w:rsid w:val="00376AB9"/>
    <w:rsid w:val="00377DBC"/>
    <w:rsid w:val="00380630"/>
    <w:rsid w:val="0038067F"/>
    <w:rsid w:val="00380DF4"/>
    <w:rsid w:val="00382C49"/>
    <w:rsid w:val="0038365C"/>
    <w:rsid w:val="0038369B"/>
    <w:rsid w:val="00383B78"/>
    <w:rsid w:val="00384F57"/>
    <w:rsid w:val="00385A9D"/>
    <w:rsid w:val="003866EA"/>
    <w:rsid w:val="00387121"/>
    <w:rsid w:val="0038769F"/>
    <w:rsid w:val="00387E31"/>
    <w:rsid w:val="003902B1"/>
    <w:rsid w:val="0039179C"/>
    <w:rsid w:val="00391954"/>
    <w:rsid w:val="00391A39"/>
    <w:rsid w:val="00396661"/>
    <w:rsid w:val="00396896"/>
    <w:rsid w:val="00396FD0"/>
    <w:rsid w:val="003979D5"/>
    <w:rsid w:val="003A1A7A"/>
    <w:rsid w:val="003A22AF"/>
    <w:rsid w:val="003A2392"/>
    <w:rsid w:val="003A2831"/>
    <w:rsid w:val="003A28AE"/>
    <w:rsid w:val="003A3CB6"/>
    <w:rsid w:val="003A3ED1"/>
    <w:rsid w:val="003A44DB"/>
    <w:rsid w:val="003A4C14"/>
    <w:rsid w:val="003A69A7"/>
    <w:rsid w:val="003B0619"/>
    <w:rsid w:val="003B0D06"/>
    <w:rsid w:val="003B2920"/>
    <w:rsid w:val="003B34FD"/>
    <w:rsid w:val="003B3971"/>
    <w:rsid w:val="003B55D1"/>
    <w:rsid w:val="003B5764"/>
    <w:rsid w:val="003B5B61"/>
    <w:rsid w:val="003B5D64"/>
    <w:rsid w:val="003B5E1B"/>
    <w:rsid w:val="003B6061"/>
    <w:rsid w:val="003B63BB"/>
    <w:rsid w:val="003B792D"/>
    <w:rsid w:val="003B7FC8"/>
    <w:rsid w:val="003C1654"/>
    <w:rsid w:val="003C5542"/>
    <w:rsid w:val="003C6FA9"/>
    <w:rsid w:val="003C7C15"/>
    <w:rsid w:val="003C7D19"/>
    <w:rsid w:val="003C7D2F"/>
    <w:rsid w:val="003D0C5A"/>
    <w:rsid w:val="003D1743"/>
    <w:rsid w:val="003D1828"/>
    <w:rsid w:val="003D1DE4"/>
    <w:rsid w:val="003D1E9A"/>
    <w:rsid w:val="003D2422"/>
    <w:rsid w:val="003D39A1"/>
    <w:rsid w:val="003D3AAE"/>
    <w:rsid w:val="003D3FBF"/>
    <w:rsid w:val="003D4A30"/>
    <w:rsid w:val="003D5A19"/>
    <w:rsid w:val="003D7452"/>
    <w:rsid w:val="003D79BB"/>
    <w:rsid w:val="003D7C98"/>
    <w:rsid w:val="003D7D9D"/>
    <w:rsid w:val="003E0543"/>
    <w:rsid w:val="003E23C4"/>
    <w:rsid w:val="003E36F4"/>
    <w:rsid w:val="003E45B6"/>
    <w:rsid w:val="003E521C"/>
    <w:rsid w:val="003E53E9"/>
    <w:rsid w:val="003E5592"/>
    <w:rsid w:val="003E5603"/>
    <w:rsid w:val="003E749E"/>
    <w:rsid w:val="003E7F89"/>
    <w:rsid w:val="003F2073"/>
    <w:rsid w:val="003F32A6"/>
    <w:rsid w:val="003F4156"/>
    <w:rsid w:val="003F521E"/>
    <w:rsid w:val="003F5ADF"/>
    <w:rsid w:val="003F6FC5"/>
    <w:rsid w:val="003F7D12"/>
    <w:rsid w:val="00400B29"/>
    <w:rsid w:val="00401391"/>
    <w:rsid w:val="00402812"/>
    <w:rsid w:val="0040504B"/>
    <w:rsid w:val="004059BA"/>
    <w:rsid w:val="004059F4"/>
    <w:rsid w:val="00405CE9"/>
    <w:rsid w:val="00405FB3"/>
    <w:rsid w:val="00407DA3"/>
    <w:rsid w:val="00407FE5"/>
    <w:rsid w:val="004101B0"/>
    <w:rsid w:val="00410326"/>
    <w:rsid w:val="0041062E"/>
    <w:rsid w:val="00410708"/>
    <w:rsid w:val="00410EC7"/>
    <w:rsid w:val="00411B39"/>
    <w:rsid w:val="004127A7"/>
    <w:rsid w:val="00412FB8"/>
    <w:rsid w:val="00413A1E"/>
    <w:rsid w:val="00413D33"/>
    <w:rsid w:val="00414476"/>
    <w:rsid w:val="00414C2E"/>
    <w:rsid w:val="004151CF"/>
    <w:rsid w:val="00416364"/>
    <w:rsid w:val="0042047F"/>
    <w:rsid w:val="00420AA6"/>
    <w:rsid w:val="00420B9F"/>
    <w:rsid w:val="00420DAB"/>
    <w:rsid w:val="004215C5"/>
    <w:rsid w:val="0042192C"/>
    <w:rsid w:val="00422260"/>
    <w:rsid w:val="00423B9A"/>
    <w:rsid w:val="0042413F"/>
    <w:rsid w:val="00426F0F"/>
    <w:rsid w:val="00427007"/>
    <w:rsid w:val="004319F8"/>
    <w:rsid w:val="00431E55"/>
    <w:rsid w:val="00431EED"/>
    <w:rsid w:val="004321F6"/>
    <w:rsid w:val="00432641"/>
    <w:rsid w:val="00432BA5"/>
    <w:rsid w:val="00433044"/>
    <w:rsid w:val="004332A7"/>
    <w:rsid w:val="004336AD"/>
    <w:rsid w:val="00434088"/>
    <w:rsid w:val="00434933"/>
    <w:rsid w:val="004349B8"/>
    <w:rsid w:val="0043574E"/>
    <w:rsid w:val="0043628A"/>
    <w:rsid w:val="00436B51"/>
    <w:rsid w:val="00436C4E"/>
    <w:rsid w:val="004375B9"/>
    <w:rsid w:val="004428D0"/>
    <w:rsid w:val="00443404"/>
    <w:rsid w:val="00443A32"/>
    <w:rsid w:val="00444185"/>
    <w:rsid w:val="004443A7"/>
    <w:rsid w:val="0044442C"/>
    <w:rsid w:val="004457A2"/>
    <w:rsid w:val="00445941"/>
    <w:rsid w:val="004464EB"/>
    <w:rsid w:val="00447D26"/>
    <w:rsid w:val="00447DFC"/>
    <w:rsid w:val="004508E6"/>
    <w:rsid w:val="00450BD5"/>
    <w:rsid w:val="00452A1B"/>
    <w:rsid w:val="0045400D"/>
    <w:rsid w:val="00454024"/>
    <w:rsid w:val="00454467"/>
    <w:rsid w:val="004552EE"/>
    <w:rsid w:val="00455843"/>
    <w:rsid w:val="00455D45"/>
    <w:rsid w:val="004606CC"/>
    <w:rsid w:val="00464595"/>
    <w:rsid w:val="00464A71"/>
    <w:rsid w:val="004653B7"/>
    <w:rsid w:val="004658B5"/>
    <w:rsid w:val="004666DB"/>
    <w:rsid w:val="004718C4"/>
    <w:rsid w:val="00471C42"/>
    <w:rsid w:val="00471EA5"/>
    <w:rsid w:val="00472A79"/>
    <w:rsid w:val="004730A2"/>
    <w:rsid w:val="0047353F"/>
    <w:rsid w:val="004737A4"/>
    <w:rsid w:val="00473F19"/>
    <w:rsid w:val="004745B4"/>
    <w:rsid w:val="00474E65"/>
    <w:rsid w:val="004756F5"/>
    <w:rsid w:val="00475AB2"/>
    <w:rsid w:val="00475E22"/>
    <w:rsid w:val="004765F6"/>
    <w:rsid w:val="0048088E"/>
    <w:rsid w:val="00480F2B"/>
    <w:rsid w:val="00482720"/>
    <w:rsid w:val="00482D2F"/>
    <w:rsid w:val="004835E7"/>
    <w:rsid w:val="0048385B"/>
    <w:rsid w:val="00484BF6"/>
    <w:rsid w:val="00485463"/>
    <w:rsid w:val="00485903"/>
    <w:rsid w:val="004859E1"/>
    <w:rsid w:val="00485D43"/>
    <w:rsid w:val="00485E2E"/>
    <w:rsid w:val="004867E2"/>
    <w:rsid w:val="004876C1"/>
    <w:rsid w:val="00490B17"/>
    <w:rsid w:val="00491495"/>
    <w:rsid w:val="00491B3A"/>
    <w:rsid w:val="00491B3D"/>
    <w:rsid w:val="004925F0"/>
    <w:rsid w:val="00492CFD"/>
    <w:rsid w:val="00494207"/>
    <w:rsid w:val="00494DD5"/>
    <w:rsid w:val="004962D2"/>
    <w:rsid w:val="004974D0"/>
    <w:rsid w:val="004A0DA1"/>
    <w:rsid w:val="004A13D6"/>
    <w:rsid w:val="004A1D6E"/>
    <w:rsid w:val="004A33B3"/>
    <w:rsid w:val="004A4739"/>
    <w:rsid w:val="004A52E9"/>
    <w:rsid w:val="004A6040"/>
    <w:rsid w:val="004A6597"/>
    <w:rsid w:val="004A7228"/>
    <w:rsid w:val="004A7848"/>
    <w:rsid w:val="004A793B"/>
    <w:rsid w:val="004A7DEB"/>
    <w:rsid w:val="004B0105"/>
    <w:rsid w:val="004B01C1"/>
    <w:rsid w:val="004B1CB4"/>
    <w:rsid w:val="004B1F2B"/>
    <w:rsid w:val="004B2F18"/>
    <w:rsid w:val="004B3DDB"/>
    <w:rsid w:val="004B44FD"/>
    <w:rsid w:val="004B5CFC"/>
    <w:rsid w:val="004B5D41"/>
    <w:rsid w:val="004B5DEE"/>
    <w:rsid w:val="004B6F79"/>
    <w:rsid w:val="004B774D"/>
    <w:rsid w:val="004C1831"/>
    <w:rsid w:val="004C1AFA"/>
    <w:rsid w:val="004C2AB3"/>
    <w:rsid w:val="004C2AC2"/>
    <w:rsid w:val="004C2C86"/>
    <w:rsid w:val="004C3868"/>
    <w:rsid w:val="004C4AED"/>
    <w:rsid w:val="004C6C47"/>
    <w:rsid w:val="004D0E2E"/>
    <w:rsid w:val="004D10BA"/>
    <w:rsid w:val="004D2C2D"/>
    <w:rsid w:val="004D4BCE"/>
    <w:rsid w:val="004D53F7"/>
    <w:rsid w:val="004D672D"/>
    <w:rsid w:val="004D69B5"/>
    <w:rsid w:val="004D7227"/>
    <w:rsid w:val="004D73D1"/>
    <w:rsid w:val="004D78F7"/>
    <w:rsid w:val="004D7B5E"/>
    <w:rsid w:val="004E0E7F"/>
    <w:rsid w:val="004E0EB8"/>
    <w:rsid w:val="004E18E9"/>
    <w:rsid w:val="004E196A"/>
    <w:rsid w:val="004E1CA7"/>
    <w:rsid w:val="004E1F00"/>
    <w:rsid w:val="004E2341"/>
    <w:rsid w:val="004E2ADC"/>
    <w:rsid w:val="004E43B2"/>
    <w:rsid w:val="004E4F8D"/>
    <w:rsid w:val="004E57E3"/>
    <w:rsid w:val="004E7C98"/>
    <w:rsid w:val="004F082C"/>
    <w:rsid w:val="004F1568"/>
    <w:rsid w:val="004F1D02"/>
    <w:rsid w:val="004F2679"/>
    <w:rsid w:val="004F2F21"/>
    <w:rsid w:val="004F363A"/>
    <w:rsid w:val="004F3DE5"/>
    <w:rsid w:val="004F6913"/>
    <w:rsid w:val="004F7865"/>
    <w:rsid w:val="0050174E"/>
    <w:rsid w:val="00501854"/>
    <w:rsid w:val="0050219B"/>
    <w:rsid w:val="005036CD"/>
    <w:rsid w:val="00503AB7"/>
    <w:rsid w:val="00503F17"/>
    <w:rsid w:val="00503F3A"/>
    <w:rsid w:val="00506928"/>
    <w:rsid w:val="005077EF"/>
    <w:rsid w:val="00511AD5"/>
    <w:rsid w:val="00511DC7"/>
    <w:rsid w:val="00512218"/>
    <w:rsid w:val="00512E99"/>
    <w:rsid w:val="00513AC2"/>
    <w:rsid w:val="005142C5"/>
    <w:rsid w:val="0051438A"/>
    <w:rsid w:val="0051501B"/>
    <w:rsid w:val="005152B5"/>
    <w:rsid w:val="00515886"/>
    <w:rsid w:val="00516233"/>
    <w:rsid w:val="0051705F"/>
    <w:rsid w:val="00517CE5"/>
    <w:rsid w:val="0052123C"/>
    <w:rsid w:val="00521319"/>
    <w:rsid w:val="00521812"/>
    <w:rsid w:val="00522291"/>
    <w:rsid w:val="00522BC8"/>
    <w:rsid w:val="00523C28"/>
    <w:rsid w:val="00525572"/>
    <w:rsid w:val="005271C4"/>
    <w:rsid w:val="00530F1C"/>
    <w:rsid w:val="0053176B"/>
    <w:rsid w:val="00533301"/>
    <w:rsid w:val="005341B3"/>
    <w:rsid w:val="005356EE"/>
    <w:rsid w:val="00535E91"/>
    <w:rsid w:val="00536F42"/>
    <w:rsid w:val="00537182"/>
    <w:rsid w:val="0054121C"/>
    <w:rsid w:val="00541EDD"/>
    <w:rsid w:val="00542743"/>
    <w:rsid w:val="00542C2D"/>
    <w:rsid w:val="00544017"/>
    <w:rsid w:val="00544E9C"/>
    <w:rsid w:val="00546B8E"/>
    <w:rsid w:val="005473C6"/>
    <w:rsid w:val="005478BD"/>
    <w:rsid w:val="005479E3"/>
    <w:rsid w:val="00551985"/>
    <w:rsid w:val="00551AC6"/>
    <w:rsid w:val="00552BD3"/>
    <w:rsid w:val="00552F93"/>
    <w:rsid w:val="005532A0"/>
    <w:rsid w:val="005537C3"/>
    <w:rsid w:val="00555109"/>
    <w:rsid w:val="005555CD"/>
    <w:rsid w:val="0055631D"/>
    <w:rsid w:val="00556625"/>
    <w:rsid w:val="00556B35"/>
    <w:rsid w:val="00556E07"/>
    <w:rsid w:val="0055741A"/>
    <w:rsid w:val="00560D01"/>
    <w:rsid w:val="005611B7"/>
    <w:rsid w:val="005618D4"/>
    <w:rsid w:val="005628B9"/>
    <w:rsid w:val="0056392F"/>
    <w:rsid w:val="00563962"/>
    <w:rsid w:val="00564867"/>
    <w:rsid w:val="005648D8"/>
    <w:rsid w:val="00565767"/>
    <w:rsid w:val="00565C79"/>
    <w:rsid w:val="00565DF0"/>
    <w:rsid w:val="0056696F"/>
    <w:rsid w:val="00572269"/>
    <w:rsid w:val="0057244A"/>
    <w:rsid w:val="00572F26"/>
    <w:rsid w:val="0057389E"/>
    <w:rsid w:val="00573945"/>
    <w:rsid w:val="00574EA5"/>
    <w:rsid w:val="005750C5"/>
    <w:rsid w:val="005752DE"/>
    <w:rsid w:val="00575D60"/>
    <w:rsid w:val="00575D8D"/>
    <w:rsid w:val="00576972"/>
    <w:rsid w:val="00576DB6"/>
    <w:rsid w:val="00577248"/>
    <w:rsid w:val="0057749B"/>
    <w:rsid w:val="00577C54"/>
    <w:rsid w:val="00583699"/>
    <w:rsid w:val="00584753"/>
    <w:rsid w:val="00585CDD"/>
    <w:rsid w:val="00586EDF"/>
    <w:rsid w:val="00587058"/>
    <w:rsid w:val="00587A83"/>
    <w:rsid w:val="00591957"/>
    <w:rsid w:val="00592569"/>
    <w:rsid w:val="0059755D"/>
    <w:rsid w:val="00597BF9"/>
    <w:rsid w:val="005A0C11"/>
    <w:rsid w:val="005A309A"/>
    <w:rsid w:val="005A373D"/>
    <w:rsid w:val="005A511F"/>
    <w:rsid w:val="005A766C"/>
    <w:rsid w:val="005B0B58"/>
    <w:rsid w:val="005B1838"/>
    <w:rsid w:val="005B1BC1"/>
    <w:rsid w:val="005B2008"/>
    <w:rsid w:val="005B3CA1"/>
    <w:rsid w:val="005B4E53"/>
    <w:rsid w:val="005B5857"/>
    <w:rsid w:val="005B78C4"/>
    <w:rsid w:val="005B7DF1"/>
    <w:rsid w:val="005C19C4"/>
    <w:rsid w:val="005C1B83"/>
    <w:rsid w:val="005C25FF"/>
    <w:rsid w:val="005C2D55"/>
    <w:rsid w:val="005C346B"/>
    <w:rsid w:val="005C4FA8"/>
    <w:rsid w:val="005C53F3"/>
    <w:rsid w:val="005C5ABC"/>
    <w:rsid w:val="005C67E7"/>
    <w:rsid w:val="005D044D"/>
    <w:rsid w:val="005D0ABD"/>
    <w:rsid w:val="005D1115"/>
    <w:rsid w:val="005D18AD"/>
    <w:rsid w:val="005D26B4"/>
    <w:rsid w:val="005D750D"/>
    <w:rsid w:val="005D7F01"/>
    <w:rsid w:val="005E091C"/>
    <w:rsid w:val="005E1995"/>
    <w:rsid w:val="005E4752"/>
    <w:rsid w:val="005E5B60"/>
    <w:rsid w:val="005E619B"/>
    <w:rsid w:val="005E6288"/>
    <w:rsid w:val="005E6CBC"/>
    <w:rsid w:val="005E7159"/>
    <w:rsid w:val="005E72FF"/>
    <w:rsid w:val="005E73C0"/>
    <w:rsid w:val="005F07ED"/>
    <w:rsid w:val="005F2706"/>
    <w:rsid w:val="005F2E12"/>
    <w:rsid w:val="005F3402"/>
    <w:rsid w:val="005F356C"/>
    <w:rsid w:val="005F680A"/>
    <w:rsid w:val="005F6A8F"/>
    <w:rsid w:val="005F6BB7"/>
    <w:rsid w:val="005F7588"/>
    <w:rsid w:val="005F76AB"/>
    <w:rsid w:val="005F79C3"/>
    <w:rsid w:val="0060041B"/>
    <w:rsid w:val="00600A41"/>
    <w:rsid w:val="00600E53"/>
    <w:rsid w:val="00601D43"/>
    <w:rsid w:val="00602CC4"/>
    <w:rsid w:val="00603152"/>
    <w:rsid w:val="00603371"/>
    <w:rsid w:val="00603DB9"/>
    <w:rsid w:val="006040D3"/>
    <w:rsid w:val="00606FBA"/>
    <w:rsid w:val="00607669"/>
    <w:rsid w:val="006076F4"/>
    <w:rsid w:val="00607AFD"/>
    <w:rsid w:val="0061157B"/>
    <w:rsid w:val="0061162B"/>
    <w:rsid w:val="00611703"/>
    <w:rsid w:val="00611B12"/>
    <w:rsid w:val="006122F3"/>
    <w:rsid w:val="00612F97"/>
    <w:rsid w:val="0061345D"/>
    <w:rsid w:val="00613463"/>
    <w:rsid w:val="00613CBD"/>
    <w:rsid w:val="0061535F"/>
    <w:rsid w:val="0061549B"/>
    <w:rsid w:val="0061558A"/>
    <w:rsid w:val="00615604"/>
    <w:rsid w:val="006158DF"/>
    <w:rsid w:val="0061662A"/>
    <w:rsid w:val="00616802"/>
    <w:rsid w:val="00617047"/>
    <w:rsid w:val="00617E12"/>
    <w:rsid w:val="00620A86"/>
    <w:rsid w:val="00620C25"/>
    <w:rsid w:val="00621477"/>
    <w:rsid w:val="00621600"/>
    <w:rsid w:val="00621ADA"/>
    <w:rsid w:val="00623F7B"/>
    <w:rsid w:val="00624BD4"/>
    <w:rsid w:val="00625B91"/>
    <w:rsid w:val="00630747"/>
    <w:rsid w:val="0063158F"/>
    <w:rsid w:val="00631D6B"/>
    <w:rsid w:val="00632183"/>
    <w:rsid w:val="00632E6C"/>
    <w:rsid w:val="006330A1"/>
    <w:rsid w:val="0063479F"/>
    <w:rsid w:val="006353F0"/>
    <w:rsid w:val="006357B5"/>
    <w:rsid w:val="00635BAB"/>
    <w:rsid w:val="00635F28"/>
    <w:rsid w:val="00636043"/>
    <w:rsid w:val="006364A1"/>
    <w:rsid w:val="0063678E"/>
    <w:rsid w:val="006375BA"/>
    <w:rsid w:val="00637BFD"/>
    <w:rsid w:val="00637C5C"/>
    <w:rsid w:val="00640B85"/>
    <w:rsid w:val="00641C4E"/>
    <w:rsid w:val="00641FB3"/>
    <w:rsid w:val="00644102"/>
    <w:rsid w:val="0064434C"/>
    <w:rsid w:val="00644FAE"/>
    <w:rsid w:val="006454DF"/>
    <w:rsid w:val="006471CC"/>
    <w:rsid w:val="006472FE"/>
    <w:rsid w:val="0064755B"/>
    <w:rsid w:val="00647A29"/>
    <w:rsid w:val="0065079F"/>
    <w:rsid w:val="00652A28"/>
    <w:rsid w:val="00652E06"/>
    <w:rsid w:val="00653184"/>
    <w:rsid w:val="006535E6"/>
    <w:rsid w:val="0065379F"/>
    <w:rsid w:val="006540A0"/>
    <w:rsid w:val="00656188"/>
    <w:rsid w:val="0065638A"/>
    <w:rsid w:val="0065715A"/>
    <w:rsid w:val="00661070"/>
    <w:rsid w:val="006610F1"/>
    <w:rsid w:val="006615A9"/>
    <w:rsid w:val="00661C6B"/>
    <w:rsid w:val="00662D3E"/>
    <w:rsid w:val="00664C55"/>
    <w:rsid w:val="00665D91"/>
    <w:rsid w:val="00667BE3"/>
    <w:rsid w:val="00670C6B"/>
    <w:rsid w:val="00671004"/>
    <w:rsid w:val="006725D7"/>
    <w:rsid w:val="00672646"/>
    <w:rsid w:val="00674E42"/>
    <w:rsid w:val="00675A33"/>
    <w:rsid w:val="00676540"/>
    <w:rsid w:val="00676563"/>
    <w:rsid w:val="00676B6F"/>
    <w:rsid w:val="00677293"/>
    <w:rsid w:val="0067784E"/>
    <w:rsid w:val="006813F8"/>
    <w:rsid w:val="00681BE3"/>
    <w:rsid w:val="00682112"/>
    <w:rsid w:val="00682BA6"/>
    <w:rsid w:val="00682D98"/>
    <w:rsid w:val="0068466E"/>
    <w:rsid w:val="00684DB2"/>
    <w:rsid w:val="006857D7"/>
    <w:rsid w:val="00686957"/>
    <w:rsid w:val="00686D2D"/>
    <w:rsid w:val="006872BA"/>
    <w:rsid w:val="006906A8"/>
    <w:rsid w:val="00690795"/>
    <w:rsid w:val="0069158D"/>
    <w:rsid w:val="00691648"/>
    <w:rsid w:val="006917D7"/>
    <w:rsid w:val="0069315F"/>
    <w:rsid w:val="0069434C"/>
    <w:rsid w:val="00694780"/>
    <w:rsid w:val="00694F44"/>
    <w:rsid w:val="00696EF9"/>
    <w:rsid w:val="00696F51"/>
    <w:rsid w:val="00697164"/>
    <w:rsid w:val="006979A5"/>
    <w:rsid w:val="00697FB9"/>
    <w:rsid w:val="006A016F"/>
    <w:rsid w:val="006A0DF7"/>
    <w:rsid w:val="006A0F98"/>
    <w:rsid w:val="006A1E97"/>
    <w:rsid w:val="006A3976"/>
    <w:rsid w:val="006A4321"/>
    <w:rsid w:val="006A43D9"/>
    <w:rsid w:val="006A6B99"/>
    <w:rsid w:val="006A6C3D"/>
    <w:rsid w:val="006A7E5F"/>
    <w:rsid w:val="006B0AB4"/>
    <w:rsid w:val="006B261B"/>
    <w:rsid w:val="006B2C90"/>
    <w:rsid w:val="006B35E6"/>
    <w:rsid w:val="006B36BF"/>
    <w:rsid w:val="006B40B0"/>
    <w:rsid w:val="006B465A"/>
    <w:rsid w:val="006B6706"/>
    <w:rsid w:val="006B6DD0"/>
    <w:rsid w:val="006B7901"/>
    <w:rsid w:val="006C0399"/>
    <w:rsid w:val="006C2639"/>
    <w:rsid w:val="006C2A8E"/>
    <w:rsid w:val="006C3255"/>
    <w:rsid w:val="006C3F08"/>
    <w:rsid w:val="006C3F26"/>
    <w:rsid w:val="006C4E3C"/>
    <w:rsid w:val="006C75B1"/>
    <w:rsid w:val="006D0D17"/>
    <w:rsid w:val="006D1120"/>
    <w:rsid w:val="006D3BF8"/>
    <w:rsid w:val="006D3C7D"/>
    <w:rsid w:val="006D4659"/>
    <w:rsid w:val="006D5D5F"/>
    <w:rsid w:val="006D68FB"/>
    <w:rsid w:val="006D7049"/>
    <w:rsid w:val="006D73E8"/>
    <w:rsid w:val="006E20E6"/>
    <w:rsid w:val="006E2868"/>
    <w:rsid w:val="006E2C80"/>
    <w:rsid w:val="006E3F71"/>
    <w:rsid w:val="006E4AD9"/>
    <w:rsid w:val="006E661A"/>
    <w:rsid w:val="006E6D59"/>
    <w:rsid w:val="006F0B1B"/>
    <w:rsid w:val="006F26B1"/>
    <w:rsid w:val="006F306C"/>
    <w:rsid w:val="006F3571"/>
    <w:rsid w:val="006F3CA3"/>
    <w:rsid w:val="006F58E0"/>
    <w:rsid w:val="006F63A5"/>
    <w:rsid w:val="007010DE"/>
    <w:rsid w:val="0070142B"/>
    <w:rsid w:val="00701EB3"/>
    <w:rsid w:val="0070276E"/>
    <w:rsid w:val="00702F8F"/>
    <w:rsid w:val="00704365"/>
    <w:rsid w:val="0070520E"/>
    <w:rsid w:val="007052B1"/>
    <w:rsid w:val="007079FC"/>
    <w:rsid w:val="00710771"/>
    <w:rsid w:val="00711A36"/>
    <w:rsid w:val="00712242"/>
    <w:rsid w:val="007125D3"/>
    <w:rsid w:val="007129C3"/>
    <w:rsid w:val="00712AD8"/>
    <w:rsid w:val="00714C26"/>
    <w:rsid w:val="0071529C"/>
    <w:rsid w:val="0071697B"/>
    <w:rsid w:val="007170DA"/>
    <w:rsid w:val="007172AD"/>
    <w:rsid w:val="00717546"/>
    <w:rsid w:val="0072041F"/>
    <w:rsid w:val="00720801"/>
    <w:rsid w:val="00720947"/>
    <w:rsid w:val="00721947"/>
    <w:rsid w:val="00722582"/>
    <w:rsid w:val="00722B1B"/>
    <w:rsid w:val="0072416F"/>
    <w:rsid w:val="0072483B"/>
    <w:rsid w:val="00724E51"/>
    <w:rsid w:val="00725145"/>
    <w:rsid w:val="00725DBB"/>
    <w:rsid w:val="007272D4"/>
    <w:rsid w:val="00727C94"/>
    <w:rsid w:val="00727E33"/>
    <w:rsid w:val="00730D5E"/>
    <w:rsid w:val="00731743"/>
    <w:rsid w:val="00731B0A"/>
    <w:rsid w:val="00731E64"/>
    <w:rsid w:val="00731EAE"/>
    <w:rsid w:val="00733073"/>
    <w:rsid w:val="00735033"/>
    <w:rsid w:val="00735328"/>
    <w:rsid w:val="00735D22"/>
    <w:rsid w:val="00735F85"/>
    <w:rsid w:val="007360F8"/>
    <w:rsid w:val="0073685B"/>
    <w:rsid w:val="0074079F"/>
    <w:rsid w:val="00740CDC"/>
    <w:rsid w:val="0074115C"/>
    <w:rsid w:val="00741B60"/>
    <w:rsid w:val="00742082"/>
    <w:rsid w:val="007449BF"/>
    <w:rsid w:val="00745112"/>
    <w:rsid w:val="007463FE"/>
    <w:rsid w:val="00746BC0"/>
    <w:rsid w:val="007510B4"/>
    <w:rsid w:val="00751800"/>
    <w:rsid w:val="00752142"/>
    <w:rsid w:val="007523F9"/>
    <w:rsid w:val="00752F44"/>
    <w:rsid w:val="0075357E"/>
    <w:rsid w:val="00753B29"/>
    <w:rsid w:val="0075402C"/>
    <w:rsid w:val="00755970"/>
    <w:rsid w:val="007562BA"/>
    <w:rsid w:val="00756E9C"/>
    <w:rsid w:val="00757119"/>
    <w:rsid w:val="007573E8"/>
    <w:rsid w:val="00757670"/>
    <w:rsid w:val="00760C4E"/>
    <w:rsid w:val="00760F9E"/>
    <w:rsid w:val="007616E6"/>
    <w:rsid w:val="007627BE"/>
    <w:rsid w:val="00764F03"/>
    <w:rsid w:val="00765B1A"/>
    <w:rsid w:val="00765DC1"/>
    <w:rsid w:val="00771466"/>
    <w:rsid w:val="00771D88"/>
    <w:rsid w:val="00772DFD"/>
    <w:rsid w:val="007733E3"/>
    <w:rsid w:val="00773773"/>
    <w:rsid w:val="007739B7"/>
    <w:rsid w:val="0077488F"/>
    <w:rsid w:val="007769C8"/>
    <w:rsid w:val="00776A2C"/>
    <w:rsid w:val="00777335"/>
    <w:rsid w:val="007810EC"/>
    <w:rsid w:val="007838EB"/>
    <w:rsid w:val="007843F2"/>
    <w:rsid w:val="0078451D"/>
    <w:rsid w:val="007846FA"/>
    <w:rsid w:val="00785A9F"/>
    <w:rsid w:val="00787B9A"/>
    <w:rsid w:val="00787D4F"/>
    <w:rsid w:val="00787F8C"/>
    <w:rsid w:val="00790ADB"/>
    <w:rsid w:val="00790AFB"/>
    <w:rsid w:val="007925DF"/>
    <w:rsid w:val="00792B0B"/>
    <w:rsid w:val="007948BB"/>
    <w:rsid w:val="0079573D"/>
    <w:rsid w:val="00795F93"/>
    <w:rsid w:val="007971EB"/>
    <w:rsid w:val="007A08AA"/>
    <w:rsid w:val="007A0A12"/>
    <w:rsid w:val="007A132D"/>
    <w:rsid w:val="007A1345"/>
    <w:rsid w:val="007A1F05"/>
    <w:rsid w:val="007A27E3"/>
    <w:rsid w:val="007A28A9"/>
    <w:rsid w:val="007A2D5A"/>
    <w:rsid w:val="007A2DDB"/>
    <w:rsid w:val="007A31E5"/>
    <w:rsid w:val="007A34D4"/>
    <w:rsid w:val="007A3EE9"/>
    <w:rsid w:val="007A6277"/>
    <w:rsid w:val="007A6FE6"/>
    <w:rsid w:val="007A70BA"/>
    <w:rsid w:val="007A794F"/>
    <w:rsid w:val="007B0D68"/>
    <w:rsid w:val="007B251D"/>
    <w:rsid w:val="007B3533"/>
    <w:rsid w:val="007B416C"/>
    <w:rsid w:val="007B4F58"/>
    <w:rsid w:val="007B528D"/>
    <w:rsid w:val="007B623E"/>
    <w:rsid w:val="007B63CA"/>
    <w:rsid w:val="007B77D1"/>
    <w:rsid w:val="007C04F1"/>
    <w:rsid w:val="007C07C7"/>
    <w:rsid w:val="007C1CD9"/>
    <w:rsid w:val="007C2030"/>
    <w:rsid w:val="007C2C21"/>
    <w:rsid w:val="007C32EF"/>
    <w:rsid w:val="007C361D"/>
    <w:rsid w:val="007C46C2"/>
    <w:rsid w:val="007C4B84"/>
    <w:rsid w:val="007C50BA"/>
    <w:rsid w:val="007C537C"/>
    <w:rsid w:val="007C5C28"/>
    <w:rsid w:val="007C626A"/>
    <w:rsid w:val="007C70FF"/>
    <w:rsid w:val="007C7C25"/>
    <w:rsid w:val="007D004F"/>
    <w:rsid w:val="007D035F"/>
    <w:rsid w:val="007D06B2"/>
    <w:rsid w:val="007D0B38"/>
    <w:rsid w:val="007D1054"/>
    <w:rsid w:val="007D2163"/>
    <w:rsid w:val="007D37C3"/>
    <w:rsid w:val="007D5440"/>
    <w:rsid w:val="007D5BEC"/>
    <w:rsid w:val="007D61B2"/>
    <w:rsid w:val="007D62AC"/>
    <w:rsid w:val="007D69EB"/>
    <w:rsid w:val="007D7739"/>
    <w:rsid w:val="007D7EF8"/>
    <w:rsid w:val="007E128F"/>
    <w:rsid w:val="007E4799"/>
    <w:rsid w:val="007E585B"/>
    <w:rsid w:val="007E58F3"/>
    <w:rsid w:val="007E5D10"/>
    <w:rsid w:val="007E695D"/>
    <w:rsid w:val="007E7804"/>
    <w:rsid w:val="007E7A2B"/>
    <w:rsid w:val="007F0C21"/>
    <w:rsid w:val="007F0E54"/>
    <w:rsid w:val="007F1017"/>
    <w:rsid w:val="007F1581"/>
    <w:rsid w:val="007F179A"/>
    <w:rsid w:val="007F24D1"/>
    <w:rsid w:val="007F2741"/>
    <w:rsid w:val="007F2E82"/>
    <w:rsid w:val="007F49A9"/>
    <w:rsid w:val="007F4A3F"/>
    <w:rsid w:val="007F4A61"/>
    <w:rsid w:val="007F5255"/>
    <w:rsid w:val="007F56CC"/>
    <w:rsid w:val="007F61C2"/>
    <w:rsid w:val="00800806"/>
    <w:rsid w:val="008009C4"/>
    <w:rsid w:val="00801B0C"/>
    <w:rsid w:val="008021F1"/>
    <w:rsid w:val="00802F6E"/>
    <w:rsid w:val="00804093"/>
    <w:rsid w:val="00804603"/>
    <w:rsid w:val="008048A4"/>
    <w:rsid w:val="00804DFE"/>
    <w:rsid w:val="00805142"/>
    <w:rsid w:val="00805FCE"/>
    <w:rsid w:val="00806F0B"/>
    <w:rsid w:val="00807A8B"/>
    <w:rsid w:val="00811383"/>
    <w:rsid w:val="00812149"/>
    <w:rsid w:val="008128F4"/>
    <w:rsid w:val="00812CAC"/>
    <w:rsid w:val="00813FBF"/>
    <w:rsid w:val="00816361"/>
    <w:rsid w:val="008166EF"/>
    <w:rsid w:val="00816FEF"/>
    <w:rsid w:val="008172A2"/>
    <w:rsid w:val="00820A8C"/>
    <w:rsid w:val="008215FB"/>
    <w:rsid w:val="008220CC"/>
    <w:rsid w:val="0082230B"/>
    <w:rsid w:val="00822497"/>
    <w:rsid w:val="008225B6"/>
    <w:rsid w:val="008230B4"/>
    <w:rsid w:val="00823174"/>
    <w:rsid w:val="00823A3D"/>
    <w:rsid w:val="00824996"/>
    <w:rsid w:val="00825751"/>
    <w:rsid w:val="00825866"/>
    <w:rsid w:val="00826493"/>
    <w:rsid w:val="008264EB"/>
    <w:rsid w:val="008268CE"/>
    <w:rsid w:val="0082712A"/>
    <w:rsid w:val="00827C23"/>
    <w:rsid w:val="0083053D"/>
    <w:rsid w:val="008305B5"/>
    <w:rsid w:val="008307A2"/>
    <w:rsid w:val="00831C96"/>
    <w:rsid w:val="00833B05"/>
    <w:rsid w:val="00835148"/>
    <w:rsid w:val="00835628"/>
    <w:rsid w:val="008357BF"/>
    <w:rsid w:val="00835955"/>
    <w:rsid w:val="008362B4"/>
    <w:rsid w:val="00837405"/>
    <w:rsid w:val="00840CA2"/>
    <w:rsid w:val="008418F3"/>
    <w:rsid w:val="008428FB"/>
    <w:rsid w:val="008432CC"/>
    <w:rsid w:val="0084374F"/>
    <w:rsid w:val="008442F6"/>
    <w:rsid w:val="00844371"/>
    <w:rsid w:val="00844776"/>
    <w:rsid w:val="00844A22"/>
    <w:rsid w:val="00845209"/>
    <w:rsid w:val="008457B6"/>
    <w:rsid w:val="00845BED"/>
    <w:rsid w:val="0084613A"/>
    <w:rsid w:val="0084618D"/>
    <w:rsid w:val="00847703"/>
    <w:rsid w:val="00847DF5"/>
    <w:rsid w:val="0085004A"/>
    <w:rsid w:val="008512DB"/>
    <w:rsid w:val="00851A31"/>
    <w:rsid w:val="00852399"/>
    <w:rsid w:val="0085309D"/>
    <w:rsid w:val="008538DB"/>
    <w:rsid w:val="00856897"/>
    <w:rsid w:val="00856E9A"/>
    <w:rsid w:val="00857C34"/>
    <w:rsid w:val="0086075D"/>
    <w:rsid w:val="00862502"/>
    <w:rsid w:val="00862CC1"/>
    <w:rsid w:val="008642A7"/>
    <w:rsid w:val="00864A04"/>
    <w:rsid w:val="008651D7"/>
    <w:rsid w:val="008660D4"/>
    <w:rsid w:val="00867126"/>
    <w:rsid w:val="00871CA9"/>
    <w:rsid w:val="00871FA9"/>
    <w:rsid w:val="008723AB"/>
    <w:rsid w:val="008728E9"/>
    <w:rsid w:val="0087311D"/>
    <w:rsid w:val="00874F05"/>
    <w:rsid w:val="00875017"/>
    <w:rsid w:val="00877B6B"/>
    <w:rsid w:val="0088087F"/>
    <w:rsid w:val="0088088F"/>
    <w:rsid w:val="0088210A"/>
    <w:rsid w:val="00882508"/>
    <w:rsid w:val="00882874"/>
    <w:rsid w:val="00882D11"/>
    <w:rsid w:val="00882E3C"/>
    <w:rsid w:val="0088308A"/>
    <w:rsid w:val="008830AD"/>
    <w:rsid w:val="00883787"/>
    <w:rsid w:val="008839E4"/>
    <w:rsid w:val="00884C7A"/>
    <w:rsid w:val="008854B5"/>
    <w:rsid w:val="008855E4"/>
    <w:rsid w:val="00886CD2"/>
    <w:rsid w:val="00886DAF"/>
    <w:rsid w:val="00887DD6"/>
    <w:rsid w:val="00891877"/>
    <w:rsid w:val="008918CA"/>
    <w:rsid w:val="00891A3E"/>
    <w:rsid w:val="00891E6F"/>
    <w:rsid w:val="0089275D"/>
    <w:rsid w:val="00892A29"/>
    <w:rsid w:val="00892A36"/>
    <w:rsid w:val="00893239"/>
    <w:rsid w:val="00893DBC"/>
    <w:rsid w:val="00894489"/>
    <w:rsid w:val="00894C61"/>
    <w:rsid w:val="00894CD6"/>
    <w:rsid w:val="008963A5"/>
    <w:rsid w:val="00896D5D"/>
    <w:rsid w:val="008A08DA"/>
    <w:rsid w:val="008A18BC"/>
    <w:rsid w:val="008A1A6B"/>
    <w:rsid w:val="008A1ED2"/>
    <w:rsid w:val="008A2DB1"/>
    <w:rsid w:val="008A3158"/>
    <w:rsid w:val="008A3363"/>
    <w:rsid w:val="008A3371"/>
    <w:rsid w:val="008A3C3E"/>
    <w:rsid w:val="008A4FDE"/>
    <w:rsid w:val="008A79DE"/>
    <w:rsid w:val="008A7A08"/>
    <w:rsid w:val="008B0C29"/>
    <w:rsid w:val="008B1757"/>
    <w:rsid w:val="008B17C0"/>
    <w:rsid w:val="008B1C33"/>
    <w:rsid w:val="008B4B6F"/>
    <w:rsid w:val="008B5043"/>
    <w:rsid w:val="008B7296"/>
    <w:rsid w:val="008B7647"/>
    <w:rsid w:val="008B78D0"/>
    <w:rsid w:val="008B7992"/>
    <w:rsid w:val="008B7D7E"/>
    <w:rsid w:val="008C1379"/>
    <w:rsid w:val="008C34AE"/>
    <w:rsid w:val="008C423D"/>
    <w:rsid w:val="008C5610"/>
    <w:rsid w:val="008C5739"/>
    <w:rsid w:val="008C7282"/>
    <w:rsid w:val="008C7ECB"/>
    <w:rsid w:val="008D0A34"/>
    <w:rsid w:val="008D2857"/>
    <w:rsid w:val="008D387C"/>
    <w:rsid w:val="008D3B86"/>
    <w:rsid w:val="008D43FD"/>
    <w:rsid w:val="008D4755"/>
    <w:rsid w:val="008D490B"/>
    <w:rsid w:val="008D4C3D"/>
    <w:rsid w:val="008D5305"/>
    <w:rsid w:val="008D743C"/>
    <w:rsid w:val="008E0D3C"/>
    <w:rsid w:val="008E1B9E"/>
    <w:rsid w:val="008E2263"/>
    <w:rsid w:val="008E2406"/>
    <w:rsid w:val="008E259D"/>
    <w:rsid w:val="008E2950"/>
    <w:rsid w:val="008E4345"/>
    <w:rsid w:val="008E542B"/>
    <w:rsid w:val="008E55AB"/>
    <w:rsid w:val="008E5F1D"/>
    <w:rsid w:val="008F120A"/>
    <w:rsid w:val="008F27E0"/>
    <w:rsid w:val="008F2864"/>
    <w:rsid w:val="008F3930"/>
    <w:rsid w:val="008F48EB"/>
    <w:rsid w:val="008F4F0B"/>
    <w:rsid w:val="00900321"/>
    <w:rsid w:val="00900555"/>
    <w:rsid w:val="00900614"/>
    <w:rsid w:val="00900BEF"/>
    <w:rsid w:val="00900FCD"/>
    <w:rsid w:val="009046C4"/>
    <w:rsid w:val="00904B58"/>
    <w:rsid w:val="009062A5"/>
    <w:rsid w:val="00906C6F"/>
    <w:rsid w:val="009070BD"/>
    <w:rsid w:val="0090760D"/>
    <w:rsid w:val="00907699"/>
    <w:rsid w:val="00910FA7"/>
    <w:rsid w:val="00911272"/>
    <w:rsid w:val="00911338"/>
    <w:rsid w:val="00911339"/>
    <w:rsid w:val="00912BAD"/>
    <w:rsid w:val="009135D6"/>
    <w:rsid w:val="00914C2A"/>
    <w:rsid w:val="00914C77"/>
    <w:rsid w:val="00915226"/>
    <w:rsid w:val="00917F43"/>
    <w:rsid w:val="0092124B"/>
    <w:rsid w:val="00921ACB"/>
    <w:rsid w:val="0092306F"/>
    <w:rsid w:val="0092369B"/>
    <w:rsid w:val="00924B6E"/>
    <w:rsid w:val="009251C0"/>
    <w:rsid w:val="0092539B"/>
    <w:rsid w:val="00931232"/>
    <w:rsid w:val="0093173E"/>
    <w:rsid w:val="00932F43"/>
    <w:rsid w:val="00933A55"/>
    <w:rsid w:val="009348F0"/>
    <w:rsid w:val="00934988"/>
    <w:rsid w:val="00935167"/>
    <w:rsid w:val="00936D96"/>
    <w:rsid w:val="00936FAE"/>
    <w:rsid w:val="00937089"/>
    <w:rsid w:val="009370E7"/>
    <w:rsid w:val="009376E9"/>
    <w:rsid w:val="00942426"/>
    <w:rsid w:val="00944F8A"/>
    <w:rsid w:val="00945E29"/>
    <w:rsid w:val="00950A8F"/>
    <w:rsid w:val="00950C7B"/>
    <w:rsid w:val="009510A2"/>
    <w:rsid w:val="00952228"/>
    <w:rsid w:val="00953257"/>
    <w:rsid w:val="0095418A"/>
    <w:rsid w:val="0095474C"/>
    <w:rsid w:val="0095559D"/>
    <w:rsid w:val="00955CBB"/>
    <w:rsid w:val="009579BA"/>
    <w:rsid w:val="00957D92"/>
    <w:rsid w:val="00962B0A"/>
    <w:rsid w:val="00962CB9"/>
    <w:rsid w:val="00964312"/>
    <w:rsid w:val="00965B8A"/>
    <w:rsid w:val="00965D59"/>
    <w:rsid w:val="009673B8"/>
    <w:rsid w:val="0097071F"/>
    <w:rsid w:val="00970BE5"/>
    <w:rsid w:val="00970DC2"/>
    <w:rsid w:val="009717AC"/>
    <w:rsid w:val="009741BC"/>
    <w:rsid w:val="009751C1"/>
    <w:rsid w:val="00977FB2"/>
    <w:rsid w:val="009811F1"/>
    <w:rsid w:val="0098130F"/>
    <w:rsid w:val="00983E57"/>
    <w:rsid w:val="0098562A"/>
    <w:rsid w:val="00985DE2"/>
    <w:rsid w:val="00985E5A"/>
    <w:rsid w:val="00985F5A"/>
    <w:rsid w:val="0098675D"/>
    <w:rsid w:val="009873D9"/>
    <w:rsid w:val="00987BA4"/>
    <w:rsid w:val="009916DF"/>
    <w:rsid w:val="0099199C"/>
    <w:rsid w:val="009924B2"/>
    <w:rsid w:val="009926E0"/>
    <w:rsid w:val="009943DF"/>
    <w:rsid w:val="0099451E"/>
    <w:rsid w:val="0099540B"/>
    <w:rsid w:val="00996B1A"/>
    <w:rsid w:val="00996B79"/>
    <w:rsid w:val="00996E53"/>
    <w:rsid w:val="009978B3"/>
    <w:rsid w:val="009A18F6"/>
    <w:rsid w:val="009A20ED"/>
    <w:rsid w:val="009A256E"/>
    <w:rsid w:val="009A29B8"/>
    <w:rsid w:val="009A2B0F"/>
    <w:rsid w:val="009A2DCC"/>
    <w:rsid w:val="009A3082"/>
    <w:rsid w:val="009A5ABC"/>
    <w:rsid w:val="009A7F10"/>
    <w:rsid w:val="009B0813"/>
    <w:rsid w:val="009B13C8"/>
    <w:rsid w:val="009B3E26"/>
    <w:rsid w:val="009B5808"/>
    <w:rsid w:val="009B7917"/>
    <w:rsid w:val="009B7A6E"/>
    <w:rsid w:val="009B7F38"/>
    <w:rsid w:val="009C1271"/>
    <w:rsid w:val="009C2087"/>
    <w:rsid w:val="009C36EE"/>
    <w:rsid w:val="009C3706"/>
    <w:rsid w:val="009C3A3A"/>
    <w:rsid w:val="009C3B5F"/>
    <w:rsid w:val="009C6CEA"/>
    <w:rsid w:val="009C7008"/>
    <w:rsid w:val="009C7B85"/>
    <w:rsid w:val="009D0254"/>
    <w:rsid w:val="009D06B1"/>
    <w:rsid w:val="009D1A64"/>
    <w:rsid w:val="009D2F37"/>
    <w:rsid w:val="009D3406"/>
    <w:rsid w:val="009D5317"/>
    <w:rsid w:val="009D5B91"/>
    <w:rsid w:val="009D792E"/>
    <w:rsid w:val="009E0DFE"/>
    <w:rsid w:val="009E1A86"/>
    <w:rsid w:val="009E1DAB"/>
    <w:rsid w:val="009E1F81"/>
    <w:rsid w:val="009E31F6"/>
    <w:rsid w:val="009E41D4"/>
    <w:rsid w:val="009E4C07"/>
    <w:rsid w:val="009E4ED3"/>
    <w:rsid w:val="009E777F"/>
    <w:rsid w:val="009E7912"/>
    <w:rsid w:val="009F1341"/>
    <w:rsid w:val="009F3BD0"/>
    <w:rsid w:val="009F4E22"/>
    <w:rsid w:val="009F6120"/>
    <w:rsid w:val="00A001CB"/>
    <w:rsid w:val="00A00903"/>
    <w:rsid w:val="00A00D76"/>
    <w:rsid w:val="00A01184"/>
    <w:rsid w:val="00A01449"/>
    <w:rsid w:val="00A02DEB"/>
    <w:rsid w:val="00A037C2"/>
    <w:rsid w:val="00A03D43"/>
    <w:rsid w:val="00A04380"/>
    <w:rsid w:val="00A04786"/>
    <w:rsid w:val="00A04D0F"/>
    <w:rsid w:val="00A05472"/>
    <w:rsid w:val="00A05C32"/>
    <w:rsid w:val="00A0653F"/>
    <w:rsid w:val="00A11CD0"/>
    <w:rsid w:val="00A12726"/>
    <w:rsid w:val="00A131E4"/>
    <w:rsid w:val="00A13358"/>
    <w:rsid w:val="00A13948"/>
    <w:rsid w:val="00A14BC7"/>
    <w:rsid w:val="00A14CD2"/>
    <w:rsid w:val="00A14F47"/>
    <w:rsid w:val="00A15225"/>
    <w:rsid w:val="00A1555B"/>
    <w:rsid w:val="00A155C5"/>
    <w:rsid w:val="00A168BA"/>
    <w:rsid w:val="00A16AD8"/>
    <w:rsid w:val="00A2021E"/>
    <w:rsid w:val="00A20465"/>
    <w:rsid w:val="00A20896"/>
    <w:rsid w:val="00A21C95"/>
    <w:rsid w:val="00A21CF3"/>
    <w:rsid w:val="00A22200"/>
    <w:rsid w:val="00A22246"/>
    <w:rsid w:val="00A24813"/>
    <w:rsid w:val="00A249F6"/>
    <w:rsid w:val="00A24E95"/>
    <w:rsid w:val="00A24F25"/>
    <w:rsid w:val="00A258FC"/>
    <w:rsid w:val="00A26EBF"/>
    <w:rsid w:val="00A274F0"/>
    <w:rsid w:val="00A27AEC"/>
    <w:rsid w:val="00A27E83"/>
    <w:rsid w:val="00A31F77"/>
    <w:rsid w:val="00A320DB"/>
    <w:rsid w:val="00A335C1"/>
    <w:rsid w:val="00A33AAF"/>
    <w:rsid w:val="00A341A8"/>
    <w:rsid w:val="00A35134"/>
    <w:rsid w:val="00A35434"/>
    <w:rsid w:val="00A35D16"/>
    <w:rsid w:val="00A36EC1"/>
    <w:rsid w:val="00A37BCD"/>
    <w:rsid w:val="00A400C5"/>
    <w:rsid w:val="00A4010E"/>
    <w:rsid w:val="00A4031D"/>
    <w:rsid w:val="00A410BF"/>
    <w:rsid w:val="00A41689"/>
    <w:rsid w:val="00A4187D"/>
    <w:rsid w:val="00A42592"/>
    <w:rsid w:val="00A42AA2"/>
    <w:rsid w:val="00A43C59"/>
    <w:rsid w:val="00A45048"/>
    <w:rsid w:val="00A45C56"/>
    <w:rsid w:val="00A46F33"/>
    <w:rsid w:val="00A50919"/>
    <w:rsid w:val="00A50ECD"/>
    <w:rsid w:val="00A518F3"/>
    <w:rsid w:val="00A52729"/>
    <w:rsid w:val="00A52AD8"/>
    <w:rsid w:val="00A52BFC"/>
    <w:rsid w:val="00A53675"/>
    <w:rsid w:val="00A5415C"/>
    <w:rsid w:val="00A55F81"/>
    <w:rsid w:val="00A55F84"/>
    <w:rsid w:val="00A564D7"/>
    <w:rsid w:val="00A56B6A"/>
    <w:rsid w:val="00A578DC"/>
    <w:rsid w:val="00A60825"/>
    <w:rsid w:val="00A63C0E"/>
    <w:rsid w:val="00A640E2"/>
    <w:rsid w:val="00A6476A"/>
    <w:rsid w:val="00A64D65"/>
    <w:rsid w:val="00A653B2"/>
    <w:rsid w:val="00A6725B"/>
    <w:rsid w:val="00A67BAB"/>
    <w:rsid w:val="00A70605"/>
    <w:rsid w:val="00A70877"/>
    <w:rsid w:val="00A73134"/>
    <w:rsid w:val="00A7365A"/>
    <w:rsid w:val="00A73833"/>
    <w:rsid w:val="00A73D5B"/>
    <w:rsid w:val="00A76001"/>
    <w:rsid w:val="00A777B2"/>
    <w:rsid w:val="00A802E8"/>
    <w:rsid w:val="00A81713"/>
    <w:rsid w:val="00A81FE2"/>
    <w:rsid w:val="00A825D4"/>
    <w:rsid w:val="00A828F6"/>
    <w:rsid w:val="00A82B73"/>
    <w:rsid w:val="00A8434E"/>
    <w:rsid w:val="00A84BA0"/>
    <w:rsid w:val="00A86376"/>
    <w:rsid w:val="00A86E8B"/>
    <w:rsid w:val="00A87164"/>
    <w:rsid w:val="00A871A9"/>
    <w:rsid w:val="00A8738C"/>
    <w:rsid w:val="00A91258"/>
    <w:rsid w:val="00A92E1A"/>
    <w:rsid w:val="00A93072"/>
    <w:rsid w:val="00A938BD"/>
    <w:rsid w:val="00A93953"/>
    <w:rsid w:val="00A93A73"/>
    <w:rsid w:val="00A93DFD"/>
    <w:rsid w:val="00A93E8D"/>
    <w:rsid w:val="00A94F05"/>
    <w:rsid w:val="00A959D8"/>
    <w:rsid w:val="00A97630"/>
    <w:rsid w:val="00A97F5E"/>
    <w:rsid w:val="00AA113D"/>
    <w:rsid w:val="00AA12BC"/>
    <w:rsid w:val="00AA1B70"/>
    <w:rsid w:val="00AA3603"/>
    <w:rsid w:val="00AA4FC2"/>
    <w:rsid w:val="00AA6856"/>
    <w:rsid w:val="00AA6BD5"/>
    <w:rsid w:val="00AA6BD8"/>
    <w:rsid w:val="00AA6C7D"/>
    <w:rsid w:val="00AA7939"/>
    <w:rsid w:val="00AA7FD6"/>
    <w:rsid w:val="00AB042A"/>
    <w:rsid w:val="00AB0699"/>
    <w:rsid w:val="00AB11AD"/>
    <w:rsid w:val="00AB1969"/>
    <w:rsid w:val="00AB19EF"/>
    <w:rsid w:val="00AB1AD8"/>
    <w:rsid w:val="00AB2495"/>
    <w:rsid w:val="00AB2C01"/>
    <w:rsid w:val="00AB2D34"/>
    <w:rsid w:val="00AB2ECB"/>
    <w:rsid w:val="00AB3430"/>
    <w:rsid w:val="00AB37B9"/>
    <w:rsid w:val="00AB3A31"/>
    <w:rsid w:val="00AB4AD1"/>
    <w:rsid w:val="00AB5E07"/>
    <w:rsid w:val="00AB7CFA"/>
    <w:rsid w:val="00AB7F34"/>
    <w:rsid w:val="00AC1FD6"/>
    <w:rsid w:val="00AC3FBE"/>
    <w:rsid w:val="00AC4A61"/>
    <w:rsid w:val="00AC5530"/>
    <w:rsid w:val="00AC5B42"/>
    <w:rsid w:val="00AC5B48"/>
    <w:rsid w:val="00AC6022"/>
    <w:rsid w:val="00AC788F"/>
    <w:rsid w:val="00AC7FED"/>
    <w:rsid w:val="00AD0269"/>
    <w:rsid w:val="00AD0326"/>
    <w:rsid w:val="00AD1450"/>
    <w:rsid w:val="00AD15E8"/>
    <w:rsid w:val="00AD16C0"/>
    <w:rsid w:val="00AD20F0"/>
    <w:rsid w:val="00AD356D"/>
    <w:rsid w:val="00AD4627"/>
    <w:rsid w:val="00AD6502"/>
    <w:rsid w:val="00AD6817"/>
    <w:rsid w:val="00AD69B9"/>
    <w:rsid w:val="00AE0695"/>
    <w:rsid w:val="00AE1547"/>
    <w:rsid w:val="00AE2358"/>
    <w:rsid w:val="00AE2D3A"/>
    <w:rsid w:val="00AE31D1"/>
    <w:rsid w:val="00AE3E7E"/>
    <w:rsid w:val="00AE457A"/>
    <w:rsid w:val="00AE6EB3"/>
    <w:rsid w:val="00AE7E53"/>
    <w:rsid w:val="00AF0C67"/>
    <w:rsid w:val="00AF1315"/>
    <w:rsid w:val="00AF1473"/>
    <w:rsid w:val="00AF19BF"/>
    <w:rsid w:val="00AF2331"/>
    <w:rsid w:val="00AF2DC3"/>
    <w:rsid w:val="00AF4E3D"/>
    <w:rsid w:val="00AF562B"/>
    <w:rsid w:val="00AF56A6"/>
    <w:rsid w:val="00AF5C90"/>
    <w:rsid w:val="00AF5F6F"/>
    <w:rsid w:val="00AF5F8C"/>
    <w:rsid w:val="00AF66B6"/>
    <w:rsid w:val="00B00C04"/>
    <w:rsid w:val="00B033E5"/>
    <w:rsid w:val="00B03680"/>
    <w:rsid w:val="00B03A63"/>
    <w:rsid w:val="00B06191"/>
    <w:rsid w:val="00B069B0"/>
    <w:rsid w:val="00B11E4A"/>
    <w:rsid w:val="00B129A4"/>
    <w:rsid w:val="00B1315D"/>
    <w:rsid w:val="00B147CF"/>
    <w:rsid w:val="00B16BDB"/>
    <w:rsid w:val="00B201A4"/>
    <w:rsid w:val="00B201D1"/>
    <w:rsid w:val="00B20C53"/>
    <w:rsid w:val="00B21034"/>
    <w:rsid w:val="00B213A6"/>
    <w:rsid w:val="00B21CC5"/>
    <w:rsid w:val="00B235B0"/>
    <w:rsid w:val="00B23C37"/>
    <w:rsid w:val="00B24DF6"/>
    <w:rsid w:val="00B27A61"/>
    <w:rsid w:val="00B312FA"/>
    <w:rsid w:val="00B3266D"/>
    <w:rsid w:val="00B33AEF"/>
    <w:rsid w:val="00B34F87"/>
    <w:rsid w:val="00B34FE2"/>
    <w:rsid w:val="00B35166"/>
    <w:rsid w:val="00B357D8"/>
    <w:rsid w:val="00B35969"/>
    <w:rsid w:val="00B360F4"/>
    <w:rsid w:val="00B36A00"/>
    <w:rsid w:val="00B3792B"/>
    <w:rsid w:val="00B37BFC"/>
    <w:rsid w:val="00B40358"/>
    <w:rsid w:val="00B40C00"/>
    <w:rsid w:val="00B41614"/>
    <w:rsid w:val="00B42851"/>
    <w:rsid w:val="00B42F80"/>
    <w:rsid w:val="00B432B9"/>
    <w:rsid w:val="00B435CB"/>
    <w:rsid w:val="00B44620"/>
    <w:rsid w:val="00B44A72"/>
    <w:rsid w:val="00B459A6"/>
    <w:rsid w:val="00B46087"/>
    <w:rsid w:val="00B465EC"/>
    <w:rsid w:val="00B466DC"/>
    <w:rsid w:val="00B505C8"/>
    <w:rsid w:val="00B50DB8"/>
    <w:rsid w:val="00B527A8"/>
    <w:rsid w:val="00B53654"/>
    <w:rsid w:val="00B53905"/>
    <w:rsid w:val="00B54566"/>
    <w:rsid w:val="00B546DB"/>
    <w:rsid w:val="00B548CD"/>
    <w:rsid w:val="00B54B5B"/>
    <w:rsid w:val="00B5562E"/>
    <w:rsid w:val="00B55862"/>
    <w:rsid w:val="00B55D65"/>
    <w:rsid w:val="00B56305"/>
    <w:rsid w:val="00B56621"/>
    <w:rsid w:val="00B57000"/>
    <w:rsid w:val="00B60939"/>
    <w:rsid w:val="00B60AFD"/>
    <w:rsid w:val="00B62715"/>
    <w:rsid w:val="00B62834"/>
    <w:rsid w:val="00B6550A"/>
    <w:rsid w:val="00B65611"/>
    <w:rsid w:val="00B657F8"/>
    <w:rsid w:val="00B66FF1"/>
    <w:rsid w:val="00B707DC"/>
    <w:rsid w:val="00B70926"/>
    <w:rsid w:val="00B70E8E"/>
    <w:rsid w:val="00B76C92"/>
    <w:rsid w:val="00B772CF"/>
    <w:rsid w:val="00B77A9F"/>
    <w:rsid w:val="00B80EFD"/>
    <w:rsid w:val="00B818A4"/>
    <w:rsid w:val="00B8200F"/>
    <w:rsid w:val="00B82E9F"/>
    <w:rsid w:val="00B82F59"/>
    <w:rsid w:val="00B83610"/>
    <w:rsid w:val="00B83739"/>
    <w:rsid w:val="00B84117"/>
    <w:rsid w:val="00B84228"/>
    <w:rsid w:val="00B847F4"/>
    <w:rsid w:val="00B84A79"/>
    <w:rsid w:val="00B85880"/>
    <w:rsid w:val="00B858F0"/>
    <w:rsid w:val="00B85AA2"/>
    <w:rsid w:val="00B8649C"/>
    <w:rsid w:val="00B8695D"/>
    <w:rsid w:val="00B87EDC"/>
    <w:rsid w:val="00B87F0A"/>
    <w:rsid w:val="00B90649"/>
    <w:rsid w:val="00B90CF4"/>
    <w:rsid w:val="00B92350"/>
    <w:rsid w:val="00B92D0B"/>
    <w:rsid w:val="00B94945"/>
    <w:rsid w:val="00B94DD6"/>
    <w:rsid w:val="00B94F4F"/>
    <w:rsid w:val="00B95218"/>
    <w:rsid w:val="00B953E9"/>
    <w:rsid w:val="00B966DC"/>
    <w:rsid w:val="00B97759"/>
    <w:rsid w:val="00BA0598"/>
    <w:rsid w:val="00BA147D"/>
    <w:rsid w:val="00BA1A0D"/>
    <w:rsid w:val="00BA2147"/>
    <w:rsid w:val="00BA2422"/>
    <w:rsid w:val="00BA322D"/>
    <w:rsid w:val="00BA413C"/>
    <w:rsid w:val="00BA4163"/>
    <w:rsid w:val="00BA63FA"/>
    <w:rsid w:val="00BA7954"/>
    <w:rsid w:val="00BA7F0E"/>
    <w:rsid w:val="00BB00B3"/>
    <w:rsid w:val="00BB0BDD"/>
    <w:rsid w:val="00BB176C"/>
    <w:rsid w:val="00BB29C9"/>
    <w:rsid w:val="00BB2A73"/>
    <w:rsid w:val="00BB2D06"/>
    <w:rsid w:val="00BB37E2"/>
    <w:rsid w:val="00BB3A45"/>
    <w:rsid w:val="00BB4ACC"/>
    <w:rsid w:val="00BB703E"/>
    <w:rsid w:val="00BB732D"/>
    <w:rsid w:val="00BB73C8"/>
    <w:rsid w:val="00BB7405"/>
    <w:rsid w:val="00BB7B47"/>
    <w:rsid w:val="00BC19B8"/>
    <w:rsid w:val="00BC19E8"/>
    <w:rsid w:val="00BC1F0A"/>
    <w:rsid w:val="00BC3631"/>
    <w:rsid w:val="00BC366E"/>
    <w:rsid w:val="00BC3C95"/>
    <w:rsid w:val="00BC591F"/>
    <w:rsid w:val="00BC64C9"/>
    <w:rsid w:val="00BC6F16"/>
    <w:rsid w:val="00BC7D6D"/>
    <w:rsid w:val="00BD05AB"/>
    <w:rsid w:val="00BD2108"/>
    <w:rsid w:val="00BD4171"/>
    <w:rsid w:val="00BD4FA1"/>
    <w:rsid w:val="00BD52CB"/>
    <w:rsid w:val="00BD68A3"/>
    <w:rsid w:val="00BD6938"/>
    <w:rsid w:val="00BD6CF3"/>
    <w:rsid w:val="00BD7F72"/>
    <w:rsid w:val="00BE0ECA"/>
    <w:rsid w:val="00BE1977"/>
    <w:rsid w:val="00BE2180"/>
    <w:rsid w:val="00BE21F2"/>
    <w:rsid w:val="00BE4128"/>
    <w:rsid w:val="00BE4275"/>
    <w:rsid w:val="00BF06AE"/>
    <w:rsid w:val="00BF07B2"/>
    <w:rsid w:val="00BF0F95"/>
    <w:rsid w:val="00BF2433"/>
    <w:rsid w:val="00BF2794"/>
    <w:rsid w:val="00BF29CD"/>
    <w:rsid w:val="00BF2E6E"/>
    <w:rsid w:val="00BF53C7"/>
    <w:rsid w:val="00BF5CF0"/>
    <w:rsid w:val="00BF61C9"/>
    <w:rsid w:val="00BF6C94"/>
    <w:rsid w:val="00BF70A2"/>
    <w:rsid w:val="00BF7867"/>
    <w:rsid w:val="00BF79EF"/>
    <w:rsid w:val="00BF79F9"/>
    <w:rsid w:val="00C00424"/>
    <w:rsid w:val="00C00BB0"/>
    <w:rsid w:val="00C01369"/>
    <w:rsid w:val="00C1179F"/>
    <w:rsid w:val="00C11BE4"/>
    <w:rsid w:val="00C127B9"/>
    <w:rsid w:val="00C128FA"/>
    <w:rsid w:val="00C12C14"/>
    <w:rsid w:val="00C12FA4"/>
    <w:rsid w:val="00C130A9"/>
    <w:rsid w:val="00C14ED0"/>
    <w:rsid w:val="00C15F04"/>
    <w:rsid w:val="00C16F1A"/>
    <w:rsid w:val="00C179B3"/>
    <w:rsid w:val="00C17E3F"/>
    <w:rsid w:val="00C200AA"/>
    <w:rsid w:val="00C23345"/>
    <w:rsid w:val="00C237ED"/>
    <w:rsid w:val="00C237F9"/>
    <w:rsid w:val="00C24469"/>
    <w:rsid w:val="00C24632"/>
    <w:rsid w:val="00C25319"/>
    <w:rsid w:val="00C25418"/>
    <w:rsid w:val="00C25CC5"/>
    <w:rsid w:val="00C25D9C"/>
    <w:rsid w:val="00C26FD9"/>
    <w:rsid w:val="00C2778B"/>
    <w:rsid w:val="00C31649"/>
    <w:rsid w:val="00C321F6"/>
    <w:rsid w:val="00C3232B"/>
    <w:rsid w:val="00C32CC9"/>
    <w:rsid w:val="00C3434C"/>
    <w:rsid w:val="00C3438E"/>
    <w:rsid w:val="00C3513C"/>
    <w:rsid w:val="00C366BC"/>
    <w:rsid w:val="00C40385"/>
    <w:rsid w:val="00C410A4"/>
    <w:rsid w:val="00C410CF"/>
    <w:rsid w:val="00C41272"/>
    <w:rsid w:val="00C41274"/>
    <w:rsid w:val="00C41768"/>
    <w:rsid w:val="00C42110"/>
    <w:rsid w:val="00C422AB"/>
    <w:rsid w:val="00C46327"/>
    <w:rsid w:val="00C46F7C"/>
    <w:rsid w:val="00C475AA"/>
    <w:rsid w:val="00C51566"/>
    <w:rsid w:val="00C527C7"/>
    <w:rsid w:val="00C53C98"/>
    <w:rsid w:val="00C53EAC"/>
    <w:rsid w:val="00C544A5"/>
    <w:rsid w:val="00C55067"/>
    <w:rsid w:val="00C552FF"/>
    <w:rsid w:val="00C55C2A"/>
    <w:rsid w:val="00C56A30"/>
    <w:rsid w:val="00C56F09"/>
    <w:rsid w:val="00C56FCF"/>
    <w:rsid w:val="00C57408"/>
    <w:rsid w:val="00C57B6C"/>
    <w:rsid w:val="00C60E3E"/>
    <w:rsid w:val="00C61044"/>
    <w:rsid w:val="00C612CC"/>
    <w:rsid w:val="00C61A59"/>
    <w:rsid w:val="00C61F13"/>
    <w:rsid w:val="00C6221A"/>
    <w:rsid w:val="00C628A6"/>
    <w:rsid w:val="00C62B70"/>
    <w:rsid w:val="00C636A7"/>
    <w:rsid w:val="00C63F9F"/>
    <w:rsid w:val="00C6403A"/>
    <w:rsid w:val="00C64344"/>
    <w:rsid w:val="00C6483F"/>
    <w:rsid w:val="00C65108"/>
    <w:rsid w:val="00C65576"/>
    <w:rsid w:val="00C66165"/>
    <w:rsid w:val="00C7060A"/>
    <w:rsid w:val="00C7151A"/>
    <w:rsid w:val="00C717E3"/>
    <w:rsid w:val="00C71CCF"/>
    <w:rsid w:val="00C71F60"/>
    <w:rsid w:val="00C72241"/>
    <w:rsid w:val="00C731BB"/>
    <w:rsid w:val="00C73EDB"/>
    <w:rsid w:val="00C7471E"/>
    <w:rsid w:val="00C7493E"/>
    <w:rsid w:val="00C750C8"/>
    <w:rsid w:val="00C7560F"/>
    <w:rsid w:val="00C76D96"/>
    <w:rsid w:val="00C80169"/>
    <w:rsid w:val="00C8030F"/>
    <w:rsid w:val="00C80A0E"/>
    <w:rsid w:val="00C81267"/>
    <w:rsid w:val="00C81564"/>
    <w:rsid w:val="00C8187F"/>
    <w:rsid w:val="00C8213F"/>
    <w:rsid w:val="00C8303F"/>
    <w:rsid w:val="00C83AA9"/>
    <w:rsid w:val="00C83ED3"/>
    <w:rsid w:val="00C847DD"/>
    <w:rsid w:val="00C84FBA"/>
    <w:rsid w:val="00C85154"/>
    <w:rsid w:val="00C85161"/>
    <w:rsid w:val="00C854CB"/>
    <w:rsid w:val="00C8583D"/>
    <w:rsid w:val="00C85A70"/>
    <w:rsid w:val="00C8797A"/>
    <w:rsid w:val="00C87CBE"/>
    <w:rsid w:val="00C87F95"/>
    <w:rsid w:val="00C900B8"/>
    <w:rsid w:val="00C90197"/>
    <w:rsid w:val="00C90C71"/>
    <w:rsid w:val="00C91FD1"/>
    <w:rsid w:val="00C931CF"/>
    <w:rsid w:val="00C938CF"/>
    <w:rsid w:val="00C94053"/>
    <w:rsid w:val="00C94820"/>
    <w:rsid w:val="00C9624D"/>
    <w:rsid w:val="00C969DA"/>
    <w:rsid w:val="00CA06FE"/>
    <w:rsid w:val="00CA0B43"/>
    <w:rsid w:val="00CA2C77"/>
    <w:rsid w:val="00CA2C9F"/>
    <w:rsid w:val="00CA3546"/>
    <w:rsid w:val="00CA444F"/>
    <w:rsid w:val="00CA5245"/>
    <w:rsid w:val="00CA543F"/>
    <w:rsid w:val="00CA6B2D"/>
    <w:rsid w:val="00CA71F4"/>
    <w:rsid w:val="00CA7B09"/>
    <w:rsid w:val="00CA7FDE"/>
    <w:rsid w:val="00CB12A5"/>
    <w:rsid w:val="00CB1CAC"/>
    <w:rsid w:val="00CB2A0B"/>
    <w:rsid w:val="00CB2F2A"/>
    <w:rsid w:val="00CB3472"/>
    <w:rsid w:val="00CB3928"/>
    <w:rsid w:val="00CB5B1A"/>
    <w:rsid w:val="00CB64C7"/>
    <w:rsid w:val="00CB6B22"/>
    <w:rsid w:val="00CB7A83"/>
    <w:rsid w:val="00CB7F5F"/>
    <w:rsid w:val="00CC1B39"/>
    <w:rsid w:val="00CC1BFA"/>
    <w:rsid w:val="00CC2280"/>
    <w:rsid w:val="00CC2E9F"/>
    <w:rsid w:val="00CC35EA"/>
    <w:rsid w:val="00CC3848"/>
    <w:rsid w:val="00CC5063"/>
    <w:rsid w:val="00CC5387"/>
    <w:rsid w:val="00CC55A3"/>
    <w:rsid w:val="00CC61AF"/>
    <w:rsid w:val="00CC6778"/>
    <w:rsid w:val="00CC6D5E"/>
    <w:rsid w:val="00CD0200"/>
    <w:rsid w:val="00CD0EB6"/>
    <w:rsid w:val="00CD3F77"/>
    <w:rsid w:val="00CD5105"/>
    <w:rsid w:val="00CD620D"/>
    <w:rsid w:val="00CD6ADC"/>
    <w:rsid w:val="00CD7193"/>
    <w:rsid w:val="00CD73EC"/>
    <w:rsid w:val="00CD7631"/>
    <w:rsid w:val="00CD7931"/>
    <w:rsid w:val="00CD7D76"/>
    <w:rsid w:val="00CE13E2"/>
    <w:rsid w:val="00CE1739"/>
    <w:rsid w:val="00CE2DB9"/>
    <w:rsid w:val="00CE3388"/>
    <w:rsid w:val="00CE38C8"/>
    <w:rsid w:val="00CE524F"/>
    <w:rsid w:val="00CE58CC"/>
    <w:rsid w:val="00CE6274"/>
    <w:rsid w:val="00CE65E0"/>
    <w:rsid w:val="00CE6C58"/>
    <w:rsid w:val="00CE700F"/>
    <w:rsid w:val="00CE75B6"/>
    <w:rsid w:val="00CE77AA"/>
    <w:rsid w:val="00CE77B6"/>
    <w:rsid w:val="00CE78C2"/>
    <w:rsid w:val="00CE7B95"/>
    <w:rsid w:val="00CF0A4E"/>
    <w:rsid w:val="00CF1B67"/>
    <w:rsid w:val="00CF2B8D"/>
    <w:rsid w:val="00CF3A1B"/>
    <w:rsid w:val="00CF42E0"/>
    <w:rsid w:val="00CF456B"/>
    <w:rsid w:val="00CF5A22"/>
    <w:rsid w:val="00CF6006"/>
    <w:rsid w:val="00CF7D85"/>
    <w:rsid w:val="00D0045E"/>
    <w:rsid w:val="00D0262E"/>
    <w:rsid w:val="00D028D0"/>
    <w:rsid w:val="00D0303E"/>
    <w:rsid w:val="00D032BC"/>
    <w:rsid w:val="00D03679"/>
    <w:rsid w:val="00D03C85"/>
    <w:rsid w:val="00D048BB"/>
    <w:rsid w:val="00D04B8E"/>
    <w:rsid w:val="00D05848"/>
    <w:rsid w:val="00D05E3D"/>
    <w:rsid w:val="00D06139"/>
    <w:rsid w:val="00D06E18"/>
    <w:rsid w:val="00D110BD"/>
    <w:rsid w:val="00D12584"/>
    <w:rsid w:val="00D129B0"/>
    <w:rsid w:val="00D13675"/>
    <w:rsid w:val="00D140CD"/>
    <w:rsid w:val="00D141E1"/>
    <w:rsid w:val="00D15314"/>
    <w:rsid w:val="00D15B48"/>
    <w:rsid w:val="00D170A0"/>
    <w:rsid w:val="00D17B3F"/>
    <w:rsid w:val="00D17D6C"/>
    <w:rsid w:val="00D17FB7"/>
    <w:rsid w:val="00D2155B"/>
    <w:rsid w:val="00D21D0A"/>
    <w:rsid w:val="00D23CC5"/>
    <w:rsid w:val="00D23D11"/>
    <w:rsid w:val="00D244B6"/>
    <w:rsid w:val="00D2754D"/>
    <w:rsid w:val="00D27B27"/>
    <w:rsid w:val="00D3004B"/>
    <w:rsid w:val="00D30D5B"/>
    <w:rsid w:val="00D32645"/>
    <w:rsid w:val="00D33BE9"/>
    <w:rsid w:val="00D33F28"/>
    <w:rsid w:val="00D33F93"/>
    <w:rsid w:val="00D3432B"/>
    <w:rsid w:val="00D343B2"/>
    <w:rsid w:val="00D3527D"/>
    <w:rsid w:val="00D35560"/>
    <w:rsid w:val="00D357FF"/>
    <w:rsid w:val="00D364FD"/>
    <w:rsid w:val="00D424C7"/>
    <w:rsid w:val="00D426B0"/>
    <w:rsid w:val="00D43696"/>
    <w:rsid w:val="00D43B2A"/>
    <w:rsid w:val="00D43CF1"/>
    <w:rsid w:val="00D43D83"/>
    <w:rsid w:val="00D4400E"/>
    <w:rsid w:val="00D458E6"/>
    <w:rsid w:val="00D47575"/>
    <w:rsid w:val="00D51323"/>
    <w:rsid w:val="00D515AC"/>
    <w:rsid w:val="00D5243B"/>
    <w:rsid w:val="00D533EC"/>
    <w:rsid w:val="00D543B4"/>
    <w:rsid w:val="00D54AF9"/>
    <w:rsid w:val="00D56A95"/>
    <w:rsid w:val="00D6076E"/>
    <w:rsid w:val="00D6474A"/>
    <w:rsid w:val="00D6753F"/>
    <w:rsid w:val="00D67A8B"/>
    <w:rsid w:val="00D67FD3"/>
    <w:rsid w:val="00D70154"/>
    <w:rsid w:val="00D7064D"/>
    <w:rsid w:val="00D70854"/>
    <w:rsid w:val="00D70D89"/>
    <w:rsid w:val="00D70F16"/>
    <w:rsid w:val="00D71557"/>
    <w:rsid w:val="00D7183F"/>
    <w:rsid w:val="00D72617"/>
    <w:rsid w:val="00D72B3E"/>
    <w:rsid w:val="00D72F57"/>
    <w:rsid w:val="00D7355C"/>
    <w:rsid w:val="00D7492F"/>
    <w:rsid w:val="00D75D1E"/>
    <w:rsid w:val="00D7672D"/>
    <w:rsid w:val="00D76A44"/>
    <w:rsid w:val="00D76C61"/>
    <w:rsid w:val="00D810A5"/>
    <w:rsid w:val="00D815EF"/>
    <w:rsid w:val="00D81949"/>
    <w:rsid w:val="00D81F26"/>
    <w:rsid w:val="00D822E2"/>
    <w:rsid w:val="00D82D17"/>
    <w:rsid w:val="00D83453"/>
    <w:rsid w:val="00D837B9"/>
    <w:rsid w:val="00D83C79"/>
    <w:rsid w:val="00D843F2"/>
    <w:rsid w:val="00D86182"/>
    <w:rsid w:val="00D86231"/>
    <w:rsid w:val="00D86391"/>
    <w:rsid w:val="00D87591"/>
    <w:rsid w:val="00D901AC"/>
    <w:rsid w:val="00D90A4F"/>
    <w:rsid w:val="00D912AB"/>
    <w:rsid w:val="00D9142B"/>
    <w:rsid w:val="00D91923"/>
    <w:rsid w:val="00D93753"/>
    <w:rsid w:val="00D93825"/>
    <w:rsid w:val="00D95307"/>
    <w:rsid w:val="00D95713"/>
    <w:rsid w:val="00D95794"/>
    <w:rsid w:val="00D96B34"/>
    <w:rsid w:val="00D97E9C"/>
    <w:rsid w:val="00DA02CB"/>
    <w:rsid w:val="00DA14BF"/>
    <w:rsid w:val="00DA1590"/>
    <w:rsid w:val="00DA1A99"/>
    <w:rsid w:val="00DA27A9"/>
    <w:rsid w:val="00DA3167"/>
    <w:rsid w:val="00DA4003"/>
    <w:rsid w:val="00DA4407"/>
    <w:rsid w:val="00DA4DC3"/>
    <w:rsid w:val="00DA6132"/>
    <w:rsid w:val="00DA6712"/>
    <w:rsid w:val="00DA71EB"/>
    <w:rsid w:val="00DA77A5"/>
    <w:rsid w:val="00DB0E36"/>
    <w:rsid w:val="00DB1673"/>
    <w:rsid w:val="00DB21AC"/>
    <w:rsid w:val="00DB35E6"/>
    <w:rsid w:val="00DB3DBF"/>
    <w:rsid w:val="00DB484F"/>
    <w:rsid w:val="00DB58E0"/>
    <w:rsid w:val="00DB5E89"/>
    <w:rsid w:val="00DB649F"/>
    <w:rsid w:val="00DB7EF7"/>
    <w:rsid w:val="00DC04F6"/>
    <w:rsid w:val="00DC0690"/>
    <w:rsid w:val="00DC1D65"/>
    <w:rsid w:val="00DC3C57"/>
    <w:rsid w:val="00DC5501"/>
    <w:rsid w:val="00DC5DE4"/>
    <w:rsid w:val="00DC65A5"/>
    <w:rsid w:val="00DC68E8"/>
    <w:rsid w:val="00DC7154"/>
    <w:rsid w:val="00DC7798"/>
    <w:rsid w:val="00DC7E8A"/>
    <w:rsid w:val="00DD013D"/>
    <w:rsid w:val="00DD0F78"/>
    <w:rsid w:val="00DD16B2"/>
    <w:rsid w:val="00DD273C"/>
    <w:rsid w:val="00DD384F"/>
    <w:rsid w:val="00DD3F28"/>
    <w:rsid w:val="00DD4446"/>
    <w:rsid w:val="00DD4537"/>
    <w:rsid w:val="00DD4E15"/>
    <w:rsid w:val="00DD5650"/>
    <w:rsid w:val="00DD5C26"/>
    <w:rsid w:val="00DD64D4"/>
    <w:rsid w:val="00DE0403"/>
    <w:rsid w:val="00DE1F19"/>
    <w:rsid w:val="00DE2304"/>
    <w:rsid w:val="00DE3138"/>
    <w:rsid w:val="00DE37F8"/>
    <w:rsid w:val="00DE4273"/>
    <w:rsid w:val="00DE4FCB"/>
    <w:rsid w:val="00DE5731"/>
    <w:rsid w:val="00DE5D07"/>
    <w:rsid w:val="00DE72A7"/>
    <w:rsid w:val="00DE7832"/>
    <w:rsid w:val="00DF045C"/>
    <w:rsid w:val="00DF18FC"/>
    <w:rsid w:val="00DF268F"/>
    <w:rsid w:val="00DF27D3"/>
    <w:rsid w:val="00DF4965"/>
    <w:rsid w:val="00DF54EC"/>
    <w:rsid w:val="00DF5728"/>
    <w:rsid w:val="00DF5D2B"/>
    <w:rsid w:val="00DF6341"/>
    <w:rsid w:val="00DF7113"/>
    <w:rsid w:val="00E00318"/>
    <w:rsid w:val="00E00E8E"/>
    <w:rsid w:val="00E019E7"/>
    <w:rsid w:val="00E04178"/>
    <w:rsid w:val="00E052B8"/>
    <w:rsid w:val="00E05630"/>
    <w:rsid w:val="00E05B59"/>
    <w:rsid w:val="00E0625D"/>
    <w:rsid w:val="00E06DBB"/>
    <w:rsid w:val="00E1013B"/>
    <w:rsid w:val="00E10149"/>
    <w:rsid w:val="00E10F2A"/>
    <w:rsid w:val="00E11340"/>
    <w:rsid w:val="00E11D86"/>
    <w:rsid w:val="00E122A1"/>
    <w:rsid w:val="00E12C5A"/>
    <w:rsid w:val="00E14654"/>
    <w:rsid w:val="00E14ED0"/>
    <w:rsid w:val="00E16347"/>
    <w:rsid w:val="00E16372"/>
    <w:rsid w:val="00E16AD8"/>
    <w:rsid w:val="00E17FFA"/>
    <w:rsid w:val="00E20E4D"/>
    <w:rsid w:val="00E20ED6"/>
    <w:rsid w:val="00E21358"/>
    <w:rsid w:val="00E2249B"/>
    <w:rsid w:val="00E22A0D"/>
    <w:rsid w:val="00E23214"/>
    <w:rsid w:val="00E2393F"/>
    <w:rsid w:val="00E244F6"/>
    <w:rsid w:val="00E2479E"/>
    <w:rsid w:val="00E258DB"/>
    <w:rsid w:val="00E25B33"/>
    <w:rsid w:val="00E26EBF"/>
    <w:rsid w:val="00E2771E"/>
    <w:rsid w:val="00E3060F"/>
    <w:rsid w:val="00E30E59"/>
    <w:rsid w:val="00E311EF"/>
    <w:rsid w:val="00E32180"/>
    <w:rsid w:val="00E32612"/>
    <w:rsid w:val="00E32DFC"/>
    <w:rsid w:val="00E3378F"/>
    <w:rsid w:val="00E34286"/>
    <w:rsid w:val="00E34948"/>
    <w:rsid w:val="00E34D62"/>
    <w:rsid w:val="00E35DF1"/>
    <w:rsid w:val="00E37569"/>
    <w:rsid w:val="00E401B2"/>
    <w:rsid w:val="00E41E30"/>
    <w:rsid w:val="00E42D3E"/>
    <w:rsid w:val="00E42F73"/>
    <w:rsid w:val="00E43562"/>
    <w:rsid w:val="00E43D70"/>
    <w:rsid w:val="00E458ED"/>
    <w:rsid w:val="00E45B52"/>
    <w:rsid w:val="00E45D80"/>
    <w:rsid w:val="00E466F3"/>
    <w:rsid w:val="00E47B2C"/>
    <w:rsid w:val="00E507A7"/>
    <w:rsid w:val="00E50D42"/>
    <w:rsid w:val="00E51560"/>
    <w:rsid w:val="00E5170F"/>
    <w:rsid w:val="00E51821"/>
    <w:rsid w:val="00E52EE6"/>
    <w:rsid w:val="00E53FC8"/>
    <w:rsid w:val="00E54347"/>
    <w:rsid w:val="00E54475"/>
    <w:rsid w:val="00E55424"/>
    <w:rsid w:val="00E55915"/>
    <w:rsid w:val="00E55BB5"/>
    <w:rsid w:val="00E60288"/>
    <w:rsid w:val="00E611DF"/>
    <w:rsid w:val="00E61536"/>
    <w:rsid w:val="00E6171C"/>
    <w:rsid w:val="00E61E0E"/>
    <w:rsid w:val="00E6226C"/>
    <w:rsid w:val="00E623AF"/>
    <w:rsid w:val="00E62BCE"/>
    <w:rsid w:val="00E64913"/>
    <w:rsid w:val="00E65E79"/>
    <w:rsid w:val="00E66391"/>
    <w:rsid w:val="00E66BA2"/>
    <w:rsid w:val="00E67416"/>
    <w:rsid w:val="00E67A98"/>
    <w:rsid w:val="00E718B6"/>
    <w:rsid w:val="00E71C7A"/>
    <w:rsid w:val="00E71E6E"/>
    <w:rsid w:val="00E723BA"/>
    <w:rsid w:val="00E73581"/>
    <w:rsid w:val="00E73D73"/>
    <w:rsid w:val="00E76E4E"/>
    <w:rsid w:val="00E80B7D"/>
    <w:rsid w:val="00E833F7"/>
    <w:rsid w:val="00E83BDF"/>
    <w:rsid w:val="00E85588"/>
    <w:rsid w:val="00E85F06"/>
    <w:rsid w:val="00E86FCC"/>
    <w:rsid w:val="00E87A1D"/>
    <w:rsid w:val="00E87DBA"/>
    <w:rsid w:val="00E87DE9"/>
    <w:rsid w:val="00E9094A"/>
    <w:rsid w:val="00E9163A"/>
    <w:rsid w:val="00E91D35"/>
    <w:rsid w:val="00E926A5"/>
    <w:rsid w:val="00E94D22"/>
    <w:rsid w:val="00E95A4A"/>
    <w:rsid w:val="00E95BA8"/>
    <w:rsid w:val="00E962CC"/>
    <w:rsid w:val="00EA029A"/>
    <w:rsid w:val="00EA112C"/>
    <w:rsid w:val="00EA17C3"/>
    <w:rsid w:val="00EA2CAA"/>
    <w:rsid w:val="00EA3864"/>
    <w:rsid w:val="00EA3A2B"/>
    <w:rsid w:val="00EA40DE"/>
    <w:rsid w:val="00EA4758"/>
    <w:rsid w:val="00EA57B3"/>
    <w:rsid w:val="00EA5ABF"/>
    <w:rsid w:val="00EA5F6E"/>
    <w:rsid w:val="00EA6BFE"/>
    <w:rsid w:val="00EA6F03"/>
    <w:rsid w:val="00EA7F1C"/>
    <w:rsid w:val="00EB15B6"/>
    <w:rsid w:val="00EB2887"/>
    <w:rsid w:val="00EB2A26"/>
    <w:rsid w:val="00EB2ADC"/>
    <w:rsid w:val="00EB2B8D"/>
    <w:rsid w:val="00EB2EBA"/>
    <w:rsid w:val="00EB3D06"/>
    <w:rsid w:val="00EB4916"/>
    <w:rsid w:val="00EB5357"/>
    <w:rsid w:val="00EB7572"/>
    <w:rsid w:val="00EC00C9"/>
    <w:rsid w:val="00EC0DD9"/>
    <w:rsid w:val="00EC1B6D"/>
    <w:rsid w:val="00EC2649"/>
    <w:rsid w:val="00EC27B1"/>
    <w:rsid w:val="00EC31ED"/>
    <w:rsid w:val="00EC49EE"/>
    <w:rsid w:val="00EC54CC"/>
    <w:rsid w:val="00EC5836"/>
    <w:rsid w:val="00EC6697"/>
    <w:rsid w:val="00EC688C"/>
    <w:rsid w:val="00EC7E77"/>
    <w:rsid w:val="00ED017B"/>
    <w:rsid w:val="00ED12E3"/>
    <w:rsid w:val="00ED29B8"/>
    <w:rsid w:val="00ED3B89"/>
    <w:rsid w:val="00ED4B04"/>
    <w:rsid w:val="00ED57EA"/>
    <w:rsid w:val="00ED5A25"/>
    <w:rsid w:val="00ED5BD4"/>
    <w:rsid w:val="00ED6756"/>
    <w:rsid w:val="00ED7248"/>
    <w:rsid w:val="00EE07D3"/>
    <w:rsid w:val="00EE1996"/>
    <w:rsid w:val="00EE1C01"/>
    <w:rsid w:val="00EE22AF"/>
    <w:rsid w:val="00EE2A74"/>
    <w:rsid w:val="00EE39BB"/>
    <w:rsid w:val="00EE3C22"/>
    <w:rsid w:val="00EE5534"/>
    <w:rsid w:val="00EE6045"/>
    <w:rsid w:val="00EE6C90"/>
    <w:rsid w:val="00EF0171"/>
    <w:rsid w:val="00EF09D0"/>
    <w:rsid w:val="00EF1B25"/>
    <w:rsid w:val="00EF1DA0"/>
    <w:rsid w:val="00EF4747"/>
    <w:rsid w:val="00EF4BF8"/>
    <w:rsid w:val="00EF4F70"/>
    <w:rsid w:val="00EF601B"/>
    <w:rsid w:val="00EF6232"/>
    <w:rsid w:val="00F00027"/>
    <w:rsid w:val="00F02253"/>
    <w:rsid w:val="00F02875"/>
    <w:rsid w:val="00F03C2E"/>
    <w:rsid w:val="00F03DF9"/>
    <w:rsid w:val="00F03F2D"/>
    <w:rsid w:val="00F04A66"/>
    <w:rsid w:val="00F04B4B"/>
    <w:rsid w:val="00F04E59"/>
    <w:rsid w:val="00F05139"/>
    <w:rsid w:val="00F0516C"/>
    <w:rsid w:val="00F067A2"/>
    <w:rsid w:val="00F077C3"/>
    <w:rsid w:val="00F07851"/>
    <w:rsid w:val="00F079A8"/>
    <w:rsid w:val="00F07B9E"/>
    <w:rsid w:val="00F1116F"/>
    <w:rsid w:val="00F11736"/>
    <w:rsid w:val="00F1263A"/>
    <w:rsid w:val="00F12D0F"/>
    <w:rsid w:val="00F13223"/>
    <w:rsid w:val="00F139C5"/>
    <w:rsid w:val="00F13EBC"/>
    <w:rsid w:val="00F15034"/>
    <w:rsid w:val="00F1558F"/>
    <w:rsid w:val="00F15A1A"/>
    <w:rsid w:val="00F15B77"/>
    <w:rsid w:val="00F16287"/>
    <w:rsid w:val="00F16AA9"/>
    <w:rsid w:val="00F21236"/>
    <w:rsid w:val="00F22B95"/>
    <w:rsid w:val="00F22EE1"/>
    <w:rsid w:val="00F239DF"/>
    <w:rsid w:val="00F23A0B"/>
    <w:rsid w:val="00F23EAB"/>
    <w:rsid w:val="00F24837"/>
    <w:rsid w:val="00F2498B"/>
    <w:rsid w:val="00F2575F"/>
    <w:rsid w:val="00F26643"/>
    <w:rsid w:val="00F27565"/>
    <w:rsid w:val="00F30EDF"/>
    <w:rsid w:val="00F310D4"/>
    <w:rsid w:val="00F31D5A"/>
    <w:rsid w:val="00F33975"/>
    <w:rsid w:val="00F33DE9"/>
    <w:rsid w:val="00F34F7D"/>
    <w:rsid w:val="00F35E6D"/>
    <w:rsid w:val="00F3619A"/>
    <w:rsid w:val="00F361DA"/>
    <w:rsid w:val="00F37077"/>
    <w:rsid w:val="00F37112"/>
    <w:rsid w:val="00F37877"/>
    <w:rsid w:val="00F37881"/>
    <w:rsid w:val="00F40618"/>
    <w:rsid w:val="00F40AAA"/>
    <w:rsid w:val="00F40BA7"/>
    <w:rsid w:val="00F40F9D"/>
    <w:rsid w:val="00F41537"/>
    <w:rsid w:val="00F41ACD"/>
    <w:rsid w:val="00F41C62"/>
    <w:rsid w:val="00F42E98"/>
    <w:rsid w:val="00F431B3"/>
    <w:rsid w:val="00F43EDC"/>
    <w:rsid w:val="00F446A0"/>
    <w:rsid w:val="00F44FD8"/>
    <w:rsid w:val="00F46CB6"/>
    <w:rsid w:val="00F4756D"/>
    <w:rsid w:val="00F47C83"/>
    <w:rsid w:val="00F47DE8"/>
    <w:rsid w:val="00F50751"/>
    <w:rsid w:val="00F50B89"/>
    <w:rsid w:val="00F50E96"/>
    <w:rsid w:val="00F51B3E"/>
    <w:rsid w:val="00F5214B"/>
    <w:rsid w:val="00F537BA"/>
    <w:rsid w:val="00F53862"/>
    <w:rsid w:val="00F542C1"/>
    <w:rsid w:val="00F5497E"/>
    <w:rsid w:val="00F54A36"/>
    <w:rsid w:val="00F550E3"/>
    <w:rsid w:val="00F552C5"/>
    <w:rsid w:val="00F55802"/>
    <w:rsid w:val="00F55E73"/>
    <w:rsid w:val="00F55EDA"/>
    <w:rsid w:val="00F56C80"/>
    <w:rsid w:val="00F57D45"/>
    <w:rsid w:val="00F60092"/>
    <w:rsid w:val="00F60ED0"/>
    <w:rsid w:val="00F61A9B"/>
    <w:rsid w:val="00F61C18"/>
    <w:rsid w:val="00F630A1"/>
    <w:rsid w:val="00F64676"/>
    <w:rsid w:val="00F65F4B"/>
    <w:rsid w:val="00F67A69"/>
    <w:rsid w:val="00F70BFF"/>
    <w:rsid w:val="00F70C9D"/>
    <w:rsid w:val="00F73022"/>
    <w:rsid w:val="00F73C3D"/>
    <w:rsid w:val="00F73E08"/>
    <w:rsid w:val="00F74CD9"/>
    <w:rsid w:val="00F75D6C"/>
    <w:rsid w:val="00F761CE"/>
    <w:rsid w:val="00F7626C"/>
    <w:rsid w:val="00F769E0"/>
    <w:rsid w:val="00F80A7B"/>
    <w:rsid w:val="00F80E5D"/>
    <w:rsid w:val="00F81041"/>
    <w:rsid w:val="00F81E78"/>
    <w:rsid w:val="00F83326"/>
    <w:rsid w:val="00F83916"/>
    <w:rsid w:val="00F8510E"/>
    <w:rsid w:val="00F851CE"/>
    <w:rsid w:val="00F87857"/>
    <w:rsid w:val="00F91219"/>
    <w:rsid w:val="00F92444"/>
    <w:rsid w:val="00F9277E"/>
    <w:rsid w:val="00F9393E"/>
    <w:rsid w:val="00F96244"/>
    <w:rsid w:val="00F965DF"/>
    <w:rsid w:val="00F96FD0"/>
    <w:rsid w:val="00F97864"/>
    <w:rsid w:val="00F97A78"/>
    <w:rsid w:val="00F97E99"/>
    <w:rsid w:val="00FA0B20"/>
    <w:rsid w:val="00FA14E0"/>
    <w:rsid w:val="00FA1A02"/>
    <w:rsid w:val="00FA249B"/>
    <w:rsid w:val="00FA24E7"/>
    <w:rsid w:val="00FA288B"/>
    <w:rsid w:val="00FA37BA"/>
    <w:rsid w:val="00FA5EE6"/>
    <w:rsid w:val="00FA6226"/>
    <w:rsid w:val="00FA7956"/>
    <w:rsid w:val="00FB035E"/>
    <w:rsid w:val="00FB0824"/>
    <w:rsid w:val="00FB0F26"/>
    <w:rsid w:val="00FB1ACA"/>
    <w:rsid w:val="00FB235A"/>
    <w:rsid w:val="00FB2D28"/>
    <w:rsid w:val="00FB2FCB"/>
    <w:rsid w:val="00FB373C"/>
    <w:rsid w:val="00FB4230"/>
    <w:rsid w:val="00FB4C9C"/>
    <w:rsid w:val="00FB4EC4"/>
    <w:rsid w:val="00FB53FE"/>
    <w:rsid w:val="00FB6E83"/>
    <w:rsid w:val="00FB7C55"/>
    <w:rsid w:val="00FC1074"/>
    <w:rsid w:val="00FC1884"/>
    <w:rsid w:val="00FC18B3"/>
    <w:rsid w:val="00FC1C7F"/>
    <w:rsid w:val="00FC371D"/>
    <w:rsid w:val="00FC3C6B"/>
    <w:rsid w:val="00FC504B"/>
    <w:rsid w:val="00FC5E33"/>
    <w:rsid w:val="00FC5F0B"/>
    <w:rsid w:val="00FC70B8"/>
    <w:rsid w:val="00FC754B"/>
    <w:rsid w:val="00FC7ABE"/>
    <w:rsid w:val="00FD1E25"/>
    <w:rsid w:val="00FD2100"/>
    <w:rsid w:val="00FD2109"/>
    <w:rsid w:val="00FD26DF"/>
    <w:rsid w:val="00FD35B5"/>
    <w:rsid w:val="00FD436C"/>
    <w:rsid w:val="00FD446D"/>
    <w:rsid w:val="00FD4F2C"/>
    <w:rsid w:val="00FD6394"/>
    <w:rsid w:val="00FD6458"/>
    <w:rsid w:val="00FD68E0"/>
    <w:rsid w:val="00FD69E9"/>
    <w:rsid w:val="00FD6D29"/>
    <w:rsid w:val="00FE0796"/>
    <w:rsid w:val="00FE0E6C"/>
    <w:rsid w:val="00FE1CDC"/>
    <w:rsid w:val="00FE1EF2"/>
    <w:rsid w:val="00FE5615"/>
    <w:rsid w:val="00FE70C3"/>
    <w:rsid w:val="00FE7547"/>
    <w:rsid w:val="00FE7CEA"/>
    <w:rsid w:val="00FF13F6"/>
    <w:rsid w:val="00FF1A8B"/>
    <w:rsid w:val="00FF1C76"/>
    <w:rsid w:val="00FF2AAB"/>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7BF"/>
    <w:rPr>
      <w:rFonts w:ascii="Calibri" w:hAnsi="Calibri"/>
      <w:sz w:val="24"/>
      <w:szCs w:val="24"/>
      <w:lang w:val="en-US" w:eastAsia="en-US"/>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Styl moj,Akapit z listą1,Akapit z listą11,ES Paragraph,PBAC ES Paragraph,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Styl moj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4D53F7"/>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FootnoteReference">
    <w:name w:val="footnote reference"/>
    <w:basedOn w:val="DefaultParagraphFont"/>
    <w:rsid w:val="00EF09D0"/>
    <w:rPr>
      <w:noProof w:val="0"/>
      <w:vertAlign w:val="superscript"/>
      <w:lang w:val="en-AU"/>
    </w:rPr>
  </w:style>
  <w:style w:type="paragraph" w:styleId="FootnoteText">
    <w:name w:val="footnote text"/>
    <w:aliases w:val="Footnote Text Char1,Footnote Text Char Char,Footnote Text Char2,Footnote Text Char Char1"/>
    <w:basedOn w:val="Normal"/>
    <w:link w:val="FootnoteTextChar"/>
    <w:uiPriority w:val="99"/>
    <w:rsid w:val="00EF09D0"/>
    <w:pPr>
      <w:spacing w:after="120"/>
    </w:pPr>
    <w:rPr>
      <w:rFonts w:ascii="Arial" w:eastAsiaTheme="minorHAnsi" w:hAnsi="Arial" w:cstheme="minorBidi"/>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EF09D0"/>
    <w:rPr>
      <w:rFonts w:ascii="Arial" w:eastAsiaTheme="minorHAnsi" w:hAnsi="Arial" w:cstheme="minorBidi"/>
      <w:sz w:val="18"/>
      <w:lang w:eastAsia="en-US"/>
    </w:rPr>
  </w:style>
  <w:style w:type="character" w:styleId="UnresolvedMention">
    <w:name w:val="Unresolved Mention"/>
    <w:basedOn w:val="DefaultParagraphFont"/>
    <w:uiPriority w:val="99"/>
    <w:semiHidden/>
    <w:unhideWhenUsed/>
    <w:rsid w:val="00936FAE"/>
    <w:rPr>
      <w:color w:val="605E5C"/>
      <w:shd w:val="clear" w:color="auto" w:fill="E1DFDD"/>
    </w:rPr>
  </w:style>
  <w:style w:type="paragraph" w:styleId="ListBullet2">
    <w:name w:val="List Bullet 2"/>
    <w:basedOn w:val="Normal"/>
    <w:semiHidden/>
    <w:unhideWhenUsed/>
    <w:rsid w:val="00291C81"/>
    <w:pPr>
      <w:numPr>
        <w:numId w:val="6"/>
      </w:numPr>
      <w:contextualSpacing/>
    </w:pPr>
  </w:style>
  <w:style w:type="table" w:styleId="ColorfulGrid-Accent5">
    <w:name w:val="Colorful Grid Accent 5"/>
    <w:basedOn w:val="TableNormal"/>
    <w:uiPriority w:val="73"/>
    <w:rsid w:val="00284397"/>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TableText1">
    <w:name w:val="Table Text 1"/>
    <w:basedOn w:val="Normal"/>
    <w:qFormat/>
    <w:rsid w:val="00284397"/>
    <w:pPr>
      <w:spacing w:after="240"/>
    </w:pPr>
    <w:rPr>
      <w:rFonts w:ascii="Arial Narrow" w:eastAsiaTheme="minorHAnsi" w:hAnsi="Arial Narrow" w:cstheme="minorBidi"/>
      <w:sz w:val="20"/>
      <w:szCs w:val="20"/>
    </w:rPr>
  </w:style>
  <w:style w:type="table" w:customStyle="1" w:styleId="MSDTableGrid2">
    <w:name w:val="MSD Table Grid2"/>
    <w:basedOn w:val="TableNormal"/>
    <w:next w:val="TableGrid"/>
    <w:uiPriority w:val="59"/>
    <w:rsid w:val="00284397"/>
    <w:pPr>
      <w:spacing w:after="120" w:line="360" w:lineRule="auto"/>
      <w:ind w:right="57"/>
    </w:pPr>
    <w:rPr>
      <w:rFonts w:ascii="Arial" w:eastAsiaTheme="minorHAnsi" w:hAnsi="Arial" w:cstheme="minorBidi"/>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styleId="ListTable3-Accent4">
    <w:name w:val="List Table 3 Accent 4"/>
    <w:basedOn w:val="TableNormal"/>
    <w:uiPriority w:val="48"/>
    <w:rsid w:val="0088088F"/>
    <w:rPr>
      <w:rFonts w:ascii="Arial" w:eastAsiaTheme="minorHAnsi" w:hAnsi="Arial" w:cstheme="minorBidi"/>
      <w:lang w:eastAsia="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880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ashStyleTable1">
    <w:name w:val="Lash Style Table1"/>
    <w:basedOn w:val="TableNormal"/>
    <w:next w:val="TableGrid"/>
    <w:uiPriority w:val="59"/>
    <w:rsid w:val="002F4752"/>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Shaded3">
    <w:name w:val="MSD Shaded3"/>
    <w:basedOn w:val="TableGrid"/>
    <w:uiPriority w:val="99"/>
    <w:rsid w:val="002F4752"/>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Source">
    <w:name w:val="Source"/>
    <w:basedOn w:val="Normal"/>
    <w:uiPriority w:val="35"/>
    <w:qFormat/>
    <w:rsid w:val="002F4752"/>
    <w:pPr>
      <w:tabs>
        <w:tab w:val="left" w:pos="284"/>
      </w:tabs>
      <w:spacing w:before="60" w:after="240" w:line="360" w:lineRule="auto"/>
      <w:contextualSpacing/>
    </w:pPr>
    <w:rPr>
      <w:rFonts w:ascii="Arial" w:eastAsiaTheme="minorHAnsi" w:hAnsi="Arial" w:cstheme="minorBidi"/>
      <w:sz w:val="18"/>
      <w:szCs w:val="20"/>
    </w:rPr>
  </w:style>
  <w:style w:type="paragraph" w:styleId="ListBullet3">
    <w:name w:val="List Bullet 3"/>
    <w:basedOn w:val="Normal"/>
    <w:semiHidden/>
    <w:unhideWhenUsed/>
    <w:rsid w:val="00835955"/>
    <w:pPr>
      <w:numPr>
        <w:numId w:val="7"/>
      </w:numPr>
      <w:contextualSpacing/>
    </w:pPr>
  </w:style>
  <w:style w:type="table" w:customStyle="1" w:styleId="MSDShaded9">
    <w:name w:val="MSD Shaded9"/>
    <w:basedOn w:val="TableGrid"/>
    <w:uiPriority w:val="99"/>
    <w:rsid w:val="00835955"/>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customStyle="1" w:styleId="MSDTableGrid6">
    <w:name w:val="MSD Table Grid6"/>
    <w:basedOn w:val="TableNormal"/>
    <w:next w:val="TableGrid"/>
    <w:uiPriority w:val="59"/>
    <w:rsid w:val="006E3F71"/>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TableGrid61">
    <w:name w:val="MSD Table Grid61"/>
    <w:basedOn w:val="TableNormal"/>
    <w:next w:val="TableGrid"/>
    <w:uiPriority w:val="59"/>
    <w:rsid w:val="00374607"/>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table" w:customStyle="1" w:styleId="MSDTableGrid618">
    <w:name w:val="MSD Table Grid618"/>
    <w:basedOn w:val="TableNormal"/>
    <w:uiPriority w:val="59"/>
    <w:rsid w:val="00BD52CB"/>
    <w:pPr>
      <w:spacing w:after="120" w:line="360" w:lineRule="auto"/>
      <w:ind w:right="57"/>
    </w:pPr>
    <w:rPr>
      <w:rFonts w:ascii="Arial" w:eastAsia="Arial" w:hAnsi="Arial" w:cs="Arial"/>
      <w:lang w:eastAsia="en-US"/>
    </w:rPr>
    <w:tblPr>
      <w:tblInd w:w="0" w:type="nil"/>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styleId="PlaceholderText">
    <w:name w:val="Placeholder Text"/>
    <w:basedOn w:val="DefaultParagraphFont"/>
    <w:uiPriority w:val="99"/>
    <w:semiHidden/>
    <w:rsid w:val="006E20E6"/>
    <w:rPr>
      <w:color w:val="808080"/>
    </w:rPr>
  </w:style>
  <w:style w:type="paragraph" w:customStyle="1" w:styleId="Numbered">
    <w:name w:val="Numbered"/>
    <w:basedOn w:val="ListParagraph"/>
    <w:link w:val="NumberedChar"/>
    <w:qFormat/>
    <w:rsid w:val="00CA2C9F"/>
    <w:pPr>
      <w:numPr>
        <w:numId w:val="11"/>
      </w:numPr>
      <w:spacing w:after="160" w:line="259" w:lineRule="auto"/>
      <w:contextualSpacing/>
      <w:jc w:val="left"/>
    </w:pPr>
    <w:rPr>
      <w:rFonts w:eastAsiaTheme="minorHAnsi" w:cstheme="minorHAnsi"/>
      <w:lang w:eastAsia="en-US"/>
    </w:rPr>
  </w:style>
  <w:style w:type="character" w:customStyle="1" w:styleId="NumberedChar">
    <w:name w:val="Numbered Char"/>
    <w:basedOn w:val="ListParagraphChar"/>
    <w:link w:val="Numbered"/>
    <w:rsid w:val="00CA2C9F"/>
    <w:rPr>
      <w:rFonts w:asciiTheme="minorHAnsi" w:eastAsiaTheme="minorHAnsi" w:hAnsiTheme="minorHAnsi" w:cstheme="minorHAnsi"/>
      <w:snapToGrid w:val="0"/>
      <w:sz w:val="24"/>
      <w:szCs w:val="24"/>
      <w:lang w:eastAsia="en-US"/>
    </w:rPr>
  </w:style>
  <w:style w:type="paragraph" w:customStyle="1" w:styleId="3-SubsectionHeading">
    <w:name w:val="3-Subsection Heading"/>
    <w:basedOn w:val="Heading2"/>
    <w:next w:val="Normal"/>
    <w:link w:val="3-SubsectionHeadingChar"/>
    <w:qFormat/>
    <w:rsid w:val="00F02875"/>
    <w:pPr>
      <w:keepNext/>
      <w:spacing w:before="120" w:after="120"/>
      <w:jc w:val="both"/>
      <w:outlineLvl w:val="9"/>
    </w:pPr>
    <w:rPr>
      <w:rFonts w:asciiTheme="minorHAnsi" w:eastAsiaTheme="majorEastAsia" w:hAnsiTheme="minorHAnsi" w:cstheme="majorBidi"/>
      <w:spacing w:val="5"/>
      <w:kern w:val="28"/>
      <w:szCs w:val="36"/>
      <w:lang w:val="en-AU"/>
    </w:rPr>
  </w:style>
  <w:style w:type="character" w:customStyle="1" w:styleId="3-SubsectionHeadingChar">
    <w:name w:val="3-Subsection Heading Char"/>
    <w:basedOn w:val="Heading2Char"/>
    <w:link w:val="3-SubsectionHeading"/>
    <w:rsid w:val="00F02875"/>
    <w:rPr>
      <w:rFonts w:asciiTheme="minorHAnsi" w:eastAsiaTheme="majorEastAsia" w:hAnsiTheme="minorHAnsi" w:cstheme="majorBidi"/>
      <w:b/>
      <w:i/>
      <w:snapToGrid/>
      <w:spacing w:val="5"/>
      <w:kern w:val="28"/>
      <w:sz w:val="28"/>
      <w:szCs w:val="36"/>
      <w:lang w:eastAsia="en-US"/>
    </w:rPr>
  </w:style>
  <w:style w:type="character" w:customStyle="1" w:styleId="apple-converted-space">
    <w:name w:val="apple-converted-space"/>
    <w:basedOn w:val="DefaultParagraphFont"/>
    <w:rsid w:val="004C2C86"/>
  </w:style>
  <w:style w:type="character" w:customStyle="1" w:styleId="nlmstring-name">
    <w:name w:val="nlm_string-name"/>
    <w:basedOn w:val="DefaultParagraphFont"/>
    <w:rsid w:val="00092D99"/>
  </w:style>
  <w:style w:type="character" w:customStyle="1" w:styleId="nlmgiven-names">
    <w:name w:val="nlm_given-names"/>
    <w:basedOn w:val="DefaultParagraphFont"/>
    <w:rsid w:val="00092D99"/>
  </w:style>
  <w:style w:type="character" w:customStyle="1" w:styleId="nlmarticle-title">
    <w:name w:val="nlm_article-title"/>
    <w:basedOn w:val="DefaultParagraphFont"/>
    <w:rsid w:val="00092D99"/>
  </w:style>
  <w:style w:type="character" w:customStyle="1" w:styleId="nlmfpage">
    <w:name w:val="nlm_fpage"/>
    <w:basedOn w:val="DefaultParagraphFont"/>
    <w:rsid w:val="00092D99"/>
  </w:style>
  <w:style w:type="character" w:customStyle="1" w:styleId="nlmlpage">
    <w:name w:val="nlm_lpage"/>
    <w:basedOn w:val="DefaultParagraphFont"/>
    <w:rsid w:val="00092D99"/>
  </w:style>
  <w:style w:type="character" w:customStyle="1" w:styleId="nlmyear">
    <w:name w:val="nlm_year"/>
    <w:basedOn w:val="DefaultParagraphFont"/>
    <w:rsid w:val="00092D99"/>
  </w:style>
  <w:style w:type="paragraph" w:customStyle="1" w:styleId="PBACbodybullets">
    <w:name w:val="PBAC body bullets"/>
    <w:basedOn w:val="ListParagraph"/>
    <w:link w:val="PBACbodybulletsChar"/>
    <w:qFormat/>
    <w:rsid w:val="008357BF"/>
    <w:pPr>
      <w:numPr>
        <w:numId w:val="14"/>
      </w:numPr>
      <w:ind w:left="1134"/>
    </w:pPr>
  </w:style>
  <w:style w:type="character" w:customStyle="1" w:styleId="PBACbodybulletsChar">
    <w:name w:val="PBAC body bullets Char"/>
    <w:basedOn w:val="3-BodyTextChar"/>
    <w:link w:val="PBACbodybullets"/>
    <w:rsid w:val="008357BF"/>
    <w:rPr>
      <w:rFonts w:asciiTheme="minorHAnsi" w:hAnsiTheme="minorHAnsi" w:cs="Arial"/>
      <w:snapToGrid w:val="0"/>
      <w:sz w:val="24"/>
      <w:szCs w:val="24"/>
    </w:rPr>
  </w:style>
  <w:style w:type="character" w:customStyle="1" w:styleId="ui-provider">
    <w:name w:val="ui-provider"/>
    <w:basedOn w:val="DefaultParagraphFont"/>
    <w:rsid w:val="007A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3655836">
      <w:bodyDiv w:val="1"/>
      <w:marLeft w:val="0"/>
      <w:marRight w:val="0"/>
      <w:marTop w:val="0"/>
      <w:marBottom w:val="0"/>
      <w:divBdr>
        <w:top w:val="none" w:sz="0" w:space="0" w:color="auto"/>
        <w:left w:val="none" w:sz="0" w:space="0" w:color="auto"/>
        <w:bottom w:val="none" w:sz="0" w:space="0" w:color="auto"/>
        <w:right w:val="none" w:sz="0" w:space="0" w:color="auto"/>
      </w:divBdr>
    </w:div>
    <w:div w:id="514079527">
      <w:bodyDiv w:val="1"/>
      <w:marLeft w:val="0"/>
      <w:marRight w:val="0"/>
      <w:marTop w:val="0"/>
      <w:marBottom w:val="0"/>
      <w:divBdr>
        <w:top w:val="none" w:sz="0" w:space="0" w:color="auto"/>
        <w:left w:val="none" w:sz="0" w:space="0" w:color="auto"/>
        <w:bottom w:val="none" w:sz="0" w:space="0" w:color="auto"/>
        <w:right w:val="none" w:sz="0" w:space="0" w:color="auto"/>
      </w:divBdr>
    </w:div>
    <w:div w:id="617375371">
      <w:bodyDiv w:val="1"/>
      <w:marLeft w:val="0"/>
      <w:marRight w:val="0"/>
      <w:marTop w:val="0"/>
      <w:marBottom w:val="0"/>
      <w:divBdr>
        <w:top w:val="none" w:sz="0" w:space="0" w:color="auto"/>
        <w:left w:val="none" w:sz="0" w:space="0" w:color="auto"/>
        <w:bottom w:val="none" w:sz="0" w:space="0" w:color="auto"/>
        <w:right w:val="none" w:sz="0" w:space="0" w:color="auto"/>
      </w:divBdr>
    </w:div>
    <w:div w:id="6458614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64237518">
      <w:bodyDiv w:val="1"/>
      <w:marLeft w:val="0"/>
      <w:marRight w:val="0"/>
      <w:marTop w:val="0"/>
      <w:marBottom w:val="0"/>
      <w:divBdr>
        <w:top w:val="none" w:sz="0" w:space="0" w:color="auto"/>
        <w:left w:val="none" w:sz="0" w:space="0" w:color="auto"/>
        <w:bottom w:val="none" w:sz="0" w:space="0" w:color="auto"/>
        <w:right w:val="none" w:sz="0" w:space="0" w:color="auto"/>
      </w:divBdr>
    </w:div>
    <w:div w:id="1097021220">
      <w:bodyDiv w:val="1"/>
      <w:marLeft w:val="0"/>
      <w:marRight w:val="0"/>
      <w:marTop w:val="0"/>
      <w:marBottom w:val="0"/>
      <w:divBdr>
        <w:top w:val="none" w:sz="0" w:space="0" w:color="auto"/>
        <w:left w:val="none" w:sz="0" w:space="0" w:color="auto"/>
        <w:bottom w:val="none" w:sz="0" w:space="0" w:color="auto"/>
        <w:right w:val="none" w:sz="0" w:space="0" w:color="auto"/>
      </w:divBdr>
    </w:div>
    <w:div w:id="11016863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5505539">
      <w:bodyDiv w:val="1"/>
      <w:marLeft w:val="0"/>
      <w:marRight w:val="0"/>
      <w:marTop w:val="0"/>
      <w:marBottom w:val="0"/>
      <w:divBdr>
        <w:top w:val="none" w:sz="0" w:space="0" w:color="auto"/>
        <w:left w:val="none" w:sz="0" w:space="0" w:color="auto"/>
        <w:bottom w:val="none" w:sz="0" w:space="0" w:color="auto"/>
        <w:right w:val="none" w:sz="0" w:space="0" w:color="auto"/>
      </w:divBdr>
    </w:div>
    <w:div w:id="1326978354">
      <w:bodyDiv w:val="1"/>
      <w:marLeft w:val="0"/>
      <w:marRight w:val="0"/>
      <w:marTop w:val="0"/>
      <w:marBottom w:val="0"/>
      <w:divBdr>
        <w:top w:val="none" w:sz="0" w:space="0" w:color="auto"/>
        <w:left w:val="none" w:sz="0" w:space="0" w:color="auto"/>
        <w:bottom w:val="none" w:sz="0" w:space="0" w:color="auto"/>
        <w:right w:val="none" w:sz="0" w:space="0" w:color="auto"/>
      </w:divBdr>
    </w:div>
    <w:div w:id="1339774732">
      <w:bodyDiv w:val="1"/>
      <w:marLeft w:val="0"/>
      <w:marRight w:val="0"/>
      <w:marTop w:val="0"/>
      <w:marBottom w:val="0"/>
      <w:divBdr>
        <w:top w:val="none" w:sz="0" w:space="0" w:color="auto"/>
        <w:left w:val="none" w:sz="0" w:space="0" w:color="auto"/>
        <w:bottom w:val="none" w:sz="0" w:space="0" w:color="auto"/>
        <w:right w:val="none" w:sz="0" w:space="0" w:color="auto"/>
      </w:divBdr>
    </w:div>
    <w:div w:id="1392188584">
      <w:bodyDiv w:val="1"/>
      <w:marLeft w:val="0"/>
      <w:marRight w:val="0"/>
      <w:marTop w:val="0"/>
      <w:marBottom w:val="0"/>
      <w:divBdr>
        <w:top w:val="none" w:sz="0" w:space="0" w:color="auto"/>
        <w:left w:val="none" w:sz="0" w:space="0" w:color="auto"/>
        <w:bottom w:val="none" w:sz="0" w:space="0" w:color="auto"/>
        <w:right w:val="none" w:sz="0" w:space="0" w:color="auto"/>
      </w:divBdr>
    </w:div>
    <w:div w:id="1514222055">
      <w:bodyDiv w:val="1"/>
      <w:marLeft w:val="0"/>
      <w:marRight w:val="0"/>
      <w:marTop w:val="0"/>
      <w:marBottom w:val="0"/>
      <w:divBdr>
        <w:top w:val="none" w:sz="0" w:space="0" w:color="auto"/>
        <w:left w:val="none" w:sz="0" w:space="0" w:color="auto"/>
        <w:bottom w:val="none" w:sz="0" w:space="0" w:color="auto"/>
        <w:right w:val="none" w:sz="0" w:space="0" w:color="auto"/>
      </w:divBdr>
    </w:div>
    <w:div w:id="1543134585">
      <w:bodyDiv w:val="1"/>
      <w:marLeft w:val="0"/>
      <w:marRight w:val="0"/>
      <w:marTop w:val="0"/>
      <w:marBottom w:val="0"/>
      <w:divBdr>
        <w:top w:val="none" w:sz="0" w:space="0" w:color="auto"/>
        <w:left w:val="none" w:sz="0" w:space="0" w:color="auto"/>
        <w:bottom w:val="none" w:sz="0" w:space="0" w:color="auto"/>
        <w:right w:val="none" w:sz="0" w:space="0" w:color="auto"/>
      </w:divBdr>
    </w:div>
    <w:div w:id="1543208289">
      <w:bodyDiv w:val="1"/>
      <w:marLeft w:val="0"/>
      <w:marRight w:val="0"/>
      <w:marTop w:val="0"/>
      <w:marBottom w:val="0"/>
      <w:divBdr>
        <w:top w:val="none" w:sz="0" w:space="0" w:color="auto"/>
        <w:left w:val="none" w:sz="0" w:space="0" w:color="auto"/>
        <w:bottom w:val="none" w:sz="0" w:space="0" w:color="auto"/>
        <w:right w:val="none" w:sz="0" w:space="0" w:color="auto"/>
      </w:divBdr>
    </w:div>
    <w:div w:id="1557622234">
      <w:bodyDiv w:val="1"/>
      <w:marLeft w:val="0"/>
      <w:marRight w:val="0"/>
      <w:marTop w:val="0"/>
      <w:marBottom w:val="0"/>
      <w:divBdr>
        <w:top w:val="none" w:sz="0" w:space="0" w:color="auto"/>
        <w:left w:val="none" w:sz="0" w:space="0" w:color="auto"/>
        <w:bottom w:val="none" w:sz="0" w:space="0" w:color="auto"/>
        <w:right w:val="none" w:sz="0" w:space="0" w:color="auto"/>
      </w:divBdr>
    </w:div>
    <w:div w:id="1575243430">
      <w:bodyDiv w:val="1"/>
      <w:marLeft w:val="0"/>
      <w:marRight w:val="0"/>
      <w:marTop w:val="0"/>
      <w:marBottom w:val="0"/>
      <w:divBdr>
        <w:top w:val="none" w:sz="0" w:space="0" w:color="auto"/>
        <w:left w:val="none" w:sz="0" w:space="0" w:color="auto"/>
        <w:bottom w:val="none" w:sz="0" w:space="0" w:color="auto"/>
        <w:right w:val="none" w:sz="0" w:space="0" w:color="auto"/>
      </w:divBdr>
    </w:div>
    <w:div w:id="1782071211">
      <w:bodyDiv w:val="1"/>
      <w:marLeft w:val="0"/>
      <w:marRight w:val="0"/>
      <w:marTop w:val="0"/>
      <w:marBottom w:val="0"/>
      <w:divBdr>
        <w:top w:val="none" w:sz="0" w:space="0" w:color="auto"/>
        <w:left w:val="none" w:sz="0" w:space="0" w:color="auto"/>
        <w:bottom w:val="none" w:sz="0" w:space="0" w:color="auto"/>
        <w:right w:val="none" w:sz="0" w:space="0" w:color="auto"/>
      </w:divBdr>
    </w:div>
    <w:div w:id="1803232954">
      <w:bodyDiv w:val="1"/>
      <w:marLeft w:val="0"/>
      <w:marRight w:val="0"/>
      <w:marTop w:val="0"/>
      <w:marBottom w:val="0"/>
      <w:divBdr>
        <w:top w:val="none" w:sz="0" w:space="0" w:color="auto"/>
        <w:left w:val="none" w:sz="0" w:space="0" w:color="auto"/>
        <w:bottom w:val="none" w:sz="0" w:space="0" w:color="auto"/>
        <w:right w:val="none" w:sz="0" w:space="0" w:color="auto"/>
      </w:divBdr>
    </w:div>
    <w:div w:id="187434622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2244829">
      <w:bodyDiv w:val="1"/>
      <w:marLeft w:val="0"/>
      <w:marRight w:val="0"/>
      <w:marTop w:val="0"/>
      <w:marBottom w:val="0"/>
      <w:divBdr>
        <w:top w:val="none" w:sz="0" w:space="0" w:color="auto"/>
        <w:left w:val="none" w:sz="0" w:space="0" w:color="auto"/>
        <w:bottom w:val="none" w:sz="0" w:space="0" w:color="auto"/>
        <w:right w:val="none" w:sz="0" w:space="0" w:color="auto"/>
      </w:divBdr>
    </w:div>
    <w:div w:id="2055890055">
      <w:bodyDiv w:val="1"/>
      <w:marLeft w:val="0"/>
      <w:marRight w:val="0"/>
      <w:marTop w:val="0"/>
      <w:marBottom w:val="0"/>
      <w:divBdr>
        <w:top w:val="none" w:sz="0" w:space="0" w:color="auto"/>
        <w:left w:val="none" w:sz="0" w:space="0" w:color="auto"/>
        <w:bottom w:val="none" w:sz="0" w:space="0" w:color="auto"/>
        <w:right w:val="none" w:sz="0" w:space="0" w:color="auto"/>
      </w:divBdr>
    </w:div>
    <w:div w:id="2092005154">
      <w:bodyDiv w:val="1"/>
      <w:marLeft w:val="0"/>
      <w:marRight w:val="0"/>
      <w:marTop w:val="0"/>
      <w:marBottom w:val="0"/>
      <w:divBdr>
        <w:top w:val="none" w:sz="0" w:space="0" w:color="auto"/>
        <w:left w:val="none" w:sz="0" w:space="0" w:color="auto"/>
        <w:bottom w:val="none" w:sz="0" w:space="0" w:color="auto"/>
        <w:right w:val="none" w:sz="0" w:space="0" w:color="auto"/>
      </w:divBdr>
    </w:div>
    <w:div w:id="2102794522">
      <w:bodyDiv w:val="1"/>
      <w:marLeft w:val="0"/>
      <w:marRight w:val="0"/>
      <w:marTop w:val="0"/>
      <w:marBottom w:val="0"/>
      <w:divBdr>
        <w:top w:val="none" w:sz="0" w:space="0" w:color="auto"/>
        <w:left w:val="none" w:sz="0" w:space="0" w:color="auto"/>
        <w:bottom w:val="none" w:sz="0" w:space="0" w:color="auto"/>
        <w:right w:val="none" w:sz="0" w:space="0" w:color="auto"/>
      </w:divBdr>
    </w:div>
    <w:div w:id="212048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scopubs.org/servlet/linkout?suffix=b10&amp;dbid=8&amp;doi=10.1200%2FJCO.20.03399&amp;key=28564564" TargetMode="External"/><Relationship Id="rId2" Type="http://schemas.openxmlformats.org/officeDocument/2006/relationships/hyperlink" Target="https://ascopubs.org/servlet/linkout?suffix=b10&amp;dbid=16&amp;doi=10.1200%2FJCO.20.03399&amp;key=10.1056%2FNEJMoa1612645" TargetMode="External"/><Relationship Id="rId1" Type="http://schemas.openxmlformats.org/officeDocument/2006/relationships/hyperlink" Target="http://www.msac.gov.au/internet/msac/publishing.nsf/Content/Addi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13551</Words>
  <Characters>73494</Characters>
  <Application>Microsoft Office Word</Application>
  <DocSecurity>0</DocSecurity>
  <Lines>612</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2023-06-26T23:52:00Z</dcterms:created>
  <dcterms:modified xsi:type="dcterms:W3CDTF">2023-06-26T23:59:00Z</dcterms:modified>
</cp:coreProperties>
</file>