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18EC" w14:textId="09E0A7D9" w:rsidR="00ED67A0" w:rsidRDefault="00ED67A0" w:rsidP="00ED67A0">
      <w:bookmarkStart w:id="0" w:name="_Toc103681430"/>
      <w:r w:rsidRPr="00A573A6">
        <w:rPr>
          <w:color w:val="FF0000"/>
        </w:rPr>
        <w:t>Addend</w:t>
      </w:r>
      <w:r w:rsidR="00760114">
        <w:rPr>
          <w:color w:val="FF0000"/>
        </w:rPr>
        <w:t>a from the December 202</w:t>
      </w:r>
      <w:r w:rsidR="0027068C">
        <w:rPr>
          <w:color w:val="FF0000"/>
        </w:rPr>
        <w:t>2</w:t>
      </w:r>
      <w:r w:rsidR="00760114">
        <w:rPr>
          <w:color w:val="FF0000"/>
        </w:rPr>
        <w:t xml:space="preserve"> PBAC Intracycle</w:t>
      </w:r>
      <w:r w:rsidR="0027068C">
        <w:rPr>
          <w:color w:val="FF0000"/>
        </w:rPr>
        <w:t>,</w:t>
      </w:r>
      <w:r w:rsidR="00760114">
        <w:rPr>
          <w:color w:val="FF0000"/>
        </w:rPr>
        <w:t xml:space="preserve"> March 2023</w:t>
      </w:r>
      <w:r w:rsidR="0027068C">
        <w:rPr>
          <w:color w:val="FF0000"/>
        </w:rPr>
        <w:t xml:space="preserve"> and July 2023</w:t>
      </w:r>
      <w:r w:rsidR="00760114">
        <w:rPr>
          <w:color w:val="FF0000"/>
        </w:rPr>
        <w:t xml:space="preserve"> PBAC Meetings</w:t>
      </w:r>
      <w:r w:rsidRPr="00A573A6">
        <w:rPr>
          <w:color w:val="FF0000"/>
        </w:rPr>
        <w:t xml:space="preserve"> ha</w:t>
      </w:r>
      <w:r w:rsidR="00760114">
        <w:rPr>
          <w:color w:val="FF0000"/>
        </w:rPr>
        <w:t>ve</w:t>
      </w:r>
      <w:r w:rsidRPr="00A573A6">
        <w:rPr>
          <w:color w:val="FF0000"/>
        </w:rPr>
        <w:t xml:space="preserve"> been included at the end of</w:t>
      </w:r>
      <w:r w:rsidR="00760114" w:rsidRPr="00A573A6">
        <w:rPr>
          <w:color w:val="FF0000"/>
        </w:rPr>
        <w:t xml:space="preserve"> </w:t>
      </w:r>
      <w:r w:rsidR="00760114">
        <w:rPr>
          <w:color w:val="FF0000"/>
        </w:rPr>
        <w:t>this Public Summary Document (PSD)</w:t>
      </w:r>
      <w:r w:rsidRPr="00A573A6">
        <w:rPr>
          <w:color w:val="FF0000"/>
        </w:rPr>
        <w:t>.</w:t>
      </w:r>
    </w:p>
    <w:p w14:paraId="51C6701A" w14:textId="578F6366" w:rsidR="00B60939" w:rsidRDefault="00F06EC9" w:rsidP="00492F0A">
      <w:pPr>
        <w:pStyle w:val="1-MainHeading"/>
      </w:pPr>
      <w:r>
        <w:t>5.14</w:t>
      </w:r>
      <w:r w:rsidR="00163F66">
        <w:tab/>
      </w:r>
      <w:r w:rsidR="00492F0A">
        <w:t>TRASTUZUMAB DERUXTECAN,</w:t>
      </w:r>
      <w:r w:rsidR="00163F66">
        <w:br/>
      </w:r>
      <w:r w:rsidR="00365943" w:rsidRPr="00365943">
        <w:t>Powder for I.V. infusion 100 mg</w:t>
      </w:r>
      <w:r w:rsidR="00163F66">
        <w:t>,</w:t>
      </w:r>
      <w:r w:rsidR="00163F66">
        <w:br/>
      </w:r>
      <w:r w:rsidR="00492F0A">
        <w:t>Enhertu</w:t>
      </w:r>
      <w:r w:rsidR="00B60939" w:rsidRPr="004A6040">
        <w:rPr>
          <w:vertAlign w:val="superscript"/>
        </w:rPr>
        <w:t>®</w:t>
      </w:r>
      <w:r w:rsidR="004A6040" w:rsidRPr="004A6040">
        <w:t>,</w:t>
      </w:r>
      <w:r w:rsidR="004A6040" w:rsidRPr="004A6040">
        <w:br/>
      </w:r>
      <w:r w:rsidR="00492F0A">
        <w:t>AstraZeneca Pty Ltd</w:t>
      </w:r>
      <w:r w:rsidR="00B60939" w:rsidRPr="004A6040">
        <w:t>.</w:t>
      </w:r>
      <w:bookmarkEnd w:id="0"/>
    </w:p>
    <w:p w14:paraId="50B8CC96" w14:textId="77777777" w:rsidR="00287AA1" w:rsidRPr="00B64DA4" w:rsidRDefault="00287AA1" w:rsidP="0026096D">
      <w:pPr>
        <w:pStyle w:val="2-SectionHeading"/>
        <w:numPr>
          <w:ilvl w:val="0"/>
          <w:numId w:val="1"/>
        </w:numPr>
      </w:pPr>
      <w:bookmarkStart w:id="1" w:name="_Toc103681432"/>
      <w:r w:rsidRPr="00B64DA4">
        <w:t>Purpose of submission</w:t>
      </w:r>
      <w:bookmarkEnd w:id="1"/>
    </w:p>
    <w:p w14:paraId="5C8D7341" w14:textId="3E41E875" w:rsidR="00287AA1" w:rsidRPr="008B1757" w:rsidRDefault="00287AA1" w:rsidP="00287AA1">
      <w:pPr>
        <w:pStyle w:val="3-BodyText"/>
      </w:pPr>
      <w:r w:rsidRPr="00B64DA4">
        <w:t xml:space="preserve">The submission requested a Category 1, Section 100, Authority Required listing for trastuzumab deruxtecan (T-DXd; Enhertu®) for the treatment of </w:t>
      </w:r>
      <w:r w:rsidRPr="00F44F8D">
        <w:t>human epidermal growth factor receptor 2</w:t>
      </w:r>
      <w:r>
        <w:t xml:space="preserve"> (</w:t>
      </w:r>
      <w:r w:rsidRPr="00B64DA4">
        <w:t>HER2</w:t>
      </w:r>
      <w:r>
        <w:t>)</w:t>
      </w:r>
      <w:r w:rsidRPr="00B64DA4">
        <w:t xml:space="preserve"> positive metastatic breast cancer (mBC) for patients who have progressed following a prior HER2 directed therapy in the metastatic setting or relapsed</w:t>
      </w:r>
      <w:r>
        <w:t xml:space="preserve"> during or</w:t>
      </w:r>
      <w:r w:rsidRPr="00B64DA4">
        <w:t xml:space="preserve"> within 6 months of receiving a HER2 directed therapy in </w:t>
      </w:r>
      <w:r>
        <w:t xml:space="preserve">the adjuvant setting. </w:t>
      </w:r>
    </w:p>
    <w:p w14:paraId="398B5982" w14:textId="1465C10D" w:rsidR="00287AA1" w:rsidRPr="00B372C8" w:rsidRDefault="00287AA1" w:rsidP="00287AA1">
      <w:pPr>
        <w:pStyle w:val="3-BodyText"/>
        <w:rPr>
          <w:rFonts w:ascii="Arial Narrow" w:hAnsi="Arial Narrow"/>
          <w:b/>
          <w:sz w:val="20"/>
        </w:rPr>
      </w:pPr>
      <w:r w:rsidRPr="005750C5">
        <w:t xml:space="preserve">Listing was requested on the basis of a </w:t>
      </w:r>
      <w:r>
        <w:t>cost-effectiveness</w:t>
      </w:r>
      <w:r w:rsidRPr="005750C5">
        <w:t xml:space="preserve"> analysis versus</w:t>
      </w:r>
      <w:r>
        <w:t xml:space="preserve"> trastuzumab emtansine (T-DM1; </w:t>
      </w:r>
      <w:r w:rsidRPr="008D2F91">
        <w:rPr>
          <w:rFonts w:cstheme="minorHAnsi"/>
        </w:rPr>
        <w:t>Kadcyla®</w:t>
      </w:r>
      <w:r w:rsidRPr="0024001D">
        <w:t>) (</w:t>
      </w:r>
      <w:r w:rsidR="0024001D" w:rsidRPr="0024001D">
        <w:fldChar w:fldCharType="begin" w:fldLock="1"/>
      </w:r>
      <w:r w:rsidR="0024001D" w:rsidRPr="0024001D">
        <w:instrText xml:space="preserve"> REF _Ref104206254 \h  \* MERGEFORMAT </w:instrText>
      </w:r>
      <w:r w:rsidR="0024001D" w:rsidRPr="0024001D">
        <w:fldChar w:fldCharType="separate"/>
      </w:r>
      <w:r w:rsidR="00EB7D08" w:rsidRPr="00EB7D08">
        <w:t>Table 1</w:t>
      </w:r>
      <w:r w:rsidR="0024001D" w:rsidRPr="0024001D">
        <w:fldChar w:fldCharType="end"/>
      </w:r>
      <w:r w:rsidRPr="0024001D">
        <w:t xml:space="preserve">).  </w:t>
      </w:r>
    </w:p>
    <w:p w14:paraId="31F5A259" w14:textId="533B67FB" w:rsidR="00287AA1" w:rsidRPr="006F2154" w:rsidRDefault="00287AA1" w:rsidP="00287AA1">
      <w:pPr>
        <w:pStyle w:val="3-BodyText"/>
        <w:keepNext/>
        <w:numPr>
          <w:ilvl w:val="0"/>
          <w:numId w:val="0"/>
        </w:numPr>
        <w:spacing w:after="0"/>
        <w:rPr>
          <w:rStyle w:val="CommentReference"/>
          <w:szCs w:val="24"/>
        </w:rPr>
      </w:pPr>
      <w:bookmarkStart w:id="2" w:name="_Ref104206254"/>
      <w:r w:rsidRPr="006F2154">
        <w:rPr>
          <w:rStyle w:val="CommentReference"/>
          <w:szCs w:val="24"/>
        </w:rPr>
        <w:t xml:space="preserve">Table </w:t>
      </w:r>
      <w:r w:rsidRPr="006F2154">
        <w:rPr>
          <w:rStyle w:val="CommentReference"/>
          <w:szCs w:val="24"/>
        </w:rPr>
        <w:fldChar w:fldCharType="begin" w:fldLock="1"/>
      </w:r>
      <w:r w:rsidRPr="006F2154">
        <w:rPr>
          <w:rStyle w:val="CommentReference"/>
          <w:szCs w:val="24"/>
        </w:rPr>
        <w:instrText xml:space="preserve"> SEQ Table \* ARABIC </w:instrText>
      </w:r>
      <w:r w:rsidRPr="006F2154">
        <w:rPr>
          <w:rStyle w:val="CommentReference"/>
          <w:szCs w:val="24"/>
        </w:rPr>
        <w:fldChar w:fldCharType="separate"/>
      </w:r>
      <w:r w:rsidR="00EB7D08">
        <w:rPr>
          <w:rStyle w:val="CommentReference"/>
          <w:noProof/>
          <w:szCs w:val="24"/>
        </w:rPr>
        <w:t>1</w:t>
      </w:r>
      <w:r w:rsidRPr="006F2154">
        <w:rPr>
          <w:rStyle w:val="CommentReference"/>
          <w:szCs w:val="24"/>
        </w:rPr>
        <w:fldChar w:fldCharType="end"/>
      </w:r>
      <w:bookmarkEnd w:id="2"/>
      <w:r>
        <w:rPr>
          <w:rStyle w:val="CommentReference"/>
          <w:szCs w:val="24"/>
        </w:rPr>
        <w:t xml:space="preserve">: </w:t>
      </w:r>
      <w:r w:rsidRPr="00B372C8">
        <w:rPr>
          <w:rStyle w:val="CommentReference"/>
          <w:szCs w:val="24"/>
        </w:rPr>
        <w:t xml:space="preserve">Key components of the clinical issue addressed by the </w:t>
      </w:r>
      <w:r w:rsidR="00415794" w:rsidRPr="00B372C8">
        <w:rPr>
          <w:rStyle w:val="CommentReference"/>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287AA1" w:rsidRPr="00691913" w14:paraId="6125910C" w14:textId="77777777" w:rsidTr="00287AA1">
        <w:trPr>
          <w:cantSplit/>
          <w:tblHeader/>
        </w:trPr>
        <w:tc>
          <w:tcPr>
            <w:tcW w:w="924" w:type="pct"/>
            <w:shd w:val="clear" w:color="auto" w:fill="auto"/>
          </w:tcPr>
          <w:p w14:paraId="37620D2B" w14:textId="77777777" w:rsidR="00287AA1" w:rsidRPr="008B1757" w:rsidRDefault="00287AA1" w:rsidP="00287AA1">
            <w:pPr>
              <w:pStyle w:val="In-tableHeading"/>
              <w:rPr>
                <w:szCs w:val="20"/>
              </w:rPr>
            </w:pPr>
            <w:r w:rsidRPr="008B1757">
              <w:t>Component</w:t>
            </w:r>
          </w:p>
        </w:tc>
        <w:tc>
          <w:tcPr>
            <w:tcW w:w="4076" w:type="pct"/>
            <w:shd w:val="clear" w:color="auto" w:fill="auto"/>
          </w:tcPr>
          <w:p w14:paraId="47A0067C" w14:textId="77777777" w:rsidR="00287AA1" w:rsidRPr="008B1757" w:rsidRDefault="00287AA1" w:rsidP="00287AA1">
            <w:pPr>
              <w:pStyle w:val="In-tableHeading"/>
            </w:pPr>
            <w:r w:rsidRPr="008B1757">
              <w:t>Description</w:t>
            </w:r>
          </w:p>
        </w:tc>
      </w:tr>
      <w:tr w:rsidR="00287AA1" w:rsidRPr="00691913" w14:paraId="087A2413" w14:textId="77777777" w:rsidTr="00287AA1">
        <w:trPr>
          <w:cantSplit/>
        </w:trPr>
        <w:tc>
          <w:tcPr>
            <w:tcW w:w="924" w:type="pct"/>
            <w:shd w:val="clear" w:color="auto" w:fill="auto"/>
          </w:tcPr>
          <w:p w14:paraId="793A5691" w14:textId="77777777" w:rsidR="00287AA1" w:rsidRPr="00691913" w:rsidRDefault="00287AA1" w:rsidP="00287AA1">
            <w:pPr>
              <w:pStyle w:val="TableText0"/>
            </w:pPr>
            <w:r w:rsidRPr="00691913">
              <w:t>Population</w:t>
            </w:r>
          </w:p>
        </w:tc>
        <w:tc>
          <w:tcPr>
            <w:tcW w:w="4076" w:type="pct"/>
            <w:shd w:val="clear" w:color="auto" w:fill="auto"/>
          </w:tcPr>
          <w:p w14:paraId="4E17F761" w14:textId="77777777" w:rsidR="00287AA1" w:rsidRPr="001E1E86" w:rsidRDefault="00287AA1" w:rsidP="00287AA1">
            <w:pPr>
              <w:pStyle w:val="TableText0"/>
              <w:rPr>
                <w:szCs w:val="20"/>
              </w:rPr>
            </w:pPr>
            <w:r>
              <w:t>Adult patients with metastatic HER2-positive breast cancer who have received prior treatment with a HER2-directed regimen in the metastatic setting or have progressed within 6 months of receiving adjuvant HER2 directed treatment.</w:t>
            </w:r>
          </w:p>
        </w:tc>
      </w:tr>
      <w:tr w:rsidR="00287AA1" w:rsidRPr="00691913" w14:paraId="2A648237" w14:textId="77777777" w:rsidTr="00287AA1">
        <w:trPr>
          <w:cantSplit/>
        </w:trPr>
        <w:tc>
          <w:tcPr>
            <w:tcW w:w="924" w:type="pct"/>
            <w:shd w:val="clear" w:color="auto" w:fill="auto"/>
          </w:tcPr>
          <w:p w14:paraId="50C6AC97" w14:textId="77777777" w:rsidR="00287AA1" w:rsidRPr="00691913" w:rsidRDefault="00287AA1" w:rsidP="00287AA1">
            <w:pPr>
              <w:pStyle w:val="TableText0"/>
            </w:pPr>
            <w:r w:rsidRPr="00691913">
              <w:t>Intervention</w:t>
            </w:r>
          </w:p>
        </w:tc>
        <w:tc>
          <w:tcPr>
            <w:tcW w:w="4076" w:type="pct"/>
            <w:shd w:val="clear" w:color="auto" w:fill="auto"/>
          </w:tcPr>
          <w:p w14:paraId="70D805D4" w14:textId="77777777" w:rsidR="00287AA1" w:rsidRPr="00691913" w:rsidRDefault="00287AA1" w:rsidP="00287AA1">
            <w:pPr>
              <w:pStyle w:val="TableText0"/>
            </w:pPr>
            <w:r>
              <w:t xml:space="preserve">Trastuzumab deruxtecan (T-DXd; </w:t>
            </w:r>
            <w:r w:rsidRPr="00A52F17">
              <w:t>ENHERTU</w:t>
            </w:r>
            <w:r>
              <w:t xml:space="preserve">) </w:t>
            </w:r>
            <w:r w:rsidRPr="00A52F17">
              <w:t>5.4 mg/kg given as an intravenous infusion once every 3 weeks (21 day cycle)</w:t>
            </w:r>
            <w:r>
              <w:t xml:space="preserve"> until disease progression</w:t>
            </w:r>
          </w:p>
        </w:tc>
      </w:tr>
      <w:tr w:rsidR="00287AA1" w:rsidRPr="00691913" w14:paraId="3F1044B5" w14:textId="77777777" w:rsidTr="00287AA1">
        <w:trPr>
          <w:cantSplit/>
        </w:trPr>
        <w:tc>
          <w:tcPr>
            <w:tcW w:w="924" w:type="pct"/>
            <w:shd w:val="clear" w:color="auto" w:fill="auto"/>
          </w:tcPr>
          <w:p w14:paraId="6CE4368B" w14:textId="77777777" w:rsidR="00287AA1" w:rsidRPr="00691913" w:rsidRDefault="00287AA1" w:rsidP="00287AA1">
            <w:pPr>
              <w:pStyle w:val="TableText0"/>
            </w:pPr>
            <w:r w:rsidRPr="00691913">
              <w:t>Comparator</w:t>
            </w:r>
          </w:p>
        </w:tc>
        <w:tc>
          <w:tcPr>
            <w:tcW w:w="4076" w:type="pct"/>
            <w:shd w:val="clear" w:color="auto" w:fill="auto"/>
          </w:tcPr>
          <w:p w14:paraId="0A0D660A" w14:textId="77777777" w:rsidR="00287AA1" w:rsidRPr="00691913" w:rsidRDefault="00287AA1" w:rsidP="00287AA1">
            <w:pPr>
              <w:pStyle w:val="TableText0"/>
            </w:pPr>
            <w:r>
              <w:t xml:space="preserve">Trastuzumab emtansine (T-DM1) </w:t>
            </w:r>
            <w:r w:rsidRPr="00227086">
              <w:t>3.6 mg/kg given as an intravenous infusion once every 3 weeks (21 day cycle) until disease progression</w:t>
            </w:r>
          </w:p>
        </w:tc>
      </w:tr>
      <w:tr w:rsidR="00287AA1" w:rsidRPr="00691913" w14:paraId="5CBF6AF4" w14:textId="77777777" w:rsidTr="00287AA1">
        <w:trPr>
          <w:cantSplit/>
        </w:trPr>
        <w:tc>
          <w:tcPr>
            <w:tcW w:w="924" w:type="pct"/>
            <w:shd w:val="clear" w:color="auto" w:fill="auto"/>
          </w:tcPr>
          <w:p w14:paraId="6E289AA2" w14:textId="77777777" w:rsidR="00287AA1" w:rsidRPr="00691913" w:rsidRDefault="00287AA1" w:rsidP="00287AA1">
            <w:pPr>
              <w:pStyle w:val="TableText0"/>
            </w:pPr>
            <w:r w:rsidRPr="00691913">
              <w:t>Outcomes</w:t>
            </w:r>
          </w:p>
        </w:tc>
        <w:tc>
          <w:tcPr>
            <w:tcW w:w="4076" w:type="pct"/>
            <w:shd w:val="clear" w:color="auto" w:fill="auto"/>
          </w:tcPr>
          <w:p w14:paraId="26C1329D" w14:textId="77777777" w:rsidR="00287AA1" w:rsidRPr="001E1E86" w:rsidRDefault="00287AA1" w:rsidP="00287AA1">
            <w:pPr>
              <w:pStyle w:val="TableText0"/>
              <w:rPr>
                <w:rFonts w:eastAsia="Times New Roman" w:cs="Arial"/>
                <w:bCs w:val="0"/>
                <w:snapToGrid w:val="0"/>
                <w:color w:val="0066FF"/>
                <w:szCs w:val="20"/>
              </w:rPr>
            </w:pPr>
            <w:r w:rsidRPr="000367B7">
              <w:t xml:space="preserve">PFS, </w:t>
            </w:r>
            <w:r>
              <w:t>OS, DoR</w:t>
            </w:r>
            <w:r w:rsidRPr="000367B7">
              <w:t>, ORR</w:t>
            </w:r>
            <w:r>
              <w:t xml:space="preserve">, QoL and </w:t>
            </w:r>
            <w:r w:rsidRPr="000367B7">
              <w:t>safety</w:t>
            </w:r>
          </w:p>
        </w:tc>
      </w:tr>
      <w:tr w:rsidR="00287AA1" w:rsidRPr="00691913" w14:paraId="440C7B99" w14:textId="77777777" w:rsidTr="00287AA1">
        <w:trPr>
          <w:cantSplit/>
        </w:trPr>
        <w:tc>
          <w:tcPr>
            <w:tcW w:w="924" w:type="pct"/>
            <w:shd w:val="clear" w:color="auto" w:fill="auto"/>
          </w:tcPr>
          <w:p w14:paraId="3676FC24" w14:textId="77777777" w:rsidR="00287AA1" w:rsidRPr="00691913" w:rsidRDefault="00287AA1" w:rsidP="00287AA1">
            <w:pPr>
              <w:pStyle w:val="TableText0"/>
            </w:pPr>
            <w:r w:rsidRPr="00691913">
              <w:t>Clinical claim</w:t>
            </w:r>
          </w:p>
        </w:tc>
        <w:tc>
          <w:tcPr>
            <w:tcW w:w="4076" w:type="pct"/>
            <w:shd w:val="clear" w:color="auto" w:fill="auto"/>
          </w:tcPr>
          <w:p w14:paraId="0DB3C154" w14:textId="77777777" w:rsidR="00287AA1" w:rsidRPr="001E1E86" w:rsidRDefault="00287AA1" w:rsidP="00287AA1">
            <w:pPr>
              <w:pStyle w:val="TableText0"/>
              <w:rPr>
                <w:rFonts w:eastAsia="Times New Roman" w:cs="Arial"/>
                <w:bCs w:val="0"/>
                <w:snapToGrid w:val="0"/>
                <w:color w:val="0066FF"/>
                <w:szCs w:val="20"/>
              </w:rPr>
            </w:pPr>
            <w:r>
              <w:t>T-DXd demonstrates superior efficacy and non-inferior safety in patients with HER2 positive metastatic breast cancer (mBC) who have received prior treatment with at least one HER2-directed regimen in the metastatic setting, compared to T-DM1</w:t>
            </w:r>
          </w:p>
        </w:tc>
      </w:tr>
    </w:tbl>
    <w:p w14:paraId="2DEE6C62" w14:textId="77777777" w:rsidR="00287AA1" w:rsidRDefault="00287AA1" w:rsidP="00287AA1">
      <w:pPr>
        <w:pStyle w:val="TableFigureFooter"/>
        <w:spacing w:after="0"/>
      </w:pPr>
      <w:r>
        <w:t xml:space="preserve">Source: Table 1.2, p10 </w:t>
      </w:r>
      <w:r w:rsidRPr="00D13A3E">
        <w:t xml:space="preserve">of the </w:t>
      </w:r>
      <w:r>
        <w:t>submission.</w:t>
      </w:r>
    </w:p>
    <w:p w14:paraId="2EC0B03D" w14:textId="6CB250A8" w:rsidR="00287AA1" w:rsidRDefault="00287AA1" w:rsidP="00287AA1">
      <w:pPr>
        <w:pStyle w:val="TableFooter"/>
      </w:pPr>
      <w:r>
        <w:t xml:space="preserve">HER2 = human epidermal growth factor receptor 2; </w:t>
      </w:r>
      <w:r w:rsidRPr="00790DFC">
        <w:t>DoR</w:t>
      </w:r>
      <w:r>
        <w:t xml:space="preserve"> = </w:t>
      </w:r>
      <w:r w:rsidR="00EC4795">
        <w:t>d</w:t>
      </w:r>
      <w:r>
        <w:t xml:space="preserve">uration of </w:t>
      </w:r>
      <w:r w:rsidR="00EC4795">
        <w:t>r</w:t>
      </w:r>
      <w:r>
        <w:t xml:space="preserve">esponse; </w:t>
      </w:r>
      <w:r w:rsidRPr="00F738F0">
        <w:t>mg/kg</w:t>
      </w:r>
      <w:r>
        <w:t xml:space="preserve"> = milligrams per kilogram;</w:t>
      </w:r>
      <w:r w:rsidRPr="00790DFC">
        <w:t xml:space="preserve"> PFS</w:t>
      </w:r>
      <w:r>
        <w:t xml:space="preserve"> = </w:t>
      </w:r>
      <w:r w:rsidR="00EC4795">
        <w:t>p</w:t>
      </w:r>
      <w:r>
        <w:t xml:space="preserve">rogression </w:t>
      </w:r>
      <w:r w:rsidR="00EC4795">
        <w:t>f</w:t>
      </w:r>
      <w:r>
        <w:t xml:space="preserve">ree </w:t>
      </w:r>
      <w:r w:rsidR="00EC4795">
        <w:t>s</w:t>
      </w:r>
      <w:r>
        <w:t>urvival;</w:t>
      </w:r>
      <w:r w:rsidRPr="00790DFC">
        <w:t xml:space="preserve"> </w:t>
      </w:r>
      <w:r>
        <w:t xml:space="preserve">OS = </w:t>
      </w:r>
      <w:r w:rsidR="00EC4795">
        <w:t>o</w:t>
      </w:r>
      <w:r>
        <w:t xml:space="preserve">verall </w:t>
      </w:r>
      <w:r w:rsidR="00EC4795">
        <w:t>s</w:t>
      </w:r>
      <w:r>
        <w:t>urvival;</w:t>
      </w:r>
      <w:r w:rsidRPr="00790DFC">
        <w:t xml:space="preserve"> ORR</w:t>
      </w:r>
      <w:r>
        <w:t xml:space="preserve"> = </w:t>
      </w:r>
      <w:r w:rsidR="00EC4795">
        <w:t>o</w:t>
      </w:r>
      <w:r>
        <w:t xml:space="preserve">bjective </w:t>
      </w:r>
      <w:r w:rsidR="00EC4795">
        <w:t>r</w:t>
      </w:r>
      <w:r>
        <w:t xml:space="preserve">esponse </w:t>
      </w:r>
      <w:r w:rsidR="00EC4795">
        <w:t>r</w:t>
      </w:r>
      <w:r>
        <w:t>ate;</w:t>
      </w:r>
      <w:r w:rsidRPr="00790DFC">
        <w:t xml:space="preserve"> QoL</w:t>
      </w:r>
      <w:r>
        <w:t xml:space="preserve"> = </w:t>
      </w:r>
      <w:r w:rsidR="00EC4795">
        <w:t>q</w:t>
      </w:r>
      <w:r>
        <w:t xml:space="preserve">uality of </w:t>
      </w:r>
      <w:r w:rsidR="00EC4795">
        <w:t>l</w:t>
      </w:r>
      <w:r>
        <w:t>ife; T-DM1 = trastuzumab emtansine; T-DXd = trastuzumab deruxtecan</w:t>
      </w:r>
    </w:p>
    <w:p w14:paraId="796BF089" w14:textId="77777777" w:rsidR="00287AA1" w:rsidRPr="00407F2D" w:rsidRDefault="00287AA1" w:rsidP="0026096D">
      <w:pPr>
        <w:pStyle w:val="2-SectionHeading"/>
        <w:numPr>
          <w:ilvl w:val="0"/>
          <w:numId w:val="1"/>
        </w:numPr>
      </w:pPr>
      <w:bookmarkStart w:id="3" w:name="_Toc103681433"/>
      <w:r w:rsidRPr="00407F2D">
        <w:t>Background</w:t>
      </w:r>
      <w:bookmarkEnd w:id="3"/>
    </w:p>
    <w:p w14:paraId="3CF7B56D" w14:textId="77777777" w:rsidR="00287AA1" w:rsidRPr="004151CF" w:rsidRDefault="00287AA1" w:rsidP="00287AA1">
      <w:pPr>
        <w:pStyle w:val="4-SubsectionHeading"/>
      </w:pPr>
      <w:bookmarkStart w:id="4" w:name="_Toc103681434"/>
      <w:r w:rsidRPr="004151CF">
        <w:t>Registration status</w:t>
      </w:r>
      <w:bookmarkEnd w:id="4"/>
    </w:p>
    <w:p w14:paraId="08F0FB03" w14:textId="15482F89" w:rsidR="00635FCB" w:rsidRPr="00EC4795" w:rsidRDefault="00287AA1" w:rsidP="00EC4795">
      <w:pPr>
        <w:pStyle w:val="3-BodyText"/>
      </w:pPr>
      <w:bookmarkStart w:id="5" w:name="_Ref104203653"/>
      <w:r w:rsidRPr="00AB6169">
        <w:t>The submission was lodged under the TGA/PBAC Parallel Process. The</w:t>
      </w:r>
      <w:r w:rsidRPr="00472376">
        <w:t xml:space="preserve"> Sponsor submitted an application for marketing authorisation</w:t>
      </w:r>
      <w:r w:rsidR="00EE05CC">
        <w:t xml:space="preserve"> </w:t>
      </w:r>
      <w:r w:rsidR="00EE05CC" w:rsidRPr="007002BC">
        <w:rPr>
          <w:iCs/>
        </w:rPr>
        <w:t>(</w:t>
      </w:r>
      <w:r w:rsidR="001509CC">
        <w:rPr>
          <w:iCs/>
        </w:rPr>
        <w:t xml:space="preserve">transition from provisional to </w:t>
      </w:r>
      <w:r w:rsidR="00EE05CC" w:rsidRPr="007002BC">
        <w:rPr>
          <w:iCs/>
        </w:rPr>
        <w:t>full registration)</w:t>
      </w:r>
      <w:r w:rsidRPr="00472376">
        <w:t xml:space="preserve"> to the TGA in November 2021, for the treatment of adult patients with unresectable or metastatic HER2 positive breast cancer who have received a prior anti-HER2-based regimen. The application was identified for consideration under the </w:t>
      </w:r>
      <w:r w:rsidRPr="00472376">
        <w:lastRenderedPageBreak/>
        <w:t>United States Food and Drug Administration’s (FDA) Project Orbis. TGA-specific evaluation reports will not be issued for this submission. While the timing of the FDA Assessment is unknown,</w:t>
      </w:r>
      <w:r w:rsidR="00472376">
        <w:t xml:space="preserve"> </w:t>
      </w:r>
      <w:r w:rsidR="00472376" w:rsidRPr="007002BC">
        <w:rPr>
          <w:iCs/>
        </w:rPr>
        <w:t xml:space="preserve">the TGA Delegate’s Overview </w:t>
      </w:r>
      <w:r w:rsidR="002569BA">
        <w:rPr>
          <w:iCs/>
        </w:rPr>
        <w:t>was</w:t>
      </w:r>
      <w:r w:rsidR="00472376" w:rsidRPr="007002BC">
        <w:rPr>
          <w:iCs/>
        </w:rPr>
        <w:t xml:space="preserve"> available prior to the July 2022 PBAC meeting</w:t>
      </w:r>
      <w:r w:rsidRPr="00472376">
        <w:t>.</w:t>
      </w:r>
      <w:bookmarkStart w:id="6" w:name="_Toc103681436"/>
      <w:bookmarkEnd w:id="5"/>
    </w:p>
    <w:p w14:paraId="67161712" w14:textId="5C853429" w:rsidR="00287AA1" w:rsidRDefault="00287AA1" w:rsidP="0026096D">
      <w:pPr>
        <w:pStyle w:val="2-SectionHeading"/>
        <w:numPr>
          <w:ilvl w:val="0"/>
          <w:numId w:val="1"/>
        </w:numPr>
      </w:pPr>
      <w:r w:rsidRPr="00407F2D">
        <w:t xml:space="preserve">Requested </w:t>
      </w:r>
      <w:bookmarkEnd w:id="6"/>
      <w:r w:rsidR="00415794" w:rsidRPr="00407F2D">
        <w:t>listing.</w:t>
      </w:r>
    </w:p>
    <w:p w14:paraId="2E354EE2" w14:textId="74B8C528" w:rsidR="00FF2760" w:rsidRPr="002569BA" w:rsidRDefault="00FF2760" w:rsidP="00FF2760">
      <w:pPr>
        <w:pStyle w:val="3-BodyText"/>
      </w:pPr>
      <w:r w:rsidRPr="000B09B9">
        <w:t xml:space="preserve">The requested listing is presented below. </w:t>
      </w:r>
      <w:r w:rsidR="002569BA" w:rsidRPr="00F91542">
        <w:t>Suggestions and additions proposed by the Secretariat are added in italics and suggested deletions are crossed out with strikethrough</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2569BA" w:rsidRPr="002569BA" w14:paraId="0E29283D" w14:textId="77777777" w:rsidTr="009D77D6">
        <w:trPr>
          <w:cantSplit/>
          <w:trHeight w:val="20"/>
        </w:trPr>
        <w:tc>
          <w:tcPr>
            <w:tcW w:w="1716" w:type="pct"/>
            <w:vAlign w:val="center"/>
          </w:tcPr>
          <w:p w14:paraId="668EBA18" w14:textId="77777777" w:rsidR="002569BA" w:rsidRPr="002569BA" w:rsidRDefault="002569BA" w:rsidP="009D77D6">
            <w:pPr>
              <w:keepNext/>
              <w:rPr>
                <w:rFonts w:ascii="Arial Narrow" w:hAnsi="Arial Narrow"/>
                <w:b/>
                <w:bCs/>
                <w:sz w:val="20"/>
                <w:szCs w:val="20"/>
              </w:rPr>
            </w:pPr>
            <w:r w:rsidRPr="002569BA">
              <w:rPr>
                <w:rFonts w:ascii="Arial Narrow" w:hAnsi="Arial Narrow"/>
                <w:b/>
                <w:bCs/>
                <w:sz w:val="20"/>
                <w:szCs w:val="20"/>
              </w:rPr>
              <w:t>MEDICINAL PRODUCT</w:t>
            </w:r>
          </w:p>
          <w:p w14:paraId="0C862023"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Form</w:t>
            </w:r>
          </w:p>
        </w:tc>
        <w:tc>
          <w:tcPr>
            <w:tcW w:w="1094" w:type="pct"/>
            <w:vAlign w:val="center"/>
          </w:tcPr>
          <w:p w14:paraId="108B8408"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PBS item code</w:t>
            </w:r>
          </w:p>
        </w:tc>
        <w:tc>
          <w:tcPr>
            <w:tcW w:w="1094" w:type="pct"/>
            <w:vAlign w:val="center"/>
          </w:tcPr>
          <w:p w14:paraId="5354EBEA"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Max. Amount</w:t>
            </w:r>
          </w:p>
        </w:tc>
        <w:tc>
          <w:tcPr>
            <w:tcW w:w="1096" w:type="pct"/>
            <w:vAlign w:val="center"/>
          </w:tcPr>
          <w:p w14:paraId="7BEB5502"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№.of Rpts</w:t>
            </w:r>
          </w:p>
        </w:tc>
      </w:tr>
      <w:tr w:rsidR="002569BA" w:rsidRPr="002569BA" w14:paraId="7FEACDED" w14:textId="77777777" w:rsidTr="009D77D6">
        <w:trPr>
          <w:cantSplit/>
          <w:trHeight w:val="20"/>
        </w:trPr>
        <w:tc>
          <w:tcPr>
            <w:tcW w:w="1716" w:type="pct"/>
          </w:tcPr>
          <w:p w14:paraId="5BF95F09"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w:t>
            </w:r>
          </w:p>
          <w:p w14:paraId="08BFC2ED"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Injection</w:t>
            </w:r>
          </w:p>
        </w:tc>
        <w:tc>
          <w:tcPr>
            <w:tcW w:w="1094" w:type="pct"/>
            <w:vAlign w:val="center"/>
          </w:tcPr>
          <w:p w14:paraId="3FA5ABBB"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(Public)</w:t>
            </w:r>
          </w:p>
          <w:p w14:paraId="51B9F029"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(Private)</w:t>
            </w:r>
          </w:p>
        </w:tc>
        <w:tc>
          <w:tcPr>
            <w:tcW w:w="1094" w:type="pct"/>
            <w:vAlign w:val="center"/>
          </w:tcPr>
          <w:p w14:paraId="653F3CD1"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675 mg</w:t>
            </w:r>
          </w:p>
        </w:tc>
        <w:tc>
          <w:tcPr>
            <w:tcW w:w="1096" w:type="pct"/>
            <w:vAlign w:val="center"/>
          </w:tcPr>
          <w:p w14:paraId="460D1BA8" w14:textId="200711E3" w:rsidR="002569BA" w:rsidRPr="00DE417E" w:rsidRDefault="002569BA" w:rsidP="009D77D6">
            <w:pPr>
              <w:keepNext/>
              <w:jc w:val="center"/>
              <w:rPr>
                <w:rFonts w:ascii="Arial Narrow" w:hAnsi="Arial Narrow"/>
                <w:sz w:val="20"/>
                <w:szCs w:val="20"/>
              </w:rPr>
            </w:pPr>
            <w:r w:rsidRPr="00DE417E">
              <w:rPr>
                <w:rFonts w:ascii="Arial Narrow" w:hAnsi="Arial Narrow"/>
                <w:strike/>
                <w:sz w:val="20"/>
                <w:szCs w:val="20"/>
              </w:rPr>
              <w:t>0</w:t>
            </w:r>
            <w:r w:rsidR="009D17E3" w:rsidRPr="009D17E3">
              <w:rPr>
                <w:rFonts w:ascii="Arial Narrow" w:hAnsi="Arial Narrow"/>
                <w:i/>
                <w:iCs/>
                <w:sz w:val="20"/>
                <w:szCs w:val="20"/>
              </w:rPr>
              <w:t>8</w:t>
            </w:r>
          </w:p>
        </w:tc>
      </w:tr>
      <w:tr w:rsidR="002569BA" w:rsidRPr="002569BA" w14:paraId="6855438D" w14:textId="77777777" w:rsidTr="009D77D6">
        <w:trPr>
          <w:cantSplit/>
          <w:trHeight w:val="20"/>
        </w:trPr>
        <w:tc>
          <w:tcPr>
            <w:tcW w:w="5000" w:type="pct"/>
            <w:gridSpan w:val="4"/>
            <w:vAlign w:val="center"/>
          </w:tcPr>
          <w:p w14:paraId="6DEAEB64"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 xml:space="preserve">Available brands </w:t>
            </w:r>
          </w:p>
        </w:tc>
      </w:tr>
      <w:tr w:rsidR="002569BA" w:rsidRPr="002569BA" w14:paraId="2F546E43" w14:textId="77777777" w:rsidTr="009D77D6">
        <w:trPr>
          <w:cantSplit/>
          <w:trHeight w:val="20"/>
        </w:trPr>
        <w:tc>
          <w:tcPr>
            <w:tcW w:w="5000" w:type="pct"/>
            <w:gridSpan w:val="4"/>
            <w:vAlign w:val="center"/>
          </w:tcPr>
          <w:p w14:paraId="2A0D6B8A"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Enhertu®</w:t>
            </w:r>
          </w:p>
          <w:p w14:paraId="5FE35583"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 100 mg injection, 1 vial</w:t>
            </w:r>
          </w:p>
        </w:tc>
      </w:tr>
    </w:tbl>
    <w:p w14:paraId="6F708A1D" w14:textId="77777777" w:rsidR="00FF2760" w:rsidRDefault="00FF27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FF2760" w:rsidRPr="002569BA" w14:paraId="68D6C737" w14:textId="77777777" w:rsidTr="008A4EC5">
        <w:trPr>
          <w:cantSplit/>
          <w:trHeight w:val="20"/>
        </w:trPr>
        <w:tc>
          <w:tcPr>
            <w:tcW w:w="5000" w:type="pct"/>
            <w:vAlign w:val="center"/>
          </w:tcPr>
          <w:p w14:paraId="5516DADA" w14:textId="45EA42B1" w:rsidR="00FF2760" w:rsidRPr="002569BA" w:rsidRDefault="00FF2760" w:rsidP="009D77D6">
            <w:pPr>
              <w:keepNext/>
              <w:rPr>
                <w:rFonts w:ascii="Arial Narrow" w:hAnsi="Arial Narrow"/>
                <w:color w:val="FF0000"/>
                <w:sz w:val="20"/>
                <w:szCs w:val="20"/>
              </w:rPr>
            </w:pPr>
            <w:r w:rsidRPr="002569BA">
              <w:rPr>
                <w:rFonts w:ascii="Arial Narrow" w:hAnsi="Arial Narrow"/>
                <w:b/>
                <w:sz w:val="20"/>
                <w:szCs w:val="20"/>
              </w:rPr>
              <w:t xml:space="preserve">Restriction Summary / Treatment of Concept: </w:t>
            </w:r>
          </w:p>
        </w:tc>
      </w:tr>
      <w:tr w:rsidR="00FF2760" w:rsidRPr="002569BA" w14:paraId="322C8293"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73AC4052" w14:textId="77777777" w:rsidR="00FF2760" w:rsidRPr="002569BA" w:rsidRDefault="00FF2760" w:rsidP="009D77D6">
            <w:pPr>
              <w:keepNext/>
              <w:rPr>
                <w:rFonts w:ascii="Arial Narrow" w:hAnsi="Arial Narrow"/>
                <w:sz w:val="20"/>
                <w:szCs w:val="20"/>
              </w:rPr>
            </w:pPr>
            <w:r w:rsidRPr="002569BA">
              <w:rPr>
                <w:rFonts w:ascii="Arial Narrow" w:hAnsi="Arial Narrow"/>
                <w:b/>
                <w:sz w:val="20"/>
                <w:szCs w:val="20"/>
              </w:rPr>
              <w:t xml:space="preserve">Category / Program: </w:t>
            </w:r>
            <w:r w:rsidRPr="002569BA">
              <w:rPr>
                <w:rFonts w:ascii="Arial Narrow" w:hAnsi="Arial Narrow"/>
                <w:sz w:val="20"/>
                <w:szCs w:val="20"/>
              </w:rPr>
              <w:t xml:space="preserve">Section 100 – Efficient Funding of Chemotherapy Public/Private hospitals </w:t>
            </w:r>
          </w:p>
        </w:tc>
      </w:tr>
      <w:tr w:rsidR="00FF2760" w:rsidRPr="002569BA" w14:paraId="7AB159A2"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61F47820" w14:textId="77777777" w:rsidR="00FF2760" w:rsidRPr="002569BA" w:rsidRDefault="00FF2760" w:rsidP="009D77D6">
            <w:pPr>
              <w:keepNext/>
              <w:rPr>
                <w:rFonts w:ascii="Arial Narrow" w:hAnsi="Arial Narrow"/>
                <w:b/>
                <w:sz w:val="20"/>
                <w:szCs w:val="20"/>
              </w:rPr>
            </w:pPr>
            <w:r w:rsidRPr="002569BA">
              <w:rPr>
                <w:rFonts w:ascii="Arial Narrow" w:hAnsi="Arial Narrow"/>
                <w:b/>
                <w:sz w:val="20"/>
                <w:szCs w:val="20"/>
              </w:rPr>
              <w:t xml:space="preserve">Prescriber type: </w:t>
            </w:r>
            <w:r w:rsidRPr="002569BA">
              <w:rPr>
                <w:rFonts w:ascii="Arial Narrow" w:hAnsi="Arial Narrow"/>
                <w:sz w:val="20"/>
                <w:szCs w:val="20"/>
              </w:rPr>
              <w:fldChar w:fldCharType="begin" w:fldLock="1">
                <w:ffData>
                  <w:name w:val=""/>
                  <w:enabled/>
                  <w:calcOnExit w:val="0"/>
                  <w:checkBox>
                    <w:sizeAuto/>
                    <w:default w:val="1"/>
                  </w:checkBox>
                </w:ffData>
              </w:fldChar>
            </w:r>
            <w:r w:rsidRPr="002569BA">
              <w:rPr>
                <w:rFonts w:ascii="Arial Narrow" w:hAnsi="Arial Narrow"/>
                <w:sz w:val="20"/>
                <w:szCs w:val="20"/>
              </w:rPr>
              <w:instrText xml:space="preserve"> FORMCHECKBOX </w:instrText>
            </w:r>
            <w:r w:rsidR="00A17CF0">
              <w:rPr>
                <w:rFonts w:ascii="Arial Narrow" w:hAnsi="Arial Narrow"/>
                <w:sz w:val="20"/>
                <w:szCs w:val="20"/>
              </w:rPr>
            </w:r>
            <w:r w:rsidR="00A17CF0">
              <w:rPr>
                <w:rFonts w:ascii="Arial Narrow" w:hAnsi="Arial Narrow"/>
                <w:sz w:val="20"/>
                <w:szCs w:val="20"/>
              </w:rPr>
              <w:fldChar w:fldCharType="separate"/>
            </w:r>
            <w:r w:rsidRPr="002569BA">
              <w:rPr>
                <w:rFonts w:ascii="Arial Narrow" w:hAnsi="Arial Narrow"/>
                <w:sz w:val="20"/>
                <w:szCs w:val="20"/>
              </w:rPr>
              <w:fldChar w:fldCharType="end"/>
            </w:r>
            <w:r w:rsidRPr="002569BA">
              <w:rPr>
                <w:rFonts w:ascii="Arial Narrow" w:hAnsi="Arial Narrow"/>
                <w:i/>
                <w:iCs/>
                <w:sz w:val="20"/>
                <w:szCs w:val="20"/>
              </w:rPr>
              <w:t>Medical Practitioners</w:t>
            </w:r>
            <w:r w:rsidRPr="002569BA">
              <w:rPr>
                <w:rFonts w:ascii="Arial Narrow" w:hAnsi="Arial Narrow"/>
                <w:sz w:val="20"/>
                <w:szCs w:val="20"/>
              </w:rPr>
              <w:t xml:space="preserve"> </w:t>
            </w:r>
          </w:p>
        </w:tc>
      </w:tr>
      <w:tr w:rsidR="00FF2760" w:rsidRPr="002569BA" w14:paraId="48D8F2E8"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2B933159" w14:textId="5B5BEB49" w:rsidR="00FF2760" w:rsidRPr="002569BA" w:rsidRDefault="00FF2760" w:rsidP="009D77D6">
            <w:pPr>
              <w:rPr>
                <w:rFonts w:ascii="Arial Narrow" w:eastAsia="Calibri" w:hAnsi="Arial Narrow"/>
                <w:sz w:val="20"/>
                <w:szCs w:val="20"/>
              </w:rPr>
            </w:pPr>
            <w:r w:rsidRPr="002569BA">
              <w:rPr>
                <w:rFonts w:ascii="Arial Narrow" w:hAnsi="Arial Narrow"/>
                <w:b/>
                <w:sz w:val="20"/>
                <w:szCs w:val="20"/>
              </w:rPr>
              <w:t xml:space="preserve">Restriction type: </w:t>
            </w:r>
            <w:r w:rsidRPr="002569BA">
              <w:rPr>
                <w:rFonts w:ascii="Arial Narrow" w:eastAsia="Calibri" w:hAnsi="Arial Narrow"/>
                <w:sz w:val="20"/>
                <w:szCs w:val="20"/>
              </w:rPr>
              <w:fldChar w:fldCharType="begin" w:fldLock="1">
                <w:ffData>
                  <w:name w:val=""/>
                  <w:enabled/>
                  <w:calcOnExit w:val="0"/>
                  <w:checkBox>
                    <w:sizeAuto/>
                    <w:default w:val="1"/>
                  </w:checkBox>
                </w:ffData>
              </w:fldChar>
            </w:r>
            <w:r w:rsidRPr="002569BA">
              <w:rPr>
                <w:rFonts w:ascii="Arial Narrow" w:eastAsia="Calibri" w:hAnsi="Arial Narrow"/>
                <w:sz w:val="20"/>
                <w:szCs w:val="20"/>
              </w:rPr>
              <w:instrText xml:space="preserve"> FORMCHECKBOX </w:instrText>
            </w:r>
            <w:r w:rsidR="00A17CF0">
              <w:rPr>
                <w:rFonts w:ascii="Arial Narrow" w:eastAsia="Calibri" w:hAnsi="Arial Narrow"/>
                <w:sz w:val="20"/>
                <w:szCs w:val="20"/>
              </w:rPr>
            </w:r>
            <w:r w:rsidR="00A17CF0">
              <w:rPr>
                <w:rFonts w:ascii="Arial Narrow" w:eastAsia="Calibri" w:hAnsi="Arial Narrow"/>
                <w:sz w:val="20"/>
                <w:szCs w:val="20"/>
              </w:rPr>
              <w:fldChar w:fldCharType="separate"/>
            </w:r>
            <w:r w:rsidRPr="002569BA">
              <w:rPr>
                <w:rFonts w:ascii="Arial Narrow" w:eastAsia="Calibri" w:hAnsi="Arial Narrow"/>
                <w:sz w:val="20"/>
                <w:szCs w:val="20"/>
              </w:rPr>
              <w:fldChar w:fldCharType="end"/>
            </w:r>
            <w:r w:rsidRPr="002569BA">
              <w:rPr>
                <w:rFonts w:ascii="Arial Narrow" w:eastAsia="Calibri" w:hAnsi="Arial Narrow"/>
                <w:sz w:val="20"/>
                <w:szCs w:val="20"/>
              </w:rPr>
              <w:t>Authority Required (</w:t>
            </w:r>
            <w:r w:rsidRPr="00DE417E">
              <w:rPr>
                <w:rFonts w:ascii="Arial Narrow" w:eastAsia="Calibri" w:hAnsi="Arial Narrow"/>
                <w:i/>
                <w:iCs/>
                <w:sz w:val="20"/>
                <w:szCs w:val="20"/>
              </w:rPr>
              <w:t>telephone/online PBS Authorities system</w:t>
            </w:r>
            <w:r w:rsidRPr="00DE417E">
              <w:rPr>
                <w:rFonts w:ascii="Arial Narrow" w:eastAsia="Calibri" w:hAnsi="Arial Narrow"/>
                <w:i/>
                <w:iCs/>
                <w:strike/>
                <w:sz w:val="20"/>
                <w:szCs w:val="20"/>
              </w:rPr>
              <w:t>in</w:t>
            </w:r>
            <w:r w:rsidRPr="00DE417E">
              <w:rPr>
                <w:rFonts w:ascii="Arial Narrow" w:eastAsia="Calibri" w:hAnsi="Arial Narrow"/>
                <w:strike/>
                <w:sz w:val="20"/>
                <w:szCs w:val="20"/>
              </w:rPr>
              <w:t xml:space="preserve"> writing </w:t>
            </w:r>
            <w:r w:rsidRPr="00DE417E">
              <w:rPr>
                <w:rFonts w:ascii="Arial Narrow" w:eastAsia="Calibri" w:hAnsi="Arial Narrow"/>
                <w:i/>
                <w:iCs/>
                <w:strike/>
                <w:sz w:val="20"/>
                <w:szCs w:val="20"/>
              </w:rPr>
              <w:t>only via post/HPOS upload</w:t>
            </w:r>
            <w:r w:rsidRPr="002569BA">
              <w:rPr>
                <w:rFonts w:ascii="Arial Narrow" w:eastAsia="Calibri" w:hAnsi="Arial Narrow"/>
                <w:sz w:val="20"/>
                <w:szCs w:val="20"/>
              </w:rPr>
              <w:t xml:space="preserve">)  </w:t>
            </w:r>
          </w:p>
        </w:tc>
      </w:tr>
      <w:tr w:rsidR="00FF2760" w:rsidRPr="002569BA" w14:paraId="2829BE37"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5EDB8FD5" w14:textId="77777777" w:rsidR="00FF2760" w:rsidRPr="002569BA" w:rsidRDefault="00FF2760" w:rsidP="009D77D6">
            <w:pPr>
              <w:keepLines/>
              <w:rPr>
                <w:rFonts w:ascii="Arial Narrow" w:hAnsi="Arial Narrow"/>
                <w:b/>
                <w:bCs/>
                <w:color w:val="333333"/>
                <w:sz w:val="20"/>
                <w:szCs w:val="20"/>
              </w:rPr>
            </w:pPr>
          </w:p>
        </w:tc>
      </w:tr>
      <w:tr w:rsidR="00FF2760" w:rsidRPr="002569BA" w14:paraId="28C589F0"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34EAA4EB" w14:textId="77777777" w:rsidR="00FF2760" w:rsidRPr="002569BA" w:rsidRDefault="00FF2760" w:rsidP="009D77D6">
            <w:pPr>
              <w:keepLines/>
              <w:rPr>
                <w:rFonts w:ascii="Arial Narrow" w:hAnsi="Arial Narrow"/>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w:t>
            </w:r>
            <w:r w:rsidRPr="002569BA">
              <w:rPr>
                <w:rFonts w:ascii="Arial Narrow" w:hAnsi="Arial Narrow"/>
                <w:bCs/>
                <w:i/>
                <w:iCs/>
                <w:sz w:val="20"/>
                <w:szCs w:val="20"/>
              </w:rPr>
              <w:t>No increase in the maximum number of repeats may be authorised.</w:t>
            </w:r>
          </w:p>
        </w:tc>
      </w:tr>
      <w:tr w:rsidR="00FF2760" w:rsidRPr="002569BA" w14:paraId="5436AF78"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0E1B9BDA" w14:textId="77777777" w:rsidR="00FF2760" w:rsidRPr="002569BA" w:rsidRDefault="00FF2760" w:rsidP="009D77D6">
            <w:pPr>
              <w:keepLines/>
              <w:rPr>
                <w:rFonts w:ascii="Arial Narrow" w:hAnsi="Arial Narrow"/>
                <w:b/>
                <w:bCs/>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Increased maximum amounts can be requested where a patient's weight is greater than 125 kg.</w:t>
            </w:r>
          </w:p>
        </w:tc>
      </w:tr>
      <w:tr w:rsidR="00FF2760" w:rsidRPr="002569BA" w14:paraId="2B6C7CFA"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36D884D4" w14:textId="77777777" w:rsidR="00FF2760" w:rsidRPr="002569BA" w:rsidRDefault="00FF2760"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Administrative Advice: </w:t>
            </w:r>
            <w:r w:rsidRPr="002569BA">
              <w:rPr>
                <w:rFonts w:ascii="Arial Narrow" w:hAnsi="Arial Narrow"/>
                <w:bCs/>
                <w:sz w:val="20"/>
                <w:szCs w:val="20"/>
              </w:rPr>
              <w:t>Special Pricing Arrangements apply.</w:t>
            </w:r>
          </w:p>
        </w:tc>
      </w:tr>
      <w:tr w:rsidR="00FF2760" w:rsidRPr="002569BA" w14:paraId="0D7CB6BF"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2693C1C0" w14:textId="77777777" w:rsidR="00FF2760" w:rsidRPr="002569BA" w:rsidRDefault="00FF2760" w:rsidP="009D77D6">
            <w:pPr>
              <w:keepLines/>
              <w:rPr>
                <w:rFonts w:ascii="Arial Narrow" w:hAnsi="Arial Narrow"/>
                <w:b/>
                <w:bCs/>
                <w:color w:val="333333"/>
                <w:sz w:val="20"/>
                <w:szCs w:val="20"/>
              </w:rPr>
            </w:pPr>
          </w:p>
        </w:tc>
      </w:tr>
      <w:tr w:rsidR="00FF2760" w:rsidRPr="002569BA" w14:paraId="102772B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1234D6F7" w14:textId="77777777" w:rsidR="00FF2760" w:rsidRPr="002569BA" w:rsidRDefault="00FF2760" w:rsidP="009D77D6">
            <w:pPr>
              <w:keepLines/>
              <w:rPr>
                <w:rFonts w:ascii="Arial Narrow" w:hAnsi="Arial Narrow"/>
                <w:bCs/>
                <w:color w:val="333333"/>
                <w:sz w:val="20"/>
                <w:szCs w:val="20"/>
              </w:rPr>
            </w:pPr>
            <w:r w:rsidRPr="002569BA">
              <w:rPr>
                <w:rFonts w:ascii="Arial Narrow" w:hAnsi="Arial Narrow"/>
                <w:b/>
                <w:bCs/>
                <w:color w:val="333333"/>
                <w:sz w:val="20"/>
                <w:szCs w:val="20"/>
              </w:rPr>
              <w:t xml:space="preserve">Episodicity: </w:t>
            </w:r>
            <w:r w:rsidRPr="002569BA">
              <w:rPr>
                <w:rFonts w:ascii="Arial Narrow" w:eastAsia="Calibri" w:hAnsi="Arial Narrow"/>
                <w:sz w:val="20"/>
                <w:szCs w:val="20"/>
              </w:rPr>
              <w:t>[blank]</w:t>
            </w:r>
          </w:p>
        </w:tc>
      </w:tr>
      <w:tr w:rsidR="00FF2760" w:rsidRPr="002569BA" w14:paraId="245C96F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ACF0E18" w14:textId="77777777" w:rsidR="00FF2760" w:rsidRPr="002569BA" w:rsidRDefault="00FF2760" w:rsidP="009D77D6">
            <w:pPr>
              <w:keepLines/>
              <w:rPr>
                <w:rFonts w:ascii="Arial Narrow" w:hAnsi="Arial Narrow"/>
                <w:b/>
                <w:bCs/>
                <w:i/>
                <w:iCs/>
                <w:color w:val="333333"/>
                <w:sz w:val="20"/>
                <w:szCs w:val="20"/>
              </w:rPr>
            </w:pPr>
            <w:r w:rsidRPr="002569BA">
              <w:rPr>
                <w:rFonts w:ascii="Arial Narrow" w:hAnsi="Arial Narrow"/>
                <w:b/>
                <w:bCs/>
                <w:color w:val="333333"/>
                <w:sz w:val="20"/>
                <w:szCs w:val="20"/>
              </w:rPr>
              <w:t xml:space="preserve">Severity: </w:t>
            </w:r>
            <w:r w:rsidRPr="002569BA">
              <w:rPr>
                <w:rFonts w:ascii="Arial Narrow" w:eastAsia="Calibri" w:hAnsi="Arial Narrow"/>
                <w:sz w:val="20"/>
                <w:szCs w:val="20"/>
              </w:rPr>
              <w:t xml:space="preserve">Metastatic </w:t>
            </w:r>
            <w:r w:rsidRPr="002569BA">
              <w:rPr>
                <w:rFonts w:ascii="Arial Narrow" w:eastAsia="Calibri" w:hAnsi="Arial Narrow"/>
                <w:i/>
                <w:iCs/>
                <w:sz w:val="20"/>
                <w:szCs w:val="20"/>
              </w:rPr>
              <w:t>(Stage IV)</w:t>
            </w:r>
          </w:p>
        </w:tc>
      </w:tr>
      <w:tr w:rsidR="00FF2760" w:rsidRPr="002569BA" w14:paraId="000B2F3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15D0A308" w14:textId="77777777" w:rsidR="00FF2760" w:rsidRPr="002569BA" w:rsidRDefault="00FF2760"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Condition: </w:t>
            </w:r>
            <w:r w:rsidRPr="002569BA">
              <w:rPr>
                <w:rFonts w:ascii="Arial Narrow" w:eastAsia="Calibri" w:hAnsi="Arial Narrow"/>
                <w:strike/>
                <w:sz w:val="20"/>
                <w:szCs w:val="20"/>
              </w:rPr>
              <w:t>Stage IV metastatic</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FF2760" w:rsidRPr="002569BA" w14:paraId="6611FC6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ED46ACC" w14:textId="77777777" w:rsidR="00FF2760" w:rsidRPr="002569BA" w:rsidRDefault="00FF2760" w:rsidP="009D77D6">
            <w:pPr>
              <w:keepLines/>
              <w:rPr>
                <w:rFonts w:ascii="Arial Narrow" w:hAnsi="Arial Narrow"/>
                <w:color w:val="333333"/>
                <w:sz w:val="20"/>
                <w:szCs w:val="20"/>
              </w:rPr>
            </w:pPr>
            <w:r w:rsidRPr="002569BA">
              <w:rPr>
                <w:rFonts w:ascii="Arial Narrow" w:hAnsi="Arial Narrow"/>
                <w:b/>
                <w:bCs/>
                <w:color w:val="333333"/>
                <w:sz w:val="20"/>
                <w:szCs w:val="20"/>
              </w:rPr>
              <w:t>Indication:</w:t>
            </w:r>
            <w:r w:rsidRPr="002569BA">
              <w:rPr>
                <w:rFonts w:ascii="Arial Narrow" w:hAnsi="Arial Narrow"/>
                <w:color w:val="333333"/>
                <w:sz w:val="20"/>
                <w:szCs w:val="20"/>
              </w:rPr>
              <w:t xml:space="preserve"> </w:t>
            </w:r>
            <w:r w:rsidRPr="002569BA">
              <w:rPr>
                <w:rFonts w:ascii="Arial Narrow" w:hAnsi="Arial Narrow"/>
                <w:strike/>
                <w:color w:val="333333"/>
                <w:sz w:val="20"/>
                <w:szCs w:val="20"/>
              </w:rPr>
              <w:t>Metastatic s</w:t>
            </w:r>
            <w:r w:rsidRPr="002569BA">
              <w:rPr>
                <w:rFonts w:ascii="Arial Narrow" w:eastAsia="Calibri" w:hAnsi="Arial Narrow"/>
                <w:strike/>
                <w:sz w:val="20"/>
                <w:szCs w:val="20"/>
              </w:rPr>
              <w:t>tage IV</w:t>
            </w:r>
            <w:r w:rsidRPr="002569BA">
              <w:rPr>
                <w:rFonts w:ascii="Arial Narrow" w:eastAsia="Calibri" w:hAnsi="Arial Narrow"/>
                <w:sz w:val="20"/>
                <w:szCs w:val="20"/>
              </w:rPr>
              <w:t xml:space="preserve"> Metastatic </w:t>
            </w:r>
            <w:r w:rsidRPr="002569BA">
              <w:rPr>
                <w:rFonts w:ascii="Arial Narrow" w:eastAsia="Calibri" w:hAnsi="Arial Narrow"/>
                <w:i/>
                <w:iCs/>
                <w:sz w:val="20"/>
                <w:szCs w:val="20"/>
              </w:rPr>
              <w:t>(Stage IV)</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FF2760" w:rsidRPr="002569BA" w14:paraId="563E307B"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0F79C91" w14:textId="77777777" w:rsidR="00FF2760" w:rsidRPr="002569BA" w:rsidRDefault="00FF2760" w:rsidP="009D77D6">
            <w:pPr>
              <w:rPr>
                <w:rFonts w:ascii="Arial Narrow" w:hAnsi="Arial Narrow"/>
                <w:color w:val="FF0000"/>
                <w:sz w:val="20"/>
                <w:szCs w:val="20"/>
              </w:rPr>
            </w:pPr>
            <w:r w:rsidRPr="002569BA">
              <w:rPr>
                <w:rFonts w:ascii="Arial Narrow" w:hAnsi="Arial Narrow"/>
                <w:b/>
                <w:bCs/>
                <w:sz w:val="20"/>
                <w:szCs w:val="20"/>
              </w:rPr>
              <w:t>Treatment Phase:</w:t>
            </w:r>
            <w:r w:rsidRPr="002569BA">
              <w:rPr>
                <w:rFonts w:ascii="Arial Narrow" w:hAnsi="Arial Narrow"/>
                <w:sz w:val="20"/>
                <w:szCs w:val="20"/>
              </w:rPr>
              <w:t xml:space="preserve"> Initial </w:t>
            </w:r>
            <w:r w:rsidRPr="002569BA">
              <w:rPr>
                <w:rFonts w:ascii="Arial Narrow" w:hAnsi="Arial Narrow"/>
                <w:i/>
                <w:iCs/>
                <w:sz w:val="20"/>
                <w:szCs w:val="20"/>
              </w:rPr>
              <w:t>treatment</w:t>
            </w:r>
            <w:r w:rsidRPr="002569BA">
              <w:rPr>
                <w:rFonts w:ascii="Arial Narrow" w:hAnsi="Arial Narrow"/>
                <w:sz w:val="20"/>
                <w:szCs w:val="20"/>
              </w:rPr>
              <w:t xml:space="preserve">     </w:t>
            </w:r>
          </w:p>
        </w:tc>
      </w:tr>
      <w:tr w:rsidR="00FF2760" w:rsidRPr="002569BA" w14:paraId="42CC92C9"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09F623EB" w14:textId="77777777" w:rsidR="00FF2760" w:rsidRPr="002569BA" w:rsidRDefault="00FF2760" w:rsidP="009D77D6">
            <w:pPr>
              <w:rPr>
                <w:rFonts w:ascii="Arial Narrow" w:hAnsi="Arial Narrow"/>
                <w:b/>
                <w:bCs/>
                <w:color w:val="333333"/>
                <w:sz w:val="20"/>
                <w:szCs w:val="20"/>
              </w:rPr>
            </w:pPr>
          </w:p>
        </w:tc>
      </w:tr>
      <w:tr w:rsidR="00FF2760" w:rsidRPr="002569BA" w14:paraId="7D8DF414"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449AB13B"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 xml:space="preserve">Clinical criteria: </w:t>
            </w:r>
          </w:p>
        </w:tc>
      </w:tr>
      <w:tr w:rsidR="00FF2760" w:rsidRPr="002569BA" w14:paraId="53C7072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3DDC9EDB" w14:textId="77777777" w:rsidR="00FF2760" w:rsidRPr="002569BA" w:rsidRDefault="00FF2760" w:rsidP="009D77D6">
            <w:pPr>
              <w:pStyle w:val="TableText0"/>
            </w:pPr>
            <w:r w:rsidRPr="002569BA">
              <w:t>Patient must have evidence of human epidermal growth factor (HER2) gene amplification as demonstrated by in situ hybridisation (ISH) either in the primary tumour or a metastatic lesion</w:t>
            </w:r>
          </w:p>
        </w:tc>
      </w:tr>
      <w:tr w:rsidR="00FF2760" w:rsidRPr="002569BA" w14:paraId="59E356D0"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0A64D8F1"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FF2760" w:rsidRPr="002569BA" w14:paraId="0C49C60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18082A41" w14:textId="77777777" w:rsidR="00FF2760" w:rsidRPr="002569BA" w:rsidRDefault="00FF2760" w:rsidP="009D77D6">
            <w:pPr>
              <w:pStyle w:val="TableText0"/>
            </w:pPr>
            <w:r w:rsidRPr="002569BA">
              <w:rPr>
                <w:rFonts w:eastAsia="Times New Roman"/>
                <w:b/>
                <w:color w:val="333333"/>
              </w:rPr>
              <w:t>Clinical criteria:</w:t>
            </w:r>
          </w:p>
        </w:tc>
      </w:tr>
      <w:tr w:rsidR="00FF2760" w:rsidRPr="002569BA" w14:paraId="39207491"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363076A" w14:textId="77777777" w:rsidR="00FF2760" w:rsidRPr="002569BA" w:rsidRDefault="00FF2760" w:rsidP="009D77D6">
            <w:pPr>
              <w:pStyle w:val="TableText0"/>
            </w:pPr>
            <w:r w:rsidRPr="002569BA">
              <w:t xml:space="preserve">The condition must have progressed following treatment with at least one prior HER2 directed regimens for metastatic breast cancer </w:t>
            </w:r>
          </w:p>
        </w:tc>
      </w:tr>
      <w:tr w:rsidR="00FF2760" w:rsidRPr="002569BA" w14:paraId="51B7D98B"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4433792"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OR</w:t>
            </w:r>
          </w:p>
        </w:tc>
      </w:tr>
      <w:tr w:rsidR="00FF2760" w:rsidRPr="002569BA" w14:paraId="797A1B66"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43283B5C" w14:textId="77777777" w:rsidR="00FF2760" w:rsidRPr="002569BA" w:rsidRDefault="00FF2760" w:rsidP="009D77D6">
            <w:pPr>
              <w:pStyle w:val="TableText0"/>
              <w:rPr>
                <w:bCs w:val="0"/>
              </w:rPr>
            </w:pPr>
            <w:r w:rsidRPr="002569BA">
              <w:rPr>
                <w:rFonts w:eastAsia="Times New Roman"/>
                <w:b/>
                <w:color w:val="333333"/>
              </w:rPr>
              <w:t>Clinical criteria:</w:t>
            </w:r>
          </w:p>
        </w:tc>
      </w:tr>
      <w:tr w:rsidR="00FF2760" w:rsidRPr="002569BA" w14:paraId="576B27A5"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52B3D124" w14:textId="77777777" w:rsidR="00FF2760" w:rsidRPr="002569BA" w:rsidRDefault="00FF2760" w:rsidP="009D77D6">
            <w:pPr>
              <w:pStyle w:val="TableText0"/>
            </w:pPr>
            <w:r w:rsidRPr="002569BA">
              <w:t>The condition must have progressed during or within 6 months following adjuvant treatment with a HER2 directed therapy</w:t>
            </w:r>
          </w:p>
        </w:tc>
      </w:tr>
      <w:tr w:rsidR="00FF2760" w:rsidRPr="002569BA" w14:paraId="4047D3A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60DF39E"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FF2760" w:rsidRPr="002569BA" w14:paraId="76717963"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5C94BE5" w14:textId="77777777" w:rsidR="00FF2760" w:rsidRPr="002569BA" w:rsidRDefault="00FF2760" w:rsidP="009D77D6">
            <w:pPr>
              <w:pStyle w:val="TableText0"/>
            </w:pPr>
            <w:r w:rsidRPr="002569BA">
              <w:rPr>
                <w:rFonts w:eastAsia="Times New Roman"/>
                <w:b/>
                <w:color w:val="333333"/>
              </w:rPr>
              <w:lastRenderedPageBreak/>
              <w:t>Clinical criteria:</w:t>
            </w:r>
          </w:p>
        </w:tc>
      </w:tr>
      <w:tr w:rsidR="00FF2760" w:rsidRPr="002569BA" w14:paraId="29F1A745"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228380D1" w14:textId="77777777" w:rsidR="00FF2760" w:rsidRPr="002569BA" w:rsidRDefault="00FF2760" w:rsidP="009D77D6">
            <w:pPr>
              <w:pStyle w:val="TableText0"/>
            </w:pPr>
            <w:r w:rsidRPr="002569BA">
              <w:t>Patient must have a WHO performance of 0 or 1</w:t>
            </w:r>
          </w:p>
        </w:tc>
      </w:tr>
      <w:tr w:rsidR="00FF2760" w:rsidRPr="002569BA" w14:paraId="72BFEA4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531F4C53"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FF2760" w:rsidRPr="002569BA" w14:paraId="33F5E4FE"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377C3B26" w14:textId="77777777" w:rsidR="00FF2760" w:rsidRPr="002569BA" w:rsidRDefault="00FF2760" w:rsidP="009D77D6">
            <w:pPr>
              <w:pStyle w:val="TableText0"/>
            </w:pPr>
            <w:r w:rsidRPr="002569BA">
              <w:rPr>
                <w:rFonts w:eastAsia="Times New Roman"/>
                <w:b/>
                <w:color w:val="333333"/>
              </w:rPr>
              <w:t>Clinical criteria:</w:t>
            </w:r>
          </w:p>
        </w:tc>
      </w:tr>
      <w:tr w:rsidR="00FF2760" w:rsidRPr="002569BA" w14:paraId="1EA47E3A"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89F9F05" w14:textId="77777777" w:rsidR="00FF2760" w:rsidRPr="002569BA" w:rsidRDefault="00FF2760" w:rsidP="009D77D6">
            <w:pPr>
              <w:pStyle w:val="TableText0"/>
              <w:rPr>
                <w:rFonts w:eastAsia="Times New Roman"/>
                <w:i/>
                <w:iCs/>
                <w:color w:val="333333"/>
              </w:rPr>
            </w:pPr>
            <w:r w:rsidRPr="002569BA">
              <w:t xml:space="preserve">Patient must not have received </w:t>
            </w:r>
            <w:r w:rsidRPr="002569BA">
              <w:rPr>
                <w:i/>
                <w:iCs/>
              </w:rPr>
              <w:t xml:space="preserve">prior treatment with this drug for this condition </w:t>
            </w:r>
            <w:r w:rsidRPr="002569BA">
              <w:rPr>
                <w:strike/>
              </w:rPr>
              <w:t>this drug for this indication</w:t>
            </w:r>
          </w:p>
        </w:tc>
      </w:tr>
      <w:tr w:rsidR="00FF2760" w:rsidRPr="002569BA" w14:paraId="4A110F9C"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21DD83AC" w14:textId="77777777" w:rsidR="00FF2760" w:rsidRPr="002569BA" w:rsidRDefault="00FF2760" w:rsidP="009D77D6">
            <w:pPr>
              <w:rPr>
                <w:rFonts w:ascii="Arial Narrow" w:hAnsi="Arial Narrow"/>
                <w:b/>
                <w:bCs/>
                <w:i/>
                <w:iCs/>
                <w:color w:val="333333"/>
                <w:sz w:val="20"/>
                <w:szCs w:val="20"/>
              </w:rPr>
            </w:pPr>
            <w:r w:rsidRPr="002569BA">
              <w:rPr>
                <w:rFonts w:ascii="Arial Narrow" w:hAnsi="Arial Narrow"/>
                <w:b/>
                <w:bCs/>
                <w:i/>
                <w:iCs/>
                <w:color w:val="333333"/>
                <w:sz w:val="20"/>
                <w:szCs w:val="20"/>
              </w:rPr>
              <w:t>AND</w:t>
            </w:r>
          </w:p>
        </w:tc>
      </w:tr>
      <w:tr w:rsidR="00FF2760" w:rsidRPr="002569BA" w14:paraId="65271CC1"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4B5709FD" w14:textId="77777777" w:rsidR="00FF2760" w:rsidRPr="002569BA" w:rsidRDefault="00FF2760" w:rsidP="009D77D6">
            <w:pPr>
              <w:rPr>
                <w:rFonts w:ascii="Arial Narrow" w:hAnsi="Arial Narrow"/>
                <w:color w:val="333333"/>
                <w:sz w:val="20"/>
                <w:szCs w:val="20"/>
              </w:rPr>
            </w:pPr>
            <w:r w:rsidRPr="002569BA">
              <w:rPr>
                <w:rFonts w:ascii="Arial Narrow" w:hAnsi="Arial Narrow"/>
                <w:b/>
                <w:bCs/>
                <w:i/>
                <w:iCs/>
                <w:color w:val="333333"/>
                <w:sz w:val="20"/>
                <w:szCs w:val="20"/>
              </w:rPr>
              <w:t xml:space="preserve">Clinical </w:t>
            </w:r>
            <w:r w:rsidRPr="002569BA">
              <w:rPr>
                <w:rFonts w:ascii="Arial Narrow" w:hAnsi="Arial Narrow"/>
                <w:b/>
                <w:bCs/>
                <w:strike/>
                <w:color w:val="333333"/>
                <w:sz w:val="20"/>
                <w:szCs w:val="20"/>
              </w:rPr>
              <w:t>Treatment</w:t>
            </w:r>
            <w:r w:rsidRPr="002569BA">
              <w:rPr>
                <w:rFonts w:ascii="Arial Narrow" w:hAnsi="Arial Narrow"/>
                <w:b/>
                <w:bCs/>
                <w:color w:val="333333"/>
                <w:sz w:val="20"/>
                <w:szCs w:val="20"/>
              </w:rPr>
              <w:t xml:space="preserve"> criteria:</w:t>
            </w:r>
          </w:p>
        </w:tc>
      </w:tr>
      <w:tr w:rsidR="00FF2760" w:rsidRPr="002569BA" w14:paraId="759E0D7C"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5DA09C6E" w14:textId="77777777" w:rsidR="00FF2760" w:rsidRPr="002569BA" w:rsidRDefault="00FF2760" w:rsidP="009D77D6">
            <w:pPr>
              <w:pStyle w:val="TableText0"/>
              <w:rPr>
                <w:rFonts w:eastAsia="Times New Roman"/>
                <w:b/>
                <w:bCs w:val="0"/>
                <w:color w:val="333333"/>
              </w:rPr>
            </w:pPr>
            <w:r w:rsidRPr="002569BA">
              <w:t>The treatment must be as monotherapy</w:t>
            </w:r>
          </w:p>
        </w:tc>
      </w:tr>
      <w:tr w:rsidR="00FF2760" w:rsidRPr="002569BA" w14:paraId="2E290BFA"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213D6EC" w14:textId="77777777" w:rsidR="00FF2760" w:rsidRPr="002569BA" w:rsidRDefault="00FF2760"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FF2760" w:rsidRPr="002569BA" w14:paraId="631F8C19"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3535919A" w14:textId="77777777" w:rsidR="00FF2760" w:rsidRPr="002569BA" w:rsidRDefault="00FF2760" w:rsidP="009D77D6">
            <w:pPr>
              <w:pStyle w:val="TableText0"/>
              <w:rPr>
                <w:strike/>
              </w:rPr>
            </w:pPr>
            <w:r w:rsidRPr="002569BA">
              <w:rPr>
                <w:rFonts w:eastAsia="Times New Roman"/>
                <w:b/>
                <w:strike/>
                <w:color w:val="333333"/>
              </w:rPr>
              <w:t>Treatment criteria:</w:t>
            </w:r>
          </w:p>
        </w:tc>
      </w:tr>
      <w:tr w:rsidR="00FF2760" w:rsidRPr="002569BA" w14:paraId="6FF5E1C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9F9671E" w14:textId="77777777" w:rsidR="00FF2760" w:rsidRPr="002569BA" w:rsidRDefault="00FF2760" w:rsidP="009D77D6">
            <w:pPr>
              <w:pStyle w:val="TableText0"/>
              <w:rPr>
                <w:strike/>
              </w:rPr>
            </w:pPr>
            <w:r w:rsidRPr="002569BA">
              <w:rPr>
                <w:strike/>
              </w:rPr>
              <w:t>The treatment must be the sole PBS subsidised treatment for this condition</w:t>
            </w:r>
          </w:p>
        </w:tc>
      </w:tr>
      <w:tr w:rsidR="00FF2760" w:rsidRPr="002569BA" w14:paraId="6239377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69CA380" w14:textId="77777777" w:rsidR="00FF2760" w:rsidRPr="002569BA" w:rsidRDefault="00FF2760" w:rsidP="009D77D6">
            <w:pPr>
              <w:rPr>
                <w:rFonts w:ascii="Arial Narrow" w:hAnsi="Arial Narrow"/>
                <w:color w:val="333333"/>
                <w:sz w:val="20"/>
                <w:szCs w:val="20"/>
              </w:rPr>
            </w:pPr>
            <w:r w:rsidRPr="002569BA">
              <w:rPr>
                <w:rFonts w:ascii="Arial Narrow" w:hAnsi="Arial Narrow"/>
                <w:b/>
                <w:bCs/>
                <w:i/>
                <w:iCs/>
                <w:color w:val="333333"/>
                <w:sz w:val="20"/>
                <w:szCs w:val="20"/>
              </w:rPr>
              <w:t xml:space="preserve">Clinical </w:t>
            </w:r>
            <w:r w:rsidRPr="002569BA">
              <w:rPr>
                <w:rFonts w:ascii="Arial Narrow" w:hAnsi="Arial Narrow"/>
                <w:b/>
                <w:bCs/>
                <w:strike/>
                <w:color w:val="333333"/>
                <w:sz w:val="20"/>
                <w:szCs w:val="20"/>
              </w:rPr>
              <w:t>Population</w:t>
            </w:r>
            <w:r w:rsidRPr="002569BA">
              <w:rPr>
                <w:rFonts w:ascii="Arial Narrow" w:hAnsi="Arial Narrow"/>
                <w:b/>
                <w:bCs/>
                <w:color w:val="333333"/>
                <w:sz w:val="20"/>
                <w:szCs w:val="20"/>
              </w:rPr>
              <w:t xml:space="preserve"> criteria:</w:t>
            </w:r>
          </w:p>
        </w:tc>
      </w:tr>
      <w:tr w:rsidR="00FF2760" w:rsidRPr="002569BA" w14:paraId="692F8B0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729214A9" w14:textId="77777777" w:rsidR="00FF2760" w:rsidRPr="002569BA" w:rsidRDefault="00FF2760" w:rsidP="009D77D6">
            <w:pPr>
              <w:pStyle w:val="TableText0"/>
            </w:pPr>
            <w:r w:rsidRPr="002569BA">
              <w:t xml:space="preserve">The treatment must not be used in a patient with a left ventricular ejection fraction (LVEF) of less than </w:t>
            </w:r>
            <w:r w:rsidRPr="002569BA">
              <w:rPr>
                <w:strike/>
              </w:rPr>
              <w:t>45</w:t>
            </w:r>
            <w:r w:rsidRPr="002569BA">
              <w:rPr>
                <w:i/>
                <w:iCs/>
              </w:rPr>
              <w:t>50</w:t>
            </w:r>
            <w:r w:rsidRPr="002569BA">
              <w:t>% and/or with symptomatic heart failure.</w:t>
            </w:r>
          </w:p>
        </w:tc>
      </w:tr>
      <w:tr w:rsidR="00FF2760" w:rsidRPr="002569BA" w14:paraId="729A8E6E" w14:textId="77777777" w:rsidTr="008A4EC5">
        <w:tblPrEx>
          <w:tblCellMar>
            <w:top w:w="15" w:type="dxa"/>
            <w:bottom w:w="15" w:type="dxa"/>
          </w:tblCellMar>
          <w:tblLook w:val="04A0" w:firstRow="1" w:lastRow="0" w:firstColumn="1" w:lastColumn="0" w:noHBand="0" w:noVBand="1"/>
        </w:tblPrEx>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78C9BD1"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b/>
                <w:bCs/>
                <w:i/>
                <w:iCs/>
                <w:color w:val="333333"/>
                <w:sz w:val="20"/>
                <w:szCs w:val="20"/>
                <w:bdr w:val="none" w:sz="0" w:space="0" w:color="auto" w:frame="1"/>
              </w:rPr>
              <w:t>Prescribing Instructions:</w:t>
            </w:r>
          </w:p>
          <w:p w14:paraId="184298BD"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Authority applications for initial treatment must be made via the Online PBS Authorities System (real time assessment), or in writing via HPOS form upload or mail and must include:</w:t>
            </w:r>
          </w:p>
          <w:p w14:paraId="4DEA4F25" w14:textId="77777777" w:rsidR="00FF2760" w:rsidRPr="002569BA" w:rsidRDefault="00FF2760" w:rsidP="009D77D6">
            <w:pPr>
              <w:textAlignment w:val="baseline"/>
              <w:rPr>
                <w:rFonts w:ascii="Arial Narrow" w:hAnsi="Arial Narrow" w:cs="Open Sans"/>
                <w:i/>
                <w:iCs/>
                <w:strike/>
                <w:color w:val="333333"/>
                <w:sz w:val="20"/>
                <w:szCs w:val="20"/>
              </w:rPr>
            </w:pPr>
          </w:p>
          <w:p w14:paraId="30EB1908"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(i) details (date, unique identifying number/code or provider number) of the pathology report from an Approved Pathology Authority confirming evidence of HER2 gene amplification in the primary tumour or a metastatic lesion by in situ hybridisation (ISH); and</w:t>
            </w:r>
          </w:p>
          <w:p w14:paraId="462C1289"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(ii) details of the last treatment with HER2 regimen including the medicine name(s), date and total number of cycles; AND</w:t>
            </w:r>
          </w:p>
          <w:p w14:paraId="23CFE850"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 xml:space="preserve">(iii) for disease progression following adjuvant therapy, the date of demonstration of progression during or within 6 months of completing treatment with HER2 therapy. </w:t>
            </w:r>
          </w:p>
          <w:p w14:paraId="7A101708" w14:textId="77777777" w:rsidR="00FF2760" w:rsidRPr="002569BA" w:rsidRDefault="00FF2760" w:rsidP="009D77D6">
            <w:pPr>
              <w:textAlignment w:val="baseline"/>
              <w:rPr>
                <w:rFonts w:ascii="Arial Narrow" w:hAnsi="Arial Narrow" w:cs="Open Sans"/>
                <w:i/>
                <w:iCs/>
                <w:color w:val="333333"/>
                <w:sz w:val="20"/>
                <w:szCs w:val="20"/>
              </w:rPr>
            </w:pPr>
          </w:p>
          <w:p w14:paraId="5650832B"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If intolerance to treatment develops during the relevant period of use, which is of a severity necessitating permanent treatment withdrawal, please provide details of the degree of this toxicity at the time of application.</w:t>
            </w:r>
          </w:p>
          <w:p w14:paraId="69C4ECCC" w14:textId="77777777" w:rsidR="00FF2760" w:rsidRPr="002569BA" w:rsidRDefault="00FF2760" w:rsidP="009D77D6">
            <w:pPr>
              <w:textAlignment w:val="baseline"/>
              <w:rPr>
                <w:rFonts w:ascii="Arial Narrow" w:hAnsi="Arial Narrow" w:cs="Open Sans"/>
                <w:i/>
                <w:iCs/>
                <w:color w:val="333333"/>
                <w:sz w:val="20"/>
                <w:szCs w:val="20"/>
              </w:rPr>
            </w:pPr>
          </w:p>
          <w:p w14:paraId="42BD48B1" w14:textId="77777777" w:rsidR="00FF2760" w:rsidRPr="002569BA" w:rsidRDefault="00FF2760" w:rsidP="009D77D6">
            <w:pPr>
              <w:pStyle w:val="TableText0"/>
              <w:rPr>
                <w:i/>
                <w:iCs/>
              </w:rPr>
            </w:pPr>
            <w:r w:rsidRPr="002569BA">
              <w:rPr>
                <w:rFonts w:eastAsia="Times New Roman" w:cs="Calibri"/>
                <w:i/>
                <w:iCs/>
                <w:color w:val="333333"/>
              </w:rPr>
              <w:t>All reports must be documented in the patient’s medical records.</w:t>
            </w:r>
          </w:p>
        </w:tc>
      </w:tr>
      <w:tr w:rsidR="00FF2760" w:rsidRPr="002569BA" w14:paraId="464C4F79" w14:textId="77777777" w:rsidTr="008A4EC5">
        <w:tblPrEx>
          <w:tblCellMar>
            <w:top w:w="15" w:type="dxa"/>
            <w:bottom w:w="15" w:type="dxa"/>
          </w:tblCellMar>
          <w:tblLook w:val="04A0" w:firstRow="1" w:lastRow="0" w:firstColumn="1" w:lastColumn="0" w:noHBand="0" w:noVBand="1"/>
        </w:tblPrEx>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DA2C41B"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b/>
                <w:bCs/>
                <w:i/>
                <w:iCs/>
                <w:color w:val="333333"/>
                <w:sz w:val="20"/>
                <w:szCs w:val="20"/>
                <w:bdr w:val="none" w:sz="0" w:space="0" w:color="auto" w:frame="1"/>
              </w:rPr>
              <w:t>Prescribing Instructions:</w:t>
            </w:r>
          </w:p>
          <w:p w14:paraId="484A1514"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If the application is submitted through HPOS upload or mail, it must include:</w:t>
            </w:r>
          </w:p>
          <w:p w14:paraId="5D176EDD"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 xml:space="preserve">(a) a completed authority prescription form; </w:t>
            </w:r>
            <w:r w:rsidRPr="002569BA">
              <w:rPr>
                <w:rFonts w:ascii="Arial Narrow" w:hAnsi="Arial Narrow" w:cs="Open Sans"/>
                <w:i/>
                <w:iCs/>
                <w:sz w:val="20"/>
                <w:szCs w:val="20"/>
              </w:rPr>
              <w:t>and</w:t>
            </w:r>
          </w:p>
          <w:p w14:paraId="670502E1" w14:textId="77777777" w:rsidR="00FF2760" w:rsidRPr="002569BA" w:rsidRDefault="00FF2760" w:rsidP="009D77D6">
            <w:pPr>
              <w:pStyle w:val="TableText0"/>
              <w:rPr>
                <w:i/>
                <w:iCs/>
              </w:rPr>
            </w:pPr>
            <w:r w:rsidRPr="002569BA">
              <w:rPr>
                <w:rFonts w:eastAsia="Times New Roman" w:cs="Open Sans"/>
                <w:i/>
                <w:iCs/>
                <w:color w:val="333333"/>
              </w:rPr>
              <w:t xml:space="preserve">(b) a completed </w:t>
            </w:r>
            <w:r w:rsidRPr="002569BA">
              <w:rPr>
                <w:rFonts w:eastAsia="Times New Roman" w:cs="Open Sans"/>
                <w:i/>
                <w:iCs/>
              </w:rPr>
              <w:t>a</w:t>
            </w:r>
            <w:r w:rsidRPr="002569BA">
              <w:rPr>
                <w:rFonts w:eastAsia="Times New Roman" w:cs="Open Sans"/>
                <w:i/>
                <w:iCs/>
                <w:color w:val="333333"/>
              </w:rPr>
              <w:t xml:space="preserve">uthority application </w:t>
            </w:r>
            <w:r w:rsidRPr="002569BA">
              <w:rPr>
                <w:rFonts w:eastAsia="Times New Roman" w:cs="Open Sans"/>
                <w:i/>
                <w:iCs/>
              </w:rPr>
              <w:t>f</w:t>
            </w:r>
            <w:r w:rsidRPr="002569BA">
              <w:rPr>
                <w:rFonts w:eastAsia="Times New Roman" w:cs="Open Sans"/>
                <w:i/>
                <w:iCs/>
                <w:color w:val="333333"/>
              </w:rPr>
              <w:t>orm</w:t>
            </w:r>
            <w:r w:rsidRPr="002569BA">
              <w:rPr>
                <w:rFonts w:eastAsia="Times New Roman" w:cs="Open Sans"/>
                <w:i/>
                <w:iCs/>
                <w:color w:val="4BACC6" w:themeColor="accent5"/>
              </w:rPr>
              <w:t xml:space="preserve"> </w:t>
            </w:r>
            <w:r w:rsidRPr="002569BA">
              <w:rPr>
                <w:rFonts w:eastAsia="Times New Roman" w:cs="Open Sans"/>
                <w:i/>
                <w:iCs/>
              </w:rPr>
              <w:t>relevant to the indication and treatment phase (the latest version is located on the website specified in the Administrative Advice)</w:t>
            </w:r>
          </w:p>
        </w:tc>
      </w:tr>
      <w:tr w:rsidR="00FF2760" w:rsidRPr="002569BA" w14:paraId="2C352D96" w14:textId="77777777" w:rsidTr="008A4EC5">
        <w:tblPrEx>
          <w:tblCellMar>
            <w:top w:w="15" w:type="dxa"/>
            <w:bottom w:w="15" w:type="dxa"/>
          </w:tblCellMar>
          <w:tblLook w:val="04A0" w:firstRow="1" w:lastRow="0" w:firstColumn="1" w:lastColumn="0" w:noHBand="0" w:noVBand="1"/>
        </w:tblPrEx>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1AA65" w14:textId="77777777" w:rsidR="00FF2760" w:rsidRPr="002569BA" w:rsidRDefault="00FF2760" w:rsidP="009D77D6">
            <w:pPr>
              <w:pStyle w:val="TableText0"/>
              <w:rPr>
                <w:i/>
                <w:iCs/>
              </w:rPr>
            </w:pPr>
            <w:r w:rsidRPr="002569BA">
              <w:rPr>
                <w:i/>
                <w:iCs/>
              </w:rPr>
              <w:t>Prescribing Instructions:</w:t>
            </w:r>
          </w:p>
          <w:p w14:paraId="3732A01C" w14:textId="77777777" w:rsidR="00FF2760" w:rsidRPr="002569BA" w:rsidRDefault="00FF2760" w:rsidP="009D77D6">
            <w:pPr>
              <w:pStyle w:val="TableText0"/>
              <w:rPr>
                <w:i/>
                <w:iCs/>
              </w:rPr>
            </w:pPr>
            <w:r w:rsidRPr="002569BA">
              <w:rPr>
                <w:i/>
                <w:iCs/>
              </w:rPr>
              <w:t>Cardiac function must be tested by echocardiography (ECHO) or multigated acquisition (MUGA), prior to seeking the initial authority approval.</w:t>
            </w:r>
          </w:p>
        </w:tc>
      </w:tr>
      <w:tr w:rsidR="00FF2760" w:rsidRPr="002569BA" w14:paraId="0AA0EA78" w14:textId="77777777" w:rsidTr="008A4EC5">
        <w:tblPrEx>
          <w:tblCellMar>
            <w:top w:w="15" w:type="dxa"/>
            <w:bottom w:w="15" w:type="dxa"/>
          </w:tblCellMar>
        </w:tblPrEx>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45564D0"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b/>
                <w:bCs/>
                <w:i/>
                <w:iCs/>
                <w:color w:val="333333"/>
                <w:sz w:val="20"/>
                <w:szCs w:val="20"/>
                <w:bdr w:val="none" w:sz="0" w:space="0" w:color="auto" w:frame="1"/>
              </w:rPr>
              <w:t>Administrative Advice:</w:t>
            </w:r>
          </w:p>
          <w:p w14:paraId="0B0987DC"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 xml:space="preserve">Any queries concerning the arrangements to prescribe may be directed to Services Australia on 1800 700 270 (hours of operation 8 a.m. to 5 p.m. Monday to Friday). </w:t>
            </w:r>
          </w:p>
          <w:p w14:paraId="07ADC5FD" w14:textId="77777777" w:rsidR="00FF2760" w:rsidRPr="002569BA" w:rsidRDefault="00FF2760" w:rsidP="009D77D6">
            <w:pPr>
              <w:textAlignment w:val="baseline"/>
              <w:rPr>
                <w:rFonts w:ascii="Arial Narrow" w:hAnsi="Arial Narrow" w:cs="Open Sans"/>
                <w:i/>
                <w:iCs/>
                <w:color w:val="333333"/>
                <w:sz w:val="20"/>
                <w:szCs w:val="20"/>
              </w:rPr>
            </w:pPr>
          </w:p>
          <w:p w14:paraId="30911DD4" w14:textId="0174AB45"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 xml:space="preserve">Prescribing information (including Authority Application forms and other relevant documentation as applicable) is available on the Services Australia website at </w:t>
            </w:r>
            <w:r w:rsidR="00415794" w:rsidRPr="002569BA">
              <w:rPr>
                <w:rFonts w:ascii="Arial Narrow" w:hAnsi="Arial Narrow" w:cs="Open Sans"/>
                <w:i/>
                <w:iCs/>
                <w:color w:val="333333"/>
                <w:sz w:val="20"/>
                <w:szCs w:val="20"/>
              </w:rPr>
              <w:t>www.servicesaustralia.gov.au.</w:t>
            </w:r>
          </w:p>
          <w:p w14:paraId="4A321A38" w14:textId="77777777" w:rsidR="00FF2760" w:rsidRPr="002569BA" w:rsidRDefault="00FF2760" w:rsidP="009D77D6">
            <w:pPr>
              <w:textAlignment w:val="baseline"/>
              <w:rPr>
                <w:rFonts w:ascii="Arial Narrow" w:hAnsi="Arial Narrow" w:cs="Open Sans"/>
                <w:i/>
                <w:iCs/>
                <w:color w:val="333333"/>
                <w:sz w:val="20"/>
                <w:szCs w:val="20"/>
              </w:rPr>
            </w:pPr>
          </w:p>
          <w:p w14:paraId="7F24A5C4" w14:textId="77777777" w:rsidR="00FF2760" w:rsidRPr="002569BA" w:rsidRDefault="00FF2760" w:rsidP="009D77D6">
            <w:pPr>
              <w:textAlignment w:val="baseline"/>
              <w:rPr>
                <w:rFonts w:ascii="Arial Narrow" w:hAnsi="Arial Narrow"/>
                <w:i/>
                <w:iCs/>
                <w:color w:val="333333"/>
                <w:sz w:val="20"/>
                <w:szCs w:val="20"/>
              </w:rPr>
            </w:pPr>
            <w:r w:rsidRPr="002569BA">
              <w:rPr>
                <w:rFonts w:ascii="Arial Narrow" w:hAnsi="Arial Narrow"/>
                <w:i/>
                <w:iCs/>
                <w:color w:val="333333"/>
                <w:sz w:val="20"/>
                <w:szCs w:val="20"/>
              </w:rPr>
              <w:t>Applications for authorisation under this restriction should be made in real time using the Online PBS Authorities system (see www.servicesaustralia.gov.au/HPOS).</w:t>
            </w:r>
          </w:p>
          <w:p w14:paraId="3BF83EB9" w14:textId="77777777" w:rsidR="00FF2760" w:rsidRPr="002569BA" w:rsidRDefault="00FF2760" w:rsidP="009D77D6">
            <w:pPr>
              <w:textAlignment w:val="baseline"/>
              <w:rPr>
                <w:rFonts w:ascii="Arial Narrow" w:hAnsi="Arial Narrow" w:cs="Open Sans"/>
                <w:i/>
                <w:iCs/>
                <w:color w:val="333333"/>
                <w:sz w:val="20"/>
                <w:szCs w:val="20"/>
              </w:rPr>
            </w:pPr>
          </w:p>
          <w:p w14:paraId="3D8B160D" w14:textId="326B387E"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 xml:space="preserve">Applications for authority to prescribe can be submitted online using the form upload facility in Health Professional Online Services (HPOS) at </w:t>
            </w:r>
            <w:r w:rsidR="00415794" w:rsidRPr="002569BA">
              <w:rPr>
                <w:rFonts w:ascii="Arial Narrow" w:hAnsi="Arial Narrow" w:cs="Open Sans"/>
                <w:i/>
                <w:iCs/>
                <w:color w:val="333333"/>
                <w:sz w:val="20"/>
                <w:szCs w:val="20"/>
              </w:rPr>
              <w:t>www.servicesaustralia.gov.au/hpos.</w:t>
            </w:r>
          </w:p>
          <w:p w14:paraId="1BD9B835" w14:textId="77777777" w:rsidR="00FF2760" w:rsidRPr="002569BA" w:rsidRDefault="00FF2760" w:rsidP="009D77D6">
            <w:pPr>
              <w:textAlignment w:val="baseline"/>
              <w:rPr>
                <w:rFonts w:ascii="Arial Narrow" w:hAnsi="Arial Narrow" w:cs="Open Sans"/>
                <w:i/>
                <w:iCs/>
                <w:color w:val="333333"/>
                <w:sz w:val="20"/>
                <w:szCs w:val="20"/>
              </w:rPr>
            </w:pPr>
          </w:p>
          <w:p w14:paraId="0A7C87AC"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Or mailed to:</w:t>
            </w:r>
          </w:p>
          <w:p w14:paraId="666D90B9"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lastRenderedPageBreak/>
              <w:t>Services Australia</w:t>
            </w:r>
          </w:p>
          <w:p w14:paraId="1455EEBD"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Complex Drugs</w:t>
            </w:r>
          </w:p>
          <w:p w14:paraId="3FB480DB" w14:textId="77777777" w:rsidR="00FF2760" w:rsidRPr="002569BA" w:rsidRDefault="00FF2760" w:rsidP="009D77D6">
            <w:pPr>
              <w:textAlignment w:val="baseline"/>
              <w:rPr>
                <w:rFonts w:ascii="Arial Narrow" w:hAnsi="Arial Narrow" w:cs="Open Sans"/>
                <w:i/>
                <w:iCs/>
                <w:color w:val="333333"/>
                <w:sz w:val="20"/>
                <w:szCs w:val="20"/>
              </w:rPr>
            </w:pPr>
            <w:r w:rsidRPr="002569BA">
              <w:rPr>
                <w:rFonts w:ascii="Arial Narrow" w:hAnsi="Arial Narrow" w:cs="Open Sans"/>
                <w:i/>
                <w:iCs/>
                <w:color w:val="333333"/>
                <w:sz w:val="20"/>
                <w:szCs w:val="20"/>
              </w:rPr>
              <w:t>Reply Paid 9826</w:t>
            </w:r>
          </w:p>
          <w:p w14:paraId="0AC0343E" w14:textId="77777777" w:rsidR="00FF2760" w:rsidRPr="002569BA" w:rsidRDefault="00FF2760" w:rsidP="009D77D6">
            <w:pPr>
              <w:pStyle w:val="TableText0"/>
              <w:rPr>
                <w:i/>
                <w:iCs/>
              </w:rPr>
            </w:pPr>
            <w:r w:rsidRPr="002569BA">
              <w:rPr>
                <w:rFonts w:eastAsia="Times New Roman" w:cs="Open Sans"/>
                <w:i/>
                <w:iCs/>
                <w:color w:val="333333"/>
              </w:rPr>
              <w:t>HOBART TAS 7001</w:t>
            </w:r>
          </w:p>
        </w:tc>
      </w:tr>
    </w:tbl>
    <w:p w14:paraId="5A4FBD0F" w14:textId="77777777" w:rsidR="002569BA" w:rsidRPr="002569BA" w:rsidRDefault="002569BA" w:rsidP="000710D7">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2569BA" w:rsidRPr="002569BA" w14:paraId="00CC0BDF" w14:textId="77777777" w:rsidTr="009D77D6">
        <w:trPr>
          <w:cantSplit/>
          <w:trHeight w:val="20"/>
        </w:trPr>
        <w:tc>
          <w:tcPr>
            <w:tcW w:w="1716" w:type="pct"/>
            <w:vAlign w:val="center"/>
          </w:tcPr>
          <w:p w14:paraId="4014BC85" w14:textId="77777777" w:rsidR="002569BA" w:rsidRPr="002569BA" w:rsidRDefault="002569BA" w:rsidP="009D77D6">
            <w:pPr>
              <w:keepNext/>
              <w:rPr>
                <w:rFonts w:ascii="Arial Narrow" w:hAnsi="Arial Narrow"/>
                <w:b/>
                <w:bCs/>
                <w:sz w:val="20"/>
                <w:szCs w:val="20"/>
              </w:rPr>
            </w:pPr>
            <w:r w:rsidRPr="002569BA">
              <w:rPr>
                <w:rFonts w:ascii="Arial Narrow" w:hAnsi="Arial Narrow"/>
                <w:b/>
                <w:bCs/>
                <w:sz w:val="20"/>
                <w:szCs w:val="20"/>
              </w:rPr>
              <w:t>MEDICINAL PRODUCT</w:t>
            </w:r>
          </w:p>
          <w:p w14:paraId="76910C82"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Form</w:t>
            </w:r>
          </w:p>
        </w:tc>
        <w:tc>
          <w:tcPr>
            <w:tcW w:w="1094" w:type="pct"/>
            <w:vAlign w:val="center"/>
          </w:tcPr>
          <w:p w14:paraId="3599E165"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PBS item code</w:t>
            </w:r>
          </w:p>
        </w:tc>
        <w:tc>
          <w:tcPr>
            <w:tcW w:w="1094" w:type="pct"/>
            <w:vAlign w:val="center"/>
          </w:tcPr>
          <w:p w14:paraId="6B68B76E"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Max. Amount</w:t>
            </w:r>
          </w:p>
        </w:tc>
        <w:tc>
          <w:tcPr>
            <w:tcW w:w="1096" w:type="pct"/>
            <w:vAlign w:val="center"/>
          </w:tcPr>
          <w:p w14:paraId="2B51EBB3"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№.of Rpts</w:t>
            </w:r>
          </w:p>
        </w:tc>
      </w:tr>
      <w:tr w:rsidR="002569BA" w:rsidRPr="002569BA" w14:paraId="73AE7770" w14:textId="77777777" w:rsidTr="009D77D6">
        <w:trPr>
          <w:cantSplit/>
          <w:trHeight w:val="20"/>
        </w:trPr>
        <w:tc>
          <w:tcPr>
            <w:tcW w:w="1716" w:type="pct"/>
          </w:tcPr>
          <w:p w14:paraId="2EF01552"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w:t>
            </w:r>
          </w:p>
          <w:p w14:paraId="4B6EC42E"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Injection</w:t>
            </w:r>
          </w:p>
        </w:tc>
        <w:tc>
          <w:tcPr>
            <w:tcW w:w="1094" w:type="pct"/>
            <w:vAlign w:val="center"/>
          </w:tcPr>
          <w:p w14:paraId="7368F26F"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(Public)</w:t>
            </w:r>
          </w:p>
          <w:p w14:paraId="1C298D0E"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(Private)</w:t>
            </w:r>
          </w:p>
        </w:tc>
        <w:tc>
          <w:tcPr>
            <w:tcW w:w="1094" w:type="pct"/>
            <w:vAlign w:val="center"/>
          </w:tcPr>
          <w:p w14:paraId="011507F7"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675 mg</w:t>
            </w:r>
          </w:p>
        </w:tc>
        <w:tc>
          <w:tcPr>
            <w:tcW w:w="1096" w:type="pct"/>
            <w:vAlign w:val="center"/>
          </w:tcPr>
          <w:p w14:paraId="1EDF32D9"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8</w:t>
            </w:r>
          </w:p>
        </w:tc>
      </w:tr>
      <w:tr w:rsidR="002569BA" w:rsidRPr="002569BA" w14:paraId="478EF141" w14:textId="77777777" w:rsidTr="009D77D6">
        <w:trPr>
          <w:cantSplit/>
          <w:trHeight w:val="20"/>
        </w:trPr>
        <w:tc>
          <w:tcPr>
            <w:tcW w:w="5000" w:type="pct"/>
            <w:gridSpan w:val="4"/>
            <w:vAlign w:val="center"/>
          </w:tcPr>
          <w:p w14:paraId="0728E968"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 xml:space="preserve">Available brands </w:t>
            </w:r>
          </w:p>
        </w:tc>
      </w:tr>
      <w:tr w:rsidR="002569BA" w:rsidRPr="002569BA" w14:paraId="626DFB00" w14:textId="77777777" w:rsidTr="009D77D6">
        <w:trPr>
          <w:cantSplit/>
          <w:trHeight w:val="20"/>
        </w:trPr>
        <w:tc>
          <w:tcPr>
            <w:tcW w:w="5000" w:type="pct"/>
            <w:gridSpan w:val="4"/>
            <w:vAlign w:val="center"/>
          </w:tcPr>
          <w:p w14:paraId="51CA2679"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Enhertu®</w:t>
            </w:r>
          </w:p>
          <w:p w14:paraId="5332E452"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 100 mg injection, 1 vial</w:t>
            </w:r>
          </w:p>
        </w:tc>
      </w:tr>
    </w:tbl>
    <w:p w14:paraId="207EAFC8" w14:textId="77777777" w:rsidR="008A4EC5" w:rsidRDefault="008A4E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8A4EC5" w:rsidRPr="002569BA" w14:paraId="167D745E" w14:textId="77777777" w:rsidTr="008A4EC5">
        <w:trPr>
          <w:cantSplit/>
          <w:trHeight w:val="20"/>
        </w:trPr>
        <w:tc>
          <w:tcPr>
            <w:tcW w:w="5000" w:type="pct"/>
            <w:vAlign w:val="center"/>
          </w:tcPr>
          <w:p w14:paraId="30430757" w14:textId="664DA87D" w:rsidR="008A4EC5" w:rsidRPr="002569BA" w:rsidRDefault="008A4EC5" w:rsidP="009D77D6">
            <w:pPr>
              <w:keepNext/>
              <w:rPr>
                <w:rFonts w:ascii="Arial Narrow" w:hAnsi="Arial Narrow"/>
                <w:color w:val="FF0000"/>
                <w:sz w:val="20"/>
                <w:szCs w:val="20"/>
              </w:rPr>
            </w:pPr>
            <w:r w:rsidRPr="002569BA">
              <w:rPr>
                <w:rFonts w:ascii="Arial Narrow" w:hAnsi="Arial Narrow"/>
                <w:b/>
                <w:sz w:val="20"/>
                <w:szCs w:val="20"/>
              </w:rPr>
              <w:t>Restriction Summary / Treatment of Concept:</w:t>
            </w:r>
          </w:p>
        </w:tc>
      </w:tr>
      <w:tr w:rsidR="008A4EC5" w:rsidRPr="002569BA" w14:paraId="296C33D9"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41A31BBF" w14:textId="77777777" w:rsidR="008A4EC5" w:rsidRPr="002569BA" w:rsidRDefault="008A4EC5" w:rsidP="009D77D6">
            <w:pPr>
              <w:keepNext/>
              <w:rPr>
                <w:rFonts w:ascii="Arial Narrow" w:hAnsi="Arial Narrow"/>
                <w:sz w:val="20"/>
                <w:szCs w:val="20"/>
              </w:rPr>
            </w:pPr>
            <w:r w:rsidRPr="002569BA">
              <w:rPr>
                <w:rFonts w:ascii="Arial Narrow" w:hAnsi="Arial Narrow"/>
                <w:b/>
                <w:sz w:val="20"/>
                <w:szCs w:val="20"/>
              </w:rPr>
              <w:t xml:space="preserve">Category / Program: </w:t>
            </w:r>
            <w:r w:rsidRPr="002569BA">
              <w:rPr>
                <w:rFonts w:ascii="Arial Narrow" w:hAnsi="Arial Narrow"/>
                <w:sz w:val="20"/>
                <w:szCs w:val="20"/>
              </w:rPr>
              <w:t xml:space="preserve">Section 100 – Efficient Funding of Chemotherapy Public/Private hospitals  </w:t>
            </w:r>
          </w:p>
        </w:tc>
      </w:tr>
      <w:tr w:rsidR="008A4EC5" w:rsidRPr="002569BA" w14:paraId="7C70BD94"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27A19228" w14:textId="77777777" w:rsidR="008A4EC5" w:rsidRPr="002569BA" w:rsidRDefault="008A4EC5" w:rsidP="009D77D6">
            <w:pPr>
              <w:keepNext/>
              <w:rPr>
                <w:rFonts w:ascii="Arial Narrow" w:hAnsi="Arial Narrow"/>
                <w:b/>
                <w:sz w:val="20"/>
                <w:szCs w:val="20"/>
              </w:rPr>
            </w:pPr>
            <w:r w:rsidRPr="002569BA">
              <w:rPr>
                <w:rFonts w:ascii="Arial Narrow" w:hAnsi="Arial Narrow"/>
                <w:b/>
                <w:sz w:val="20"/>
                <w:szCs w:val="20"/>
              </w:rPr>
              <w:t xml:space="preserve">Prescriber type: </w:t>
            </w:r>
            <w:r w:rsidRPr="002569BA">
              <w:rPr>
                <w:rFonts w:ascii="Arial Narrow" w:hAnsi="Arial Narrow"/>
                <w:sz w:val="20"/>
                <w:szCs w:val="20"/>
              </w:rPr>
              <w:fldChar w:fldCharType="begin" w:fldLock="1">
                <w:ffData>
                  <w:name w:val=""/>
                  <w:enabled/>
                  <w:calcOnExit w:val="0"/>
                  <w:checkBox>
                    <w:sizeAuto/>
                    <w:default w:val="1"/>
                  </w:checkBox>
                </w:ffData>
              </w:fldChar>
            </w:r>
            <w:r w:rsidRPr="002569BA">
              <w:rPr>
                <w:rFonts w:ascii="Arial Narrow" w:hAnsi="Arial Narrow"/>
                <w:sz w:val="20"/>
                <w:szCs w:val="20"/>
              </w:rPr>
              <w:instrText xml:space="preserve"> FORMCHECKBOX </w:instrText>
            </w:r>
            <w:r w:rsidR="00A17CF0">
              <w:rPr>
                <w:rFonts w:ascii="Arial Narrow" w:hAnsi="Arial Narrow"/>
                <w:sz w:val="20"/>
                <w:szCs w:val="20"/>
              </w:rPr>
            </w:r>
            <w:r w:rsidR="00A17CF0">
              <w:rPr>
                <w:rFonts w:ascii="Arial Narrow" w:hAnsi="Arial Narrow"/>
                <w:sz w:val="20"/>
                <w:szCs w:val="20"/>
              </w:rPr>
              <w:fldChar w:fldCharType="separate"/>
            </w:r>
            <w:r w:rsidRPr="002569BA">
              <w:rPr>
                <w:rFonts w:ascii="Arial Narrow" w:hAnsi="Arial Narrow"/>
                <w:sz w:val="20"/>
                <w:szCs w:val="20"/>
              </w:rPr>
              <w:fldChar w:fldCharType="end"/>
            </w:r>
            <w:r w:rsidRPr="002569BA">
              <w:rPr>
                <w:rFonts w:ascii="Arial Narrow" w:hAnsi="Arial Narrow"/>
                <w:i/>
                <w:iCs/>
                <w:sz w:val="20"/>
                <w:szCs w:val="20"/>
              </w:rPr>
              <w:t>Medical Practitioners</w:t>
            </w:r>
            <w:r w:rsidRPr="002569BA">
              <w:rPr>
                <w:rFonts w:ascii="Arial Narrow" w:hAnsi="Arial Narrow"/>
                <w:sz w:val="20"/>
                <w:szCs w:val="20"/>
              </w:rPr>
              <w:t xml:space="preserve"> </w:t>
            </w:r>
          </w:p>
        </w:tc>
      </w:tr>
      <w:tr w:rsidR="008A4EC5" w:rsidRPr="002569BA" w14:paraId="2A2DEBC5"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206A543A" w14:textId="77777777" w:rsidR="008A4EC5" w:rsidRPr="002569BA" w:rsidRDefault="008A4EC5" w:rsidP="009D77D6">
            <w:pPr>
              <w:rPr>
                <w:rFonts w:ascii="Arial Narrow" w:eastAsia="Calibri" w:hAnsi="Arial Narrow"/>
                <w:sz w:val="20"/>
                <w:szCs w:val="20"/>
              </w:rPr>
            </w:pPr>
            <w:r w:rsidRPr="002569BA">
              <w:rPr>
                <w:rFonts w:ascii="Arial Narrow" w:hAnsi="Arial Narrow"/>
                <w:b/>
                <w:sz w:val="20"/>
                <w:szCs w:val="20"/>
              </w:rPr>
              <w:t xml:space="preserve">Restriction type: </w:t>
            </w:r>
            <w:r w:rsidRPr="002569BA">
              <w:rPr>
                <w:rFonts w:ascii="Arial Narrow" w:eastAsia="Calibri" w:hAnsi="Arial Narrow"/>
                <w:sz w:val="20"/>
                <w:szCs w:val="20"/>
              </w:rPr>
              <w:fldChar w:fldCharType="begin" w:fldLock="1">
                <w:ffData>
                  <w:name w:val="Check3"/>
                  <w:enabled/>
                  <w:calcOnExit w:val="0"/>
                  <w:checkBox>
                    <w:sizeAuto/>
                    <w:default w:val="1"/>
                  </w:checkBox>
                </w:ffData>
              </w:fldChar>
            </w:r>
            <w:r w:rsidRPr="002569BA">
              <w:rPr>
                <w:rFonts w:ascii="Arial Narrow" w:eastAsia="Calibri" w:hAnsi="Arial Narrow"/>
                <w:sz w:val="20"/>
                <w:szCs w:val="20"/>
              </w:rPr>
              <w:instrText xml:space="preserve"> FORMCHECKBOX </w:instrText>
            </w:r>
            <w:r w:rsidR="00A17CF0">
              <w:rPr>
                <w:rFonts w:ascii="Arial Narrow" w:eastAsia="Calibri" w:hAnsi="Arial Narrow"/>
                <w:sz w:val="20"/>
                <w:szCs w:val="20"/>
              </w:rPr>
            </w:r>
            <w:r w:rsidR="00A17CF0">
              <w:rPr>
                <w:rFonts w:ascii="Arial Narrow" w:eastAsia="Calibri" w:hAnsi="Arial Narrow"/>
                <w:sz w:val="20"/>
                <w:szCs w:val="20"/>
              </w:rPr>
              <w:fldChar w:fldCharType="separate"/>
            </w:r>
            <w:r w:rsidRPr="002569BA">
              <w:rPr>
                <w:rFonts w:ascii="Arial Narrow" w:eastAsia="Calibri" w:hAnsi="Arial Narrow"/>
                <w:sz w:val="20"/>
                <w:szCs w:val="20"/>
              </w:rPr>
              <w:fldChar w:fldCharType="end"/>
            </w:r>
            <w:r w:rsidRPr="002569BA">
              <w:rPr>
                <w:rFonts w:ascii="Arial Narrow" w:eastAsia="Calibri" w:hAnsi="Arial Narrow"/>
                <w:sz w:val="20"/>
                <w:szCs w:val="20"/>
              </w:rPr>
              <w:t>Authority Required (telephone/</w:t>
            </w:r>
            <w:r w:rsidRPr="002569BA">
              <w:rPr>
                <w:rFonts w:ascii="Arial Narrow" w:eastAsia="Calibri" w:hAnsi="Arial Narrow"/>
                <w:i/>
                <w:iCs/>
                <w:sz w:val="20"/>
                <w:szCs w:val="20"/>
              </w:rPr>
              <w:t>online PBS Authorities system</w:t>
            </w:r>
            <w:r w:rsidRPr="002569BA">
              <w:rPr>
                <w:rFonts w:ascii="Arial Narrow" w:eastAsia="Calibri" w:hAnsi="Arial Narrow"/>
                <w:sz w:val="20"/>
                <w:szCs w:val="20"/>
              </w:rPr>
              <w:t>)</w:t>
            </w:r>
          </w:p>
        </w:tc>
      </w:tr>
      <w:tr w:rsidR="008A4EC5" w:rsidRPr="002569BA" w14:paraId="1CE3A9DD"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4FF59F0E" w14:textId="77777777" w:rsidR="008A4EC5" w:rsidRPr="002569BA" w:rsidRDefault="008A4EC5" w:rsidP="009D77D6">
            <w:pPr>
              <w:keepLines/>
              <w:rPr>
                <w:rFonts w:ascii="Arial Narrow" w:hAnsi="Arial Narrow"/>
                <w:b/>
                <w:bCs/>
                <w:color w:val="333333"/>
                <w:sz w:val="20"/>
                <w:szCs w:val="20"/>
              </w:rPr>
            </w:pPr>
          </w:p>
        </w:tc>
      </w:tr>
      <w:tr w:rsidR="008A4EC5" w:rsidRPr="002569BA" w14:paraId="1566BDC8"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48198095" w14:textId="77777777" w:rsidR="008A4EC5" w:rsidRPr="002569BA" w:rsidRDefault="008A4EC5" w:rsidP="009D77D6">
            <w:pPr>
              <w:keepLines/>
              <w:rPr>
                <w:rFonts w:ascii="Arial Narrow" w:hAnsi="Arial Narrow"/>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w:t>
            </w:r>
            <w:r w:rsidRPr="002569BA">
              <w:rPr>
                <w:rFonts w:ascii="Arial Narrow" w:hAnsi="Arial Narrow"/>
                <w:bCs/>
                <w:i/>
                <w:iCs/>
                <w:sz w:val="20"/>
                <w:szCs w:val="20"/>
              </w:rPr>
              <w:t>No increase in the maximum number of repeats may be authorised.</w:t>
            </w:r>
          </w:p>
        </w:tc>
      </w:tr>
      <w:tr w:rsidR="008A4EC5" w:rsidRPr="002569BA" w14:paraId="5AB8A119"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34667C3B" w14:textId="77777777" w:rsidR="008A4EC5" w:rsidRPr="002569BA" w:rsidRDefault="008A4EC5" w:rsidP="009D77D6">
            <w:pPr>
              <w:keepLines/>
              <w:rPr>
                <w:rFonts w:ascii="Arial Narrow" w:hAnsi="Arial Narrow"/>
                <w:b/>
                <w:bCs/>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Increased maximum amounts can be requested where a patient's weight is greater than 125 kg.</w:t>
            </w:r>
          </w:p>
        </w:tc>
      </w:tr>
      <w:tr w:rsidR="008A4EC5" w:rsidRPr="002569BA" w14:paraId="24D48BFA" w14:textId="77777777" w:rsidTr="008A4EC5">
        <w:tblPrEx>
          <w:tblCellMar>
            <w:top w:w="15" w:type="dxa"/>
            <w:bottom w:w="15" w:type="dxa"/>
          </w:tblCellMar>
          <w:tblLook w:val="04A0" w:firstRow="1" w:lastRow="0" w:firstColumn="1" w:lastColumn="0" w:noHBand="0" w:noVBand="1"/>
        </w:tblPrEx>
        <w:trPr>
          <w:trHeight w:val="20"/>
        </w:trPr>
        <w:tc>
          <w:tcPr>
            <w:tcW w:w="5000" w:type="pct"/>
            <w:vAlign w:val="center"/>
          </w:tcPr>
          <w:p w14:paraId="6043D1CD" w14:textId="77777777" w:rsidR="008A4EC5" w:rsidRPr="002569BA" w:rsidRDefault="008A4EC5"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Administrative Advice: </w:t>
            </w:r>
            <w:r w:rsidRPr="002569BA">
              <w:rPr>
                <w:rFonts w:ascii="Arial Narrow" w:hAnsi="Arial Narrow"/>
                <w:bCs/>
                <w:sz w:val="20"/>
                <w:szCs w:val="20"/>
              </w:rPr>
              <w:t>Special Pricing Arrangements apply.</w:t>
            </w:r>
          </w:p>
        </w:tc>
      </w:tr>
      <w:tr w:rsidR="008A4EC5" w:rsidRPr="002569BA" w14:paraId="6E1B2A6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BD67A34" w14:textId="77777777" w:rsidR="008A4EC5" w:rsidRPr="002569BA" w:rsidRDefault="008A4EC5" w:rsidP="009D77D6">
            <w:pPr>
              <w:keepLines/>
              <w:rPr>
                <w:rFonts w:ascii="Arial Narrow" w:hAnsi="Arial Narrow"/>
                <w:b/>
                <w:bCs/>
                <w:color w:val="333333"/>
                <w:sz w:val="20"/>
                <w:szCs w:val="20"/>
              </w:rPr>
            </w:pPr>
          </w:p>
        </w:tc>
      </w:tr>
      <w:tr w:rsidR="008A4EC5" w:rsidRPr="002569BA" w14:paraId="7F909AEB"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27799D34" w14:textId="77777777" w:rsidR="008A4EC5" w:rsidRPr="002569BA" w:rsidRDefault="008A4EC5" w:rsidP="009D77D6">
            <w:pPr>
              <w:keepLines/>
              <w:rPr>
                <w:rFonts w:ascii="Arial Narrow" w:hAnsi="Arial Narrow"/>
                <w:bCs/>
                <w:color w:val="333333"/>
                <w:sz w:val="20"/>
                <w:szCs w:val="20"/>
              </w:rPr>
            </w:pPr>
            <w:r w:rsidRPr="002569BA">
              <w:rPr>
                <w:rFonts w:ascii="Arial Narrow" w:hAnsi="Arial Narrow"/>
                <w:b/>
                <w:bCs/>
                <w:color w:val="333333"/>
                <w:sz w:val="20"/>
                <w:szCs w:val="20"/>
              </w:rPr>
              <w:t xml:space="preserve">Episodicity: </w:t>
            </w:r>
            <w:r w:rsidRPr="002569BA">
              <w:rPr>
                <w:rFonts w:ascii="Arial Narrow" w:eastAsia="Calibri" w:hAnsi="Arial Narrow"/>
                <w:sz w:val="20"/>
                <w:szCs w:val="20"/>
              </w:rPr>
              <w:t>[blank]</w:t>
            </w:r>
          </w:p>
        </w:tc>
      </w:tr>
      <w:tr w:rsidR="008A4EC5" w:rsidRPr="002569BA" w14:paraId="150BF53B"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52B3137" w14:textId="77777777" w:rsidR="008A4EC5" w:rsidRPr="002569BA" w:rsidRDefault="008A4EC5"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Severity: </w:t>
            </w:r>
            <w:r w:rsidRPr="002569BA">
              <w:rPr>
                <w:rFonts w:ascii="Arial Narrow" w:eastAsia="Calibri" w:hAnsi="Arial Narrow"/>
                <w:sz w:val="20"/>
                <w:szCs w:val="20"/>
              </w:rPr>
              <w:t xml:space="preserve">Metastatic </w:t>
            </w:r>
            <w:r w:rsidRPr="002569BA">
              <w:rPr>
                <w:rFonts w:ascii="Arial Narrow" w:eastAsia="Calibri" w:hAnsi="Arial Narrow"/>
                <w:i/>
                <w:iCs/>
                <w:sz w:val="20"/>
                <w:szCs w:val="20"/>
              </w:rPr>
              <w:t>(Stage IV)</w:t>
            </w:r>
          </w:p>
        </w:tc>
      </w:tr>
      <w:tr w:rsidR="008A4EC5" w:rsidRPr="002569BA" w14:paraId="2A1833E4"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4D0A958E" w14:textId="77777777" w:rsidR="008A4EC5" w:rsidRPr="002569BA" w:rsidRDefault="008A4EC5"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Condition: </w:t>
            </w:r>
            <w:r w:rsidRPr="002569BA">
              <w:rPr>
                <w:rFonts w:ascii="Arial Narrow" w:eastAsia="Calibri" w:hAnsi="Arial Narrow"/>
                <w:strike/>
                <w:sz w:val="20"/>
                <w:szCs w:val="20"/>
              </w:rPr>
              <w:t>Stage IV metastatic</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8A4EC5" w:rsidRPr="002569BA" w14:paraId="788DE877"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AE1EEAA" w14:textId="77777777" w:rsidR="008A4EC5" w:rsidRPr="002569BA" w:rsidRDefault="008A4EC5" w:rsidP="009D77D6">
            <w:pPr>
              <w:keepLines/>
              <w:rPr>
                <w:rFonts w:ascii="Arial Narrow" w:hAnsi="Arial Narrow"/>
                <w:color w:val="333333"/>
                <w:sz w:val="20"/>
                <w:szCs w:val="20"/>
              </w:rPr>
            </w:pPr>
            <w:r w:rsidRPr="002569BA">
              <w:rPr>
                <w:rFonts w:ascii="Arial Narrow" w:hAnsi="Arial Narrow"/>
                <w:b/>
                <w:bCs/>
                <w:color w:val="333333"/>
                <w:sz w:val="20"/>
                <w:szCs w:val="20"/>
              </w:rPr>
              <w:t>Indication:</w:t>
            </w:r>
            <w:r w:rsidRPr="002569BA">
              <w:rPr>
                <w:rFonts w:ascii="Arial Narrow" w:hAnsi="Arial Narrow"/>
                <w:color w:val="333333"/>
                <w:sz w:val="20"/>
                <w:szCs w:val="20"/>
              </w:rPr>
              <w:t xml:space="preserve"> </w:t>
            </w:r>
            <w:r w:rsidRPr="002569BA">
              <w:rPr>
                <w:rFonts w:ascii="Arial Narrow" w:hAnsi="Arial Narrow"/>
                <w:strike/>
                <w:color w:val="333333"/>
                <w:sz w:val="20"/>
                <w:szCs w:val="20"/>
              </w:rPr>
              <w:t>Metastatic s</w:t>
            </w:r>
            <w:r w:rsidRPr="002569BA">
              <w:rPr>
                <w:rFonts w:ascii="Arial Narrow" w:eastAsia="Calibri" w:hAnsi="Arial Narrow"/>
                <w:strike/>
                <w:sz w:val="20"/>
                <w:szCs w:val="20"/>
              </w:rPr>
              <w:t>tage IV</w:t>
            </w:r>
            <w:r w:rsidRPr="002569BA">
              <w:rPr>
                <w:rFonts w:ascii="Arial Narrow" w:eastAsia="Calibri" w:hAnsi="Arial Narrow"/>
                <w:sz w:val="20"/>
                <w:szCs w:val="20"/>
              </w:rPr>
              <w:t xml:space="preserve"> Metastatic </w:t>
            </w:r>
            <w:r w:rsidRPr="002569BA">
              <w:rPr>
                <w:rFonts w:ascii="Arial Narrow" w:eastAsia="Calibri" w:hAnsi="Arial Narrow"/>
                <w:i/>
                <w:iCs/>
                <w:sz w:val="20"/>
                <w:szCs w:val="20"/>
              </w:rPr>
              <w:t>(Stage IV)</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8A4EC5" w:rsidRPr="002569BA" w14:paraId="08A710F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0A7A15E8" w14:textId="77777777" w:rsidR="008A4EC5" w:rsidRPr="002569BA" w:rsidRDefault="008A4EC5" w:rsidP="009D77D6">
            <w:pPr>
              <w:rPr>
                <w:rFonts w:ascii="Arial Narrow" w:hAnsi="Arial Narrow"/>
                <w:color w:val="FF0000"/>
                <w:sz w:val="20"/>
                <w:szCs w:val="20"/>
              </w:rPr>
            </w:pPr>
            <w:r w:rsidRPr="002569BA">
              <w:rPr>
                <w:rFonts w:ascii="Arial Narrow" w:hAnsi="Arial Narrow"/>
                <w:b/>
                <w:bCs/>
                <w:color w:val="333333"/>
                <w:sz w:val="20"/>
                <w:szCs w:val="20"/>
              </w:rPr>
              <w:t>Treatment Phase:</w:t>
            </w:r>
            <w:r w:rsidRPr="002569BA">
              <w:rPr>
                <w:rFonts w:ascii="Arial Narrow" w:hAnsi="Arial Narrow"/>
                <w:color w:val="FF0000"/>
                <w:sz w:val="20"/>
                <w:szCs w:val="20"/>
              </w:rPr>
              <w:t xml:space="preserve"> </w:t>
            </w:r>
            <w:r w:rsidRPr="002569BA">
              <w:rPr>
                <w:rFonts w:ascii="Arial Narrow" w:hAnsi="Arial Narrow"/>
                <w:color w:val="333333"/>
                <w:sz w:val="20"/>
                <w:szCs w:val="20"/>
              </w:rPr>
              <w:t xml:space="preserve">Continuing </w:t>
            </w:r>
            <w:r w:rsidRPr="002569BA">
              <w:rPr>
                <w:rFonts w:ascii="Arial Narrow" w:hAnsi="Arial Narrow"/>
                <w:i/>
                <w:iCs/>
                <w:color w:val="333333"/>
                <w:sz w:val="20"/>
                <w:szCs w:val="20"/>
              </w:rPr>
              <w:t>treatment</w:t>
            </w:r>
            <w:r w:rsidRPr="002569BA">
              <w:rPr>
                <w:rFonts w:ascii="Arial Narrow" w:hAnsi="Arial Narrow"/>
                <w:color w:val="333333"/>
                <w:sz w:val="20"/>
                <w:szCs w:val="20"/>
              </w:rPr>
              <w:t xml:space="preserve">     </w:t>
            </w:r>
          </w:p>
        </w:tc>
      </w:tr>
      <w:tr w:rsidR="008A4EC5" w:rsidRPr="002569BA" w14:paraId="35ADB24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4713290" w14:textId="77777777" w:rsidR="008A4EC5" w:rsidRPr="002569BA" w:rsidRDefault="008A4EC5" w:rsidP="009D77D6">
            <w:pPr>
              <w:rPr>
                <w:rFonts w:ascii="Arial Narrow" w:hAnsi="Arial Narrow"/>
                <w:b/>
                <w:bCs/>
                <w:color w:val="333333"/>
                <w:sz w:val="20"/>
                <w:szCs w:val="20"/>
              </w:rPr>
            </w:pPr>
          </w:p>
        </w:tc>
      </w:tr>
      <w:tr w:rsidR="008A4EC5" w:rsidRPr="002569BA" w14:paraId="3C9E0321"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428D2A56" w14:textId="77777777" w:rsidR="008A4EC5" w:rsidRPr="002569BA" w:rsidRDefault="008A4EC5" w:rsidP="009D77D6">
            <w:pPr>
              <w:rPr>
                <w:rFonts w:ascii="Arial Narrow" w:hAnsi="Arial Narrow"/>
                <w:b/>
                <w:bCs/>
                <w:color w:val="333333"/>
                <w:sz w:val="20"/>
                <w:szCs w:val="20"/>
              </w:rPr>
            </w:pPr>
            <w:r w:rsidRPr="002569BA">
              <w:rPr>
                <w:rFonts w:ascii="Arial Narrow" w:hAnsi="Arial Narrow"/>
                <w:b/>
                <w:bCs/>
                <w:color w:val="333333"/>
                <w:sz w:val="20"/>
                <w:szCs w:val="20"/>
              </w:rPr>
              <w:t xml:space="preserve">Clinical criteria: </w:t>
            </w:r>
          </w:p>
        </w:tc>
      </w:tr>
      <w:tr w:rsidR="008A4EC5" w:rsidRPr="002569BA" w14:paraId="60F389F5"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0FB9AB76" w14:textId="77777777" w:rsidR="008A4EC5" w:rsidRPr="002569BA" w:rsidRDefault="008A4EC5" w:rsidP="009D77D6">
            <w:pPr>
              <w:pStyle w:val="TableText0"/>
            </w:pPr>
            <w:r w:rsidRPr="002569BA">
              <w:t>Patient must have previously received PBS-subsidised treatment with this drug for metastatic (Stage IV) HER2 positive breast cancer</w:t>
            </w:r>
          </w:p>
        </w:tc>
      </w:tr>
      <w:tr w:rsidR="008A4EC5" w:rsidRPr="002569BA" w14:paraId="2ECB89A3"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DCCA464" w14:textId="77777777" w:rsidR="008A4EC5" w:rsidRPr="002569BA" w:rsidRDefault="008A4EC5"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8A4EC5" w:rsidRPr="002569BA" w14:paraId="0802E57F"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398A4196" w14:textId="77777777" w:rsidR="008A4EC5" w:rsidRPr="002569BA" w:rsidRDefault="008A4EC5" w:rsidP="009D77D6">
            <w:pPr>
              <w:pStyle w:val="TableText0"/>
            </w:pPr>
            <w:r w:rsidRPr="002569BA">
              <w:rPr>
                <w:rFonts w:eastAsia="Times New Roman"/>
                <w:b/>
                <w:color w:val="333333"/>
              </w:rPr>
              <w:t>Clinical criteria:</w:t>
            </w:r>
          </w:p>
        </w:tc>
      </w:tr>
      <w:tr w:rsidR="008A4EC5" w:rsidRPr="002569BA" w14:paraId="26BBDA4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74456EE2" w14:textId="77777777" w:rsidR="008A4EC5" w:rsidRPr="002569BA" w:rsidRDefault="008A4EC5" w:rsidP="009D77D6">
            <w:pPr>
              <w:pStyle w:val="TableText0"/>
            </w:pPr>
            <w:r w:rsidRPr="002569BA">
              <w:t>Patient must not receive PBS-subsidised treatment with this drug if progressive disease develops while on this drug</w:t>
            </w:r>
          </w:p>
        </w:tc>
      </w:tr>
      <w:tr w:rsidR="008A4EC5" w:rsidRPr="002569BA" w14:paraId="701ECB3C"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4D41CB3D" w14:textId="77777777" w:rsidR="008A4EC5" w:rsidRPr="002569BA" w:rsidRDefault="008A4EC5" w:rsidP="009D77D6">
            <w:pPr>
              <w:rPr>
                <w:rFonts w:ascii="Arial Narrow" w:hAnsi="Arial Narrow"/>
                <w:b/>
                <w:bCs/>
                <w:color w:val="333333"/>
                <w:sz w:val="20"/>
                <w:szCs w:val="20"/>
              </w:rPr>
            </w:pPr>
            <w:r w:rsidRPr="002569BA">
              <w:rPr>
                <w:rFonts w:ascii="Arial Narrow" w:hAnsi="Arial Narrow"/>
                <w:b/>
                <w:bCs/>
                <w:color w:val="333333"/>
                <w:sz w:val="20"/>
                <w:szCs w:val="20"/>
              </w:rPr>
              <w:t>AND</w:t>
            </w:r>
          </w:p>
        </w:tc>
      </w:tr>
      <w:tr w:rsidR="008A4EC5" w:rsidRPr="002569BA" w14:paraId="44127320"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AC28919" w14:textId="77777777" w:rsidR="008A4EC5" w:rsidRPr="002569BA" w:rsidRDefault="008A4EC5" w:rsidP="009D77D6">
            <w:pPr>
              <w:pStyle w:val="TableText0"/>
              <w:rPr>
                <w:strike/>
              </w:rPr>
            </w:pPr>
            <w:r w:rsidRPr="002569BA">
              <w:rPr>
                <w:rFonts w:eastAsia="Times New Roman"/>
                <w:b/>
                <w:strike/>
                <w:color w:val="333333"/>
              </w:rPr>
              <w:t>Clinical criteria:</w:t>
            </w:r>
          </w:p>
        </w:tc>
      </w:tr>
      <w:tr w:rsidR="008A4EC5" w:rsidRPr="002569BA" w14:paraId="22CA1A9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E82963A" w14:textId="77777777" w:rsidR="008A4EC5" w:rsidRPr="002569BA" w:rsidRDefault="008A4EC5" w:rsidP="009D77D6">
            <w:pPr>
              <w:pStyle w:val="TableText0"/>
              <w:rPr>
                <w:strike/>
              </w:rPr>
            </w:pPr>
            <w:r w:rsidRPr="002569BA">
              <w:rPr>
                <w:strike/>
              </w:rPr>
              <w:t>Patient who has progressive disease when treated with this drug is no longer eligible for PBS-subsidised treatment with this drug</w:t>
            </w:r>
          </w:p>
        </w:tc>
      </w:tr>
      <w:tr w:rsidR="008A4EC5" w:rsidRPr="002569BA" w14:paraId="17C0C9E6"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ACD0EE2" w14:textId="77777777" w:rsidR="008A4EC5" w:rsidRPr="002569BA" w:rsidRDefault="008A4EC5" w:rsidP="009D77D6">
            <w:pPr>
              <w:rPr>
                <w:rFonts w:ascii="Arial Narrow" w:hAnsi="Arial Narrow"/>
                <w:color w:val="333333"/>
                <w:sz w:val="20"/>
                <w:szCs w:val="20"/>
              </w:rPr>
            </w:pPr>
            <w:r w:rsidRPr="002569BA">
              <w:rPr>
                <w:rFonts w:ascii="Arial Narrow" w:hAnsi="Arial Narrow"/>
                <w:b/>
                <w:bCs/>
                <w:i/>
                <w:iCs/>
                <w:color w:val="333333"/>
                <w:sz w:val="20"/>
                <w:szCs w:val="20"/>
              </w:rPr>
              <w:t>Clinical</w:t>
            </w:r>
            <w:r w:rsidRPr="002569BA">
              <w:rPr>
                <w:rFonts w:ascii="Arial Narrow" w:hAnsi="Arial Narrow"/>
                <w:b/>
                <w:bCs/>
                <w:color w:val="333333"/>
                <w:sz w:val="20"/>
                <w:szCs w:val="20"/>
              </w:rPr>
              <w:t xml:space="preserve"> </w:t>
            </w:r>
            <w:r w:rsidRPr="002569BA">
              <w:rPr>
                <w:rFonts w:ascii="Arial Narrow" w:hAnsi="Arial Narrow"/>
                <w:b/>
                <w:bCs/>
                <w:strike/>
                <w:color w:val="333333"/>
                <w:sz w:val="20"/>
                <w:szCs w:val="20"/>
              </w:rPr>
              <w:t>Treatment</w:t>
            </w:r>
            <w:r w:rsidRPr="002569BA">
              <w:rPr>
                <w:rFonts w:ascii="Arial Narrow" w:hAnsi="Arial Narrow"/>
                <w:b/>
                <w:bCs/>
                <w:color w:val="333333"/>
                <w:sz w:val="20"/>
                <w:szCs w:val="20"/>
              </w:rPr>
              <w:t xml:space="preserve"> criteria:</w:t>
            </w:r>
          </w:p>
        </w:tc>
      </w:tr>
      <w:tr w:rsidR="008A4EC5" w:rsidRPr="002569BA" w14:paraId="455F9E5C"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D35D600" w14:textId="77777777" w:rsidR="008A4EC5" w:rsidRPr="002569BA" w:rsidRDefault="008A4EC5" w:rsidP="009D77D6">
            <w:pPr>
              <w:pStyle w:val="TableText0"/>
              <w:rPr>
                <w:rFonts w:eastAsia="Times New Roman"/>
                <w:b/>
                <w:bCs w:val="0"/>
                <w:color w:val="333333"/>
              </w:rPr>
            </w:pPr>
            <w:r w:rsidRPr="002569BA">
              <w:t>The treatment must be as monotherapy</w:t>
            </w:r>
          </w:p>
        </w:tc>
      </w:tr>
      <w:tr w:rsidR="008A4EC5" w:rsidRPr="002569BA" w14:paraId="155C403A"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57593BE9" w14:textId="77777777" w:rsidR="008A4EC5" w:rsidRPr="002569BA" w:rsidRDefault="008A4EC5" w:rsidP="009D77D6">
            <w:pPr>
              <w:rPr>
                <w:rFonts w:ascii="Arial Narrow" w:hAnsi="Arial Narrow"/>
                <w:b/>
                <w:bCs/>
                <w:color w:val="333333"/>
                <w:sz w:val="20"/>
                <w:szCs w:val="20"/>
              </w:rPr>
            </w:pPr>
            <w:r w:rsidRPr="002569BA">
              <w:rPr>
                <w:rFonts w:ascii="Arial Narrow" w:hAnsi="Arial Narrow"/>
                <w:b/>
                <w:bCs/>
                <w:i/>
                <w:sz w:val="20"/>
                <w:szCs w:val="20"/>
              </w:rPr>
              <w:t>AND</w:t>
            </w:r>
          </w:p>
        </w:tc>
      </w:tr>
      <w:tr w:rsidR="008A4EC5" w:rsidRPr="002569BA" w14:paraId="6DE3CA7F"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3FA9BDD1" w14:textId="77777777" w:rsidR="008A4EC5" w:rsidRPr="002569BA" w:rsidRDefault="008A4EC5" w:rsidP="009D77D6">
            <w:pPr>
              <w:rPr>
                <w:rFonts w:ascii="Arial Narrow" w:hAnsi="Arial Narrow"/>
                <w:color w:val="333333"/>
                <w:sz w:val="20"/>
                <w:szCs w:val="20"/>
              </w:rPr>
            </w:pPr>
            <w:r w:rsidRPr="002569BA">
              <w:rPr>
                <w:rFonts w:ascii="Arial Narrow" w:hAnsi="Arial Narrow"/>
                <w:b/>
                <w:bCs/>
                <w:color w:val="333333"/>
                <w:sz w:val="20"/>
                <w:szCs w:val="20"/>
              </w:rPr>
              <w:t>Clinical</w:t>
            </w:r>
            <w:r w:rsidRPr="002569BA">
              <w:rPr>
                <w:rFonts w:ascii="Arial Narrow" w:hAnsi="Arial Narrow"/>
                <w:b/>
                <w:bCs/>
                <w:i/>
                <w:iCs/>
                <w:strike/>
                <w:color w:val="333333"/>
                <w:sz w:val="20"/>
                <w:szCs w:val="20"/>
              </w:rPr>
              <w:t xml:space="preserve"> </w:t>
            </w:r>
            <w:r w:rsidRPr="002569BA">
              <w:rPr>
                <w:rFonts w:ascii="Arial Narrow" w:hAnsi="Arial Narrow"/>
                <w:b/>
                <w:bCs/>
                <w:strike/>
                <w:color w:val="333333"/>
                <w:sz w:val="20"/>
                <w:szCs w:val="20"/>
              </w:rPr>
              <w:t>Population</w:t>
            </w:r>
            <w:r w:rsidRPr="002569BA">
              <w:rPr>
                <w:rFonts w:ascii="Arial Narrow" w:hAnsi="Arial Narrow"/>
                <w:b/>
                <w:bCs/>
                <w:color w:val="333333"/>
                <w:sz w:val="20"/>
                <w:szCs w:val="20"/>
              </w:rPr>
              <w:t xml:space="preserve"> criteria:</w:t>
            </w:r>
          </w:p>
        </w:tc>
      </w:tr>
      <w:tr w:rsidR="008A4EC5" w:rsidRPr="002569BA" w14:paraId="43917785"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058A3D1" w14:textId="77777777" w:rsidR="008A4EC5" w:rsidRPr="002569BA" w:rsidRDefault="008A4EC5" w:rsidP="009D77D6">
            <w:pPr>
              <w:pStyle w:val="TableText0"/>
            </w:pPr>
            <w:r w:rsidRPr="002569BA">
              <w:lastRenderedPageBreak/>
              <w:t xml:space="preserve">The treatment must not be used in a patient with a left ventricular ejection fraction (LVEF) of less than </w:t>
            </w:r>
            <w:r w:rsidRPr="002569BA">
              <w:rPr>
                <w:strike/>
              </w:rPr>
              <w:t>45</w:t>
            </w:r>
            <w:r w:rsidRPr="002569BA">
              <w:rPr>
                <w:i/>
                <w:iCs/>
              </w:rPr>
              <w:t>50</w:t>
            </w:r>
            <w:r w:rsidRPr="002569BA">
              <w:t>% and/or with symptomatic heart failure.</w:t>
            </w:r>
          </w:p>
        </w:tc>
      </w:tr>
      <w:tr w:rsidR="008A4EC5" w:rsidRPr="002569BA" w14:paraId="664C1198"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0F52607B" w14:textId="77777777" w:rsidR="008A4EC5" w:rsidRPr="002569BA" w:rsidRDefault="008A4EC5" w:rsidP="009D77D6">
            <w:pPr>
              <w:pStyle w:val="TableText0"/>
              <w:rPr>
                <w:b/>
                <w:bCs w:val="0"/>
                <w:strike/>
              </w:rPr>
            </w:pPr>
            <w:r w:rsidRPr="002569BA">
              <w:rPr>
                <w:b/>
                <w:strike/>
              </w:rPr>
              <w:t>AND</w:t>
            </w:r>
          </w:p>
        </w:tc>
      </w:tr>
      <w:tr w:rsidR="008A4EC5" w:rsidRPr="002569BA" w14:paraId="128CD82D"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6B5AB98A" w14:textId="77777777" w:rsidR="008A4EC5" w:rsidRPr="002569BA" w:rsidRDefault="008A4EC5" w:rsidP="009D77D6">
            <w:pPr>
              <w:pStyle w:val="TableText0"/>
              <w:rPr>
                <w:strike/>
              </w:rPr>
            </w:pPr>
            <w:r w:rsidRPr="002569BA">
              <w:rPr>
                <w:rFonts w:eastAsia="Times New Roman"/>
                <w:b/>
                <w:strike/>
                <w:color w:val="333333"/>
              </w:rPr>
              <w:t>Population criteria:</w:t>
            </w:r>
          </w:p>
        </w:tc>
      </w:tr>
      <w:tr w:rsidR="008A4EC5" w:rsidRPr="002569BA" w14:paraId="1D8D01DA"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067DA76F" w14:textId="77777777" w:rsidR="008A4EC5" w:rsidRPr="002569BA" w:rsidRDefault="008A4EC5" w:rsidP="009D77D6">
            <w:pPr>
              <w:pStyle w:val="TableText0"/>
              <w:rPr>
                <w:rFonts w:eastAsia="Times New Roman"/>
                <w:b/>
                <w:bCs w:val="0"/>
                <w:strike/>
                <w:color w:val="333333"/>
              </w:rPr>
            </w:pPr>
            <w:r w:rsidRPr="002569BA">
              <w:rPr>
                <w:strike/>
              </w:rPr>
              <w:t>The treatment must not exceed a lifetime total of one continuous course for this PBS indication.</w:t>
            </w:r>
          </w:p>
        </w:tc>
      </w:tr>
      <w:tr w:rsidR="008A4EC5" w:rsidRPr="002569BA" w14:paraId="05B1CA72"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44EE514D" w14:textId="77777777" w:rsidR="008A4EC5" w:rsidRPr="002569BA" w:rsidRDefault="008A4EC5" w:rsidP="009D77D6">
            <w:pPr>
              <w:pStyle w:val="TableText0"/>
              <w:rPr>
                <w:b/>
                <w:bCs w:val="0"/>
                <w:i/>
              </w:rPr>
            </w:pPr>
            <w:r w:rsidRPr="002569BA">
              <w:rPr>
                <w:b/>
                <w:i/>
              </w:rPr>
              <w:t xml:space="preserve">Prescribing Instructions: </w:t>
            </w:r>
            <w:r w:rsidRPr="002569BA">
              <w:rPr>
                <w:i/>
              </w:rPr>
              <w:t>A patient</w:t>
            </w:r>
            <w:r w:rsidRPr="002569BA">
              <w:rPr>
                <w:i/>
                <w:iCs/>
              </w:rPr>
              <w:t xml:space="preserve"> who has progressive disease when treated with this drug is no longer eligible for PBS-subsidised treatment with this drug.</w:t>
            </w:r>
          </w:p>
        </w:tc>
      </w:tr>
      <w:tr w:rsidR="008A4EC5" w:rsidRPr="002569BA" w14:paraId="20E22E6E" w14:textId="77777777" w:rsidTr="008A4EC5">
        <w:tblPrEx>
          <w:tblCellMar>
            <w:top w:w="15" w:type="dxa"/>
            <w:bottom w:w="15" w:type="dxa"/>
          </w:tblCellMar>
          <w:tblLook w:val="04A0" w:firstRow="1" w:lastRow="0" w:firstColumn="1" w:lastColumn="0" w:noHBand="0" w:noVBand="1"/>
        </w:tblPrEx>
        <w:trPr>
          <w:cantSplit/>
          <w:trHeight w:val="20"/>
        </w:trPr>
        <w:tc>
          <w:tcPr>
            <w:tcW w:w="5000" w:type="pct"/>
            <w:vAlign w:val="center"/>
          </w:tcPr>
          <w:p w14:paraId="5369E77B" w14:textId="77777777" w:rsidR="008A4EC5" w:rsidRPr="002569BA" w:rsidRDefault="008A4EC5" w:rsidP="009D77D6">
            <w:pPr>
              <w:pStyle w:val="TableText0"/>
            </w:pPr>
            <w:r w:rsidRPr="002569BA">
              <w:rPr>
                <w:b/>
                <w:i/>
              </w:rPr>
              <w:t>Prescribing Instructions:</w:t>
            </w:r>
            <w:r w:rsidRPr="002569BA">
              <w:rPr>
                <w:i/>
              </w:rPr>
              <w:t xml:space="preserve"> </w:t>
            </w:r>
            <w:r w:rsidRPr="002569BA">
              <w:t>The treatment must not exceed a lifetime total of one continuous course for this PBS indication.</w:t>
            </w:r>
          </w:p>
        </w:tc>
      </w:tr>
      <w:tr w:rsidR="008A4EC5" w:rsidRPr="002569BA" w14:paraId="7CC21400" w14:textId="77777777" w:rsidTr="008A4EC5">
        <w:tblPrEx>
          <w:tblCellMar>
            <w:top w:w="15" w:type="dxa"/>
            <w:bottom w:w="15" w:type="dxa"/>
          </w:tblCellMar>
          <w:tblLook w:val="04A0" w:firstRow="1" w:lastRow="0" w:firstColumn="1" w:lastColumn="0" w:noHBand="0" w:noVBand="1"/>
        </w:tblPrEx>
        <w:trPr>
          <w:cantSplit/>
          <w:trHeight w:val="20"/>
        </w:trPr>
        <w:tc>
          <w:tcPr>
            <w:tcW w:w="5000" w:type="pct"/>
          </w:tcPr>
          <w:p w14:paraId="6BBECE84" w14:textId="77777777" w:rsidR="008A4EC5" w:rsidRPr="002569BA" w:rsidRDefault="008A4EC5" w:rsidP="009D77D6">
            <w:pPr>
              <w:textAlignment w:val="baseline"/>
              <w:rPr>
                <w:rFonts w:ascii="Arial Narrow" w:hAnsi="Arial Narrow"/>
                <w:b/>
                <w:bCs/>
                <w:i/>
                <w:iCs/>
                <w:color w:val="333333"/>
                <w:sz w:val="20"/>
                <w:szCs w:val="20"/>
              </w:rPr>
            </w:pPr>
            <w:r w:rsidRPr="002569BA">
              <w:rPr>
                <w:rFonts w:ascii="Arial Narrow" w:hAnsi="Arial Narrow"/>
                <w:b/>
                <w:bCs/>
                <w:i/>
                <w:iCs/>
                <w:color w:val="333333"/>
                <w:sz w:val="20"/>
                <w:szCs w:val="20"/>
              </w:rPr>
              <w:t>Administrative Advice:</w:t>
            </w:r>
          </w:p>
          <w:p w14:paraId="12059F6F" w14:textId="77777777" w:rsidR="008A4EC5" w:rsidRPr="002569BA" w:rsidRDefault="008A4EC5" w:rsidP="009D77D6">
            <w:pPr>
              <w:pStyle w:val="TableText0"/>
              <w:rPr>
                <w:b/>
                <w:bCs w:val="0"/>
                <w:i/>
              </w:rPr>
            </w:pPr>
            <w:r w:rsidRPr="002569BA">
              <w:rPr>
                <w:rFonts w:eastAsia="Times New Roman"/>
                <w:i/>
                <w:iCs/>
                <w:color w:val="333333"/>
              </w:rPr>
              <w:t xml:space="preserve">Applications for authorisation under this restriction may be made in real time using the Online PBS Authorities system (see www.servicesaustralia.gov.au/HPOS) or by telephone by contacting Services Australia on 1800 700 270 (hours of operation 8 a.m. to 5 p.m. </w:t>
            </w:r>
            <w:r w:rsidRPr="002569BA">
              <w:rPr>
                <w:rFonts w:eastAsia="Times New Roman"/>
                <w:i/>
                <w:iCs/>
                <w:strike/>
                <w:color w:val="333333"/>
              </w:rPr>
              <w:t>EST</w:t>
            </w:r>
            <w:r w:rsidRPr="002569BA">
              <w:rPr>
                <w:rFonts w:eastAsia="Times New Roman"/>
                <w:i/>
                <w:iCs/>
                <w:color w:val="333333"/>
              </w:rPr>
              <w:t xml:space="preserve"> Monday to Friday).</w:t>
            </w:r>
          </w:p>
        </w:tc>
      </w:tr>
    </w:tbl>
    <w:p w14:paraId="3C864A6C" w14:textId="77777777" w:rsidR="002569BA" w:rsidRPr="002569BA" w:rsidRDefault="002569BA" w:rsidP="000710D7">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2569BA" w:rsidRPr="002569BA" w14:paraId="03E4C3F6" w14:textId="77777777" w:rsidTr="009D77D6">
        <w:trPr>
          <w:cantSplit/>
          <w:trHeight w:val="20"/>
        </w:trPr>
        <w:tc>
          <w:tcPr>
            <w:tcW w:w="1716" w:type="pct"/>
            <w:vAlign w:val="center"/>
          </w:tcPr>
          <w:p w14:paraId="06E1E5FB" w14:textId="77777777" w:rsidR="002569BA" w:rsidRPr="002569BA" w:rsidRDefault="002569BA" w:rsidP="009D77D6">
            <w:pPr>
              <w:keepNext/>
              <w:rPr>
                <w:rFonts w:ascii="Arial Narrow" w:hAnsi="Arial Narrow"/>
                <w:b/>
                <w:bCs/>
                <w:sz w:val="20"/>
                <w:szCs w:val="20"/>
              </w:rPr>
            </w:pPr>
            <w:r w:rsidRPr="002569BA">
              <w:rPr>
                <w:rFonts w:ascii="Arial Narrow" w:hAnsi="Arial Narrow"/>
                <w:b/>
                <w:bCs/>
                <w:sz w:val="20"/>
                <w:szCs w:val="20"/>
              </w:rPr>
              <w:t>MEDICINAL PRODUCT</w:t>
            </w:r>
          </w:p>
          <w:p w14:paraId="2340925F"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Form</w:t>
            </w:r>
          </w:p>
        </w:tc>
        <w:tc>
          <w:tcPr>
            <w:tcW w:w="1094" w:type="pct"/>
            <w:vAlign w:val="center"/>
          </w:tcPr>
          <w:p w14:paraId="7F3C0539"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PBS item code</w:t>
            </w:r>
          </w:p>
        </w:tc>
        <w:tc>
          <w:tcPr>
            <w:tcW w:w="1094" w:type="pct"/>
            <w:vAlign w:val="center"/>
          </w:tcPr>
          <w:p w14:paraId="3CA15D2F"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Max. Amount</w:t>
            </w:r>
          </w:p>
        </w:tc>
        <w:tc>
          <w:tcPr>
            <w:tcW w:w="1096" w:type="pct"/>
            <w:vAlign w:val="center"/>
          </w:tcPr>
          <w:p w14:paraId="1580A91F" w14:textId="77777777" w:rsidR="002569BA" w:rsidRPr="002569BA" w:rsidRDefault="002569BA" w:rsidP="009D77D6">
            <w:pPr>
              <w:keepNext/>
              <w:jc w:val="center"/>
              <w:rPr>
                <w:rFonts w:ascii="Arial Narrow" w:hAnsi="Arial Narrow"/>
                <w:b/>
                <w:sz w:val="20"/>
                <w:szCs w:val="20"/>
              </w:rPr>
            </w:pPr>
            <w:r w:rsidRPr="002569BA">
              <w:rPr>
                <w:rFonts w:ascii="Arial Narrow" w:hAnsi="Arial Narrow"/>
                <w:b/>
                <w:sz w:val="20"/>
                <w:szCs w:val="20"/>
              </w:rPr>
              <w:t>№.of Rpts</w:t>
            </w:r>
          </w:p>
        </w:tc>
      </w:tr>
      <w:tr w:rsidR="002569BA" w:rsidRPr="002569BA" w14:paraId="1862F550" w14:textId="77777777" w:rsidTr="009D77D6">
        <w:trPr>
          <w:cantSplit/>
          <w:trHeight w:val="20"/>
        </w:trPr>
        <w:tc>
          <w:tcPr>
            <w:tcW w:w="1716" w:type="pct"/>
          </w:tcPr>
          <w:p w14:paraId="7A3E6298"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w:t>
            </w:r>
          </w:p>
          <w:p w14:paraId="46596431"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Injection</w:t>
            </w:r>
          </w:p>
        </w:tc>
        <w:tc>
          <w:tcPr>
            <w:tcW w:w="1094" w:type="pct"/>
            <w:vAlign w:val="center"/>
          </w:tcPr>
          <w:p w14:paraId="6E65991E"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(Public)</w:t>
            </w:r>
          </w:p>
          <w:p w14:paraId="4AB014A0"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NEW (Private)</w:t>
            </w:r>
          </w:p>
        </w:tc>
        <w:tc>
          <w:tcPr>
            <w:tcW w:w="1094" w:type="pct"/>
            <w:vAlign w:val="center"/>
          </w:tcPr>
          <w:p w14:paraId="60141A5C"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675 mg</w:t>
            </w:r>
          </w:p>
        </w:tc>
        <w:tc>
          <w:tcPr>
            <w:tcW w:w="1096" w:type="pct"/>
            <w:vAlign w:val="center"/>
          </w:tcPr>
          <w:p w14:paraId="7E442C43" w14:textId="77777777" w:rsidR="002569BA" w:rsidRPr="002569BA" w:rsidRDefault="002569BA" w:rsidP="009D77D6">
            <w:pPr>
              <w:keepNext/>
              <w:jc w:val="center"/>
              <w:rPr>
                <w:rFonts w:ascii="Arial Narrow" w:hAnsi="Arial Narrow"/>
                <w:sz w:val="20"/>
                <w:szCs w:val="20"/>
              </w:rPr>
            </w:pPr>
            <w:r w:rsidRPr="002569BA">
              <w:rPr>
                <w:rFonts w:ascii="Arial Narrow" w:hAnsi="Arial Narrow"/>
                <w:sz w:val="20"/>
                <w:szCs w:val="20"/>
              </w:rPr>
              <w:t>8</w:t>
            </w:r>
          </w:p>
        </w:tc>
      </w:tr>
      <w:tr w:rsidR="002569BA" w:rsidRPr="002569BA" w14:paraId="1CDE0C08" w14:textId="77777777" w:rsidTr="009D77D6">
        <w:trPr>
          <w:cantSplit/>
          <w:trHeight w:val="20"/>
        </w:trPr>
        <w:tc>
          <w:tcPr>
            <w:tcW w:w="5000" w:type="pct"/>
            <w:gridSpan w:val="4"/>
            <w:vAlign w:val="center"/>
          </w:tcPr>
          <w:p w14:paraId="2769B1FD" w14:textId="77777777" w:rsidR="002569BA" w:rsidRPr="002569BA" w:rsidRDefault="002569BA" w:rsidP="009D77D6">
            <w:pPr>
              <w:keepNext/>
              <w:rPr>
                <w:rFonts w:ascii="Arial Narrow" w:hAnsi="Arial Narrow"/>
                <w:b/>
                <w:sz w:val="20"/>
                <w:szCs w:val="20"/>
              </w:rPr>
            </w:pPr>
            <w:r w:rsidRPr="002569BA">
              <w:rPr>
                <w:rFonts w:ascii="Arial Narrow" w:hAnsi="Arial Narrow"/>
                <w:b/>
                <w:sz w:val="20"/>
                <w:szCs w:val="20"/>
              </w:rPr>
              <w:t xml:space="preserve">Available brands </w:t>
            </w:r>
          </w:p>
        </w:tc>
      </w:tr>
      <w:tr w:rsidR="002569BA" w:rsidRPr="002569BA" w14:paraId="6211D293" w14:textId="77777777" w:rsidTr="009D77D6">
        <w:trPr>
          <w:cantSplit/>
          <w:trHeight w:val="20"/>
        </w:trPr>
        <w:tc>
          <w:tcPr>
            <w:tcW w:w="5000" w:type="pct"/>
            <w:gridSpan w:val="4"/>
            <w:vAlign w:val="center"/>
          </w:tcPr>
          <w:p w14:paraId="0D804F93"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Enhertu®</w:t>
            </w:r>
          </w:p>
          <w:p w14:paraId="0E796484" w14:textId="77777777" w:rsidR="002569BA" w:rsidRPr="002569BA" w:rsidRDefault="002569BA" w:rsidP="009D77D6">
            <w:pPr>
              <w:keepNext/>
              <w:rPr>
                <w:rFonts w:ascii="Arial Narrow" w:hAnsi="Arial Narrow"/>
                <w:sz w:val="20"/>
                <w:szCs w:val="20"/>
              </w:rPr>
            </w:pPr>
            <w:r w:rsidRPr="002569BA">
              <w:rPr>
                <w:rFonts w:ascii="Arial Narrow" w:hAnsi="Arial Narrow"/>
                <w:sz w:val="20"/>
                <w:szCs w:val="20"/>
              </w:rPr>
              <w:t>Trastuzumab deruxtecan 100 mg injection, 1 vial</w:t>
            </w:r>
          </w:p>
        </w:tc>
      </w:tr>
    </w:tbl>
    <w:p w14:paraId="0FF642B6" w14:textId="77777777" w:rsidR="000415AC" w:rsidRDefault="000415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7"/>
      </w:tblGrid>
      <w:tr w:rsidR="000415AC" w:rsidRPr="002569BA" w14:paraId="7C93FFA5" w14:textId="77777777" w:rsidTr="000415AC">
        <w:trPr>
          <w:cantSplit/>
          <w:trHeight w:val="20"/>
        </w:trPr>
        <w:tc>
          <w:tcPr>
            <w:tcW w:w="5000" w:type="pct"/>
            <w:vAlign w:val="center"/>
          </w:tcPr>
          <w:p w14:paraId="60C83B33" w14:textId="2A20BEB6" w:rsidR="000415AC" w:rsidRPr="002569BA" w:rsidRDefault="000415AC" w:rsidP="009D77D6">
            <w:pPr>
              <w:keepNext/>
              <w:rPr>
                <w:rFonts w:ascii="Arial Narrow" w:hAnsi="Arial Narrow"/>
                <w:color w:val="FF0000"/>
                <w:sz w:val="20"/>
                <w:szCs w:val="20"/>
              </w:rPr>
            </w:pPr>
            <w:r w:rsidRPr="002569BA">
              <w:rPr>
                <w:rFonts w:ascii="Arial Narrow" w:hAnsi="Arial Narrow"/>
                <w:b/>
                <w:sz w:val="20"/>
                <w:szCs w:val="20"/>
              </w:rPr>
              <w:t>Restriction Summary / Treatment of Concept:</w:t>
            </w:r>
          </w:p>
        </w:tc>
      </w:tr>
      <w:tr w:rsidR="000415AC" w:rsidRPr="002569BA" w14:paraId="07BE7FA8" w14:textId="77777777" w:rsidTr="000415AC">
        <w:tblPrEx>
          <w:tblCellMar>
            <w:top w:w="15" w:type="dxa"/>
            <w:bottom w:w="15" w:type="dxa"/>
          </w:tblCellMar>
          <w:tblLook w:val="04A0" w:firstRow="1" w:lastRow="0" w:firstColumn="1" w:lastColumn="0" w:noHBand="0" w:noVBand="1"/>
        </w:tblPrEx>
        <w:trPr>
          <w:cantSplit/>
          <w:trHeight w:val="20"/>
        </w:trPr>
        <w:tc>
          <w:tcPr>
            <w:tcW w:w="5000" w:type="pct"/>
          </w:tcPr>
          <w:p w14:paraId="66773F26" w14:textId="77777777" w:rsidR="000415AC" w:rsidRPr="002569BA" w:rsidRDefault="000415AC" w:rsidP="009D77D6">
            <w:pPr>
              <w:keepNext/>
              <w:rPr>
                <w:rFonts w:ascii="Arial Narrow" w:hAnsi="Arial Narrow"/>
                <w:sz w:val="20"/>
                <w:szCs w:val="20"/>
              </w:rPr>
            </w:pPr>
            <w:r w:rsidRPr="002569BA">
              <w:rPr>
                <w:rFonts w:ascii="Arial Narrow" w:hAnsi="Arial Narrow"/>
                <w:b/>
                <w:sz w:val="20"/>
                <w:szCs w:val="20"/>
              </w:rPr>
              <w:t xml:space="preserve">Category / Program: </w:t>
            </w:r>
            <w:r w:rsidRPr="002569BA">
              <w:rPr>
                <w:rFonts w:ascii="Arial Narrow" w:hAnsi="Arial Narrow"/>
                <w:sz w:val="20"/>
                <w:szCs w:val="20"/>
              </w:rPr>
              <w:t xml:space="preserve">Section 100 – Efficient Funding of Chemotherapy Public/Private hospitals </w:t>
            </w:r>
          </w:p>
        </w:tc>
      </w:tr>
      <w:tr w:rsidR="000415AC" w:rsidRPr="002569BA" w14:paraId="1E006ADA" w14:textId="77777777" w:rsidTr="000415AC">
        <w:tblPrEx>
          <w:tblCellMar>
            <w:top w:w="15" w:type="dxa"/>
            <w:bottom w:w="15" w:type="dxa"/>
          </w:tblCellMar>
          <w:tblLook w:val="04A0" w:firstRow="1" w:lastRow="0" w:firstColumn="1" w:lastColumn="0" w:noHBand="0" w:noVBand="1"/>
        </w:tblPrEx>
        <w:trPr>
          <w:cantSplit/>
          <w:trHeight w:val="20"/>
        </w:trPr>
        <w:tc>
          <w:tcPr>
            <w:tcW w:w="5000" w:type="pct"/>
          </w:tcPr>
          <w:p w14:paraId="1094229C" w14:textId="77777777" w:rsidR="000415AC" w:rsidRPr="002569BA" w:rsidRDefault="000415AC" w:rsidP="009D77D6">
            <w:pPr>
              <w:keepNext/>
              <w:rPr>
                <w:rFonts w:ascii="Arial Narrow" w:hAnsi="Arial Narrow"/>
                <w:b/>
                <w:sz w:val="20"/>
                <w:szCs w:val="20"/>
              </w:rPr>
            </w:pPr>
            <w:r w:rsidRPr="002569BA">
              <w:rPr>
                <w:rFonts w:ascii="Arial Narrow" w:hAnsi="Arial Narrow"/>
                <w:b/>
                <w:sz w:val="20"/>
                <w:szCs w:val="20"/>
              </w:rPr>
              <w:t xml:space="preserve">Prescriber type: </w:t>
            </w:r>
            <w:r w:rsidRPr="002569BA">
              <w:rPr>
                <w:rFonts w:ascii="Arial Narrow" w:hAnsi="Arial Narrow"/>
                <w:sz w:val="20"/>
                <w:szCs w:val="20"/>
              </w:rPr>
              <w:fldChar w:fldCharType="begin" w:fldLock="1">
                <w:ffData>
                  <w:name w:val=""/>
                  <w:enabled/>
                  <w:calcOnExit w:val="0"/>
                  <w:checkBox>
                    <w:sizeAuto/>
                    <w:default w:val="1"/>
                  </w:checkBox>
                </w:ffData>
              </w:fldChar>
            </w:r>
            <w:r w:rsidRPr="002569BA">
              <w:rPr>
                <w:rFonts w:ascii="Arial Narrow" w:hAnsi="Arial Narrow"/>
                <w:sz w:val="20"/>
                <w:szCs w:val="20"/>
              </w:rPr>
              <w:instrText xml:space="preserve"> FORMCHECKBOX </w:instrText>
            </w:r>
            <w:r w:rsidR="00A17CF0">
              <w:rPr>
                <w:rFonts w:ascii="Arial Narrow" w:hAnsi="Arial Narrow"/>
                <w:sz w:val="20"/>
                <w:szCs w:val="20"/>
              </w:rPr>
            </w:r>
            <w:r w:rsidR="00A17CF0">
              <w:rPr>
                <w:rFonts w:ascii="Arial Narrow" w:hAnsi="Arial Narrow"/>
                <w:sz w:val="20"/>
                <w:szCs w:val="20"/>
              </w:rPr>
              <w:fldChar w:fldCharType="separate"/>
            </w:r>
            <w:r w:rsidRPr="002569BA">
              <w:rPr>
                <w:rFonts w:ascii="Arial Narrow" w:hAnsi="Arial Narrow"/>
                <w:sz w:val="20"/>
                <w:szCs w:val="20"/>
              </w:rPr>
              <w:fldChar w:fldCharType="end"/>
            </w:r>
            <w:r w:rsidRPr="002569BA">
              <w:rPr>
                <w:rFonts w:ascii="Arial Narrow" w:hAnsi="Arial Narrow"/>
                <w:i/>
                <w:iCs/>
                <w:sz w:val="20"/>
                <w:szCs w:val="20"/>
              </w:rPr>
              <w:t>Medical Practitioners</w:t>
            </w:r>
            <w:r w:rsidRPr="002569BA">
              <w:rPr>
                <w:rFonts w:ascii="Arial Narrow" w:hAnsi="Arial Narrow"/>
                <w:sz w:val="20"/>
                <w:szCs w:val="20"/>
              </w:rPr>
              <w:t xml:space="preserve"> </w:t>
            </w:r>
          </w:p>
        </w:tc>
      </w:tr>
      <w:tr w:rsidR="000415AC" w:rsidRPr="002569BA" w14:paraId="4271496C" w14:textId="77777777" w:rsidTr="000415AC">
        <w:tblPrEx>
          <w:tblCellMar>
            <w:top w:w="15" w:type="dxa"/>
            <w:bottom w:w="15" w:type="dxa"/>
          </w:tblCellMar>
          <w:tblLook w:val="04A0" w:firstRow="1" w:lastRow="0" w:firstColumn="1" w:lastColumn="0" w:noHBand="0" w:noVBand="1"/>
        </w:tblPrEx>
        <w:trPr>
          <w:cantSplit/>
          <w:trHeight w:val="20"/>
        </w:trPr>
        <w:tc>
          <w:tcPr>
            <w:tcW w:w="5000" w:type="pct"/>
          </w:tcPr>
          <w:p w14:paraId="2DBCE386" w14:textId="77777777" w:rsidR="000415AC" w:rsidRPr="002569BA" w:rsidRDefault="000415AC" w:rsidP="009D77D6">
            <w:pPr>
              <w:rPr>
                <w:rFonts w:ascii="Arial Narrow" w:eastAsia="Calibri" w:hAnsi="Arial Narrow"/>
                <w:sz w:val="20"/>
                <w:szCs w:val="20"/>
              </w:rPr>
            </w:pPr>
            <w:r w:rsidRPr="002569BA">
              <w:rPr>
                <w:rFonts w:ascii="Arial Narrow" w:hAnsi="Arial Narrow"/>
                <w:b/>
                <w:sz w:val="20"/>
                <w:szCs w:val="20"/>
              </w:rPr>
              <w:t xml:space="preserve">Restriction type: </w:t>
            </w:r>
            <w:r w:rsidRPr="002569BA">
              <w:rPr>
                <w:rFonts w:ascii="Arial Narrow" w:eastAsia="Calibri" w:hAnsi="Arial Narrow"/>
                <w:sz w:val="20"/>
                <w:szCs w:val="20"/>
              </w:rPr>
              <w:fldChar w:fldCharType="begin" w:fldLock="1">
                <w:ffData>
                  <w:name w:val=""/>
                  <w:enabled/>
                  <w:calcOnExit w:val="0"/>
                  <w:checkBox>
                    <w:sizeAuto/>
                    <w:default w:val="1"/>
                  </w:checkBox>
                </w:ffData>
              </w:fldChar>
            </w:r>
            <w:r w:rsidRPr="002569BA">
              <w:rPr>
                <w:rFonts w:ascii="Arial Narrow" w:eastAsia="Calibri" w:hAnsi="Arial Narrow"/>
                <w:sz w:val="20"/>
                <w:szCs w:val="20"/>
              </w:rPr>
              <w:instrText xml:space="preserve"> FORMCHECKBOX </w:instrText>
            </w:r>
            <w:r w:rsidR="00A17CF0">
              <w:rPr>
                <w:rFonts w:ascii="Arial Narrow" w:eastAsia="Calibri" w:hAnsi="Arial Narrow"/>
                <w:sz w:val="20"/>
                <w:szCs w:val="20"/>
              </w:rPr>
            </w:r>
            <w:r w:rsidR="00A17CF0">
              <w:rPr>
                <w:rFonts w:ascii="Arial Narrow" w:eastAsia="Calibri" w:hAnsi="Arial Narrow"/>
                <w:sz w:val="20"/>
                <w:szCs w:val="20"/>
              </w:rPr>
              <w:fldChar w:fldCharType="separate"/>
            </w:r>
            <w:r w:rsidRPr="002569BA">
              <w:rPr>
                <w:rFonts w:ascii="Arial Narrow" w:eastAsia="Calibri" w:hAnsi="Arial Narrow"/>
                <w:sz w:val="20"/>
                <w:szCs w:val="20"/>
              </w:rPr>
              <w:fldChar w:fldCharType="end"/>
            </w:r>
            <w:r w:rsidRPr="002569BA">
              <w:rPr>
                <w:rFonts w:ascii="Arial Narrow" w:eastAsia="Calibri" w:hAnsi="Arial Narrow"/>
                <w:sz w:val="20"/>
                <w:szCs w:val="20"/>
              </w:rPr>
              <w:t>Authority Required (telephone/</w:t>
            </w:r>
            <w:r w:rsidRPr="002569BA">
              <w:rPr>
                <w:rFonts w:ascii="Arial Narrow" w:eastAsia="Calibri" w:hAnsi="Arial Narrow"/>
                <w:i/>
                <w:iCs/>
                <w:sz w:val="20"/>
                <w:szCs w:val="20"/>
              </w:rPr>
              <w:t>online PBS Authorities system</w:t>
            </w:r>
            <w:r w:rsidRPr="002569BA">
              <w:rPr>
                <w:rFonts w:ascii="Arial Narrow" w:eastAsia="Calibri" w:hAnsi="Arial Narrow"/>
                <w:sz w:val="20"/>
                <w:szCs w:val="20"/>
              </w:rPr>
              <w:t xml:space="preserve">) </w:t>
            </w:r>
          </w:p>
        </w:tc>
      </w:tr>
      <w:tr w:rsidR="000415AC" w:rsidRPr="002569BA" w14:paraId="344537E8" w14:textId="77777777" w:rsidTr="000415AC">
        <w:tblPrEx>
          <w:tblCellMar>
            <w:top w:w="15" w:type="dxa"/>
            <w:bottom w:w="15" w:type="dxa"/>
          </w:tblCellMar>
          <w:tblLook w:val="04A0" w:firstRow="1" w:lastRow="0" w:firstColumn="1" w:lastColumn="0" w:noHBand="0" w:noVBand="1"/>
        </w:tblPrEx>
        <w:trPr>
          <w:trHeight w:val="20"/>
        </w:trPr>
        <w:tc>
          <w:tcPr>
            <w:tcW w:w="5000" w:type="pct"/>
            <w:vAlign w:val="center"/>
          </w:tcPr>
          <w:p w14:paraId="4D89A329" w14:textId="77777777" w:rsidR="000415AC" w:rsidRPr="002569BA" w:rsidRDefault="000415AC" w:rsidP="009D77D6">
            <w:pPr>
              <w:keepLines/>
              <w:rPr>
                <w:rFonts w:ascii="Arial Narrow" w:hAnsi="Arial Narrow"/>
                <w:b/>
                <w:bCs/>
                <w:color w:val="333333"/>
                <w:sz w:val="20"/>
                <w:szCs w:val="20"/>
              </w:rPr>
            </w:pPr>
          </w:p>
        </w:tc>
      </w:tr>
      <w:tr w:rsidR="000415AC" w:rsidRPr="002569BA" w14:paraId="1B2C36E3" w14:textId="77777777" w:rsidTr="000415AC">
        <w:tblPrEx>
          <w:tblCellMar>
            <w:top w:w="15" w:type="dxa"/>
            <w:bottom w:w="15" w:type="dxa"/>
          </w:tblCellMar>
          <w:tblLook w:val="04A0" w:firstRow="1" w:lastRow="0" w:firstColumn="1" w:lastColumn="0" w:noHBand="0" w:noVBand="1"/>
        </w:tblPrEx>
        <w:trPr>
          <w:trHeight w:val="20"/>
        </w:trPr>
        <w:tc>
          <w:tcPr>
            <w:tcW w:w="5000" w:type="pct"/>
            <w:vAlign w:val="center"/>
          </w:tcPr>
          <w:p w14:paraId="671B3E26" w14:textId="77777777" w:rsidR="000415AC" w:rsidRPr="002569BA" w:rsidRDefault="000415AC" w:rsidP="009D77D6">
            <w:pPr>
              <w:keepLines/>
              <w:rPr>
                <w:rFonts w:ascii="Arial Narrow" w:hAnsi="Arial Narrow"/>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w:t>
            </w:r>
            <w:r w:rsidRPr="002569BA">
              <w:rPr>
                <w:rFonts w:ascii="Arial Narrow" w:hAnsi="Arial Narrow"/>
                <w:bCs/>
                <w:i/>
                <w:iCs/>
                <w:sz w:val="20"/>
                <w:szCs w:val="20"/>
              </w:rPr>
              <w:t>No increase in the maximum number of repeats may be authorised.</w:t>
            </w:r>
          </w:p>
        </w:tc>
      </w:tr>
      <w:tr w:rsidR="000415AC" w:rsidRPr="002569BA" w14:paraId="67CA37CB" w14:textId="77777777" w:rsidTr="000415AC">
        <w:tblPrEx>
          <w:tblCellMar>
            <w:top w:w="15" w:type="dxa"/>
            <w:bottom w:w="15" w:type="dxa"/>
          </w:tblCellMar>
          <w:tblLook w:val="04A0" w:firstRow="1" w:lastRow="0" w:firstColumn="1" w:lastColumn="0" w:noHBand="0" w:noVBand="1"/>
        </w:tblPrEx>
        <w:trPr>
          <w:trHeight w:val="20"/>
        </w:trPr>
        <w:tc>
          <w:tcPr>
            <w:tcW w:w="5000" w:type="pct"/>
            <w:vAlign w:val="center"/>
          </w:tcPr>
          <w:p w14:paraId="79F93098" w14:textId="77777777" w:rsidR="000415AC" w:rsidRPr="002569BA" w:rsidRDefault="000415AC" w:rsidP="009D77D6">
            <w:pPr>
              <w:keepLines/>
              <w:rPr>
                <w:rFonts w:ascii="Arial Narrow" w:hAnsi="Arial Narrow"/>
                <w:b/>
                <w:bCs/>
                <w:color w:val="333333"/>
                <w:sz w:val="20"/>
                <w:szCs w:val="20"/>
              </w:rPr>
            </w:pPr>
            <w:r w:rsidRPr="002569BA">
              <w:rPr>
                <w:rFonts w:ascii="Arial Narrow" w:hAnsi="Arial Narrow"/>
                <w:b/>
                <w:bCs/>
                <w:color w:val="333333"/>
                <w:sz w:val="20"/>
                <w:szCs w:val="20"/>
              </w:rPr>
              <w:t>Administrative Advice:</w:t>
            </w:r>
            <w:r w:rsidRPr="002569BA">
              <w:rPr>
                <w:rFonts w:ascii="Arial Narrow" w:hAnsi="Arial Narrow"/>
                <w:bCs/>
                <w:sz w:val="20"/>
                <w:szCs w:val="20"/>
              </w:rPr>
              <w:t xml:space="preserve"> Increased maximum amounts can be requested where a patient's weight is greater than 125 kg.</w:t>
            </w:r>
          </w:p>
        </w:tc>
      </w:tr>
      <w:tr w:rsidR="000415AC" w:rsidRPr="002569BA" w14:paraId="1D5C36B8" w14:textId="77777777" w:rsidTr="000415AC">
        <w:tblPrEx>
          <w:tblCellMar>
            <w:top w:w="15" w:type="dxa"/>
            <w:bottom w:w="15" w:type="dxa"/>
          </w:tblCellMar>
          <w:tblLook w:val="04A0" w:firstRow="1" w:lastRow="0" w:firstColumn="1" w:lastColumn="0" w:noHBand="0" w:noVBand="1"/>
        </w:tblPrEx>
        <w:trPr>
          <w:trHeight w:val="20"/>
        </w:trPr>
        <w:tc>
          <w:tcPr>
            <w:tcW w:w="5000" w:type="pct"/>
            <w:vAlign w:val="center"/>
          </w:tcPr>
          <w:p w14:paraId="26EE41BA" w14:textId="77777777" w:rsidR="000415AC" w:rsidRPr="002569BA" w:rsidRDefault="000415AC"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Administrative Advice: </w:t>
            </w:r>
            <w:r w:rsidRPr="002569BA">
              <w:rPr>
                <w:rFonts w:ascii="Arial Narrow" w:hAnsi="Arial Narrow"/>
                <w:bCs/>
                <w:sz w:val="20"/>
                <w:szCs w:val="20"/>
              </w:rPr>
              <w:t>Special Pricing Arrangements apply.</w:t>
            </w:r>
          </w:p>
        </w:tc>
      </w:tr>
      <w:tr w:rsidR="000415AC" w:rsidRPr="002569BA" w14:paraId="255CFC14" w14:textId="77777777" w:rsidTr="000415AC">
        <w:tblPrEx>
          <w:tblCellMar>
            <w:top w:w="15" w:type="dxa"/>
            <w:bottom w:w="15" w:type="dxa"/>
          </w:tblCellMar>
          <w:tblLook w:val="04A0" w:firstRow="1" w:lastRow="0" w:firstColumn="1" w:lastColumn="0" w:noHBand="0" w:noVBand="1"/>
        </w:tblPrEx>
        <w:trPr>
          <w:trHeight w:val="20"/>
        </w:trPr>
        <w:tc>
          <w:tcPr>
            <w:tcW w:w="5000" w:type="pct"/>
            <w:vAlign w:val="center"/>
          </w:tcPr>
          <w:p w14:paraId="3DEF6E08" w14:textId="77777777" w:rsidR="000415AC" w:rsidRPr="002569BA" w:rsidRDefault="000415AC"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Administrative Advice: </w:t>
            </w:r>
            <w:r w:rsidRPr="002569BA">
              <w:rPr>
                <w:rFonts w:ascii="Arial Narrow" w:hAnsi="Arial Narrow"/>
                <w:bCs/>
                <w:i/>
                <w:iCs/>
                <w:sz w:val="20"/>
                <w:szCs w:val="20"/>
              </w:rPr>
              <w:t>This Grandfather restriction will cease to operate 12 months after the date specified in the clinical criteria.</w:t>
            </w:r>
          </w:p>
        </w:tc>
      </w:tr>
      <w:tr w:rsidR="000415AC" w:rsidRPr="002569BA" w14:paraId="4D089F49"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47E8E792" w14:textId="77777777" w:rsidR="000415AC" w:rsidRPr="002569BA" w:rsidRDefault="000415AC" w:rsidP="009D77D6">
            <w:pPr>
              <w:keepLines/>
              <w:rPr>
                <w:rFonts w:ascii="Arial Narrow" w:hAnsi="Arial Narrow"/>
                <w:b/>
                <w:bCs/>
                <w:color w:val="333333"/>
                <w:sz w:val="20"/>
                <w:szCs w:val="20"/>
              </w:rPr>
            </w:pPr>
          </w:p>
        </w:tc>
      </w:tr>
      <w:tr w:rsidR="000415AC" w:rsidRPr="002569BA" w14:paraId="3B27AF27"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73C08127" w14:textId="77777777" w:rsidR="000415AC" w:rsidRPr="002569BA" w:rsidRDefault="000415AC" w:rsidP="009D77D6">
            <w:pPr>
              <w:keepLines/>
              <w:rPr>
                <w:rFonts w:ascii="Arial Narrow" w:hAnsi="Arial Narrow"/>
                <w:bCs/>
                <w:color w:val="333333"/>
                <w:sz w:val="20"/>
                <w:szCs w:val="20"/>
              </w:rPr>
            </w:pPr>
            <w:r w:rsidRPr="002569BA">
              <w:rPr>
                <w:rFonts w:ascii="Arial Narrow" w:hAnsi="Arial Narrow"/>
                <w:b/>
                <w:bCs/>
                <w:color w:val="333333"/>
                <w:sz w:val="20"/>
                <w:szCs w:val="20"/>
              </w:rPr>
              <w:t xml:space="preserve">Episodicity: </w:t>
            </w:r>
            <w:r w:rsidRPr="002569BA">
              <w:rPr>
                <w:rFonts w:ascii="Arial Narrow" w:eastAsia="Calibri" w:hAnsi="Arial Narrow"/>
                <w:sz w:val="20"/>
                <w:szCs w:val="20"/>
              </w:rPr>
              <w:t>[blank]</w:t>
            </w:r>
          </w:p>
        </w:tc>
      </w:tr>
      <w:tr w:rsidR="000415AC" w:rsidRPr="002569BA" w14:paraId="6334FDC6"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04F5C28B" w14:textId="77777777" w:rsidR="000415AC" w:rsidRPr="002569BA" w:rsidRDefault="000415AC"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Severity: </w:t>
            </w:r>
            <w:r w:rsidRPr="002569BA">
              <w:rPr>
                <w:rFonts w:ascii="Arial Narrow" w:eastAsia="Calibri" w:hAnsi="Arial Narrow"/>
                <w:sz w:val="20"/>
                <w:szCs w:val="20"/>
              </w:rPr>
              <w:t xml:space="preserve">Metastatic </w:t>
            </w:r>
            <w:r w:rsidRPr="002569BA">
              <w:rPr>
                <w:rFonts w:ascii="Arial Narrow" w:eastAsia="Calibri" w:hAnsi="Arial Narrow"/>
                <w:i/>
                <w:iCs/>
                <w:sz w:val="20"/>
                <w:szCs w:val="20"/>
              </w:rPr>
              <w:t>(Stage IV)</w:t>
            </w:r>
          </w:p>
        </w:tc>
      </w:tr>
      <w:tr w:rsidR="000415AC" w:rsidRPr="002569BA" w14:paraId="434A421C"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1347C481" w14:textId="77777777" w:rsidR="000415AC" w:rsidRPr="002569BA" w:rsidRDefault="000415AC" w:rsidP="009D77D6">
            <w:pPr>
              <w:keepLines/>
              <w:rPr>
                <w:rFonts w:ascii="Arial Narrow" w:hAnsi="Arial Narrow"/>
                <w:b/>
                <w:bCs/>
                <w:color w:val="333333"/>
                <w:sz w:val="20"/>
                <w:szCs w:val="20"/>
              </w:rPr>
            </w:pPr>
            <w:r w:rsidRPr="002569BA">
              <w:rPr>
                <w:rFonts w:ascii="Arial Narrow" w:hAnsi="Arial Narrow"/>
                <w:b/>
                <w:bCs/>
                <w:color w:val="333333"/>
                <w:sz w:val="20"/>
                <w:szCs w:val="20"/>
              </w:rPr>
              <w:t xml:space="preserve">Condition: </w:t>
            </w:r>
            <w:r w:rsidRPr="002569BA">
              <w:rPr>
                <w:rFonts w:ascii="Arial Narrow" w:eastAsia="Calibri" w:hAnsi="Arial Narrow"/>
                <w:strike/>
                <w:sz w:val="20"/>
                <w:szCs w:val="20"/>
              </w:rPr>
              <w:t>Stage IV metastatic</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0415AC" w:rsidRPr="002569BA" w14:paraId="31DE7D59"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0337A0F" w14:textId="77777777" w:rsidR="000415AC" w:rsidRPr="002569BA" w:rsidRDefault="000415AC" w:rsidP="009D77D6">
            <w:pPr>
              <w:keepLines/>
              <w:rPr>
                <w:rFonts w:ascii="Arial Narrow" w:hAnsi="Arial Narrow"/>
                <w:color w:val="333333"/>
                <w:sz w:val="20"/>
                <w:szCs w:val="20"/>
              </w:rPr>
            </w:pPr>
            <w:r w:rsidRPr="002569BA">
              <w:rPr>
                <w:rFonts w:ascii="Arial Narrow" w:hAnsi="Arial Narrow"/>
                <w:b/>
                <w:bCs/>
                <w:color w:val="333333"/>
                <w:sz w:val="20"/>
                <w:szCs w:val="20"/>
              </w:rPr>
              <w:t>Indication:</w:t>
            </w:r>
            <w:r w:rsidRPr="002569BA">
              <w:rPr>
                <w:rFonts w:ascii="Arial Narrow" w:hAnsi="Arial Narrow"/>
                <w:color w:val="333333"/>
                <w:sz w:val="20"/>
                <w:szCs w:val="20"/>
              </w:rPr>
              <w:t xml:space="preserve"> </w:t>
            </w:r>
            <w:r w:rsidRPr="002569BA">
              <w:rPr>
                <w:rFonts w:ascii="Arial Narrow" w:hAnsi="Arial Narrow"/>
                <w:strike/>
                <w:color w:val="333333"/>
                <w:sz w:val="20"/>
                <w:szCs w:val="20"/>
              </w:rPr>
              <w:t>Metastatic s</w:t>
            </w:r>
            <w:r w:rsidRPr="002569BA">
              <w:rPr>
                <w:rFonts w:ascii="Arial Narrow" w:eastAsia="Calibri" w:hAnsi="Arial Narrow"/>
                <w:strike/>
                <w:sz w:val="20"/>
                <w:szCs w:val="20"/>
              </w:rPr>
              <w:t>tage IV</w:t>
            </w:r>
            <w:r w:rsidRPr="002569BA">
              <w:rPr>
                <w:rFonts w:ascii="Arial Narrow" w:eastAsia="Calibri" w:hAnsi="Arial Narrow"/>
                <w:sz w:val="20"/>
                <w:szCs w:val="20"/>
              </w:rPr>
              <w:t xml:space="preserve"> Metastatic </w:t>
            </w:r>
            <w:r w:rsidRPr="002569BA">
              <w:rPr>
                <w:rFonts w:ascii="Arial Narrow" w:eastAsia="Calibri" w:hAnsi="Arial Narrow"/>
                <w:i/>
                <w:iCs/>
                <w:sz w:val="20"/>
                <w:szCs w:val="20"/>
              </w:rPr>
              <w:t>(Stage IV)</w:t>
            </w:r>
            <w:r w:rsidRPr="002569BA">
              <w:rPr>
                <w:rFonts w:ascii="Arial Narrow" w:eastAsia="Calibri" w:hAnsi="Arial Narrow"/>
                <w:sz w:val="20"/>
                <w:szCs w:val="20"/>
              </w:rPr>
              <w:t xml:space="preserve"> HER2</w:t>
            </w:r>
            <w:r w:rsidRPr="002569BA">
              <w:rPr>
                <w:rFonts w:ascii="Arial Narrow" w:eastAsia="Calibri" w:hAnsi="Arial Narrow"/>
                <w:i/>
                <w:iCs/>
                <w:strike/>
                <w:sz w:val="20"/>
                <w:szCs w:val="20"/>
              </w:rPr>
              <w:t>+</w:t>
            </w:r>
            <w:r w:rsidRPr="002569BA">
              <w:rPr>
                <w:rFonts w:ascii="Arial Narrow" w:eastAsia="Calibri" w:hAnsi="Arial Narrow"/>
                <w:i/>
                <w:iCs/>
                <w:sz w:val="20"/>
                <w:szCs w:val="20"/>
              </w:rPr>
              <w:t>positive</w:t>
            </w:r>
            <w:r w:rsidRPr="002569BA">
              <w:rPr>
                <w:rFonts w:ascii="Arial Narrow" w:eastAsia="Calibri" w:hAnsi="Arial Narrow"/>
                <w:sz w:val="20"/>
                <w:szCs w:val="20"/>
              </w:rPr>
              <w:t xml:space="preserve"> breast cancer</w:t>
            </w:r>
          </w:p>
        </w:tc>
      </w:tr>
      <w:tr w:rsidR="000415AC" w:rsidRPr="002569BA" w14:paraId="142CA4EA"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012C1BA1" w14:textId="77777777" w:rsidR="000415AC" w:rsidRPr="002569BA" w:rsidRDefault="000415AC" w:rsidP="009D77D6">
            <w:pPr>
              <w:rPr>
                <w:rFonts w:ascii="Arial Narrow" w:hAnsi="Arial Narrow"/>
                <w:color w:val="FF0000"/>
                <w:sz w:val="20"/>
                <w:szCs w:val="20"/>
              </w:rPr>
            </w:pPr>
            <w:r w:rsidRPr="002569BA">
              <w:rPr>
                <w:rFonts w:ascii="Arial Narrow" w:hAnsi="Arial Narrow"/>
                <w:b/>
                <w:bCs/>
                <w:color w:val="333333"/>
                <w:sz w:val="20"/>
                <w:szCs w:val="20"/>
              </w:rPr>
              <w:t xml:space="preserve">Treatment Phase: </w:t>
            </w:r>
            <w:r w:rsidRPr="002569BA">
              <w:rPr>
                <w:rFonts w:ascii="Arial Narrow" w:hAnsi="Arial Narrow"/>
                <w:strike/>
                <w:color w:val="333333"/>
                <w:sz w:val="20"/>
                <w:szCs w:val="20"/>
              </w:rPr>
              <w:t>Grandfathering</w:t>
            </w:r>
            <w:r w:rsidRPr="002569BA">
              <w:rPr>
                <w:rFonts w:ascii="Arial Narrow" w:hAnsi="Arial Narrow"/>
                <w:color w:val="FF0000"/>
                <w:sz w:val="20"/>
                <w:szCs w:val="20"/>
              </w:rPr>
              <w:t xml:space="preserve"> </w:t>
            </w:r>
            <w:r w:rsidRPr="002569BA">
              <w:rPr>
                <w:rFonts w:ascii="Arial Narrow" w:hAnsi="Arial Narrow"/>
                <w:i/>
                <w:iCs/>
                <w:color w:val="333333"/>
                <w:sz w:val="20"/>
                <w:szCs w:val="20"/>
              </w:rPr>
              <w:t>Transitioning from non-PBS to PBS-subsidised treatment – Grandfather arrangements</w:t>
            </w:r>
            <w:r w:rsidRPr="002569BA">
              <w:rPr>
                <w:rFonts w:ascii="Arial Narrow" w:hAnsi="Arial Narrow"/>
                <w:color w:val="333333"/>
                <w:sz w:val="20"/>
                <w:szCs w:val="20"/>
              </w:rPr>
              <w:t xml:space="preserve">     </w:t>
            </w:r>
          </w:p>
        </w:tc>
      </w:tr>
      <w:tr w:rsidR="000415AC" w:rsidRPr="002569BA" w14:paraId="576BC3D8"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3DA0A877" w14:textId="77777777" w:rsidR="000415AC" w:rsidRPr="002569BA" w:rsidRDefault="000415AC" w:rsidP="009D77D6">
            <w:pPr>
              <w:rPr>
                <w:rFonts w:ascii="Arial Narrow" w:hAnsi="Arial Narrow"/>
                <w:b/>
                <w:bCs/>
                <w:color w:val="333333"/>
                <w:sz w:val="20"/>
                <w:szCs w:val="20"/>
              </w:rPr>
            </w:pPr>
          </w:p>
        </w:tc>
      </w:tr>
      <w:tr w:rsidR="000415AC" w:rsidRPr="002569BA" w14:paraId="29541494"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1E1AA6D" w14:textId="77777777" w:rsidR="000415AC" w:rsidRPr="002569BA" w:rsidRDefault="000415AC" w:rsidP="009D77D6">
            <w:pPr>
              <w:rPr>
                <w:rFonts w:ascii="Arial Narrow" w:hAnsi="Arial Narrow"/>
                <w:b/>
                <w:bCs/>
                <w:color w:val="333333"/>
                <w:sz w:val="20"/>
                <w:szCs w:val="20"/>
              </w:rPr>
            </w:pPr>
            <w:r w:rsidRPr="002569BA">
              <w:rPr>
                <w:rFonts w:ascii="Arial Narrow" w:hAnsi="Arial Narrow"/>
                <w:b/>
                <w:bCs/>
                <w:color w:val="333333"/>
                <w:sz w:val="20"/>
                <w:szCs w:val="20"/>
              </w:rPr>
              <w:t xml:space="preserve">Clinical criteria: </w:t>
            </w:r>
          </w:p>
        </w:tc>
      </w:tr>
      <w:tr w:rsidR="000415AC" w:rsidRPr="002569BA" w14:paraId="038F61E4"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1B8CCC89" w14:textId="77777777" w:rsidR="000415AC" w:rsidRPr="002569BA" w:rsidRDefault="000415AC" w:rsidP="009D77D6">
            <w:pPr>
              <w:pStyle w:val="TableText0"/>
            </w:pPr>
            <w:r w:rsidRPr="002569BA">
              <w:t>Patient must have stable or responding disease.</w:t>
            </w:r>
          </w:p>
        </w:tc>
      </w:tr>
      <w:tr w:rsidR="000415AC" w:rsidRPr="002569BA" w14:paraId="1564A4A0"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72D94CCF" w14:textId="77777777" w:rsidR="000415AC" w:rsidRPr="002569BA" w:rsidRDefault="000415AC" w:rsidP="009D77D6">
            <w:pPr>
              <w:rPr>
                <w:rFonts w:ascii="Arial Narrow" w:hAnsi="Arial Narrow"/>
                <w:b/>
                <w:bCs/>
                <w:i/>
                <w:iCs/>
                <w:color w:val="333333"/>
                <w:sz w:val="20"/>
                <w:szCs w:val="20"/>
              </w:rPr>
            </w:pPr>
            <w:r w:rsidRPr="002569BA">
              <w:rPr>
                <w:rFonts w:ascii="Arial Narrow" w:hAnsi="Arial Narrow"/>
                <w:b/>
                <w:bCs/>
                <w:i/>
                <w:iCs/>
                <w:color w:val="333333"/>
                <w:sz w:val="20"/>
                <w:szCs w:val="20"/>
              </w:rPr>
              <w:t>AND</w:t>
            </w:r>
          </w:p>
        </w:tc>
      </w:tr>
      <w:tr w:rsidR="000415AC" w:rsidRPr="002569BA" w14:paraId="2580271D"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61B2DAC8" w14:textId="77777777" w:rsidR="000415AC" w:rsidRPr="002569BA" w:rsidRDefault="000415AC" w:rsidP="009D77D6">
            <w:pPr>
              <w:rPr>
                <w:rFonts w:ascii="Arial Narrow" w:hAnsi="Arial Narrow"/>
                <w:color w:val="333333"/>
                <w:sz w:val="20"/>
                <w:szCs w:val="20"/>
              </w:rPr>
            </w:pPr>
            <w:r w:rsidRPr="002569BA">
              <w:rPr>
                <w:rFonts w:ascii="Arial Narrow" w:hAnsi="Arial Narrow"/>
                <w:b/>
                <w:bCs/>
                <w:i/>
                <w:iCs/>
                <w:color w:val="333333"/>
                <w:sz w:val="20"/>
                <w:szCs w:val="20"/>
              </w:rPr>
              <w:t>Clinical</w:t>
            </w:r>
            <w:r w:rsidRPr="002569BA">
              <w:rPr>
                <w:rFonts w:ascii="Arial Narrow" w:hAnsi="Arial Narrow"/>
                <w:b/>
                <w:bCs/>
                <w:color w:val="333333"/>
                <w:sz w:val="20"/>
                <w:szCs w:val="20"/>
              </w:rPr>
              <w:t xml:space="preserve"> </w:t>
            </w:r>
            <w:r w:rsidRPr="002569BA">
              <w:rPr>
                <w:rFonts w:ascii="Arial Narrow" w:hAnsi="Arial Narrow"/>
                <w:b/>
                <w:bCs/>
                <w:strike/>
                <w:color w:val="333333"/>
                <w:sz w:val="20"/>
                <w:szCs w:val="20"/>
              </w:rPr>
              <w:t>Treatment</w:t>
            </w:r>
            <w:r w:rsidRPr="002569BA">
              <w:rPr>
                <w:rFonts w:ascii="Arial Narrow" w:hAnsi="Arial Narrow"/>
                <w:b/>
                <w:bCs/>
                <w:color w:val="333333"/>
                <w:sz w:val="20"/>
                <w:szCs w:val="20"/>
              </w:rPr>
              <w:t xml:space="preserve"> criteria:</w:t>
            </w:r>
          </w:p>
        </w:tc>
      </w:tr>
      <w:tr w:rsidR="000415AC" w:rsidRPr="002569BA" w14:paraId="319647C3"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237DF114" w14:textId="77777777" w:rsidR="000415AC" w:rsidRPr="002569BA" w:rsidRDefault="000415AC" w:rsidP="009D77D6">
            <w:pPr>
              <w:pStyle w:val="TableText0"/>
            </w:pPr>
            <w:r w:rsidRPr="002569BA">
              <w:t>The patient must have received non-PBS-subsidised treatment with this drug for metastatic (Stage IV) HER2 positive breast cancer prior to [DATE of PBS listing]</w:t>
            </w:r>
          </w:p>
        </w:tc>
      </w:tr>
      <w:tr w:rsidR="000415AC" w:rsidRPr="002569BA" w14:paraId="02687003"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0E0C215C" w14:textId="77777777" w:rsidR="000415AC" w:rsidRPr="002569BA" w:rsidRDefault="000415AC" w:rsidP="009D77D6">
            <w:pPr>
              <w:rPr>
                <w:rFonts w:ascii="Arial Narrow" w:hAnsi="Arial Narrow"/>
                <w:b/>
                <w:bCs/>
                <w:i/>
                <w:iCs/>
                <w:color w:val="333333"/>
                <w:sz w:val="20"/>
                <w:szCs w:val="20"/>
              </w:rPr>
            </w:pPr>
            <w:r w:rsidRPr="002569BA">
              <w:rPr>
                <w:rFonts w:ascii="Arial Narrow" w:hAnsi="Arial Narrow"/>
                <w:b/>
                <w:bCs/>
                <w:i/>
                <w:iCs/>
                <w:color w:val="333333"/>
                <w:sz w:val="20"/>
                <w:szCs w:val="20"/>
              </w:rPr>
              <w:t>AND</w:t>
            </w:r>
          </w:p>
        </w:tc>
      </w:tr>
      <w:tr w:rsidR="000415AC" w:rsidRPr="002569BA" w14:paraId="0EAC0955"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702676E4" w14:textId="77777777" w:rsidR="000415AC" w:rsidRPr="002569BA" w:rsidRDefault="000415AC" w:rsidP="009D77D6">
            <w:pPr>
              <w:pStyle w:val="TableText0"/>
            </w:pPr>
            <w:r w:rsidRPr="002569BA">
              <w:rPr>
                <w:rFonts w:eastAsia="Times New Roman"/>
                <w:b/>
                <w:i/>
                <w:iCs/>
                <w:color w:val="333333"/>
              </w:rPr>
              <w:lastRenderedPageBreak/>
              <w:t>Clinical</w:t>
            </w:r>
            <w:r w:rsidRPr="002569BA">
              <w:rPr>
                <w:rFonts w:eastAsia="Times New Roman"/>
                <w:b/>
                <w:i/>
                <w:iCs/>
                <w:strike/>
                <w:color w:val="333333"/>
              </w:rPr>
              <w:t xml:space="preserve"> </w:t>
            </w:r>
            <w:r w:rsidRPr="002569BA">
              <w:rPr>
                <w:rFonts w:eastAsia="Times New Roman"/>
                <w:b/>
                <w:strike/>
                <w:color w:val="333333"/>
              </w:rPr>
              <w:t>Treatment</w:t>
            </w:r>
            <w:r w:rsidRPr="002569BA">
              <w:rPr>
                <w:rFonts w:eastAsia="Times New Roman"/>
                <w:b/>
                <w:color w:val="333333"/>
              </w:rPr>
              <w:t xml:space="preserve"> criteria:</w:t>
            </w:r>
          </w:p>
        </w:tc>
      </w:tr>
      <w:tr w:rsidR="000415AC" w:rsidRPr="002569BA" w14:paraId="53A7539B"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7BA71396" w14:textId="77777777" w:rsidR="000415AC" w:rsidRPr="002569BA" w:rsidRDefault="000415AC" w:rsidP="009D77D6">
            <w:pPr>
              <w:pStyle w:val="TableText0"/>
              <w:rPr>
                <w:strike/>
              </w:rPr>
            </w:pPr>
            <w:r w:rsidRPr="002569BA">
              <w:rPr>
                <w:strike/>
              </w:rPr>
              <w:t xml:space="preserve">The treatment must be the sole PBS subsidised treatment for this condition </w:t>
            </w:r>
            <w:r w:rsidRPr="002569BA">
              <w:rPr>
                <w:i/>
                <w:iCs/>
              </w:rPr>
              <w:t>The treatment must be as monotherapy</w:t>
            </w:r>
          </w:p>
        </w:tc>
      </w:tr>
      <w:tr w:rsidR="000415AC" w:rsidRPr="002569BA" w14:paraId="1CB6B7DA"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tcPr>
          <w:p w14:paraId="797BC80E" w14:textId="77777777" w:rsidR="000415AC" w:rsidRPr="002569BA" w:rsidRDefault="000415AC" w:rsidP="009D77D6">
            <w:pPr>
              <w:rPr>
                <w:rFonts w:ascii="Arial Narrow" w:hAnsi="Arial Narrow"/>
                <w:b/>
                <w:bCs/>
                <w:i/>
                <w:iCs/>
                <w:color w:val="333333"/>
                <w:sz w:val="20"/>
                <w:szCs w:val="20"/>
              </w:rPr>
            </w:pPr>
            <w:r w:rsidRPr="002569BA">
              <w:rPr>
                <w:rFonts w:ascii="Arial Narrow" w:hAnsi="Arial Narrow"/>
                <w:b/>
                <w:bCs/>
                <w:i/>
                <w:iCs/>
                <w:color w:val="333333"/>
                <w:sz w:val="20"/>
                <w:szCs w:val="20"/>
              </w:rPr>
              <w:t>AND</w:t>
            </w:r>
          </w:p>
        </w:tc>
      </w:tr>
      <w:tr w:rsidR="000415AC" w:rsidRPr="002569BA" w14:paraId="4375C263"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2F96B3A0" w14:textId="77777777" w:rsidR="000415AC" w:rsidRPr="002569BA" w:rsidRDefault="000415AC" w:rsidP="009D77D6">
            <w:pPr>
              <w:rPr>
                <w:rFonts w:ascii="Arial Narrow" w:hAnsi="Arial Narrow"/>
                <w:color w:val="333333"/>
                <w:sz w:val="20"/>
                <w:szCs w:val="20"/>
              </w:rPr>
            </w:pPr>
            <w:r w:rsidRPr="002569BA">
              <w:rPr>
                <w:rFonts w:ascii="Arial Narrow" w:hAnsi="Arial Narrow"/>
                <w:b/>
                <w:bCs/>
                <w:i/>
                <w:iCs/>
                <w:color w:val="333333"/>
                <w:sz w:val="20"/>
                <w:szCs w:val="20"/>
              </w:rPr>
              <w:t>Clinical</w:t>
            </w:r>
            <w:r w:rsidRPr="002569BA">
              <w:rPr>
                <w:rFonts w:ascii="Arial Narrow" w:hAnsi="Arial Narrow"/>
                <w:b/>
                <w:bCs/>
                <w:color w:val="333333"/>
                <w:sz w:val="20"/>
                <w:szCs w:val="20"/>
              </w:rPr>
              <w:t xml:space="preserve"> </w:t>
            </w:r>
            <w:r w:rsidRPr="002569BA">
              <w:rPr>
                <w:rFonts w:ascii="Arial Narrow" w:hAnsi="Arial Narrow"/>
                <w:b/>
                <w:bCs/>
                <w:strike/>
                <w:color w:val="333333"/>
                <w:sz w:val="20"/>
                <w:szCs w:val="20"/>
              </w:rPr>
              <w:t>Population</w:t>
            </w:r>
            <w:r w:rsidRPr="002569BA">
              <w:rPr>
                <w:rFonts w:ascii="Arial Narrow" w:hAnsi="Arial Narrow"/>
                <w:b/>
                <w:bCs/>
                <w:color w:val="333333"/>
                <w:sz w:val="20"/>
                <w:szCs w:val="20"/>
              </w:rPr>
              <w:t xml:space="preserve"> criteria:</w:t>
            </w:r>
          </w:p>
        </w:tc>
      </w:tr>
      <w:tr w:rsidR="000415AC" w:rsidRPr="002569BA" w14:paraId="0E59B7EC" w14:textId="77777777" w:rsidTr="000415AC">
        <w:tblPrEx>
          <w:tblCellMar>
            <w:top w:w="15" w:type="dxa"/>
            <w:bottom w:w="15" w:type="dxa"/>
          </w:tblCellMar>
          <w:tblLook w:val="04A0" w:firstRow="1" w:lastRow="0" w:firstColumn="1" w:lastColumn="0" w:noHBand="0" w:noVBand="1"/>
        </w:tblPrEx>
        <w:trPr>
          <w:cantSplit/>
          <w:trHeight w:val="20"/>
        </w:trPr>
        <w:tc>
          <w:tcPr>
            <w:tcW w:w="5000" w:type="pct"/>
            <w:vAlign w:val="center"/>
            <w:hideMark/>
          </w:tcPr>
          <w:p w14:paraId="371727AC" w14:textId="77777777" w:rsidR="000415AC" w:rsidRPr="002569BA" w:rsidRDefault="000415AC" w:rsidP="009D77D6">
            <w:pPr>
              <w:pStyle w:val="TableText0"/>
            </w:pPr>
            <w:r w:rsidRPr="002569BA">
              <w:t xml:space="preserve">The treatment must not be used in a patient with a left ventricular ejection fraction (LVEF) of less than </w:t>
            </w:r>
            <w:r w:rsidRPr="002569BA">
              <w:rPr>
                <w:strike/>
              </w:rPr>
              <w:t>45</w:t>
            </w:r>
            <w:r w:rsidRPr="002569BA">
              <w:rPr>
                <w:i/>
                <w:iCs/>
              </w:rPr>
              <w:t>50</w:t>
            </w:r>
            <w:r w:rsidRPr="002569BA">
              <w:t>% and/or with symptomatic heart failure.</w:t>
            </w:r>
          </w:p>
        </w:tc>
      </w:tr>
      <w:tr w:rsidR="000415AC" w:rsidRPr="00F902AA" w14:paraId="1F97CDE4" w14:textId="77777777" w:rsidTr="000415AC">
        <w:tblPrEx>
          <w:tblCellMar>
            <w:top w:w="15" w:type="dxa"/>
            <w:bottom w:w="15" w:type="dxa"/>
          </w:tblCellMar>
          <w:tblLook w:val="04A0" w:firstRow="1" w:lastRow="0" w:firstColumn="1" w:lastColumn="0" w:noHBand="0" w:noVBand="1"/>
        </w:tblPrEx>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621565D" w14:textId="77777777" w:rsidR="000415AC" w:rsidRPr="002569BA" w:rsidRDefault="000415AC" w:rsidP="009D77D6">
            <w:pPr>
              <w:pStyle w:val="TableText0"/>
              <w:rPr>
                <w:b/>
                <w:bCs w:val="0"/>
                <w:i/>
                <w:iCs/>
              </w:rPr>
            </w:pPr>
            <w:r w:rsidRPr="002569BA">
              <w:rPr>
                <w:b/>
                <w:i/>
                <w:iCs/>
              </w:rPr>
              <w:t>Administrative Advice:</w:t>
            </w:r>
          </w:p>
          <w:p w14:paraId="67FAE7B4" w14:textId="77777777" w:rsidR="000415AC" w:rsidRPr="00D54F70" w:rsidRDefault="000415AC" w:rsidP="009D77D6">
            <w:pPr>
              <w:pStyle w:val="TableText0"/>
              <w:rPr>
                <w:i/>
                <w:iCs/>
              </w:rPr>
            </w:pPr>
            <w:r w:rsidRPr="002569BA">
              <w:rPr>
                <w:i/>
                <w:iCs/>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2432210" w14:textId="77777777" w:rsidR="00287AA1" w:rsidRDefault="00287AA1" w:rsidP="00287AA1"/>
    <w:p w14:paraId="513B1625" w14:textId="10289D59" w:rsidR="00287AA1" w:rsidRPr="002E4F02" w:rsidRDefault="00287AA1" w:rsidP="00287AA1">
      <w:pPr>
        <w:pStyle w:val="3-BodyText"/>
        <w:rPr>
          <w:color w:val="0066FF"/>
        </w:rPr>
      </w:pPr>
      <w:r>
        <w:t>The submission proposed initial, continuing and grandfathering treatment criteria. A</w:t>
      </w:r>
      <w:r w:rsidRPr="00492F0A">
        <w:t xml:space="preserve"> spe</w:t>
      </w:r>
      <w:r>
        <w:t xml:space="preserve">cial pricing arrangement was proposed in the submission. </w:t>
      </w:r>
    </w:p>
    <w:p w14:paraId="62CD77BC" w14:textId="7776D67C" w:rsidR="00287AA1" w:rsidRPr="00811DE2" w:rsidRDefault="00287AA1" w:rsidP="00287AA1">
      <w:pPr>
        <w:pStyle w:val="3-BodyText"/>
      </w:pPr>
      <w:r w:rsidRPr="004F3BD9">
        <w:t xml:space="preserve">The proposed restrictions are similar to the PBS restrictions for the nominated comparator T-DM1 (see </w:t>
      </w:r>
      <w:r w:rsidRPr="00BB00C0">
        <w:t xml:space="preserve">paragraph </w:t>
      </w:r>
      <w:r w:rsidR="001D3F21" w:rsidRPr="00BB00C0">
        <w:fldChar w:fldCharType="begin" w:fldLock="1"/>
      </w:r>
      <w:r w:rsidR="001D3F21" w:rsidRPr="00BB00C0">
        <w:instrText xml:space="preserve"> REF _Ref104206764 \r \h </w:instrText>
      </w:r>
      <w:r w:rsidR="00CC0FAE" w:rsidRPr="00BB00C0">
        <w:instrText xml:space="preserve"> \* MERGEFORMAT </w:instrText>
      </w:r>
      <w:r w:rsidR="001D3F21" w:rsidRPr="00BB00C0">
        <w:fldChar w:fldCharType="separate"/>
      </w:r>
      <w:r w:rsidR="00EB7D08">
        <w:t>5.1</w:t>
      </w:r>
      <w:r w:rsidR="001D3F21" w:rsidRPr="00BB00C0">
        <w:fldChar w:fldCharType="end"/>
      </w:r>
      <w:r w:rsidR="001D3F21" w:rsidRPr="00BB00C0">
        <w:t xml:space="preserve"> </w:t>
      </w:r>
      <w:r w:rsidRPr="00BB00C0">
        <w:t>below</w:t>
      </w:r>
      <w:r w:rsidRPr="004F3BD9">
        <w:t>), with the exception that the prior HER2 directed therapies have not been specified in the proposed restrictions</w:t>
      </w:r>
      <w:r w:rsidR="00DE4E39">
        <w:t>;</w:t>
      </w:r>
      <w:r w:rsidRPr="004F3BD9">
        <w:t xml:space="preserve"> </w:t>
      </w:r>
      <w:r w:rsidR="00DE4E39" w:rsidRPr="007002BC">
        <w:rPr>
          <w:iCs/>
        </w:rPr>
        <w:t>for T-DM1, prior therapies are specified as pertuzumab and trastuzumab in combination, or adjuvant trastuzumab for patients who have progressed during or within 6 months of therapy.</w:t>
      </w:r>
      <w:r w:rsidR="00D27761" w:rsidRPr="007002BC">
        <w:rPr>
          <w:iCs/>
        </w:rPr>
        <w:t xml:space="preserve"> The ESC noted that the DB01 trial specified</w:t>
      </w:r>
      <w:r w:rsidR="00CB247C" w:rsidRPr="007002BC">
        <w:rPr>
          <w:iCs/>
        </w:rPr>
        <w:t xml:space="preserve"> that patients must have received</w:t>
      </w:r>
      <w:r w:rsidR="00D27761" w:rsidRPr="007002BC">
        <w:rPr>
          <w:iCs/>
        </w:rPr>
        <w:t xml:space="preserve"> prior treatment with trastuzumab and a taxane. </w:t>
      </w:r>
    </w:p>
    <w:p w14:paraId="0642D735" w14:textId="5168AB3B" w:rsidR="00811DE2" w:rsidRPr="0000585B" w:rsidRDefault="00811DE2" w:rsidP="00811DE2">
      <w:pPr>
        <w:pStyle w:val="3-BodyText"/>
      </w:pPr>
      <w:r w:rsidRPr="004F3BD9">
        <w:rPr>
          <w:iCs/>
        </w:rPr>
        <w:t xml:space="preserve">The proposed restriction allows T-DXd therapy for treatment in the metastatic setting as first-line therapy (for patients who have had a relapse during or within 6 months of adjuvant HER2 directed treatment), second-line therapy (for patients whose disease has progressed following treatment with one HER2-directed regimen), or third- or later-line therapy (for patients who have received more than one regimen in the metastatic setting including at least one HER2-directed regimen). </w:t>
      </w:r>
    </w:p>
    <w:p w14:paraId="7F774F85" w14:textId="727B9CF7" w:rsidR="00287AA1" w:rsidRPr="00833F9C" w:rsidRDefault="00287AA1" w:rsidP="00287AA1">
      <w:pPr>
        <w:pStyle w:val="3-BodyText"/>
      </w:pPr>
      <w:bookmarkStart w:id="7" w:name="_Ref104204055"/>
      <w:r w:rsidRPr="004F3BD9">
        <w:t>While the proposed restriction was similar to the inclusion criteria used in the key trial (DB03), there were some differences, as follows:</w:t>
      </w:r>
      <w:bookmarkEnd w:id="7"/>
      <w:r w:rsidRPr="004F3BD9">
        <w:t xml:space="preserve"> </w:t>
      </w:r>
    </w:p>
    <w:p w14:paraId="7ADC4A94" w14:textId="01B59AF8" w:rsidR="00112951" w:rsidRDefault="00287AA1" w:rsidP="0026096D">
      <w:pPr>
        <w:pStyle w:val="3-BodyText"/>
        <w:numPr>
          <w:ilvl w:val="0"/>
          <w:numId w:val="6"/>
        </w:numPr>
        <w:ind w:left="1134"/>
      </w:pPr>
      <w:r w:rsidRPr="004F3BD9">
        <w:t>The proposed restriction did not include patients with unresectable locally advanced disease, although the DB03 trial included this population and ‘unresectable’ patients are included in the requested TGA indication (</w:t>
      </w:r>
      <w:r w:rsidRPr="00E05D37">
        <w:t>paragraph</w:t>
      </w:r>
      <w:r w:rsidR="00E05D37">
        <w:t xml:space="preserve"> </w:t>
      </w:r>
      <w:r w:rsidR="00E05D37">
        <w:rPr>
          <w:highlight w:val="yellow"/>
        </w:rPr>
        <w:fldChar w:fldCharType="begin" w:fldLock="1"/>
      </w:r>
      <w:r w:rsidR="00E05D37">
        <w:instrText xml:space="preserve"> REF _Ref104203653 \r \h </w:instrText>
      </w:r>
      <w:r w:rsidR="00E05D37">
        <w:rPr>
          <w:highlight w:val="yellow"/>
        </w:rPr>
      </w:r>
      <w:r w:rsidR="00E05D37">
        <w:rPr>
          <w:highlight w:val="yellow"/>
        </w:rPr>
        <w:fldChar w:fldCharType="separate"/>
      </w:r>
      <w:r w:rsidR="00EB7D08">
        <w:t>2.1</w:t>
      </w:r>
      <w:r w:rsidR="00E05D37">
        <w:rPr>
          <w:highlight w:val="yellow"/>
        </w:rPr>
        <w:fldChar w:fldCharType="end"/>
      </w:r>
      <w:r w:rsidRPr="004F3BD9">
        <w:t>). The submission did not justify why these patients were excluded</w:t>
      </w:r>
      <w:r w:rsidR="008E7116">
        <w:t xml:space="preserve">, </w:t>
      </w:r>
      <w:r w:rsidR="008E7116" w:rsidRPr="007002BC">
        <w:rPr>
          <w:iCs/>
        </w:rPr>
        <w:t>and the ESC commented that it would be reasonable to include these patients</w:t>
      </w:r>
      <w:r w:rsidRPr="004F3BD9">
        <w:t>.</w:t>
      </w:r>
      <w:r w:rsidR="00AD12E2" w:rsidRPr="007002BC">
        <w:rPr>
          <w:iCs/>
        </w:rPr>
        <w:t xml:space="preserve"> The</w:t>
      </w:r>
      <w:r w:rsidR="00763E91">
        <w:rPr>
          <w:iCs/>
        </w:rPr>
        <w:t xml:space="preserve"> </w:t>
      </w:r>
      <w:r w:rsidR="00F27611">
        <w:rPr>
          <w:iCs/>
        </w:rPr>
        <w:t>Pre</w:t>
      </w:r>
      <w:r w:rsidR="00763E91">
        <w:rPr>
          <w:iCs/>
        </w:rPr>
        <w:t>-</w:t>
      </w:r>
      <w:r w:rsidR="00F27611">
        <w:rPr>
          <w:iCs/>
        </w:rPr>
        <w:t>Sub-Committee Response</w:t>
      </w:r>
      <w:r w:rsidR="00F27611" w:rsidRPr="007002BC">
        <w:rPr>
          <w:iCs/>
        </w:rPr>
        <w:t xml:space="preserve"> </w:t>
      </w:r>
      <w:r w:rsidR="00763E91">
        <w:rPr>
          <w:iCs/>
        </w:rPr>
        <w:t>(</w:t>
      </w:r>
      <w:r w:rsidR="00AD12E2" w:rsidRPr="007002BC">
        <w:rPr>
          <w:iCs/>
        </w:rPr>
        <w:t>PSCR</w:t>
      </w:r>
      <w:r w:rsidR="00763E91">
        <w:rPr>
          <w:iCs/>
        </w:rPr>
        <w:t>)</w:t>
      </w:r>
      <w:r w:rsidR="00AD12E2" w:rsidRPr="007002BC">
        <w:rPr>
          <w:iCs/>
        </w:rPr>
        <w:t xml:space="preserve"> and ESC noted that the financial estimates do not include this population. </w:t>
      </w:r>
      <w:r w:rsidRPr="004F3BD9">
        <w:t xml:space="preserve"> </w:t>
      </w:r>
    </w:p>
    <w:p w14:paraId="5B9D5D10" w14:textId="1FF24322" w:rsidR="00BF4BA9" w:rsidRDefault="00287AA1" w:rsidP="0026096D">
      <w:pPr>
        <w:pStyle w:val="3-BodyText"/>
        <w:numPr>
          <w:ilvl w:val="0"/>
          <w:numId w:val="6"/>
        </w:numPr>
        <w:ind w:left="1134"/>
      </w:pPr>
      <w:r w:rsidRPr="004F3BD9">
        <w:t xml:space="preserve">The proposed restriction included patients with rapid relapse during or within 6 months of </w:t>
      </w:r>
      <w:r w:rsidRPr="00DE417E">
        <w:t>adjuvant</w:t>
      </w:r>
      <w:r w:rsidR="003D6922" w:rsidRPr="00DE417E">
        <w:t xml:space="preserve"> treatment with a HER2 directed therapy</w:t>
      </w:r>
      <w:r w:rsidR="003D6922">
        <w:t xml:space="preserve">; </w:t>
      </w:r>
      <w:r w:rsidR="003D6922" w:rsidRPr="00DE417E">
        <w:t>this includes patients who received adjuvant trastuzumab or</w:t>
      </w:r>
      <w:r w:rsidRPr="00DE417E">
        <w:t xml:space="preserve"> </w:t>
      </w:r>
      <w:r w:rsidRPr="004F3BD9">
        <w:t>T-DM1</w:t>
      </w:r>
      <w:r w:rsidR="00697F91">
        <w:t>.</w:t>
      </w:r>
      <w:r w:rsidRPr="004F3BD9">
        <w:t xml:space="preserve"> </w:t>
      </w:r>
      <w:r w:rsidR="00BE2F81">
        <w:t>T</w:t>
      </w:r>
      <w:r w:rsidRPr="004F3BD9">
        <w:t>h</w:t>
      </w:r>
      <w:r w:rsidR="00697F91">
        <w:t xml:space="preserve">e </w:t>
      </w:r>
      <w:r w:rsidR="00697F91" w:rsidRPr="00DE417E">
        <w:t>latter</w:t>
      </w:r>
      <w:r w:rsidRPr="004F3BD9">
        <w:t xml:space="preserve"> population was excluded from the DB03 trial as they could not ethically be randomised to another line of T-DM1.</w:t>
      </w:r>
      <w:r w:rsidR="004E40E0">
        <w:t xml:space="preserve"> The PBAC </w:t>
      </w:r>
      <w:r w:rsidR="00C37213">
        <w:t>noted</w:t>
      </w:r>
      <w:r w:rsidR="004E40E0">
        <w:t xml:space="preserve"> </w:t>
      </w:r>
      <w:r w:rsidR="00C37213">
        <w:t>that this patient group</w:t>
      </w:r>
      <w:r w:rsidR="00957ACF">
        <w:t xml:space="preserve"> </w:t>
      </w:r>
      <w:r w:rsidR="004E40E0">
        <w:t>represent</w:t>
      </w:r>
      <w:r w:rsidR="000248E9">
        <w:t>s</w:t>
      </w:r>
      <w:r w:rsidR="004E40E0">
        <w:t xml:space="preserve"> a small percentage of HER2 positive breast cancer patients </w:t>
      </w:r>
      <w:r w:rsidR="00F251B7">
        <w:t xml:space="preserve">who </w:t>
      </w:r>
      <w:r w:rsidR="00C37213">
        <w:t xml:space="preserve">remain at </w:t>
      </w:r>
      <w:r w:rsidR="00F61927" w:rsidRPr="00DE417E">
        <w:t>high risk</w:t>
      </w:r>
      <w:r w:rsidR="00DE417E">
        <w:t xml:space="preserve"> of </w:t>
      </w:r>
      <w:r w:rsidR="00C37213">
        <w:t xml:space="preserve">a </w:t>
      </w:r>
      <w:r w:rsidR="00DE417E">
        <w:lastRenderedPageBreak/>
        <w:t>recurrence</w:t>
      </w:r>
      <w:r w:rsidR="00F30EA1">
        <w:t>, and</w:t>
      </w:r>
      <w:r w:rsidR="00C37213">
        <w:t xml:space="preserve"> therefore </w:t>
      </w:r>
      <w:r w:rsidR="00DE417E">
        <w:t xml:space="preserve">advised </w:t>
      </w:r>
      <w:r w:rsidR="00C37213">
        <w:t>a</w:t>
      </w:r>
      <w:r w:rsidR="00F61927" w:rsidRPr="00DE417E">
        <w:t xml:space="preserve"> restriction </w:t>
      </w:r>
      <w:r w:rsidR="00DE417E">
        <w:t>includ</w:t>
      </w:r>
      <w:r w:rsidR="00C37213">
        <w:t xml:space="preserve">ing </w:t>
      </w:r>
      <w:r w:rsidR="00DE417E">
        <w:t>this patient population</w:t>
      </w:r>
      <w:r w:rsidR="00C37213">
        <w:t xml:space="preserve"> was reasonable</w:t>
      </w:r>
      <w:r w:rsidR="00DE417E">
        <w:t>.</w:t>
      </w:r>
    </w:p>
    <w:p w14:paraId="4C581F61" w14:textId="2F06DBB6" w:rsidR="00DE417E" w:rsidRDefault="00112951" w:rsidP="00BF4BA9">
      <w:pPr>
        <w:pStyle w:val="3-BodyText"/>
      </w:pPr>
      <w:r w:rsidRPr="00BF4BA9">
        <w:t xml:space="preserve">The PBAC </w:t>
      </w:r>
      <w:r w:rsidR="00BF4BA9">
        <w:t xml:space="preserve">noted that the proposed restriction type </w:t>
      </w:r>
      <w:r w:rsidR="00423490">
        <w:t xml:space="preserve">for the initial phase of treatment </w:t>
      </w:r>
      <w:r w:rsidR="00BF4BA9">
        <w:t xml:space="preserve">was ‘Authority Required – In Writing’. It advised that a </w:t>
      </w:r>
      <w:r w:rsidRPr="00BF4BA9">
        <w:t xml:space="preserve">restriction type </w:t>
      </w:r>
      <w:r w:rsidR="00423490">
        <w:t xml:space="preserve">of </w:t>
      </w:r>
      <w:r w:rsidRPr="00BF4BA9">
        <w:t>‘Authority Required (</w:t>
      </w:r>
      <w:r w:rsidR="00503CF7" w:rsidRPr="00503CF7">
        <w:t>telephone/online PBS Authorities system</w:t>
      </w:r>
      <w:r w:rsidRPr="00BF4BA9">
        <w:t xml:space="preserve">)’ was </w:t>
      </w:r>
      <w:r w:rsidR="00BF4BA9">
        <w:t xml:space="preserve">more </w:t>
      </w:r>
      <w:r w:rsidRPr="00BF4BA9">
        <w:t>appropriate for</w:t>
      </w:r>
      <w:r w:rsidR="00BF4BA9" w:rsidRPr="00BF4BA9">
        <w:t xml:space="preserve"> </w:t>
      </w:r>
      <w:r w:rsidRPr="00BF4BA9">
        <w:t xml:space="preserve"> </w:t>
      </w:r>
      <w:r w:rsidR="00423490">
        <w:t xml:space="preserve">both the </w:t>
      </w:r>
      <w:r w:rsidRPr="00BF4BA9">
        <w:t xml:space="preserve">initial and continuing phases of </w:t>
      </w:r>
      <w:r w:rsidR="00BF4BA9" w:rsidRPr="00BF4BA9">
        <w:t xml:space="preserve">T-DXd </w:t>
      </w:r>
      <w:r w:rsidR="00BF4BA9">
        <w:t>therapy and is</w:t>
      </w:r>
      <w:r w:rsidR="0017107F">
        <w:t xml:space="preserve"> in</w:t>
      </w:r>
      <w:r w:rsidR="00BF4BA9">
        <w:t xml:space="preserve"> line with the restriction type of the nominated comparator, T-DM1.</w:t>
      </w:r>
    </w:p>
    <w:p w14:paraId="4AD4D661" w14:textId="434E3DBB" w:rsidR="00635FCB" w:rsidRPr="00635FCB" w:rsidRDefault="00635FCB" w:rsidP="001A4E3E">
      <w:pPr>
        <w:pStyle w:val="3-BodyText"/>
        <w:numPr>
          <w:ilvl w:val="0"/>
          <w:numId w:val="0"/>
        </w:numPr>
        <w:ind w:firstLine="720"/>
        <w:rPr>
          <w:i/>
        </w:rPr>
      </w:pPr>
      <w:r w:rsidRPr="00635FCB">
        <w:rPr>
          <w:i/>
        </w:rPr>
        <w:t>For more detail on PBAC’s view, see section 7 PBAC outcome.</w:t>
      </w:r>
    </w:p>
    <w:p w14:paraId="4B7FBFF5" w14:textId="77777777" w:rsidR="00287AA1" w:rsidRPr="00407F2D" w:rsidRDefault="00287AA1" w:rsidP="0026096D">
      <w:pPr>
        <w:pStyle w:val="2-SectionHeading"/>
        <w:numPr>
          <w:ilvl w:val="0"/>
          <w:numId w:val="1"/>
        </w:numPr>
      </w:pPr>
      <w:bookmarkStart w:id="8" w:name="_Toc103681437"/>
      <w:r>
        <w:t>Population and disease</w:t>
      </w:r>
      <w:bookmarkEnd w:id="8"/>
    </w:p>
    <w:p w14:paraId="6EB38497" w14:textId="29ED2F44" w:rsidR="00287AA1" w:rsidRPr="00F83000" w:rsidRDefault="00287AA1" w:rsidP="00287AA1">
      <w:pPr>
        <w:pStyle w:val="3-BodyText"/>
        <w:rPr>
          <w:color w:val="0066FF"/>
        </w:rPr>
      </w:pPr>
      <w:bookmarkStart w:id="9" w:name="_Ref106014289"/>
      <w:r w:rsidRPr="00956C1A">
        <w:t>Breast cancer is the most common cancer in Australia. Approximately 20% of patients with breast cancer have HER2 positive disease. HER2 positive breast cancer is associated with a higher rate of disease recurrence and mortality than HER2 negative disease</w:t>
      </w:r>
      <w:r w:rsidRPr="00956C1A">
        <w:rPr>
          <w:rStyle w:val="FootnoteReference"/>
        </w:rPr>
        <w:footnoteReference w:id="2"/>
      </w:r>
      <w:r w:rsidRPr="00956C1A">
        <w:t xml:space="preserve">. </w:t>
      </w:r>
      <w:r>
        <w:t xml:space="preserve">The most common </w:t>
      </w:r>
      <w:bookmarkStart w:id="10" w:name="_Hlk106014134"/>
      <w:r>
        <w:t>first-line treatment used for patients with HER2 positive mBC is</w:t>
      </w:r>
      <w:r w:rsidR="001F7D71">
        <w:t xml:space="preserve"> </w:t>
      </w:r>
      <w:r w:rsidR="001F7D71" w:rsidRPr="004F3BD9">
        <w:t>pertuzumab and trastuzumab plus a taxane</w:t>
      </w:r>
      <w:r>
        <w:t xml:space="preserve"> </w:t>
      </w:r>
      <w:bookmarkEnd w:id="10"/>
      <w:r w:rsidR="001F7D71">
        <w:t>(</w:t>
      </w:r>
      <w:r>
        <w:t>PTT</w:t>
      </w:r>
      <w:r w:rsidR="001F7D71">
        <w:t>)</w:t>
      </w:r>
      <w:r>
        <w:t>. The median progression free survival (mPFS) on this treatment combination has been reported as 18.7 months</w:t>
      </w:r>
      <w:r>
        <w:rPr>
          <w:rStyle w:val="FootnoteReference"/>
        </w:rPr>
        <w:footnoteReference w:id="3"/>
      </w:r>
      <w:r>
        <w:t>. The treatment currently recommended for patients who have recurrence after first-line HER2-directed treatment for mBC is T-DM1 (</w:t>
      </w:r>
      <w:r w:rsidR="00E05D37">
        <w:fldChar w:fldCharType="begin" w:fldLock="1"/>
      </w:r>
      <w:r w:rsidR="00E05D37">
        <w:instrText xml:space="preserve"> REF _Ref104203858 \h </w:instrText>
      </w:r>
      <w:r w:rsidR="00E05D37">
        <w:fldChar w:fldCharType="separate"/>
      </w:r>
      <w:r w:rsidR="00EB7D08" w:rsidRPr="002E18A8">
        <w:rPr>
          <w:rFonts w:eastAsiaTheme="majorEastAsia"/>
        </w:rPr>
        <w:t xml:space="preserve">Figure </w:t>
      </w:r>
      <w:r w:rsidR="00EB7D08">
        <w:rPr>
          <w:rFonts w:eastAsiaTheme="majorEastAsia"/>
          <w:noProof/>
        </w:rPr>
        <w:t>1</w:t>
      </w:r>
      <w:r w:rsidR="00E05D37">
        <w:fldChar w:fldCharType="end"/>
      </w:r>
      <w:r>
        <w:t>).</w:t>
      </w:r>
      <w:bookmarkEnd w:id="9"/>
      <w:r>
        <w:t xml:space="preserve"> </w:t>
      </w:r>
    </w:p>
    <w:p w14:paraId="2B7EE98D" w14:textId="2199FB36" w:rsidR="00287AA1" w:rsidRPr="004F3BD9" w:rsidRDefault="00287AA1" w:rsidP="00287AA1">
      <w:pPr>
        <w:pStyle w:val="3-BodyText"/>
        <w:rPr>
          <w:color w:val="0066FF"/>
        </w:rPr>
      </w:pPr>
      <w:bookmarkStart w:id="11" w:name="_Ref106714829"/>
      <w:r w:rsidRPr="00227086">
        <w:t xml:space="preserve">T-DXd is proposed for use as a second-line treatment for </w:t>
      </w:r>
      <w:r>
        <w:t>mBC</w:t>
      </w:r>
      <w:r w:rsidRPr="00227086">
        <w:t xml:space="preserve"> (after </w:t>
      </w:r>
      <w:r>
        <w:t>PTT</w:t>
      </w:r>
      <w:r w:rsidRPr="00227086">
        <w:t xml:space="preserve">), or as a first-line treatment for </w:t>
      </w:r>
      <w:r>
        <w:t>mBC</w:t>
      </w:r>
      <w:r w:rsidRPr="00227086">
        <w:t xml:space="preserve"> after patients have had</w:t>
      </w:r>
      <w:r>
        <w:t xml:space="preserve"> a</w:t>
      </w:r>
      <w:r w:rsidRPr="00227086">
        <w:t xml:space="preserve"> relapse</w:t>
      </w:r>
      <w:r>
        <w:t xml:space="preserve"> during or</w:t>
      </w:r>
      <w:r w:rsidRPr="00227086">
        <w:t xml:space="preserve"> within 6 months of </w:t>
      </w:r>
      <w:r>
        <w:rPr>
          <w:snapToGrid/>
          <w:lang w:val="en-US"/>
        </w:rPr>
        <w:t xml:space="preserve">adjuvant </w:t>
      </w:r>
      <w:r w:rsidRPr="00227086">
        <w:t>HER2 directed treatment (either trastuzumab ± pertuzumab, or T-DM1)</w:t>
      </w:r>
      <w:r>
        <w:t xml:space="preserve"> (</w:t>
      </w:r>
      <w:r w:rsidR="00E05D37">
        <w:fldChar w:fldCharType="begin" w:fldLock="1"/>
      </w:r>
      <w:r w:rsidR="00E05D37">
        <w:instrText xml:space="preserve"> REF _Ref104203868 \h </w:instrText>
      </w:r>
      <w:r w:rsidR="00E05D37">
        <w:fldChar w:fldCharType="separate"/>
      </w:r>
      <w:r w:rsidR="00EB7D08" w:rsidRPr="002E18A8">
        <w:rPr>
          <w:rFonts w:eastAsiaTheme="majorEastAsia"/>
        </w:rPr>
        <w:t xml:space="preserve">Figure </w:t>
      </w:r>
      <w:r w:rsidR="00EB7D08">
        <w:rPr>
          <w:rFonts w:eastAsiaTheme="majorEastAsia"/>
          <w:noProof/>
        </w:rPr>
        <w:t>2</w:t>
      </w:r>
      <w:r w:rsidR="00E05D37">
        <w:fldChar w:fldCharType="end"/>
      </w:r>
      <w:r>
        <w:t>)</w:t>
      </w:r>
      <w:r w:rsidRPr="00227086">
        <w:t>.</w:t>
      </w:r>
      <w:r>
        <w:t xml:space="preserve"> </w:t>
      </w:r>
      <w:r w:rsidRPr="004F3BD9">
        <w:t>The submission did not provide an estimate of the numbers of patients that would be eligible for T-DXd following different prior therapies.</w:t>
      </w:r>
      <w:bookmarkEnd w:id="11"/>
      <w:r w:rsidRPr="004F3BD9">
        <w:t xml:space="preserve"> </w:t>
      </w:r>
    </w:p>
    <w:p w14:paraId="1563B11C" w14:textId="306F4A76" w:rsidR="00287AA1" w:rsidRDefault="00287AA1" w:rsidP="00287AA1">
      <w:pPr>
        <w:pStyle w:val="TableHeading"/>
      </w:pPr>
      <w:bookmarkStart w:id="12" w:name="_Ref104203858"/>
      <w:r w:rsidRPr="002E18A8">
        <w:rPr>
          <w:rFonts w:eastAsiaTheme="majorEastAsia"/>
        </w:rPr>
        <w:lastRenderedPageBreak/>
        <w:t xml:space="preserve">Figure </w:t>
      </w:r>
      <w:r w:rsidRPr="002E18A8">
        <w:rPr>
          <w:rFonts w:eastAsiaTheme="majorEastAsia"/>
        </w:rPr>
        <w:fldChar w:fldCharType="begin" w:fldLock="1"/>
      </w:r>
      <w:r w:rsidRPr="002E18A8">
        <w:rPr>
          <w:rFonts w:eastAsiaTheme="majorEastAsia"/>
        </w:rPr>
        <w:instrText xml:space="preserve"> SEQ Figure \* ARABIC </w:instrText>
      </w:r>
      <w:r w:rsidRPr="002E18A8">
        <w:rPr>
          <w:rFonts w:eastAsiaTheme="majorEastAsia"/>
        </w:rPr>
        <w:fldChar w:fldCharType="separate"/>
      </w:r>
      <w:r w:rsidR="00EB7D08">
        <w:rPr>
          <w:rFonts w:eastAsiaTheme="majorEastAsia"/>
          <w:noProof/>
        </w:rPr>
        <w:t>1</w:t>
      </w:r>
      <w:r w:rsidRPr="002E18A8">
        <w:rPr>
          <w:rFonts w:eastAsiaTheme="majorEastAsia"/>
        </w:rPr>
        <w:fldChar w:fldCharType="end"/>
      </w:r>
      <w:bookmarkEnd w:id="12"/>
      <w:r>
        <w:rPr>
          <w:rFonts w:eastAsiaTheme="majorEastAsia"/>
        </w:rPr>
        <w:t>:</w:t>
      </w:r>
      <w:r w:rsidRPr="002E18A8">
        <w:rPr>
          <w:rFonts w:eastAsiaTheme="majorEastAsia"/>
        </w:rPr>
        <w:t xml:space="preserve"> </w:t>
      </w:r>
      <w:r w:rsidRPr="008279EB">
        <w:rPr>
          <w:rFonts w:eastAsiaTheme="majorEastAsia"/>
        </w:rPr>
        <w:t>Current HER2 positive BC treatment algorithm</w:t>
      </w:r>
    </w:p>
    <w:p w14:paraId="2C8E4382" w14:textId="77777777" w:rsidR="00287AA1" w:rsidRDefault="00287AA1" w:rsidP="00287AA1">
      <w:pPr>
        <w:keepNext/>
      </w:pPr>
      <w:r>
        <w:rPr>
          <w:noProof/>
        </w:rPr>
        <w:drawing>
          <wp:inline distT="0" distB="0" distL="0" distR="0" wp14:anchorId="10539F48" wp14:editId="73123803">
            <wp:extent cx="5732145" cy="3196932"/>
            <wp:effectExtent l="0" t="0" r="1905" b="0"/>
            <wp:docPr id="18" name="Picture 18" descr="Figure showing treatment algorithm in the absence of T-DXd. Patients may either have tratuzumab with/without pertuzumab or T-DM1 as adjunctive therapy. If they respond, then relapse &gt;6 months after treatment completion, then first-line treatment for metastatic disease is trastuzumab, pertuzumab plus a taxane. If they have a fast relapse after adjunctive trastuzumab, then they may T-DM1 as first-line treatment. Those who have fast relapse after T-DM1 would have trastuzumab, pertuzumab plus a taxane. " title="Current HER2 positive breast cancer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3196932"/>
                    </a:xfrm>
                    <a:prstGeom prst="rect">
                      <a:avLst/>
                    </a:prstGeom>
                  </pic:spPr>
                </pic:pic>
              </a:graphicData>
            </a:graphic>
          </wp:inline>
        </w:drawing>
      </w:r>
    </w:p>
    <w:p w14:paraId="68C09EE0" w14:textId="77777777" w:rsidR="00287AA1" w:rsidRPr="00A23C0A" w:rsidRDefault="00287AA1" w:rsidP="00287AA1">
      <w:pPr>
        <w:pStyle w:val="TableFooter"/>
        <w:rPr>
          <w:szCs w:val="18"/>
        </w:rPr>
      </w:pPr>
      <w:r w:rsidRPr="00A23C0A">
        <w:rPr>
          <w:szCs w:val="18"/>
        </w:rPr>
        <w:t>Source: Figure 1.3, p18 of the submission</w:t>
      </w:r>
    </w:p>
    <w:p w14:paraId="409BF09C" w14:textId="77777777" w:rsidR="00287AA1" w:rsidRPr="00A23C0A" w:rsidRDefault="00287AA1" w:rsidP="00287AA1">
      <w:pPr>
        <w:pStyle w:val="TableFooter"/>
        <w:rPr>
          <w:szCs w:val="18"/>
        </w:rPr>
      </w:pPr>
      <w:r w:rsidRPr="00A23C0A">
        <w:rPr>
          <w:szCs w:val="18"/>
        </w:rPr>
        <w:t xml:space="preserve">a: </w:t>
      </w:r>
      <w:r w:rsidRPr="00A23C0A">
        <w:rPr>
          <w:szCs w:val="18"/>
          <w:lang w:eastAsia="zh-CN"/>
        </w:rPr>
        <w:t xml:space="preserve">Neoadjuvant therapy may be appropriate for locally advanced breast cancers as well as some larger operable breast cancers to down-stage tumours, either to make them operable or to allow breast-conserving therapy; </w:t>
      </w:r>
      <w:r w:rsidRPr="00A23C0A">
        <w:rPr>
          <w:szCs w:val="18"/>
        </w:rPr>
        <w:t>a: neoadjuvant pertuzumab is currently available via the Roche patient access program.</w:t>
      </w:r>
    </w:p>
    <w:p w14:paraId="396A6677" w14:textId="77777777" w:rsidR="00287AA1" w:rsidRPr="00A23C0A" w:rsidRDefault="00287AA1" w:rsidP="00287AA1">
      <w:pPr>
        <w:pStyle w:val="TableFooter"/>
        <w:rPr>
          <w:szCs w:val="18"/>
        </w:rPr>
      </w:pPr>
      <w:r w:rsidRPr="00A23C0A">
        <w:rPr>
          <w:szCs w:val="18"/>
        </w:rPr>
        <w:t>eBC  = early breast cancer; HER2= human epidermal growth factor receptor 2; pCR =pathological complete response; T-DM1 = trastuzumab emtansine.</w:t>
      </w:r>
    </w:p>
    <w:p w14:paraId="3EE78EA2" w14:textId="1A3E28AC" w:rsidR="00287AA1" w:rsidRPr="002E18A8" w:rsidRDefault="00287AA1" w:rsidP="00287AA1">
      <w:pPr>
        <w:pStyle w:val="TableHeading"/>
      </w:pPr>
      <w:bookmarkStart w:id="13" w:name="_Ref104203868"/>
      <w:r w:rsidRPr="002E18A8">
        <w:rPr>
          <w:rFonts w:eastAsiaTheme="majorEastAsia"/>
        </w:rPr>
        <w:t xml:space="preserve">Figure </w:t>
      </w:r>
      <w:r w:rsidRPr="002E18A8">
        <w:rPr>
          <w:rFonts w:eastAsiaTheme="majorEastAsia"/>
        </w:rPr>
        <w:fldChar w:fldCharType="begin" w:fldLock="1"/>
      </w:r>
      <w:r w:rsidRPr="002E18A8">
        <w:rPr>
          <w:rFonts w:eastAsiaTheme="majorEastAsia"/>
        </w:rPr>
        <w:instrText xml:space="preserve"> SEQ Figure \* ARABIC </w:instrText>
      </w:r>
      <w:r w:rsidRPr="002E18A8">
        <w:rPr>
          <w:rFonts w:eastAsiaTheme="majorEastAsia"/>
        </w:rPr>
        <w:fldChar w:fldCharType="separate"/>
      </w:r>
      <w:r w:rsidR="00EB7D08">
        <w:rPr>
          <w:rFonts w:eastAsiaTheme="majorEastAsia"/>
          <w:noProof/>
        </w:rPr>
        <w:t>2</w:t>
      </w:r>
      <w:r w:rsidRPr="002E18A8">
        <w:rPr>
          <w:rFonts w:eastAsiaTheme="majorEastAsia"/>
        </w:rPr>
        <w:fldChar w:fldCharType="end"/>
      </w:r>
      <w:bookmarkEnd w:id="13"/>
      <w:r>
        <w:rPr>
          <w:rFonts w:eastAsiaTheme="majorEastAsia"/>
        </w:rPr>
        <w:t xml:space="preserve">: </w:t>
      </w:r>
      <w:r w:rsidRPr="00E110D4">
        <w:rPr>
          <w:rFonts w:eastAsiaTheme="majorEastAsia"/>
        </w:rPr>
        <w:t xml:space="preserve">Proposed HER2 positive </w:t>
      </w:r>
      <w:r>
        <w:rPr>
          <w:rFonts w:eastAsiaTheme="majorEastAsia"/>
        </w:rPr>
        <w:t xml:space="preserve">BC </w:t>
      </w:r>
      <w:r w:rsidRPr="00E110D4">
        <w:rPr>
          <w:rFonts w:eastAsiaTheme="majorEastAsia"/>
        </w:rPr>
        <w:t>treatment algorithm</w:t>
      </w:r>
    </w:p>
    <w:p w14:paraId="5457BD35" w14:textId="3FB3E02E" w:rsidR="00287AA1" w:rsidRDefault="00F41E7A" w:rsidP="07792F7E">
      <w:pPr>
        <w:pStyle w:val="TableHeading"/>
        <w:rPr>
          <w:rFonts w:eastAsiaTheme="majorEastAsia"/>
        </w:rPr>
      </w:pPr>
      <w:r>
        <w:rPr>
          <w:noProof/>
        </w:rPr>
        <w:drawing>
          <wp:inline distT="0" distB="0" distL="0" distR="0" wp14:anchorId="3427CE50" wp14:editId="66B42E1E">
            <wp:extent cx="5732145" cy="3188335"/>
            <wp:effectExtent l="0" t="0" r="1905" b="0"/>
            <wp:docPr id="971977126" name="Picture 971977126" descr="Similar figure to the &quot;current&quot; treatment algorithm, with second-line T-DXd as a replacement for T-DM1 (including as first-line treatment for rapid relapsers after trastuzumab). Those who are fast relapsers after adjuctive T-DM1 are also proposed to have T-DXd (i.e. an extra arrows shows  bypassing of the standard first-line treatment for metastatic breast cancer). " title="Proposed HER2 positive breast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9771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3188335"/>
                    </a:xfrm>
                    <a:prstGeom prst="rect">
                      <a:avLst/>
                    </a:prstGeom>
                  </pic:spPr>
                </pic:pic>
              </a:graphicData>
            </a:graphic>
          </wp:inline>
        </w:drawing>
      </w:r>
    </w:p>
    <w:p w14:paraId="45028AB9" w14:textId="77777777" w:rsidR="00287AA1" w:rsidRPr="00A23C0A" w:rsidRDefault="00287AA1" w:rsidP="00287AA1">
      <w:pPr>
        <w:pStyle w:val="TableFooter"/>
        <w:rPr>
          <w:szCs w:val="18"/>
        </w:rPr>
      </w:pPr>
      <w:r w:rsidRPr="00A23C0A">
        <w:rPr>
          <w:szCs w:val="18"/>
        </w:rPr>
        <w:t xml:space="preserve">Source: Figure 1.4, p19 of the submission </w:t>
      </w:r>
    </w:p>
    <w:p w14:paraId="0D90A756" w14:textId="0AADFA0D" w:rsidR="00287AA1" w:rsidRDefault="00287AA1" w:rsidP="00287AA1">
      <w:pPr>
        <w:pStyle w:val="TableFooter"/>
        <w:rPr>
          <w:szCs w:val="18"/>
        </w:rPr>
      </w:pPr>
      <w:r w:rsidRPr="00A23C0A">
        <w:rPr>
          <w:szCs w:val="18"/>
        </w:rPr>
        <w:lastRenderedPageBreak/>
        <w:t xml:space="preserve">a: </w:t>
      </w:r>
      <w:r w:rsidRPr="00A23C0A">
        <w:rPr>
          <w:szCs w:val="18"/>
          <w:lang w:eastAsia="zh-CN"/>
        </w:rPr>
        <w:t xml:space="preserve">Neoadjuvant therapy may be appropriate for locally advanced breast cancers as well as some larger operable breast cancers to down-stage tumours, either to make them operable or to allow breast-conserving therapy; </w:t>
      </w:r>
      <w:r w:rsidRPr="00A23C0A">
        <w:rPr>
          <w:szCs w:val="18"/>
        </w:rPr>
        <w:t>a: neoadjuvant pertuzumab is currently available via the Roche patient access program.</w:t>
      </w:r>
    </w:p>
    <w:p w14:paraId="4F5E8E00" w14:textId="60883362" w:rsidR="00403118" w:rsidRPr="007002BC" w:rsidRDefault="00403118" w:rsidP="00287AA1">
      <w:pPr>
        <w:pStyle w:val="TableFooter"/>
        <w:rPr>
          <w:iCs/>
          <w:szCs w:val="18"/>
        </w:rPr>
      </w:pPr>
      <w:r w:rsidRPr="007002BC">
        <w:rPr>
          <w:iCs/>
          <w:szCs w:val="18"/>
        </w:rPr>
        <w:t>Note: The PSCR (p2) and the ESC noted that the algorithm should be amended from ‘fast relapsing adjuvant T-DM1 (during or within 6-12 months of completing therapy)’ to ‘fast relapsing adjuvant T-DM1 (during or within 6 months of completing therapy)’, to be consistent with the wording of the proposed restriction for T-DXd.</w:t>
      </w:r>
    </w:p>
    <w:p w14:paraId="017056B4" w14:textId="47C5182A" w:rsidR="00287AA1" w:rsidRPr="00A23C0A" w:rsidRDefault="00287AA1" w:rsidP="00287AA1">
      <w:pPr>
        <w:pStyle w:val="TableFooter"/>
        <w:rPr>
          <w:szCs w:val="18"/>
        </w:rPr>
      </w:pPr>
      <w:r w:rsidRPr="00A23C0A">
        <w:rPr>
          <w:szCs w:val="18"/>
        </w:rPr>
        <w:t>eBC = early breast cancer; HER2 = human epidermal growth factor receptor 2; pCR = pathological complete response; T-DM1 = trastuzumab emtansine; T-DXd = trastuzumab deruxtecan.</w:t>
      </w:r>
    </w:p>
    <w:p w14:paraId="14C8CFBB" w14:textId="77777777" w:rsidR="00287AA1" w:rsidRPr="00956C1A" w:rsidRDefault="00287AA1" w:rsidP="00287AA1">
      <w:pPr>
        <w:pStyle w:val="3-BodyText"/>
        <w:rPr>
          <w:color w:val="0066FF"/>
        </w:rPr>
      </w:pPr>
      <w:r>
        <w:t xml:space="preserve">The submission described interviews with patients with HER2 positive mBC, conducted by a consumer research and patient advocacy organisation, reporting that disease progression has a significant impact on quality of life. Given patients with HER2 positive disease are younger on average than patients with other types of mBC, they often have dependent family members and therefore have carer-related concerns whilst managing their advanced disease. </w:t>
      </w:r>
    </w:p>
    <w:p w14:paraId="0C0E5974" w14:textId="2BA3034E" w:rsidR="00287AA1" w:rsidRDefault="00287AA1" w:rsidP="00287AA1">
      <w:pPr>
        <w:pStyle w:val="3-BodyText"/>
      </w:pPr>
      <w:r>
        <w:t xml:space="preserve">T-DXd is an antibody-drug conjugate, with a monoclonal antibody (with the same amino acid sequence as trastuzumab), covalently linked to a topoisomerase 1 inhibitor payload (DXd, a novel exatecan derivative) via a tetrapeptide tumour-selective cleavable linker. </w:t>
      </w:r>
    </w:p>
    <w:p w14:paraId="1D8A636D" w14:textId="77777777" w:rsidR="00287AA1" w:rsidRPr="00407F2D" w:rsidRDefault="00287AA1" w:rsidP="0026096D">
      <w:pPr>
        <w:pStyle w:val="2-SectionHeading"/>
        <w:numPr>
          <w:ilvl w:val="0"/>
          <w:numId w:val="1"/>
        </w:numPr>
      </w:pPr>
      <w:bookmarkStart w:id="14" w:name="_Toc103681438"/>
      <w:r w:rsidRPr="00407F2D">
        <w:t>Comparator</w:t>
      </w:r>
      <w:bookmarkEnd w:id="14"/>
    </w:p>
    <w:p w14:paraId="61150D7C" w14:textId="1D4BC616" w:rsidR="00287AA1" w:rsidRPr="00F34F16" w:rsidRDefault="00287AA1" w:rsidP="00287AA1">
      <w:pPr>
        <w:pStyle w:val="3-BodyText"/>
        <w:rPr>
          <w:snapToGrid/>
          <w:lang w:val="en-US"/>
        </w:rPr>
      </w:pPr>
      <w:bookmarkStart w:id="15" w:name="_Ref104206764"/>
      <w:r w:rsidRPr="00F34F16">
        <w:t xml:space="preserve">The nominated comparator was T-DM1, as it is the treatment most likely to be </w:t>
      </w:r>
      <w:r w:rsidR="0076569D" w:rsidRPr="007002BC">
        <w:rPr>
          <w:iCs/>
        </w:rPr>
        <w:t>displaced</w:t>
      </w:r>
      <w:r w:rsidR="0076569D" w:rsidRPr="00F34F16">
        <w:t xml:space="preserve"> </w:t>
      </w:r>
      <w:r>
        <w:t>by T-DXd</w:t>
      </w:r>
      <w:r w:rsidRPr="00F34F16">
        <w:t xml:space="preserve"> (</w:t>
      </w:r>
      <w:r>
        <w:t xml:space="preserve">T-DM1 was </w:t>
      </w:r>
      <w:r w:rsidRPr="00F34F16">
        <w:t xml:space="preserve">used in 69% of HER2 positive </w:t>
      </w:r>
      <w:r>
        <w:t>mBC</w:t>
      </w:r>
      <w:r w:rsidRPr="00F34F16">
        <w:t xml:space="preserve"> patients </w:t>
      </w:r>
      <w:r>
        <w:t>as</w:t>
      </w:r>
      <w:r w:rsidRPr="00F34F16">
        <w:t xml:space="preserve"> second line treatment</w:t>
      </w:r>
      <w:r>
        <w:t xml:space="preserve">, based on data between 2015 and 2019 from the </w:t>
      </w:r>
      <w:r w:rsidRPr="007E3C1B">
        <w:rPr>
          <w:u w:val="single"/>
        </w:rPr>
        <w:t>T</w:t>
      </w:r>
      <w:r>
        <w:t xml:space="preserve">reatment of </w:t>
      </w:r>
      <w:r w:rsidRPr="004F3BD9">
        <w:t>A</w:t>
      </w:r>
      <w:r>
        <w:t xml:space="preserve">dvanced </w:t>
      </w:r>
      <w:r w:rsidRPr="007E3C1B">
        <w:rPr>
          <w:u w:val="single"/>
        </w:rPr>
        <w:t>B</w:t>
      </w:r>
      <w:r>
        <w:t xml:space="preserve">reast Cancer in the </w:t>
      </w:r>
      <w:r w:rsidRPr="007E3C1B">
        <w:rPr>
          <w:u w:val="single"/>
        </w:rPr>
        <w:t>H</w:t>
      </w:r>
      <w:r>
        <w:t xml:space="preserve">ER2 Positive </w:t>
      </w:r>
      <w:r w:rsidRPr="007E3C1B">
        <w:rPr>
          <w:u w:val="single"/>
        </w:rPr>
        <w:t>A</w:t>
      </w:r>
      <w:r>
        <w:t>ustralian Patient [TABITHA] registry</w:t>
      </w:r>
      <w:r w:rsidRPr="00F34F16">
        <w:t xml:space="preserve">). </w:t>
      </w:r>
      <w:r w:rsidRPr="004F3BD9">
        <w:t>T</w:t>
      </w:r>
      <w:r w:rsidR="00743AFB" w:rsidRPr="004F3BD9">
        <w:noBreakHyphen/>
      </w:r>
      <w:r w:rsidRPr="004F3BD9">
        <w:t>DM1 is the appropriate comparator for the majority of patients.</w:t>
      </w:r>
      <w:bookmarkEnd w:id="15"/>
    </w:p>
    <w:p w14:paraId="5A045950" w14:textId="401A6FEB" w:rsidR="00FB56D7" w:rsidRPr="00E54AA0" w:rsidRDefault="007E5BB8" w:rsidP="007E5BB8">
      <w:pPr>
        <w:pStyle w:val="3-BodyText"/>
        <w:rPr>
          <w:snapToGrid/>
          <w:lang w:val="en-US"/>
        </w:rPr>
      </w:pPr>
      <w:bookmarkStart w:id="16" w:name="_Ref106014307"/>
      <w:r w:rsidRPr="007002BC">
        <w:rPr>
          <w:iCs/>
        </w:rPr>
        <w:t>The evaluation and the ESC considered that</w:t>
      </w:r>
      <w:r>
        <w:t xml:space="preserve"> f</w:t>
      </w:r>
      <w:r w:rsidR="00287AA1" w:rsidRPr="004F3BD9">
        <w:t>or those patients who have residual disease after neoadjuvant treatment and surgery and receive T-DM1 as an adjuvant treatment, and have a relapse during or within 6 months, the appropriate comparator would be standard first-line metastatic treatment (PTT). This is because patients who received T-DM1 in the adjuvant setting and relapse while on treatment or within 6</w:t>
      </w:r>
      <w:r w:rsidR="0095204A">
        <w:t> </w:t>
      </w:r>
      <w:r w:rsidR="00287AA1" w:rsidRPr="004F3BD9">
        <w:t xml:space="preserve">months are </w:t>
      </w:r>
      <w:r w:rsidR="00287AA1" w:rsidRPr="007663B7">
        <w:t>unlikely to receive another line of T-DM1 in the metastatic setting. This comparison (T-DXd vs PTT) was not captured in the DB03 trial and wasn’t considered</w:t>
      </w:r>
      <w:r w:rsidR="00287AA1" w:rsidRPr="004F3BD9">
        <w:t xml:space="preserve"> in the economic analysis and financial estimates. The size of this patient group was not estimated in the submission</w:t>
      </w:r>
      <w:r>
        <w:t>,</w:t>
      </w:r>
      <w:bookmarkEnd w:id="16"/>
      <w:r w:rsidR="00287AA1" w:rsidRPr="004F3BD9">
        <w:t xml:space="preserve"> </w:t>
      </w:r>
      <w:r w:rsidRPr="007002BC">
        <w:rPr>
          <w:iCs/>
        </w:rPr>
        <w:t>although</w:t>
      </w:r>
      <w:r>
        <w:t xml:space="preserve"> </w:t>
      </w:r>
      <w:r w:rsidRPr="007002BC">
        <w:rPr>
          <w:iCs/>
        </w:rPr>
        <w:t>t</w:t>
      </w:r>
      <w:r w:rsidR="00FB56D7" w:rsidRPr="007002BC">
        <w:rPr>
          <w:iCs/>
        </w:rPr>
        <w:t>he PSCR noted that this group represents a small proportion of adjuvant treated patients (</w:t>
      </w:r>
      <w:r w:rsidR="004A3A9F" w:rsidRPr="007002BC">
        <w:rPr>
          <w:rFonts w:cstheme="minorHAnsi"/>
          <w:iCs/>
        </w:rPr>
        <w:t>~</w:t>
      </w:r>
      <w:r w:rsidR="00FB56D7" w:rsidRPr="007002BC">
        <w:rPr>
          <w:iCs/>
        </w:rPr>
        <w:t>5%)</w:t>
      </w:r>
      <w:r w:rsidRPr="007002BC">
        <w:rPr>
          <w:iCs/>
        </w:rPr>
        <w:t xml:space="preserve"> and that a future RCT is </w:t>
      </w:r>
      <w:r w:rsidRPr="00E54AA0">
        <w:rPr>
          <w:iCs/>
        </w:rPr>
        <w:t xml:space="preserve">unlikely due to its small size. </w:t>
      </w:r>
      <w:r w:rsidR="000248E9" w:rsidRPr="00E54AA0">
        <w:t>The PBAC considered that including this patient population for treatment with T-DXd was reasonable</w:t>
      </w:r>
      <w:r w:rsidR="001E6750" w:rsidRPr="00E54AA0">
        <w:t xml:space="preserve"> based on the current submission</w:t>
      </w:r>
      <w:r w:rsidR="007663B7" w:rsidRPr="00E54AA0">
        <w:t xml:space="preserve"> (paragraph </w:t>
      </w:r>
      <w:r w:rsidR="007663B7" w:rsidRPr="00E54AA0">
        <w:fldChar w:fldCharType="begin" w:fldLock="1"/>
      </w:r>
      <w:r w:rsidR="007663B7" w:rsidRPr="00E54AA0">
        <w:instrText xml:space="preserve"> REF _Ref104204055 \r \h  \* MERGEFORMAT </w:instrText>
      </w:r>
      <w:r w:rsidR="007663B7" w:rsidRPr="00E54AA0">
        <w:fldChar w:fldCharType="separate"/>
      </w:r>
      <w:r w:rsidR="00EB7D08">
        <w:t>3.5</w:t>
      </w:r>
      <w:r w:rsidR="007663B7" w:rsidRPr="00E54AA0">
        <w:fldChar w:fldCharType="end"/>
      </w:r>
      <w:r w:rsidR="007663B7" w:rsidRPr="00E54AA0">
        <w:t>)</w:t>
      </w:r>
      <w:r w:rsidR="000248E9" w:rsidRPr="00E54AA0">
        <w:t>.</w:t>
      </w:r>
    </w:p>
    <w:p w14:paraId="53224B36" w14:textId="6A215CD2" w:rsidR="00635FCB" w:rsidRPr="00635FCB" w:rsidRDefault="00635FCB" w:rsidP="001A4E3E">
      <w:pPr>
        <w:pStyle w:val="3-BodyText"/>
        <w:numPr>
          <w:ilvl w:val="0"/>
          <w:numId w:val="0"/>
        </w:numPr>
        <w:ind w:firstLine="720"/>
        <w:rPr>
          <w:i/>
          <w:iCs/>
          <w:snapToGrid/>
          <w:lang w:val="en-US"/>
        </w:rPr>
      </w:pPr>
      <w:r w:rsidRPr="00635FCB">
        <w:rPr>
          <w:i/>
          <w:iCs/>
          <w:snapToGrid/>
          <w:lang w:val="en-US"/>
        </w:rPr>
        <w:t>For more detail on PBAC’s view, see section 7 PBAC outcome.</w:t>
      </w:r>
    </w:p>
    <w:p w14:paraId="18C8AD39" w14:textId="6ED7BB37" w:rsidR="00287AA1" w:rsidRDefault="00287AA1" w:rsidP="0026096D">
      <w:pPr>
        <w:pStyle w:val="2-SectionHeading"/>
        <w:numPr>
          <w:ilvl w:val="0"/>
          <w:numId w:val="1"/>
        </w:numPr>
      </w:pPr>
      <w:bookmarkStart w:id="17" w:name="_Toc103681439"/>
      <w:r>
        <w:lastRenderedPageBreak/>
        <w:t>C</w:t>
      </w:r>
      <w:r w:rsidRPr="00407F2D">
        <w:t>onsideration of the evidence</w:t>
      </w:r>
      <w:bookmarkEnd w:id="17"/>
    </w:p>
    <w:p w14:paraId="619B89FE" w14:textId="77777777" w:rsidR="008D3EB5" w:rsidRPr="000A327C" w:rsidRDefault="008D3EB5" w:rsidP="005D7E72">
      <w:pPr>
        <w:pStyle w:val="4-SubsectionHeading"/>
      </w:pPr>
      <w:bookmarkStart w:id="18" w:name="_Hlk76375935"/>
      <w:bookmarkStart w:id="19" w:name="_Hlk108528082"/>
      <w:r w:rsidRPr="000A327C">
        <w:t>Sponsor hearing</w:t>
      </w:r>
    </w:p>
    <w:p w14:paraId="6198AC94" w14:textId="59F3FCE7" w:rsidR="008D3EB5" w:rsidRPr="00457FDE" w:rsidRDefault="008D3EB5" w:rsidP="0026096D">
      <w:pPr>
        <w:widowControl w:val="0"/>
        <w:numPr>
          <w:ilvl w:val="1"/>
          <w:numId w:val="1"/>
        </w:numPr>
        <w:spacing w:after="120"/>
        <w:rPr>
          <w:rFonts w:cs="Calibri"/>
          <w:bCs/>
          <w:snapToGrid w:val="0"/>
        </w:rPr>
      </w:pPr>
      <w:r w:rsidRPr="000A327C">
        <w:rPr>
          <w:rFonts w:cs="Calibri"/>
          <w:bCs/>
          <w:snapToGrid w:val="0"/>
        </w:rPr>
        <w:t>There was no hearing for this item</w:t>
      </w:r>
      <w:r w:rsidR="00457FDE">
        <w:rPr>
          <w:rFonts w:cs="Calibri"/>
          <w:bCs/>
          <w:snapToGrid w:val="0"/>
        </w:rPr>
        <w:t>.</w:t>
      </w:r>
    </w:p>
    <w:p w14:paraId="392183E8" w14:textId="5D3C59CE" w:rsidR="008D3EB5" w:rsidRPr="000A327C" w:rsidRDefault="008D3EB5" w:rsidP="005D7E72">
      <w:pPr>
        <w:pStyle w:val="4-SubsectionHeading"/>
      </w:pPr>
      <w:r w:rsidRPr="000A327C">
        <w:t>Consumer comments</w:t>
      </w:r>
    </w:p>
    <w:p w14:paraId="5876910D" w14:textId="77777777" w:rsidR="00EC4795" w:rsidRPr="00EC4795" w:rsidRDefault="008D3EB5" w:rsidP="0026096D">
      <w:pPr>
        <w:widowControl w:val="0"/>
        <w:numPr>
          <w:ilvl w:val="1"/>
          <w:numId w:val="1"/>
        </w:numPr>
        <w:spacing w:after="120"/>
        <w:rPr>
          <w:rFonts w:asciiTheme="minorHAnsi" w:hAnsiTheme="minorHAnsi"/>
          <w:bCs/>
          <w:snapToGrid w:val="0"/>
        </w:rPr>
      </w:pPr>
      <w:bookmarkStart w:id="20" w:name="_Hlk76382618"/>
      <w:r w:rsidRPr="000A327C">
        <w:rPr>
          <w:snapToGrid w:val="0"/>
        </w:rPr>
        <w:t>The PBAC noted and welcomed the input from individuals (</w:t>
      </w:r>
      <w:r w:rsidR="00095957">
        <w:rPr>
          <w:snapToGrid w:val="0"/>
        </w:rPr>
        <w:t>4</w:t>
      </w:r>
      <w:r w:rsidRPr="000A327C">
        <w:rPr>
          <w:snapToGrid w:val="0"/>
        </w:rPr>
        <w:t>), health care professionals (</w:t>
      </w:r>
      <w:r w:rsidR="00095957">
        <w:rPr>
          <w:snapToGrid w:val="0"/>
        </w:rPr>
        <w:t>2</w:t>
      </w:r>
      <w:r w:rsidRPr="000A327C">
        <w:rPr>
          <w:snapToGrid w:val="0"/>
        </w:rPr>
        <w:t>) and organisations (</w:t>
      </w:r>
      <w:r w:rsidR="00095957">
        <w:rPr>
          <w:snapToGrid w:val="0"/>
        </w:rPr>
        <w:t>2</w:t>
      </w:r>
      <w:r w:rsidRPr="000A327C">
        <w:rPr>
          <w:snapToGrid w:val="0"/>
        </w:rPr>
        <w:t xml:space="preserve">) via the Consumer Comments facility on the PBS website.  </w:t>
      </w:r>
    </w:p>
    <w:p w14:paraId="45AFD6A9" w14:textId="7A5981B4" w:rsidR="00F12BFA" w:rsidRPr="006B34F1" w:rsidRDefault="008D3EB5" w:rsidP="0026096D">
      <w:pPr>
        <w:widowControl w:val="0"/>
        <w:numPr>
          <w:ilvl w:val="1"/>
          <w:numId w:val="1"/>
        </w:numPr>
        <w:spacing w:after="120"/>
        <w:rPr>
          <w:rFonts w:asciiTheme="minorHAnsi" w:hAnsiTheme="minorHAnsi"/>
          <w:snapToGrid w:val="0"/>
        </w:rPr>
      </w:pPr>
      <w:r w:rsidRPr="07792F7E">
        <w:rPr>
          <w:rFonts w:asciiTheme="minorHAnsi" w:hAnsiTheme="minorHAnsi"/>
          <w:snapToGrid w:val="0"/>
        </w:rPr>
        <w:t>The PBAC noted</w:t>
      </w:r>
      <w:r w:rsidR="00AB2AA0" w:rsidRPr="07792F7E">
        <w:rPr>
          <w:rFonts w:asciiTheme="minorHAnsi" w:hAnsiTheme="minorHAnsi"/>
          <w:snapToGrid w:val="0"/>
        </w:rPr>
        <w:t xml:space="preserve"> that</w:t>
      </w:r>
      <w:r w:rsidRPr="07792F7E">
        <w:rPr>
          <w:rFonts w:asciiTheme="minorHAnsi" w:hAnsiTheme="minorHAnsi"/>
          <w:snapToGrid w:val="0"/>
        </w:rPr>
        <w:t xml:space="preserve"> the advice received from</w:t>
      </w:r>
      <w:r w:rsidR="009D77D6" w:rsidRPr="07792F7E">
        <w:rPr>
          <w:rFonts w:asciiTheme="minorHAnsi" w:hAnsiTheme="minorHAnsi"/>
          <w:snapToGrid w:val="0"/>
        </w:rPr>
        <w:t xml:space="preserve"> </w:t>
      </w:r>
      <w:r w:rsidR="009D77D6" w:rsidRPr="00406522">
        <w:t>the Breast Cancer Network Australia (BCNA)</w:t>
      </w:r>
      <w:bookmarkEnd w:id="18"/>
      <w:bookmarkEnd w:id="20"/>
      <w:r w:rsidR="0020184F" w:rsidRPr="07792F7E">
        <w:rPr>
          <w:rFonts w:asciiTheme="minorHAnsi" w:hAnsiTheme="minorHAnsi"/>
          <w:snapToGrid w:val="0"/>
        </w:rPr>
        <w:t xml:space="preserve"> supported the PBS listing of </w:t>
      </w:r>
      <w:r w:rsidR="008D50A6" w:rsidRPr="07792F7E">
        <w:rPr>
          <w:rFonts w:asciiTheme="minorHAnsi" w:hAnsiTheme="minorHAnsi"/>
          <w:snapToGrid w:val="0"/>
        </w:rPr>
        <w:t>T-DXd</w:t>
      </w:r>
      <w:r w:rsidR="0020184F" w:rsidRPr="07792F7E">
        <w:rPr>
          <w:rFonts w:asciiTheme="minorHAnsi" w:hAnsiTheme="minorHAnsi"/>
          <w:snapToGrid w:val="0"/>
        </w:rPr>
        <w:t xml:space="preserve"> for the treatment of HER2 </w:t>
      </w:r>
      <w:r w:rsidR="00EB441F" w:rsidRPr="07792F7E">
        <w:rPr>
          <w:rFonts w:asciiTheme="minorHAnsi" w:hAnsiTheme="minorHAnsi"/>
          <w:snapToGrid w:val="0"/>
        </w:rPr>
        <w:t xml:space="preserve">positive </w:t>
      </w:r>
      <w:r w:rsidR="00AB2AA0" w:rsidRPr="07792F7E">
        <w:rPr>
          <w:rFonts w:asciiTheme="minorHAnsi" w:hAnsiTheme="minorHAnsi"/>
          <w:snapToGrid w:val="0"/>
        </w:rPr>
        <w:t>mBC</w:t>
      </w:r>
      <w:r w:rsidR="0020184F" w:rsidRPr="07792F7E">
        <w:rPr>
          <w:rFonts w:asciiTheme="minorHAnsi" w:hAnsiTheme="minorHAnsi"/>
          <w:snapToGrid w:val="0"/>
        </w:rPr>
        <w:t xml:space="preserve">. </w:t>
      </w:r>
      <w:r w:rsidR="00F12BFA" w:rsidRPr="07792F7E">
        <w:rPr>
          <w:rFonts w:asciiTheme="minorHAnsi" w:hAnsiTheme="minorHAnsi"/>
          <w:snapToGrid w:val="0"/>
        </w:rPr>
        <w:t xml:space="preserve">The BCNA noted that the use of </w:t>
      </w:r>
      <w:r w:rsidR="008D50A6" w:rsidRPr="07792F7E">
        <w:rPr>
          <w:rFonts w:asciiTheme="minorHAnsi" w:hAnsiTheme="minorHAnsi"/>
          <w:snapToGrid w:val="0"/>
        </w:rPr>
        <w:t>T-DXd</w:t>
      </w:r>
      <w:r w:rsidR="00F12BFA" w:rsidRPr="07792F7E">
        <w:rPr>
          <w:rFonts w:asciiTheme="minorHAnsi" w:hAnsiTheme="minorHAnsi"/>
          <w:snapToGrid w:val="0"/>
        </w:rPr>
        <w:t xml:space="preserve"> was associated with increased </w:t>
      </w:r>
      <w:r w:rsidR="4093FC63" w:rsidRPr="07792F7E">
        <w:rPr>
          <w:rFonts w:asciiTheme="minorHAnsi" w:hAnsiTheme="minorHAnsi"/>
          <w:snapToGrid w:val="0"/>
        </w:rPr>
        <w:t>PFS</w:t>
      </w:r>
      <w:r w:rsidR="00F12BFA" w:rsidRPr="07792F7E">
        <w:rPr>
          <w:rFonts w:asciiTheme="minorHAnsi" w:hAnsiTheme="minorHAnsi"/>
          <w:snapToGrid w:val="0"/>
        </w:rPr>
        <w:t>, as shown in the DESTINY Breast</w:t>
      </w:r>
      <w:r w:rsidR="00DD0758" w:rsidRPr="07792F7E">
        <w:rPr>
          <w:rFonts w:asciiTheme="minorHAnsi" w:hAnsiTheme="minorHAnsi"/>
          <w:snapToGrid w:val="0"/>
        </w:rPr>
        <w:t xml:space="preserve"> </w:t>
      </w:r>
      <w:r w:rsidR="00F12BFA" w:rsidRPr="07792F7E">
        <w:rPr>
          <w:rFonts w:asciiTheme="minorHAnsi" w:hAnsiTheme="minorHAnsi"/>
          <w:snapToGrid w:val="0"/>
        </w:rPr>
        <w:t xml:space="preserve">03 </w:t>
      </w:r>
      <w:r w:rsidR="00DD0758" w:rsidRPr="07792F7E">
        <w:rPr>
          <w:rFonts w:asciiTheme="minorHAnsi" w:hAnsiTheme="minorHAnsi"/>
          <w:snapToGrid w:val="0"/>
        </w:rPr>
        <w:t xml:space="preserve">(DB03) </w:t>
      </w:r>
      <w:r w:rsidR="00F12BFA" w:rsidRPr="07792F7E">
        <w:rPr>
          <w:rFonts w:asciiTheme="minorHAnsi" w:hAnsiTheme="minorHAnsi"/>
          <w:snapToGrid w:val="0"/>
        </w:rPr>
        <w:t>clinical trial</w:t>
      </w:r>
      <w:r w:rsidR="0020184F" w:rsidRPr="07792F7E">
        <w:rPr>
          <w:rFonts w:asciiTheme="minorHAnsi" w:hAnsiTheme="minorHAnsi"/>
          <w:snapToGrid w:val="0"/>
        </w:rPr>
        <w:t>, and considered</w:t>
      </w:r>
      <w:r w:rsidR="00550AE8" w:rsidRPr="07792F7E">
        <w:rPr>
          <w:rFonts w:asciiTheme="minorHAnsi" w:hAnsiTheme="minorHAnsi"/>
          <w:snapToGrid w:val="0"/>
        </w:rPr>
        <w:t xml:space="preserve"> this</w:t>
      </w:r>
      <w:r w:rsidR="0020184F" w:rsidRPr="07792F7E">
        <w:rPr>
          <w:rFonts w:asciiTheme="minorHAnsi" w:hAnsiTheme="minorHAnsi"/>
          <w:snapToGrid w:val="0"/>
        </w:rPr>
        <w:t xml:space="preserve"> to be a clinical</w:t>
      </w:r>
      <w:r w:rsidR="00550AE8" w:rsidRPr="07792F7E">
        <w:rPr>
          <w:rFonts w:asciiTheme="minorHAnsi" w:hAnsiTheme="minorHAnsi"/>
          <w:snapToGrid w:val="0"/>
        </w:rPr>
        <w:t>ly meaningful</w:t>
      </w:r>
      <w:r w:rsidR="0020184F" w:rsidRPr="07792F7E">
        <w:rPr>
          <w:rFonts w:asciiTheme="minorHAnsi" w:hAnsiTheme="minorHAnsi"/>
          <w:snapToGrid w:val="0"/>
        </w:rPr>
        <w:t xml:space="preserve"> benefit for patients with metastatic disease</w:t>
      </w:r>
      <w:r w:rsidR="00F12BFA" w:rsidRPr="07792F7E">
        <w:rPr>
          <w:rFonts w:asciiTheme="minorHAnsi" w:hAnsiTheme="minorHAnsi"/>
          <w:snapToGrid w:val="0"/>
        </w:rPr>
        <w:t xml:space="preserve">. </w:t>
      </w:r>
      <w:r w:rsidR="00506E30" w:rsidRPr="07792F7E">
        <w:rPr>
          <w:rFonts w:asciiTheme="minorHAnsi" w:hAnsiTheme="minorHAnsi"/>
          <w:snapToGrid w:val="0"/>
        </w:rPr>
        <w:t xml:space="preserve">The BCNA </w:t>
      </w:r>
      <w:r w:rsidR="006B34F1" w:rsidRPr="07792F7E">
        <w:rPr>
          <w:rFonts w:asciiTheme="minorHAnsi" w:hAnsiTheme="minorHAnsi"/>
          <w:snapToGrid w:val="0"/>
        </w:rPr>
        <w:t xml:space="preserve">emphasised </w:t>
      </w:r>
      <w:r w:rsidR="00550AE8" w:rsidRPr="07792F7E">
        <w:rPr>
          <w:rFonts w:asciiTheme="minorHAnsi" w:hAnsiTheme="minorHAnsi"/>
          <w:snapToGrid w:val="0"/>
        </w:rPr>
        <w:t>the</w:t>
      </w:r>
      <w:r w:rsidR="006B34F1" w:rsidRPr="07792F7E">
        <w:rPr>
          <w:rFonts w:asciiTheme="minorHAnsi" w:hAnsiTheme="minorHAnsi"/>
          <w:snapToGrid w:val="0"/>
        </w:rPr>
        <w:t xml:space="preserve"> clinical</w:t>
      </w:r>
      <w:r w:rsidR="00550AE8" w:rsidRPr="07792F7E">
        <w:rPr>
          <w:rFonts w:asciiTheme="minorHAnsi" w:hAnsiTheme="minorHAnsi"/>
          <w:snapToGrid w:val="0"/>
        </w:rPr>
        <w:t xml:space="preserve"> benefit </w:t>
      </w:r>
      <w:r w:rsidR="006B34F1" w:rsidRPr="07792F7E">
        <w:rPr>
          <w:rFonts w:asciiTheme="minorHAnsi" w:hAnsiTheme="minorHAnsi"/>
          <w:snapToGrid w:val="0"/>
        </w:rPr>
        <w:t>observed for</w:t>
      </w:r>
      <w:r w:rsidR="00550AE8" w:rsidRPr="07792F7E">
        <w:rPr>
          <w:rFonts w:asciiTheme="minorHAnsi" w:hAnsiTheme="minorHAnsi"/>
          <w:snapToGrid w:val="0"/>
        </w:rPr>
        <w:t xml:space="preserve"> patients with brain </w:t>
      </w:r>
      <w:r w:rsidR="006B34F1" w:rsidRPr="07792F7E">
        <w:rPr>
          <w:rFonts w:asciiTheme="minorHAnsi" w:hAnsiTheme="minorHAnsi"/>
          <w:snapToGrid w:val="0"/>
        </w:rPr>
        <w:t>metastases</w:t>
      </w:r>
      <w:r w:rsidR="00FE2086" w:rsidRPr="07792F7E">
        <w:rPr>
          <w:rFonts w:asciiTheme="minorHAnsi" w:hAnsiTheme="minorHAnsi"/>
          <w:snapToGrid w:val="0"/>
        </w:rPr>
        <w:t>, and</w:t>
      </w:r>
      <w:r w:rsidR="00550AE8" w:rsidRPr="07792F7E">
        <w:rPr>
          <w:rFonts w:asciiTheme="minorHAnsi" w:hAnsiTheme="minorHAnsi"/>
          <w:snapToGrid w:val="0"/>
        </w:rPr>
        <w:t xml:space="preserve"> not</w:t>
      </w:r>
      <w:r w:rsidR="00FE2086" w:rsidRPr="07792F7E">
        <w:rPr>
          <w:rFonts w:asciiTheme="minorHAnsi" w:hAnsiTheme="minorHAnsi"/>
          <w:snapToGrid w:val="0"/>
        </w:rPr>
        <w:t>ed</w:t>
      </w:r>
      <w:r w:rsidR="00506E30" w:rsidRPr="07792F7E">
        <w:rPr>
          <w:rFonts w:asciiTheme="minorHAnsi" w:hAnsiTheme="minorHAnsi"/>
          <w:snapToGrid w:val="0"/>
        </w:rPr>
        <w:t xml:space="preserve"> that </w:t>
      </w:r>
      <w:r w:rsidR="00FE2086" w:rsidRPr="07792F7E">
        <w:rPr>
          <w:rFonts w:asciiTheme="minorHAnsi" w:hAnsiTheme="minorHAnsi"/>
          <w:snapToGrid w:val="0"/>
        </w:rPr>
        <w:t>for</w:t>
      </w:r>
      <w:r w:rsidR="00550AE8" w:rsidRPr="07792F7E">
        <w:rPr>
          <w:rFonts w:asciiTheme="minorHAnsi" w:hAnsiTheme="minorHAnsi"/>
          <w:snapToGrid w:val="0"/>
        </w:rPr>
        <w:t xml:space="preserve"> this subgroup</w:t>
      </w:r>
      <w:r w:rsidR="00FE2086" w:rsidRPr="07792F7E">
        <w:rPr>
          <w:rFonts w:asciiTheme="minorHAnsi" w:hAnsiTheme="minorHAnsi"/>
          <w:snapToGrid w:val="0"/>
        </w:rPr>
        <w:t>,</w:t>
      </w:r>
      <w:r w:rsidR="00550AE8" w:rsidRPr="07792F7E">
        <w:rPr>
          <w:rFonts w:asciiTheme="minorHAnsi" w:hAnsiTheme="minorHAnsi"/>
          <w:snapToGrid w:val="0"/>
        </w:rPr>
        <w:t xml:space="preserve"> </w:t>
      </w:r>
      <w:r w:rsidR="008D50A6" w:rsidRPr="07792F7E">
        <w:rPr>
          <w:rFonts w:asciiTheme="minorHAnsi" w:hAnsiTheme="minorHAnsi"/>
          <w:snapToGrid w:val="0"/>
        </w:rPr>
        <w:t>T-DXd</w:t>
      </w:r>
      <w:r w:rsidR="00550AE8" w:rsidRPr="07792F7E">
        <w:rPr>
          <w:rFonts w:asciiTheme="minorHAnsi" w:hAnsiTheme="minorHAnsi"/>
          <w:snapToGrid w:val="0"/>
        </w:rPr>
        <w:t xml:space="preserve"> patients were over three times more likely to have a complete or partial response compared with </w:t>
      </w:r>
      <w:r w:rsidR="00FE2086" w:rsidRPr="07792F7E">
        <w:rPr>
          <w:rFonts w:asciiTheme="minorHAnsi" w:hAnsiTheme="minorHAnsi"/>
          <w:snapToGrid w:val="0"/>
        </w:rPr>
        <w:t xml:space="preserve">patients receiving </w:t>
      </w:r>
      <w:r w:rsidR="00550AE8" w:rsidRPr="07792F7E">
        <w:rPr>
          <w:rFonts w:asciiTheme="minorHAnsi" w:hAnsiTheme="minorHAnsi"/>
          <w:snapToGrid w:val="0"/>
        </w:rPr>
        <w:t>T-DM1.</w:t>
      </w:r>
      <w:r w:rsidR="006B34F1" w:rsidRPr="07792F7E">
        <w:rPr>
          <w:rFonts w:asciiTheme="minorHAnsi" w:hAnsiTheme="minorHAnsi"/>
          <w:snapToGrid w:val="0"/>
        </w:rPr>
        <w:t xml:space="preserve"> </w:t>
      </w:r>
      <w:r w:rsidR="00F12BFA" w:rsidRPr="07792F7E">
        <w:rPr>
          <w:rFonts w:asciiTheme="minorHAnsi" w:hAnsiTheme="minorHAnsi"/>
          <w:snapToGrid w:val="0"/>
        </w:rPr>
        <w:t>T</w:t>
      </w:r>
      <w:r w:rsidR="00506E30" w:rsidRPr="07792F7E">
        <w:rPr>
          <w:rFonts w:asciiTheme="minorHAnsi" w:hAnsiTheme="minorHAnsi"/>
          <w:snapToGrid w:val="0"/>
        </w:rPr>
        <w:t>he</w:t>
      </w:r>
      <w:r w:rsidR="00F12BFA" w:rsidRPr="07792F7E">
        <w:rPr>
          <w:rFonts w:asciiTheme="minorHAnsi" w:hAnsiTheme="minorHAnsi"/>
          <w:snapToGrid w:val="0"/>
        </w:rPr>
        <w:t xml:space="preserve"> BCNA </w:t>
      </w:r>
      <w:r w:rsidR="006B34F1" w:rsidRPr="07792F7E">
        <w:rPr>
          <w:rFonts w:asciiTheme="minorHAnsi" w:hAnsiTheme="minorHAnsi"/>
          <w:snapToGrid w:val="0"/>
        </w:rPr>
        <w:t>noted</w:t>
      </w:r>
      <w:r w:rsidR="00F12BFA" w:rsidRPr="07792F7E">
        <w:rPr>
          <w:rFonts w:asciiTheme="minorHAnsi" w:hAnsiTheme="minorHAnsi"/>
          <w:snapToGrid w:val="0"/>
        </w:rPr>
        <w:t xml:space="preserve"> that </w:t>
      </w:r>
      <w:r w:rsidR="008D50A6" w:rsidRPr="07792F7E">
        <w:rPr>
          <w:rFonts w:asciiTheme="minorHAnsi" w:hAnsiTheme="minorHAnsi"/>
          <w:snapToGrid w:val="0"/>
        </w:rPr>
        <w:t>T-DXd</w:t>
      </w:r>
      <w:r w:rsidR="006B34F1" w:rsidRPr="07792F7E">
        <w:rPr>
          <w:rFonts w:asciiTheme="minorHAnsi" w:hAnsiTheme="minorHAnsi"/>
          <w:snapToGrid w:val="0"/>
        </w:rPr>
        <w:t xml:space="preserve"> </w:t>
      </w:r>
      <w:r w:rsidR="00F12BFA" w:rsidRPr="07792F7E">
        <w:rPr>
          <w:rFonts w:asciiTheme="minorHAnsi" w:hAnsiTheme="minorHAnsi"/>
          <w:snapToGrid w:val="0"/>
        </w:rPr>
        <w:t xml:space="preserve">was associated with adverse side effects, including interstitial lung disease and pneumonitis, however considered these </w:t>
      </w:r>
      <w:r w:rsidR="006B34F1" w:rsidRPr="07792F7E">
        <w:rPr>
          <w:rFonts w:asciiTheme="minorHAnsi" w:hAnsiTheme="minorHAnsi"/>
          <w:snapToGrid w:val="0"/>
        </w:rPr>
        <w:t xml:space="preserve">to be </w:t>
      </w:r>
      <w:r w:rsidR="00F12BFA" w:rsidRPr="07792F7E">
        <w:rPr>
          <w:rFonts w:asciiTheme="minorHAnsi" w:hAnsiTheme="minorHAnsi"/>
          <w:snapToGrid w:val="0"/>
        </w:rPr>
        <w:t>manageable.</w:t>
      </w:r>
      <w:r w:rsidR="00506E30" w:rsidRPr="07792F7E">
        <w:rPr>
          <w:rFonts w:asciiTheme="minorHAnsi" w:hAnsiTheme="minorHAnsi"/>
          <w:snapToGrid w:val="0"/>
        </w:rPr>
        <w:t xml:space="preserve"> </w:t>
      </w:r>
      <w:r w:rsidR="00506E30" w:rsidRPr="00406522">
        <w:t xml:space="preserve">The BCNA </w:t>
      </w:r>
      <w:r w:rsidR="00E15A19">
        <w:t>highlighted</w:t>
      </w:r>
      <w:r w:rsidR="00506E30" w:rsidRPr="00406522">
        <w:t xml:space="preserve"> the psycho-social role of treatments that reduce </w:t>
      </w:r>
      <w:r w:rsidR="00FE2086">
        <w:t xml:space="preserve">the </w:t>
      </w:r>
      <w:r w:rsidR="00506E30" w:rsidRPr="00406522">
        <w:t xml:space="preserve">fear </w:t>
      </w:r>
      <w:r w:rsidR="00FE2086">
        <w:t>associated with</w:t>
      </w:r>
      <w:r w:rsidR="00506E30" w:rsidRPr="00406522">
        <w:t xml:space="preserve"> cancer recurrence </w:t>
      </w:r>
      <w:r w:rsidR="00506E30">
        <w:t>and death</w:t>
      </w:r>
      <w:r w:rsidR="00506E30" w:rsidRPr="00406522">
        <w:t xml:space="preserve">. </w:t>
      </w:r>
      <w:r w:rsidR="00F12BFA" w:rsidRPr="07792F7E">
        <w:rPr>
          <w:rFonts w:asciiTheme="minorHAnsi" w:hAnsiTheme="minorHAnsi"/>
          <w:snapToGrid w:val="0"/>
        </w:rPr>
        <w:t>The</w:t>
      </w:r>
      <w:r w:rsidR="00E67F45" w:rsidRPr="07792F7E">
        <w:rPr>
          <w:rFonts w:asciiTheme="minorHAnsi" w:hAnsiTheme="minorHAnsi"/>
          <w:snapToGrid w:val="0"/>
        </w:rPr>
        <w:t xml:space="preserve"> BCNA </w:t>
      </w:r>
      <w:r w:rsidR="00FE2086" w:rsidRPr="07792F7E">
        <w:rPr>
          <w:rFonts w:asciiTheme="minorHAnsi" w:hAnsiTheme="minorHAnsi"/>
          <w:snapToGrid w:val="0"/>
        </w:rPr>
        <w:t>also highlighted</w:t>
      </w:r>
      <w:r w:rsidR="00E67F45" w:rsidRPr="07792F7E">
        <w:rPr>
          <w:rFonts w:asciiTheme="minorHAnsi" w:hAnsiTheme="minorHAnsi"/>
          <w:snapToGrid w:val="0"/>
        </w:rPr>
        <w:t xml:space="preserve"> that the private cost of </w:t>
      </w:r>
      <w:r w:rsidR="008D50A6" w:rsidRPr="07792F7E">
        <w:rPr>
          <w:rFonts w:asciiTheme="minorHAnsi" w:hAnsiTheme="minorHAnsi"/>
          <w:snapToGrid w:val="0"/>
        </w:rPr>
        <w:t>T-DXd</w:t>
      </w:r>
      <w:r w:rsidR="0020184F" w:rsidRPr="07792F7E">
        <w:rPr>
          <w:rFonts w:asciiTheme="minorHAnsi" w:hAnsiTheme="minorHAnsi"/>
          <w:snapToGrid w:val="0"/>
        </w:rPr>
        <w:t xml:space="preserve"> </w:t>
      </w:r>
      <w:r w:rsidR="00FE2086" w:rsidRPr="07792F7E">
        <w:rPr>
          <w:rFonts w:asciiTheme="minorHAnsi" w:hAnsiTheme="minorHAnsi"/>
          <w:snapToGrid w:val="0"/>
        </w:rPr>
        <w:t>remains high</w:t>
      </w:r>
      <w:r w:rsidR="0020184F" w:rsidRPr="07792F7E">
        <w:rPr>
          <w:rFonts w:asciiTheme="minorHAnsi" w:hAnsiTheme="minorHAnsi"/>
          <w:snapToGrid w:val="0"/>
        </w:rPr>
        <w:t xml:space="preserve"> </w:t>
      </w:r>
      <w:r w:rsidR="00FE2086" w:rsidRPr="07792F7E">
        <w:rPr>
          <w:rFonts w:asciiTheme="minorHAnsi" w:hAnsiTheme="minorHAnsi"/>
          <w:snapToGrid w:val="0"/>
        </w:rPr>
        <w:t>and this cost is currently a significant barrier to treatment for many patients.</w:t>
      </w:r>
    </w:p>
    <w:p w14:paraId="0DCC384D" w14:textId="7F1BAA61" w:rsidR="008D3EB5" w:rsidRDefault="008D3EB5" w:rsidP="0026096D">
      <w:pPr>
        <w:widowControl w:val="0"/>
        <w:numPr>
          <w:ilvl w:val="1"/>
          <w:numId w:val="1"/>
        </w:numPr>
        <w:spacing w:after="120"/>
        <w:rPr>
          <w:rFonts w:asciiTheme="minorHAnsi" w:hAnsiTheme="minorHAnsi"/>
          <w:bCs/>
          <w:snapToGrid w:val="0"/>
        </w:rPr>
      </w:pPr>
      <w:r w:rsidRPr="00457FDE">
        <w:rPr>
          <w:rFonts w:asciiTheme="minorHAnsi" w:hAnsiTheme="minorHAnsi"/>
          <w:bCs/>
          <w:snapToGrid w:val="0"/>
        </w:rPr>
        <w:t xml:space="preserve">The Medical Oncology Group of Australia (MOGA) also expressed its strong support for the </w:t>
      </w:r>
      <w:r w:rsidR="008D50A6">
        <w:rPr>
          <w:rFonts w:asciiTheme="minorHAnsi" w:hAnsiTheme="minorHAnsi"/>
          <w:bCs/>
          <w:snapToGrid w:val="0"/>
        </w:rPr>
        <w:t>T-DXd</w:t>
      </w:r>
      <w:r w:rsidR="00E67F45" w:rsidRPr="00457FDE">
        <w:rPr>
          <w:rFonts w:asciiTheme="minorHAnsi" w:hAnsiTheme="minorHAnsi"/>
          <w:bCs/>
          <w:snapToGrid w:val="0"/>
        </w:rPr>
        <w:t xml:space="preserve"> </w:t>
      </w:r>
      <w:r w:rsidRPr="00457FDE">
        <w:rPr>
          <w:rFonts w:asciiTheme="minorHAnsi" w:hAnsiTheme="minorHAnsi"/>
          <w:bCs/>
          <w:snapToGrid w:val="0"/>
        </w:rPr>
        <w:t>submission, categorising it as one of the therapies of “high priority for PBS listing” on the basis of the</w:t>
      </w:r>
      <w:r w:rsidR="0005107E">
        <w:rPr>
          <w:rFonts w:asciiTheme="minorHAnsi" w:hAnsiTheme="minorHAnsi"/>
          <w:bCs/>
          <w:snapToGrid w:val="0"/>
        </w:rPr>
        <w:t xml:space="preserve"> DB03</w:t>
      </w:r>
      <w:r w:rsidR="00095957" w:rsidRPr="00457FDE">
        <w:rPr>
          <w:rFonts w:asciiTheme="minorHAnsi" w:hAnsiTheme="minorHAnsi"/>
          <w:bCs/>
          <w:snapToGrid w:val="0"/>
        </w:rPr>
        <w:t xml:space="preserve"> </w:t>
      </w:r>
      <w:r w:rsidRPr="00457FDE">
        <w:rPr>
          <w:rFonts w:asciiTheme="minorHAnsi" w:hAnsiTheme="minorHAnsi"/>
          <w:bCs/>
          <w:snapToGrid w:val="0"/>
        </w:rPr>
        <w:t xml:space="preserve">trial. The PBAC noted that the MOGA presented a European Society for Medical Oncology Magnitude of Clinical Benefit Scale (ESMO-MCBS) for </w:t>
      </w:r>
      <w:r w:rsidR="008D50A6">
        <w:rPr>
          <w:rFonts w:asciiTheme="minorHAnsi" w:hAnsiTheme="minorHAnsi"/>
          <w:bCs/>
          <w:snapToGrid w:val="0"/>
        </w:rPr>
        <w:t>T-DXd</w:t>
      </w:r>
      <w:r w:rsidRPr="00457FDE">
        <w:rPr>
          <w:rFonts w:asciiTheme="minorHAnsi" w:hAnsiTheme="minorHAnsi"/>
          <w:bCs/>
          <w:snapToGrid w:val="0"/>
        </w:rPr>
        <w:t xml:space="preserve">, which was limited to </w:t>
      </w:r>
      <w:r w:rsidR="00095957">
        <w:rPr>
          <w:rFonts w:asciiTheme="minorHAnsi" w:hAnsiTheme="minorHAnsi"/>
          <w:bCs/>
          <w:snapToGrid w:val="0"/>
        </w:rPr>
        <w:t>3</w:t>
      </w:r>
      <w:r w:rsidRPr="00457FDE">
        <w:rPr>
          <w:rFonts w:asciiTheme="minorHAnsi" w:hAnsiTheme="minorHAnsi"/>
          <w:bCs/>
          <w:snapToGrid w:val="0"/>
        </w:rPr>
        <w:t xml:space="preserve"> (out of a maximum of 5, where 5 and 4 represent the grades with substantial improvement), based on a comparison with </w:t>
      </w:r>
      <w:r w:rsidR="00095957">
        <w:rPr>
          <w:rFonts w:asciiTheme="minorHAnsi" w:hAnsiTheme="minorHAnsi"/>
          <w:bCs/>
          <w:snapToGrid w:val="0"/>
        </w:rPr>
        <w:t>T-DM1</w:t>
      </w:r>
      <w:r w:rsidRPr="00457FDE">
        <w:rPr>
          <w:rFonts w:asciiTheme="minorHAnsi" w:hAnsiTheme="minorHAnsi"/>
          <w:bCs/>
          <w:snapToGrid w:val="0"/>
        </w:rPr>
        <w:t>.</w:t>
      </w:r>
      <w:r w:rsidR="00095957">
        <w:rPr>
          <w:rStyle w:val="FootnoteReference"/>
          <w:rFonts w:asciiTheme="minorHAnsi" w:hAnsiTheme="minorHAnsi"/>
          <w:bCs/>
          <w:snapToGrid w:val="0"/>
        </w:rPr>
        <w:footnoteReference w:id="4"/>
      </w:r>
      <w:r w:rsidRPr="00457FDE">
        <w:rPr>
          <w:rFonts w:asciiTheme="minorHAnsi" w:hAnsiTheme="minorHAnsi"/>
          <w:bCs/>
          <w:snapToGrid w:val="0"/>
        </w:rPr>
        <w:t xml:space="preserve">  </w:t>
      </w:r>
    </w:p>
    <w:p w14:paraId="00C3C64D" w14:textId="24065456" w:rsidR="006B34F1" w:rsidRPr="00E207FE" w:rsidRDefault="00072FD2" w:rsidP="0026096D">
      <w:pPr>
        <w:widowControl w:val="0"/>
        <w:numPr>
          <w:ilvl w:val="1"/>
          <w:numId w:val="1"/>
        </w:numPr>
        <w:spacing w:after="120"/>
      </w:pPr>
      <w:r>
        <w:t>The PBAC noted comments from healthcare professionals</w:t>
      </w:r>
      <w:r w:rsidR="00EB441F">
        <w:t xml:space="preserve"> </w:t>
      </w:r>
      <w:r w:rsidR="00B655F0">
        <w:t xml:space="preserve">supporting the PBS listing of </w:t>
      </w:r>
      <w:r w:rsidR="008D50A6">
        <w:t>T-DXd</w:t>
      </w:r>
      <w:r w:rsidR="00E0622E">
        <w:t>. It was highlighted</w:t>
      </w:r>
      <w:r w:rsidR="00B655F0">
        <w:t xml:space="preserve"> </w:t>
      </w:r>
      <w:r w:rsidR="00EB441F">
        <w:t>that</w:t>
      </w:r>
      <w:r>
        <w:t xml:space="preserve"> </w:t>
      </w:r>
      <w:r w:rsidR="00EB441F">
        <w:t xml:space="preserve">despite the availability of </w:t>
      </w:r>
      <w:r w:rsidR="00B655F0">
        <w:t>T-DM1</w:t>
      </w:r>
      <w:r w:rsidR="00EB441F">
        <w:t xml:space="preserve">, further </w:t>
      </w:r>
      <w:r w:rsidR="00B655F0">
        <w:t>treatment</w:t>
      </w:r>
      <w:r w:rsidR="00EB441F">
        <w:t xml:space="preserve"> options </w:t>
      </w:r>
      <w:r w:rsidR="00B655F0">
        <w:t>were</w:t>
      </w:r>
      <w:r w:rsidR="00EB441F">
        <w:t xml:space="preserve"> needed for patients with HER2 positive metastatic breast cancer. </w:t>
      </w:r>
      <w:r w:rsidR="00B655F0">
        <w:t>It was noted that a number of patients do not have access to</w:t>
      </w:r>
      <w:r w:rsidR="0005107E">
        <w:t xml:space="preserve"> T-DXd through</w:t>
      </w:r>
      <w:r w:rsidR="00B655F0">
        <w:t xml:space="preserve"> clinical trials and have limited treatment options</w:t>
      </w:r>
      <w:r w:rsidR="00E0622E">
        <w:t xml:space="preserve"> in the metastatic setting</w:t>
      </w:r>
      <w:r w:rsidR="00B655F0">
        <w:t xml:space="preserve">. </w:t>
      </w:r>
      <w:r w:rsidR="007C4CDA" w:rsidRPr="007C4CDA">
        <w:t xml:space="preserve">The PBAC noted comments were </w:t>
      </w:r>
      <w:r w:rsidR="00E0622E">
        <w:t xml:space="preserve">also </w:t>
      </w:r>
      <w:r w:rsidR="007C4CDA" w:rsidRPr="007C4CDA">
        <w:t xml:space="preserve">received from </w:t>
      </w:r>
      <w:r w:rsidR="00644499">
        <w:t>individuals</w:t>
      </w:r>
      <w:r w:rsidR="007C4CDA" w:rsidRPr="007C4CDA">
        <w:t xml:space="preserve"> </w:t>
      </w:r>
      <w:r w:rsidR="00E0622E">
        <w:t>and family member</w:t>
      </w:r>
      <w:r w:rsidR="00644499">
        <w:t>s</w:t>
      </w:r>
      <w:r w:rsidR="00E0622E">
        <w:t xml:space="preserve"> </w:t>
      </w:r>
      <w:r w:rsidR="007C4CDA" w:rsidRPr="007C4CDA">
        <w:t xml:space="preserve">wanting access to </w:t>
      </w:r>
      <w:r w:rsidR="008D50A6">
        <w:t>T-DXd</w:t>
      </w:r>
      <w:r w:rsidR="00FE2086">
        <w:t xml:space="preserve">, </w:t>
      </w:r>
      <w:r w:rsidR="007C4CDA" w:rsidRPr="007C4CDA">
        <w:t>highlight</w:t>
      </w:r>
      <w:r>
        <w:t>ing</w:t>
      </w:r>
      <w:r w:rsidR="007C4CDA" w:rsidRPr="007C4CDA">
        <w:t xml:space="preserve"> their </w:t>
      </w:r>
      <w:r w:rsidR="006B022B">
        <w:t xml:space="preserve">significant </w:t>
      </w:r>
      <w:r w:rsidR="007C4CDA" w:rsidRPr="007C4CDA">
        <w:t xml:space="preserve">fear of recurrence and </w:t>
      </w:r>
      <w:r w:rsidR="006B022B">
        <w:t xml:space="preserve">early </w:t>
      </w:r>
      <w:r w:rsidR="007C4CDA" w:rsidRPr="007C4CDA">
        <w:t>death</w:t>
      </w:r>
      <w:r w:rsidR="006B022B">
        <w:t xml:space="preserve">. </w:t>
      </w:r>
    </w:p>
    <w:p w14:paraId="65AA2844" w14:textId="77777777" w:rsidR="00287AA1" w:rsidRPr="00C9624D" w:rsidRDefault="00287AA1" w:rsidP="00287AA1">
      <w:pPr>
        <w:pStyle w:val="4-SubsectionHeading"/>
      </w:pPr>
      <w:bookmarkStart w:id="21" w:name="_Toc103681440"/>
      <w:bookmarkEnd w:id="19"/>
      <w:r w:rsidRPr="00C9624D">
        <w:lastRenderedPageBreak/>
        <w:t>Clinical trials</w:t>
      </w:r>
      <w:bookmarkEnd w:id="21"/>
    </w:p>
    <w:p w14:paraId="4BD79A42" w14:textId="558BCBBD" w:rsidR="00287AA1" w:rsidRPr="002E4F02" w:rsidRDefault="00287AA1" w:rsidP="00287AA1">
      <w:pPr>
        <w:pStyle w:val="3-BodyText"/>
        <w:rPr>
          <w:color w:val="0066FF"/>
        </w:rPr>
      </w:pPr>
      <w:r>
        <w:rPr>
          <w:snapToGrid/>
          <w:lang w:val="en-US"/>
        </w:rPr>
        <w:t xml:space="preserve">The submission </w:t>
      </w:r>
      <w:r w:rsidRPr="00F34F16">
        <w:rPr>
          <w:snapToGrid/>
          <w:lang w:val="en-US"/>
        </w:rPr>
        <w:t>was</w:t>
      </w:r>
      <w:r>
        <w:rPr>
          <w:snapToGrid/>
          <w:lang w:val="en-US"/>
        </w:rPr>
        <w:t xml:space="preserve"> based on one head-to-head clinical trial comparing T-DXd to T</w:t>
      </w:r>
      <w:r w:rsidR="0005107E">
        <w:rPr>
          <w:snapToGrid/>
          <w:lang w:val="en-US"/>
        </w:rPr>
        <w:noBreakHyphen/>
      </w:r>
      <w:r>
        <w:rPr>
          <w:snapToGrid/>
          <w:lang w:val="en-US"/>
        </w:rPr>
        <w:t xml:space="preserve">DM1 (n=524), DB03. </w:t>
      </w:r>
    </w:p>
    <w:p w14:paraId="2945C2D9" w14:textId="38B7EF6D" w:rsidR="00287AA1" w:rsidRPr="00B50DB8" w:rsidRDefault="00287AA1" w:rsidP="00287AA1">
      <w:pPr>
        <w:pStyle w:val="3-BodyText"/>
      </w:pPr>
      <w:r>
        <w:rPr>
          <w:snapToGrid/>
          <w:lang w:val="en-US"/>
        </w:rPr>
        <w:t xml:space="preserve">Details of the DB03 trial presented in the submission are provided </w:t>
      </w:r>
      <w:r w:rsidRPr="0050353A">
        <w:rPr>
          <w:snapToGrid/>
          <w:lang w:val="en-US"/>
        </w:rPr>
        <w:t xml:space="preserve">in </w:t>
      </w:r>
      <w:r w:rsidR="001D3F21" w:rsidRPr="001D3F21">
        <w:rPr>
          <w:snapToGrid/>
          <w:lang w:val="en-US"/>
        </w:rPr>
        <w:fldChar w:fldCharType="begin" w:fldLock="1"/>
      </w:r>
      <w:r w:rsidR="001D3F21">
        <w:rPr>
          <w:snapToGrid/>
          <w:lang w:val="en-US"/>
        </w:rPr>
        <w:instrText xml:space="preserve"> REF _Ref104206810 \h  \* MERGEFORMAT </w:instrText>
      </w:r>
      <w:r w:rsidR="001D3F21" w:rsidRPr="001D3F21">
        <w:rPr>
          <w:snapToGrid/>
          <w:lang w:val="en-US"/>
        </w:rPr>
      </w:r>
      <w:r w:rsidR="001D3F21" w:rsidRPr="001D3F21">
        <w:rPr>
          <w:snapToGrid/>
          <w:lang w:val="en-US"/>
        </w:rPr>
        <w:fldChar w:fldCharType="separate"/>
      </w:r>
      <w:r w:rsidR="00EB7D08" w:rsidRPr="00EB7D08">
        <w:rPr>
          <w:snapToGrid/>
          <w:lang w:val="en-US"/>
        </w:rPr>
        <w:t>Table 2</w:t>
      </w:r>
      <w:r w:rsidR="001D3F21" w:rsidRPr="001D3F21">
        <w:rPr>
          <w:snapToGrid/>
          <w:lang w:val="en-US"/>
        </w:rPr>
        <w:fldChar w:fldCharType="end"/>
      </w:r>
      <w:r w:rsidR="001D3F21" w:rsidRPr="001D3F21">
        <w:rPr>
          <w:snapToGrid/>
          <w:lang w:val="en-US"/>
        </w:rPr>
        <w:t>.</w:t>
      </w:r>
    </w:p>
    <w:p w14:paraId="7450D5BF" w14:textId="1659CABF" w:rsidR="00287AA1" w:rsidRPr="0050353A" w:rsidRDefault="00287AA1" w:rsidP="00287AA1">
      <w:pPr>
        <w:pStyle w:val="TableHeader"/>
        <w:keepNext/>
        <w:rPr>
          <w:rStyle w:val="CommentReference"/>
          <w:b/>
        </w:rPr>
      </w:pPr>
      <w:bookmarkStart w:id="22" w:name="_Ref104206810"/>
      <w:r w:rsidRPr="0050353A">
        <w:rPr>
          <w:rStyle w:val="CommentReference"/>
          <w:b/>
        </w:rPr>
        <w:t xml:space="preserve">Table </w:t>
      </w:r>
      <w:r w:rsidRPr="0050353A">
        <w:rPr>
          <w:rStyle w:val="CommentReference"/>
          <w:b/>
        </w:rPr>
        <w:fldChar w:fldCharType="begin" w:fldLock="1"/>
      </w:r>
      <w:r w:rsidRPr="0050353A">
        <w:rPr>
          <w:rStyle w:val="CommentReference"/>
          <w:b/>
        </w:rPr>
        <w:instrText xml:space="preserve"> SEQ Table \* ARABIC </w:instrText>
      </w:r>
      <w:r w:rsidRPr="0050353A">
        <w:rPr>
          <w:rStyle w:val="CommentReference"/>
          <w:b/>
        </w:rPr>
        <w:fldChar w:fldCharType="separate"/>
      </w:r>
      <w:r w:rsidR="00EB7D08">
        <w:rPr>
          <w:rStyle w:val="CommentReference"/>
          <w:b/>
          <w:noProof/>
        </w:rPr>
        <w:t>2</w:t>
      </w:r>
      <w:r w:rsidRPr="0050353A">
        <w:rPr>
          <w:rStyle w:val="CommentReference"/>
          <w:b/>
        </w:rPr>
        <w:fldChar w:fldCharType="end"/>
      </w:r>
      <w:bookmarkEnd w:id="22"/>
      <w:r w:rsidRPr="0050353A">
        <w:rPr>
          <w:rStyle w:val="CommentReference"/>
          <w:b/>
        </w:rPr>
        <w:t xml:space="preserve">: Trial and associated reports presented in the </w:t>
      </w:r>
      <w:r w:rsidR="00415794" w:rsidRPr="0050353A">
        <w:rPr>
          <w:rStyle w:val="CommentReference"/>
          <w:b/>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562"/>
        <w:gridCol w:w="5928"/>
        <w:gridCol w:w="2527"/>
      </w:tblGrid>
      <w:tr w:rsidR="00287AA1" w:rsidRPr="00B41614" w14:paraId="14C8019F" w14:textId="77777777" w:rsidTr="00287AA1">
        <w:trPr>
          <w:cantSplit/>
          <w:tblHeader/>
        </w:trPr>
        <w:tc>
          <w:tcPr>
            <w:tcW w:w="312" w:type="pct"/>
            <w:vAlign w:val="center"/>
          </w:tcPr>
          <w:p w14:paraId="5C24F533" w14:textId="77777777" w:rsidR="00287AA1" w:rsidRPr="00B41614" w:rsidRDefault="00287AA1" w:rsidP="00287AA1">
            <w:pPr>
              <w:pStyle w:val="In-tableHeading"/>
              <w:jc w:val="center"/>
            </w:pPr>
            <w:r w:rsidRPr="00B41614">
              <w:t>Trial ID</w:t>
            </w:r>
          </w:p>
        </w:tc>
        <w:tc>
          <w:tcPr>
            <w:tcW w:w="3287" w:type="pct"/>
            <w:vAlign w:val="center"/>
          </w:tcPr>
          <w:p w14:paraId="10DF8643" w14:textId="77777777" w:rsidR="00287AA1" w:rsidRPr="00B41614" w:rsidRDefault="00287AA1" w:rsidP="00287AA1">
            <w:pPr>
              <w:pStyle w:val="In-tableHeading"/>
            </w:pPr>
            <w:r w:rsidRPr="00B41614">
              <w:t>Protocol title/ Publication title</w:t>
            </w:r>
          </w:p>
        </w:tc>
        <w:tc>
          <w:tcPr>
            <w:tcW w:w="1401" w:type="pct"/>
            <w:vAlign w:val="center"/>
          </w:tcPr>
          <w:p w14:paraId="6A2E7EEC" w14:textId="77777777" w:rsidR="00287AA1" w:rsidRPr="00B41614" w:rsidRDefault="00287AA1" w:rsidP="00287AA1">
            <w:pPr>
              <w:pStyle w:val="In-tableHeading"/>
            </w:pPr>
            <w:r w:rsidRPr="00B41614">
              <w:t>Publication citation</w:t>
            </w:r>
          </w:p>
        </w:tc>
      </w:tr>
      <w:tr w:rsidR="008A5E0D" w:rsidRPr="00CB38A8" w14:paraId="386DE6A3" w14:textId="77777777" w:rsidTr="003459AE">
        <w:trPr>
          <w:cantSplit/>
          <w:tblHeader/>
        </w:trPr>
        <w:tc>
          <w:tcPr>
            <w:tcW w:w="312" w:type="pct"/>
            <w:vMerge w:val="restart"/>
            <w:tcBorders>
              <w:top w:val="single" w:sz="4" w:space="0" w:color="auto"/>
              <w:left w:val="single" w:sz="4" w:space="0" w:color="auto"/>
              <w:right w:val="single" w:sz="4" w:space="0" w:color="auto"/>
            </w:tcBorders>
            <w:vAlign w:val="center"/>
          </w:tcPr>
          <w:p w14:paraId="57F2FB17" w14:textId="7B21BCFE" w:rsidR="008A5E0D" w:rsidRPr="00765DA1" w:rsidRDefault="008A5E0D" w:rsidP="008A5E0D">
            <w:pPr>
              <w:pStyle w:val="In-tableHeading"/>
              <w:rPr>
                <w:b w:val="0"/>
              </w:rPr>
            </w:pPr>
            <w:r>
              <w:rPr>
                <w:b w:val="0"/>
              </w:rPr>
              <w:t>DB03</w:t>
            </w:r>
          </w:p>
        </w:tc>
        <w:tc>
          <w:tcPr>
            <w:tcW w:w="3287" w:type="pct"/>
            <w:tcBorders>
              <w:top w:val="single" w:sz="4" w:space="0" w:color="auto"/>
              <w:left w:val="single" w:sz="4" w:space="0" w:color="auto"/>
              <w:bottom w:val="nil"/>
              <w:right w:val="single" w:sz="4" w:space="0" w:color="auto"/>
            </w:tcBorders>
          </w:tcPr>
          <w:p w14:paraId="1F978264" w14:textId="0CD13F50" w:rsidR="008A5E0D" w:rsidRPr="00765DA1" w:rsidRDefault="008A5E0D" w:rsidP="00287AA1">
            <w:pPr>
              <w:pStyle w:val="In-tableHeading"/>
              <w:spacing w:after="120"/>
              <w:rPr>
                <w:b w:val="0"/>
              </w:rPr>
            </w:pPr>
            <w:r w:rsidRPr="00765DA1">
              <w:rPr>
                <w:b w:val="0"/>
              </w:rPr>
              <w:t>Clinical Study Protocol. A Phase III, multicentre, randomized, open label, active-controlled study of trastuzumab deruxtecan (DS-8201A), an anti HER2-antibody drug conjugate versus adotrastuzumab emtansine (T-DM1) for HER2 positive, unresectable and/or metastatic breast cancer subjects previously treated with trastuzumab and a taxane</w:t>
            </w:r>
            <w:r>
              <w:rPr>
                <w:b w:val="0"/>
              </w:rPr>
              <w:t>.</w:t>
            </w:r>
          </w:p>
        </w:tc>
        <w:tc>
          <w:tcPr>
            <w:tcW w:w="1401" w:type="pct"/>
            <w:tcBorders>
              <w:top w:val="single" w:sz="4" w:space="0" w:color="auto"/>
              <w:left w:val="single" w:sz="4" w:space="0" w:color="auto"/>
              <w:bottom w:val="nil"/>
              <w:right w:val="single" w:sz="4" w:space="0" w:color="auto"/>
            </w:tcBorders>
          </w:tcPr>
          <w:p w14:paraId="1271F26C" w14:textId="77777777" w:rsidR="008A5E0D" w:rsidRPr="00765DA1" w:rsidRDefault="008A5E0D" w:rsidP="00287AA1">
            <w:pPr>
              <w:pStyle w:val="In-tableHeading"/>
              <w:rPr>
                <w:b w:val="0"/>
              </w:rPr>
            </w:pPr>
            <w:r w:rsidRPr="00765DA1">
              <w:rPr>
                <w:b w:val="0"/>
              </w:rPr>
              <w:t>DS8201-A-U302, Version 5, 23 April 2020</w:t>
            </w:r>
          </w:p>
        </w:tc>
      </w:tr>
      <w:tr w:rsidR="008A5E0D" w:rsidRPr="00A4133A" w14:paraId="5F88F92A" w14:textId="77777777" w:rsidTr="003459AE">
        <w:trPr>
          <w:cantSplit/>
          <w:tblHeader/>
        </w:trPr>
        <w:tc>
          <w:tcPr>
            <w:tcW w:w="312" w:type="pct"/>
            <w:vMerge/>
            <w:tcBorders>
              <w:left w:val="single" w:sz="4" w:space="0" w:color="auto"/>
              <w:right w:val="single" w:sz="4" w:space="0" w:color="auto"/>
            </w:tcBorders>
            <w:vAlign w:val="center"/>
          </w:tcPr>
          <w:p w14:paraId="6B35C70A" w14:textId="4FAB567C" w:rsidR="008A5E0D" w:rsidRPr="00765DA1" w:rsidRDefault="008A5E0D" w:rsidP="008A5E0D">
            <w:pPr>
              <w:pStyle w:val="In-tableHeading"/>
              <w:rPr>
                <w:b w:val="0"/>
              </w:rPr>
            </w:pPr>
          </w:p>
        </w:tc>
        <w:tc>
          <w:tcPr>
            <w:tcW w:w="3287" w:type="pct"/>
            <w:tcBorders>
              <w:top w:val="nil"/>
              <w:left w:val="single" w:sz="4" w:space="0" w:color="auto"/>
              <w:bottom w:val="nil"/>
              <w:right w:val="single" w:sz="4" w:space="0" w:color="auto"/>
            </w:tcBorders>
          </w:tcPr>
          <w:p w14:paraId="0921C3F2" w14:textId="29519B68" w:rsidR="008A5E0D" w:rsidRPr="00765DA1" w:rsidRDefault="008A5E0D" w:rsidP="00287AA1">
            <w:pPr>
              <w:pStyle w:val="In-tableHeading"/>
              <w:rPr>
                <w:b w:val="0"/>
              </w:rPr>
            </w:pPr>
            <w:r w:rsidRPr="00765DA1">
              <w:rPr>
                <w:b w:val="0"/>
              </w:rPr>
              <w:t xml:space="preserve">A Phase 3, Multicentre, Randomized, Open-label, Active </w:t>
            </w:r>
            <w:r w:rsidR="00415794" w:rsidRPr="00765DA1">
              <w:rPr>
                <w:b w:val="0"/>
              </w:rPr>
              <w:t>controlled.</w:t>
            </w:r>
          </w:p>
          <w:p w14:paraId="6F66D162" w14:textId="77777777" w:rsidR="008A5E0D" w:rsidRPr="00765DA1" w:rsidRDefault="008A5E0D" w:rsidP="00287AA1">
            <w:pPr>
              <w:pStyle w:val="In-tableHeading"/>
              <w:spacing w:after="120"/>
              <w:rPr>
                <w:b w:val="0"/>
              </w:rPr>
            </w:pPr>
            <w:r w:rsidRPr="00765DA1">
              <w:rPr>
                <w:b w:val="0"/>
              </w:rPr>
              <w:t>Study of Trastuzumab Deruxtecan (DS-8201a), an Anti-HER2-antibody Drug Conjugate, versus Trastuzumab Emtansine (T-DM1) for HER2-positive, Unresectable and/or Metastatic Breast Cancer Subjects Previously Treated with Trastuzumab and Taxane (DESTINY-Breast 03)</w:t>
            </w:r>
          </w:p>
        </w:tc>
        <w:tc>
          <w:tcPr>
            <w:tcW w:w="1401" w:type="pct"/>
            <w:tcBorders>
              <w:top w:val="nil"/>
              <w:left w:val="single" w:sz="4" w:space="0" w:color="auto"/>
              <w:bottom w:val="nil"/>
              <w:right w:val="single" w:sz="4" w:space="0" w:color="auto"/>
            </w:tcBorders>
          </w:tcPr>
          <w:p w14:paraId="567B9ED3" w14:textId="77777777" w:rsidR="008A5E0D" w:rsidRPr="00765DA1" w:rsidRDefault="008A5E0D" w:rsidP="00287AA1">
            <w:pPr>
              <w:pStyle w:val="In-tableHeading"/>
              <w:rPr>
                <w:b w:val="0"/>
              </w:rPr>
            </w:pPr>
            <w:r w:rsidRPr="00765DA1">
              <w:rPr>
                <w:b w:val="0"/>
              </w:rPr>
              <w:t>DS8201-A-U302, Version 1, 4 November 2021</w:t>
            </w:r>
          </w:p>
        </w:tc>
      </w:tr>
      <w:tr w:rsidR="008A5E0D" w:rsidRPr="00A4133A" w14:paraId="470224ED" w14:textId="77777777" w:rsidTr="003459AE">
        <w:trPr>
          <w:cantSplit/>
          <w:tblHeader/>
        </w:trPr>
        <w:tc>
          <w:tcPr>
            <w:tcW w:w="312" w:type="pct"/>
            <w:vMerge/>
            <w:tcBorders>
              <w:left w:val="single" w:sz="4" w:space="0" w:color="auto"/>
              <w:right w:val="single" w:sz="4" w:space="0" w:color="auto"/>
            </w:tcBorders>
            <w:vAlign w:val="center"/>
          </w:tcPr>
          <w:p w14:paraId="24CBAB68" w14:textId="77777777" w:rsidR="008A5E0D" w:rsidRPr="00765DA1" w:rsidRDefault="008A5E0D" w:rsidP="00287AA1">
            <w:pPr>
              <w:pStyle w:val="In-tableHeading"/>
              <w:jc w:val="center"/>
              <w:rPr>
                <w:b w:val="0"/>
              </w:rPr>
            </w:pPr>
          </w:p>
        </w:tc>
        <w:tc>
          <w:tcPr>
            <w:tcW w:w="3287" w:type="pct"/>
            <w:tcBorders>
              <w:top w:val="nil"/>
              <w:left w:val="single" w:sz="4" w:space="0" w:color="auto"/>
              <w:bottom w:val="nil"/>
              <w:right w:val="single" w:sz="4" w:space="0" w:color="auto"/>
            </w:tcBorders>
          </w:tcPr>
          <w:p w14:paraId="347B84E1" w14:textId="77777777" w:rsidR="008A5E0D" w:rsidRPr="00765DA1" w:rsidRDefault="008A5E0D" w:rsidP="00287AA1">
            <w:pPr>
              <w:pStyle w:val="In-tableHeading"/>
              <w:spacing w:after="120"/>
              <w:rPr>
                <w:b w:val="0"/>
              </w:rPr>
            </w:pPr>
            <w:r w:rsidRPr="00765DA1">
              <w:rPr>
                <w:b w:val="0"/>
              </w:rPr>
              <w:t>J. Cortés, S-B. Kim, W-P. Chung, S-A. Im, Y.H. Park, R. Hegg, M.H. Kim, L-M. Tseng, V. Petry, C-F. Chung, H. Iwata, E. Hamilton, G. Curigliano, B. Xu, C. Lee, Y. Liu, J. Cathcart, E. Bako, S. Verma, S.A. Hurvitz. LBA1 Trastuzumab deruxtecan (T-DXd) vs trastuzumab emtansine (T-DM1) in patients (Pts) with HER2+ metastatic breast cancer (mBC): Results of the randomized phase III DESTINY-Breast03 study.</w:t>
            </w:r>
          </w:p>
        </w:tc>
        <w:tc>
          <w:tcPr>
            <w:tcW w:w="1401" w:type="pct"/>
            <w:tcBorders>
              <w:top w:val="nil"/>
              <w:left w:val="single" w:sz="4" w:space="0" w:color="auto"/>
              <w:bottom w:val="nil"/>
              <w:right w:val="single" w:sz="4" w:space="0" w:color="auto"/>
            </w:tcBorders>
          </w:tcPr>
          <w:p w14:paraId="01A58C40" w14:textId="45D599A7" w:rsidR="008A5E0D" w:rsidRPr="00765DA1" w:rsidRDefault="008A5E0D" w:rsidP="00287AA1">
            <w:pPr>
              <w:pStyle w:val="In-tableHeading"/>
              <w:rPr>
                <w:b w:val="0"/>
              </w:rPr>
            </w:pPr>
            <w:r w:rsidRPr="00765DA1">
              <w:rPr>
                <w:b w:val="0"/>
              </w:rPr>
              <w:t>Annals of Oncology 2021; 32 (5</w:t>
            </w:r>
            <w:r w:rsidR="00415794" w:rsidRPr="00765DA1">
              <w:rPr>
                <w:b w:val="0"/>
              </w:rPr>
              <w:t>): S</w:t>
            </w:r>
            <w:r w:rsidRPr="00765DA1">
              <w:rPr>
                <w:b w:val="0"/>
              </w:rPr>
              <w:t>1287-S1288</w:t>
            </w:r>
          </w:p>
        </w:tc>
      </w:tr>
      <w:tr w:rsidR="008A5E0D" w:rsidRPr="00F74CD9" w14:paraId="63EBDAF7" w14:textId="77777777" w:rsidTr="003459AE">
        <w:trPr>
          <w:cantSplit/>
          <w:tblHeader/>
        </w:trPr>
        <w:tc>
          <w:tcPr>
            <w:tcW w:w="312" w:type="pct"/>
            <w:vMerge/>
            <w:tcBorders>
              <w:left w:val="single" w:sz="4" w:space="0" w:color="auto"/>
              <w:bottom w:val="single" w:sz="4" w:space="0" w:color="auto"/>
              <w:right w:val="single" w:sz="4" w:space="0" w:color="auto"/>
            </w:tcBorders>
            <w:vAlign w:val="center"/>
          </w:tcPr>
          <w:p w14:paraId="384F8259" w14:textId="77777777" w:rsidR="008A5E0D" w:rsidRPr="00765DA1" w:rsidRDefault="008A5E0D" w:rsidP="00287AA1">
            <w:pPr>
              <w:pStyle w:val="In-tableHeading"/>
              <w:jc w:val="center"/>
              <w:rPr>
                <w:b w:val="0"/>
              </w:rPr>
            </w:pPr>
          </w:p>
        </w:tc>
        <w:tc>
          <w:tcPr>
            <w:tcW w:w="3287" w:type="pct"/>
            <w:tcBorders>
              <w:top w:val="nil"/>
              <w:left w:val="single" w:sz="4" w:space="0" w:color="auto"/>
              <w:bottom w:val="single" w:sz="4" w:space="0" w:color="auto"/>
              <w:right w:val="single" w:sz="4" w:space="0" w:color="auto"/>
            </w:tcBorders>
          </w:tcPr>
          <w:p w14:paraId="5D486500" w14:textId="77777777" w:rsidR="008A5E0D" w:rsidRPr="00765DA1" w:rsidRDefault="008A5E0D" w:rsidP="00287AA1">
            <w:pPr>
              <w:pStyle w:val="In-tableHeading"/>
              <w:rPr>
                <w:b w:val="0"/>
              </w:rPr>
            </w:pPr>
            <w:r w:rsidRPr="00765DA1">
              <w:rPr>
                <w:b w:val="0"/>
              </w:rPr>
              <w:t>Hurvitz S, Kim S-B, Chung W-P, Im S-A, Park YH, Hegg R, Kim M-H, Tseng L-M, Petry V, Chung C-F, Iwata H, Hamilton E, Curigliano G, Xu B, Lee C, Liu Y, Cathcart J, Bako E, Verma S, Cortés J. Trastuzumab deruxtecan (T-DXd; DS-8201a) vs. trastuzumab emtansine (T-DM1) in patients (pts) with HER2+ metastatic breast cancer (mBC): subgroup analyses from the randomized phase 3 study DESTINY-Breast 03</w:t>
            </w:r>
            <w:r>
              <w:rPr>
                <w:b w:val="0"/>
              </w:rPr>
              <w:t>.</w:t>
            </w:r>
          </w:p>
        </w:tc>
        <w:tc>
          <w:tcPr>
            <w:tcW w:w="1401" w:type="pct"/>
            <w:tcBorders>
              <w:top w:val="nil"/>
              <w:left w:val="single" w:sz="4" w:space="0" w:color="auto"/>
              <w:bottom w:val="single" w:sz="4" w:space="0" w:color="auto"/>
              <w:right w:val="single" w:sz="4" w:space="0" w:color="auto"/>
            </w:tcBorders>
          </w:tcPr>
          <w:p w14:paraId="3D579495" w14:textId="77777777" w:rsidR="008A5E0D" w:rsidRPr="00765DA1" w:rsidRDefault="008A5E0D" w:rsidP="00287AA1">
            <w:pPr>
              <w:pStyle w:val="In-tableHeading"/>
              <w:rPr>
                <w:b w:val="0"/>
              </w:rPr>
            </w:pPr>
            <w:r w:rsidRPr="00765DA1">
              <w:rPr>
                <w:b w:val="0"/>
              </w:rPr>
              <w:t>SABCS symposium presentation December 2021.</w:t>
            </w:r>
          </w:p>
        </w:tc>
      </w:tr>
    </w:tbl>
    <w:p w14:paraId="6A3C1077" w14:textId="77777777" w:rsidR="00287AA1" w:rsidRPr="00A23C0A" w:rsidRDefault="00287AA1" w:rsidP="00287AA1">
      <w:pPr>
        <w:pStyle w:val="TableFigureFooter"/>
        <w:rPr>
          <w:szCs w:val="18"/>
        </w:rPr>
      </w:pPr>
      <w:r w:rsidRPr="00A23C0A">
        <w:rPr>
          <w:szCs w:val="18"/>
        </w:rPr>
        <w:t>Source: Table 2.2, p38 of the submission.</w:t>
      </w:r>
    </w:p>
    <w:p w14:paraId="1D50A429" w14:textId="4B4B16F0" w:rsidR="00287AA1" w:rsidRPr="00A23C0A" w:rsidRDefault="00287AA1" w:rsidP="00287AA1">
      <w:pPr>
        <w:pStyle w:val="TableFigureFooter"/>
        <w:rPr>
          <w:szCs w:val="18"/>
        </w:rPr>
      </w:pPr>
      <w:r w:rsidRPr="00A23C0A">
        <w:rPr>
          <w:szCs w:val="18"/>
        </w:rPr>
        <w:t>DB03 = DESTINY-Breast 03; SABCS = San Ant</w:t>
      </w:r>
      <w:r w:rsidR="009F11A2">
        <w:rPr>
          <w:szCs w:val="18"/>
        </w:rPr>
        <w:t>on</w:t>
      </w:r>
      <w:r w:rsidRPr="00A23C0A">
        <w:rPr>
          <w:szCs w:val="18"/>
        </w:rPr>
        <w:t>io Breast Cancer Symposium</w:t>
      </w:r>
    </w:p>
    <w:p w14:paraId="2A6D5BE3" w14:textId="7C90563D" w:rsidR="00287AA1" w:rsidRPr="00601F69" w:rsidRDefault="00287AA1" w:rsidP="00287AA1">
      <w:pPr>
        <w:pStyle w:val="3-BodyText"/>
        <w:rPr>
          <w:rStyle w:val="CommentReference"/>
          <w:rFonts w:asciiTheme="minorHAnsi" w:hAnsiTheme="minorHAnsi"/>
          <w:b w:val="0"/>
          <w:color w:val="0066FF"/>
          <w:sz w:val="24"/>
          <w:szCs w:val="24"/>
        </w:rPr>
      </w:pPr>
      <w:r w:rsidRPr="00B50DB8">
        <w:t>The key features of the direct randomised trial</w:t>
      </w:r>
      <w:r>
        <w:t xml:space="preserve"> </w:t>
      </w:r>
      <w:r w:rsidRPr="00B50DB8">
        <w:t xml:space="preserve">are </w:t>
      </w:r>
      <w:r w:rsidRPr="0050353A">
        <w:t xml:space="preserve">summarised </w:t>
      </w:r>
      <w:r w:rsidRPr="00EA0222">
        <w:t>in</w:t>
      </w:r>
      <w:r w:rsidR="00EA0222" w:rsidRPr="00EA0222">
        <w:rPr>
          <w:b/>
          <w:bCs/>
        </w:rPr>
        <w:t xml:space="preserve"> </w:t>
      </w:r>
      <w:r w:rsidR="00EA0222" w:rsidRPr="00EA0222">
        <w:rPr>
          <w:b/>
          <w:bCs/>
        </w:rPr>
        <w:fldChar w:fldCharType="begin" w:fldLock="1"/>
      </w:r>
      <w:r w:rsidR="00EA0222" w:rsidRPr="00EA0222">
        <w:rPr>
          <w:b/>
          <w:bCs/>
        </w:rPr>
        <w:instrText xml:space="preserve"> REF _Ref104205168 \h </w:instrText>
      </w:r>
      <w:r w:rsidR="00EA0222">
        <w:rPr>
          <w:b/>
          <w:bCs/>
        </w:rPr>
        <w:instrText xml:space="preserve"> \* MERGEFORMAT </w:instrText>
      </w:r>
      <w:r w:rsidR="00EA0222" w:rsidRPr="00EA0222">
        <w:rPr>
          <w:b/>
          <w:bCs/>
        </w:rPr>
      </w:r>
      <w:r w:rsidR="00EA0222" w:rsidRPr="00EA0222">
        <w:rPr>
          <w:b/>
          <w:bCs/>
        </w:rPr>
        <w:fldChar w:fldCharType="separate"/>
      </w:r>
      <w:r w:rsidR="00EB7D08" w:rsidRPr="00EB7D08">
        <w:t>Table 3</w:t>
      </w:r>
      <w:r w:rsidR="00EA0222" w:rsidRPr="00EA0222">
        <w:rPr>
          <w:b/>
          <w:bCs/>
        </w:rPr>
        <w:fldChar w:fldCharType="end"/>
      </w:r>
      <w:r w:rsidRPr="00B50DB8">
        <w:t>.</w:t>
      </w:r>
      <w:r>
        <w:t xml:space="preserve"> </w:t>
      </w:r>
      <w:r w:rsidRPr="004F3BD9">
        <w:t>The</w:t>
      </w:r>
      <w:r w:rsidR="00625552">
        <w:t xml:space="preserve"> </w:t>
      </w:r>
      <w:r w:rsidR="00625552" w:rsidRPr="007002BC">
        <w:rPr>
          <w:iCs/>
        </w:rPr>
        <w:t>DB03</w:t>
      </w:r>
      <w:r w:rsidRPr="004F3BD9">
        <w:t xml:space="preserve"> trial had an overall low risk of bias, although no attempt was made to blind participants to treatment allocation, and the patient-reported outcomes were only collected in participants who were on therapy (not after discontinuation). </w:t>
      </w:r>
    </w:p>
    <w:p w14:paraId="42F4DB60" w14:textId="77777777" w:rsidR="00415794" w:rsidRDefault="00415794">
      <w:pPr>
        <w:jc w:val="left"/>
        <w:rPr>
          <w:rStyle w:val="CommentReference"/>
        </w:rPr>
      </w:pPr>
      <w:bookmarkStart w:id="23" w:name="_Ref104205168"/>
      <w:r>
        <w:rPr>
          <w:rStyle w:val="CommentReference"/>
          <w:b w:val="0"/>
        </w:rPr>
        <w:br w:type="page"/>
      </w:r>
    </w:p>
    <w:p w14:paraId="406ADB52" w14:textId="0C3E093B" w:rsidR="00287AA1" w:rsidRPr="0050353A" w:rsidRDefault="00287AA1" w:rsidP="003D647F">
      <w:pPr>
        <w:pStyle w:val="TableHeader"/>
        <w:keepNext/>
        <w:rPr>
          <w:rStyle w:val="CommentReference"/>
          <w:b/>
        </w:rPr>
      </w:pPr>
      <w:r w:rsidRPr="0050353A">
        <w:rPr>
          <w:rStyle w:val="CommentReference"/>
          <w:b/>
        </w:rPr>
        <w:lastRenderedPageBreak/>
        <w:t xml:space="preserve">Table </w:t>
      </w:r>
      <w:r w:rsidRPr="0050353A">
        <w:rPr>
          <w:rStyle w:val="CommentReference"/>
          <w:b/>
        </w:rPr>
        <w:fldChar w:fldCharType="begin" w:fldLock="1"/>
      </w:r>
      <w:r w:rsidRPr="0050353A">
        <w:rPr>
          <w:rStyle w:val="CommentReference"/>
          <w:b/>
        </w:rPr>
        <w:instrText xml:space="preserve"> SEQ Table \* ARABIC </w:instrText>
      </w:r>
      <w:r w:rsidRPr="0050353A">
        <w:rPr>
          <w:rStyle w:val="CommentReference"/>
          <w:b/>
        </w:rPr>
        <w:fldChar w:fldCharType="separate"/>
      </w:r>
      <w:r w:rsidR="00EB7D08">
        <w:rPr>
          <w:rStyle w:val="CommentReference"/>
          <w:b/>
          <w:noProof/>
        </w:rPr>
        <w:t>3</w:t>
      </w:r>
      <w:r w:rsidRPr="0050353A">
        <w:rPr>
          <w:rStyle w:val="CommentReference"/>
          <w:b/>
        </w:rPr>
        <w:fldChar w:fldCharType="end"/>
      </w:r>
      <w:bookmarkEnd w:id="23"/>
      <w:r w:rsidRPr="0050353A">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562"/>
        <w:gridCol w:w="709"/>
        <w:gridCol w:w="2265"/>
        <w:gridCol w:w="1120"/>
        <w:gridCol w:w="1546"/>
        <w:gridCol w:w="1122"/>
        <w:gridCol w:w="1693"/>
      </w:tblGrid>
      <w:tr w:rsidR="00287AA1" w:rsidRPr="00B41614" w14:paraId="448A6300" w14:textId="77777777" w:rsidTr="00287AA1">
        <w:trPr>
          <w:cantSplit/>
          <w:tblHeader/>
        </w:trPr>
        <w:tc>
          <w:tcPr>
            <w:tcW w:w="312" w:type="pct"/>
            <w:shd w:val="clear" w:color="auto" w:fill="auto"/>
            <w:vAlign w:val="center"/>
          </w:tcPr>
          <w:p w14:paraId="5E6CBA0B" w14:textId="77777777" w:rsidR="00287AA1" w:rsidRPr="00B41614" w:rsidRDefault="00287AA1" w:rsidP="00287AA1">
            <w:pPr>
              <w:pStyle w:val="In-tableHeading"/>
            </w:pPr>
            <w:r w:rsidRPr="00B41614">
              <w:t>Trial</w:t>
            </w:r>
          </w:p>
        </w:tc>
        <w:tc>
          <w:tcPr>
            <w:tcW w:w="393" w:type="pct"/>
            <w:shd w:val="clear" w:color="auto" w:fill="auto"/>
            <w:vAlign w:val="center"/>
          </w:tcPr>
          <w:p w14:paraId="0C2A2F5C" w14:textId="77777777" w:rsidR="00287AA1" w:rsidRPr="00B41614" w:rsidRDefault="00287AA1" w:rsidP="00287AA1">
            <w:pPr>
              <w:pStyle w:val="In-tableHeading"/>
              <w:jc w:val="center"/>
            </w:pPr>
            <w:r w:rsidRPr="00B41614">
              <w:t>N</w:t>
            </w:r>
          </w:p>
        </w:tc>
        <w:tc>
          <w:tcPr>
            <w:tcW w:w="1256" w:type="pct"/>
            <w:shd w:val="clear" w:color="auto" w:fill="auto"/>
            <w:vAlign w:val="center"/>
          </w:tcPr>
          <w:p w14:paraId="49679D76" w14:textId="77777777" w:rsidR="00287AA1" w:rsidRPr="00B41614" w:rsidRDefault="00287AA1" w:rsidP="00287AA1">
            <w:pPr>
              <w:pStyle w:val="In-tableHeading"/>
              <w:jc w:val="center"/>
            </w:pPr>
            <w:r w:rsidRPr="00B41614">
              <w:t>Design/ duration</w:t>
            </w:r>
          </w:p>
        </w:tc>
        <w:tc>
          <w:tcPr>
            <w:tcW w:w="621" w:type="pct"/>
            <w:shd w:val="clear" w:color="auto" w:fill="auto"/>
            <w:vAlign w:val="center"/>
          </w:tcPr>
          <w:p w14:paraId="271084D2" w14:textId="77777777" w:rsidR="00287AA1" w:rsidRPr="00B41614" w:rsidRDefault="00287AA1" w:rsidP="00287AA1">
            <w:pPr>
              <w:pStyle w:val="In-tableHeading"/>
              <w:jc w:val="center"/>
            </w:pPr>
            <w:r w:rsidRPr="00B41614">
              <w:t>Risk of bias</w:t>
            </w:r>
          </w:p>
        </w:tc>
        <w:tc>
          <w:tcPr>
            <w:tcW w:w="857" w:type="pct"/>
            <w:shd w:val="clear" w:color="auto" w:fill="auto"/>
            <w:vAlign w:val="center"/>
          </w:tcPr>
          <w:p w14:paraId="3FC434AC" w14:textId="77777777" w:rsidR="00287AA1" w:rsidRPr="00B41614" w:rsidRDefault="00287AA1" w:rsidP="00287AA1">
            <w:pPr>
              <w:pStyle w:val="In-tableHeading"/>
              <w:jc w:val="center"/>
            </w:pPr>
            <w:r w:rsidRPr="00B41614">
              <w:t>Patient population</w:t>
            </w:r>
          </w:p>
        </w:tc>
        <w:tc>
          <w:tcPr>
            <w:tcW w:w="622" w:type="pct"/>
            <w:shd w:val="clear" w:color="auto" w:fill="auto"/>
            <w:vAlign w:val="center"/>
          </w:tcPr>
          <w:p w14:paraId="65256FCB" w14:textId="77777777" w:rsidR="00287AA1" w:rsidRPr="00B41614" w:rsidRDefault="00287AA1" w:rsidP="00287AA1">
            <w:pPr>
              <w:pStyle w:val="In-tableHeading"/>
              <w:jc w:val="center"/>
            </w:pPr>
            <w:r w:rsidRPr="00B41614">
              <w:t>Outcome(s)</w:t>
            </w:r>
          </w:p>
        </w:tc>
        <w:tc>
          <w:tcPr>
            <w:tcW w:w="939" w:type="pct"/>
            <w:shd w:val="clear" w:color="auto" w:fill="auto"/>
            <w:vAlign w:val="center"/>
          </w:tcPr>
          <w:p w14:paraId="683E9942" w14:textId="77777777" w:rsidR="00287AA1" w:rsidRPr="00B41614" w:rsidRDefault="00287AA1" w:rsidP="00287AA1">
            <w:pPr>
              <w:pStyle w:val="In-tableHeading"/>
              <w:jc w:val="center"/>
            </w:pPr>
            <w:r w:rsidRPr="00B41614">
              <w:t>Use in modelled evaluation</w:t>
            </w:r>
          </w:p>
        </w:tc>
      </w:tr>
      <w:tr w:rsidR="00287AA1" w:rsidRPr="00E2771E" w14:paraId="2FEC385B" w14:textId="77777777" w:rsidTr="00287AA1">
        <w:trPr>
          <w:cantSplit/>
        </w:trPr>
        <w:tc>
          <w:tcPr>
            <w:tcW w:w="5000" w:type="pct"/>
            <w:gridSpan w:val="7"/>
            <w:shd w:val="clear" w:color="auto" w:fill="auto"/>
            <w:vAlign w:val="center"/>
          </w:tcPr>
          <w:p w14:paraId="0C04D1AB" w14:textId="77777777" w:rsidR="00287AA1" w:rsidRPr="00EC5836" w:rsidRDefault="00287AA1" w:rsidP="00287AA1">
            <w:pPr>
              <w:pStyle w:val="In-tableHeading"/>
            </w:pPr>
            <w:r>
              <w:t>T-DXd versus T-DM1</w:t>
            </w:r>
          </w:p>
        </w:tc>
      </w:tr>
      <w:tr w:rsidR="00287AA1" w:rsidRPr="00E2771E" w14:paraId="2A8F8391" w14:textId="77777777" w:rsidTr="00287AA1">
        <w:trPr>
          <w:cantSplit/>
        </w:trPr>
        <w:tc>
          <w:tcPr>
            <w:tcW w:w="312" w:type="pct"/>
            <w:shd w:val="clear" w:color="auto" w:fill="auto"/>
            <w:vAlign w:val="center"/>
          </w:tcPr>
          <w:p w14:paraId="143ACD7C" w14:textId="77777777" w:rsidR="00287AA1" w:rsidRPr="00E2771E" w:rsidRDefault="00287AA1" w:rsidP="00287AA1">
            <w:pPr>
              <w:pStyle w:val="TableText0"/>
              <w:rPr>
                <w:lang w:val="en-US"/>
              </w:rPr>
            </w:pPr>
            <w:r>
              <w:rPr>
                <w:lang w:val="en-US"/>
              </w:rPr>
              <w:t>DB03</w:t>
            </w:r>
          </w:p>
        </w:tc>
        <w:tc>
          <w:tcPr>
            <w:tcW w:w="393" w:type="pct"/>
            <w:shd w:val="clear" w:color="auto" w:fill="auto"/>
            <w:vAlign w:val="center"/>
          </w:tcPr>
          <w:p w14:paraId="2EE9BA08" w14:textId="77777777" w:rsidR="00287AA1" w:rsidRPr="00E2771E" w:rsidRDefault="00287AA1" w:rsidP="00287AA1">
            <w:pPr>
              <w:pStyle w:val="TableText0"/>
              <w:jc w:val="center"/>
              <w:rPr>
                <w:lang w:val="en-US"/>
              </w:rPr>
            </w:pPr>
            <w:r>
              <w:rPr>
                <w:lang w:val="en-US"/>
              </w:rPr>
              <w:t>524</w:t>
            </w:r>
          </w:p>
        </w:tc>
        <w:tc>
          <w:tcPr>
            <w:tcW w:w="1256" w:type="pct"/>
            <w:shd w:val="clear" w:color="auto" w:fill="auto"/>
            <w:vAlign w:val="center"/>
          </w:tcPr>
          <w:p w14:paraId="57929048" w14:textId="77777777" w:rsidR="00287AA1" w:rsidRDefault="00287AA1" w:rsidP="00287AA1">
            <w:pPr>
              <w:pStyle w:val="TableText0"/>
              <w:jc w:val="center"/>
              <w:rPr>
                <w:lang w:val="en-US"/>
              </w:rPr>
            </w:pPr>
            <w:r>
              <w:rPr>
                <w:lang w:val="en-US"/>
              </w:rPr>
              <w:t>R, OL, MC</w:t>
            </w:r>
          </w:p>
          <w:p w14:paraId="2CB61005" w14:textId="77777777" w:rsidR="00287AA1" w:rsidRDefault="00287AA1" w:rsidP="00287AA1">
            <w:pPr>
              <w:pStyle w:val="TableText0"/>
              <w:jc w:val="center"/>
              <w:rPr>
                <w:lang w:val="en-US"/>
              </w:rPr>
            </w:pPr>
            <w:r>
              <w:rPr>
                <w:lang w:val="en-US"/>
              </w:rPr>
              <w:t>Ongoing</w:t>
            </w:r>
          </w:p>
          <w:p w14:paraId="5F915EF0" w14:textId="77777777" w:rsidR="00287AA1" w:rsidRPr="00E2771E" w:rsidRDefault="00287AA1" w:rsidP="00287AA1">
            <w:pPr>
              <w:pStyle w:val="TableText0"/>
              <w:jc w:val="center"/>
              <w:rPr>
                <w:lang w:val="en-US"/>
              </w:rPr>
            </w:pPr>
            <w:r>
              <w:rPr>
                <w:lang w:val="en-US"/>
              </w:rPr>
              <w:t>Median follow-up 15.5 months for T-DXd arm, 13.9 months for T-DM1 arm</w:t>
            </w:r>
          </w:p>
        </w:tc>
        <w:tc>
          <w:tcPr>
            <w:tcW w:w="621" w:type="pct"/>
            <w:shd w:val="clear" w:color="auto" w:fill="auto"/>
            <w:vAlign w:val="center"/>
          </w:tcPr>
          <w:p w14:paraId="66F41632" w14:textId="77777777" w:rsidR="00287AA1" w:rsidRPr="000D7EE8" w:rsidRDefault="00287AA1" w:rsidP="00287AA1">
            <w:pPr>
              <w:pStyle w:val="TableText0"/>
              <w:jc w:val="center"/>
              <w:rPr>
                <w:lang w:val="en-US"/>
              </w:rPr>
            </w:pPr>
            <w:r>
              <w:rPr>
                <w:lang w:val="en-US"/>
              </w:rPr>
              <w:t>Low except for HRQoL</w:t>
            </w:r>
            <w:r>
              <w:rPr>
                <w:vertAlign w:val="superscript"/>
                <w:lang w:val="en-US"/>
              </w:rPr>
              <w:t>a</w:t>
            </w:r>
          </w:p>
        </w:tc>
        <w:tc>
          <w:tcPr>
            <w:tcW w:w="857" w:type="pct"/>
            <w:shd w:val="clear" w:color="auto" w:fill="auto"/>
            <w:vAlign w:val="center"/>
          </w:tcPr>
          <w:p w14:paraId="3D04636A" w14:textId="77777777" w:rsidR="00287AA1" w:rsidRPr="00E2771E" w:rsidRDefault="00287AA1" w:rsidP="00287AA1">
            <w:pPr>
              <w:pStyle w:val="TableText0"/>
              <w:jc w:val="center"/>
              <w:rPr>
                <w:lang w:val="en-US"/>
              </w:rPr>
            </w:pPr>
            <w:r>
              <w:rPr>
                <w:lang w:val="en-US"/>
              </w:rPr>
              <w:t>HER2+ mBC, progressed after at least one HER2-directed therapy</w:t>
            </w:r>
          </w:p>
        </w:tc>
        <w:tc>
          <w:tcPr>
            <w:tcW w:w="622" w:type="pct"/>
            <w:shd w:val="clear" w:color="auto" w:fill="auto"/>
            <w:vAlign w:val="center"/>
          </w:tcPr>
          <w:p w14:paraId="6C66BEE2" w14:textId="77777777" w:rsidR="00287AA1" w:rsidRDefault="00287AA1" w:rsidP="00287AA1">
            <w:pPr>
              <w:pStyle w:val="TableText0"/>
              <w:jc w:val="center"/>
              <w:rPr>
                <w:lang w:val="en-US"/>
              </w:rPr>
            </w:pPr>
            <w:r>
              <w:rPr>
                <w:lang w:val="en-US"/>
              </w:rPr>
              <w:t>Primary: PFS</w:t>
            </w:r>
          </w:p>
          <w:p w14:paraId="3CB5DB17" w14:textId="77777777" w:rsidR="00287AA1" w:rsidRPr="00E2771E" w:rsidRDefault="00287AA1" w:rsidP="00287AA1">
            <w:pPr>
              <w:pStyle w:val="TableText0"/>
              <w:jc w:val="center"/>
              <w:rPr>
                <w:lang w:val="en-US"/>
              </w:rPr>
            </w:pPr>
            <w:r>
              <w:rPr>
                <w:lang w:val="en-US"/>
              </w:rPr>
              <w:t>Secondary: OS, ORR</w:t>
            </w:r>
          </w:p>
        </w:tc>
        <w:tc>
          <w:tcPr>
            <w:tcW w:w="939" w:type="pct"/>
            <w:shd w:val="clear" w:color="auto" w:fill="auto"/>
            <w:vAlign w:val="center"/>
          </w:tcPr>
          <w:p w14:paraId="27A2C5EB" w14:textId="77777777" w:rsidR="00287AA1" w:rsidRPr="00E2771E" w:rsidRDefault="00287AA1" w:rsidP="00287AA1">
            <w:pPr>
              <w:pStyle w:val="TableText0"/>
              <w:jc w:val="center"/>
              <w:rPr>
                <w:lang w:val="en-US"/>
              </w:rPr>
            </w:pPr>
            <w:r>
              <w:rPr>
                <w:lang w:val="en-US"/>
              </w:rPr>
              <w:t>PFS, OS, HR-QoL, safety and tolerability</w:t>
            </w:r>
          </w:p>
        </w:tc>
      </w:tr>
    </w:tbl>
    <w:p w14:paraId="5EB7182F" w14:textId="38BC1AA3" w:rsidR="00287AA1" w:rsidRPr="003E1EA8" w:rsidRDefault="00287AA1" w:rsidP="00287AA1">
      <w:pPr>
        <w:pStyle w:val="TableFigureFooter"/>
        <w:rPr>
          <w:sz w:val="20"/>
          <w:szCs w:val="20"/>
        </w:rPr>
      </w:pPr>
      <w:r w:rsidRPr="003E1EA8">
        <w:rPr>
          <w:sz w:val="20"/>
          <w:szCs w:val="20"/>
        </w:rPr>
        <w:t>Source: Table 2.3, p41-42 of the submission.</w:t>
      </w:r>
    </w:p>
    <w:p w14:paraId="312799FE" w14:textId="42EEBF5A" w:rsidR="00287AA1" w:rsidRPr="003E1EA8" w:rsidRDefault="00287AA1" w:rsidP="00287AA1">
      <w:pPr>
        <w:pStyle w:val="TableFigureFooter"/>
        <w:rPr>
          <w:sz w:val="20"/>
          <w:szCs w:val="20"/>
        </w:rPr>
      </w:pPr>
      <w:r w:rsidRPr="003E1EA8">
        <w:rPr>
          <w:sz w:val="20"/>
          <w:szCs w:val="20"/>
        </w:rPr>
        <w:t>HER2+ = human epidermal growth factor receptor-2; HRQoL = health related quality of life; mBC = metastatic breast cancer; MC = multi-centre; OL = open label; OS = overall survival; ORR = overall response rate; PFS = progression-free survival; R = randomised; T-DM1 =trastuzumab emtansine; T-DXd = trastuzumab deruxtecan.</w:t>
      </w:r>
    </w:p>
    <w:p w14:paraId="574B73B9" w14:textId="77777777" w:rsidR="00287AA1" w:rsidRPr="003E1EA8" w:rsidRDefault="00287AA1" w:rsidP="00287AA1">
      <w:pPr>
        <w:pStyle w:val="TableFigureFooter"/>
        <w:rPr>
          <w:sz w:val="20"/>
          <w:szCs w:val="20"/>
        </w:rPr>
      </w:pPr>
      <w:r w:rsidRPr="003E1EA8">
        <w:rPr>
          <w:sz w:val="20"/>
          <w:szCs w:val="20"/>
          <w:vertAlign w:val="superscript"/>
        </w:rPr>
        <w:t>a</w:t>
      </w:r>
      <w:r w:rsidRPr="003E1EA8">
        <w:rPr>
          <w:sz w:val="20"/>
          <w:szCs w:val="20"/>
        </w:rPr>
        <w:t xml:space="preserve">Participants who discontinued treatment were not included in patient-reported outcomes. They were followed up for survival either through direct contact or by collecting public records (e.g. death certificates) as allowed by local laws. </w:t>
      </w:r>
    </w:p>
    <w:p w14:paraId="318CC059" w14:textId="77777777" w:rsidR="00287AA1" w:rsidRPr="00C9624D" w:rsidRDefault="00287AA1" w:rsidP="00287AA1">
      <w:pPr>
        <w:pStyle w:val="4-SubsectionHeading"/>
      </w:pPr>
      <w:bookmarkStart w:id="24" w:name="_Toc103681441"/>
      <w:r w:rsidRPr="00C9624D">
        <w:t>Comparative effectiveness</w:t>
      </w:r>
      <w:bookmarkEnd w:id="24"/>
    </w:p>
    <w:p w14:paraId="7FBBE048" w14:textId="555CB668" w:rsidR="00287AA1" w:rsidRDefault="00625552" w:rsidP="00287AA1">
      <w:pPr>
        <w:pStyle w:val="3-BodyText"/>
        <w:rPr>
          <w:rFonts w:eastAsia="Calibri"/>
        </w:rPr>
      </w:pPr>
      <w:r>
        <w:rPr>
          <w:rFonts w:eastAsia="Calibri"/>
        </w:rPr>
        <w:t>A</w:t>
      </w:r>
      <w:r w:rsidR="00287AA1">
        <w:rPr>
          <w:rFonts w:eastAsia="Calibri"/>
        </w:rPr>
        <w:t xml:space="preserve"> 72% reduction in the hazard of progression or death</w:t>
      </w:r>
      <w:r>
        <w:rPr>
          <w:rFonts w:eastAsia="Calibri"/>
        </w:rPr>
        <w:t xml:space="preserve"> </w:t>
      </w:r>
      <w:r w:rsidRPr="007002BC">
        <w:rPr>
          <w:rFonts w:eastAsia="Calibri"/>
          <w:iCs/>
        </w:rPr>
        <w:t>was observed in patients receiving T-DXd</w:t>
      </w:r>
      <w:r w:rsidR="00287AA1">
        <w:rPr>
          <w:rFonts w:eastAsia="Calibri"/>
        </w:rPr>
        <w:t xml:space="preserve"> compared to</w:t>
      </w:r>
      <w:r>
        <w:rPr>
          <w:rFonts w:eastAsia="Calibri"/>
        </w:rPr>
        <w:t xml:space="preserve"> </w:t>
      </w:r>
      <w:r w:rsidRPr="007002BC">
        <w:rPr>
          <w:rFonts w:eastAsia="Calibri"/>
          <w:iCs/>
        </w:rPr>
        <w:t>those receiving</w:t>
      </w:r>
      <w:r w:rsidR="00287AA1">
        <w:rPr>
          <w:rFonts w:eastAsia="Calibri"/>
        </w:rPr>
        <w:t xml:space="preserve"> T-DM1, after a </w:t>
      </w:r>
      <w:r w:rsidR="00644832" w:rsidRPr="00644832">
        <w:rPr>
          <w:rFonts w:eastAsia="Calibri"/>
        </w:rPr>
        <w:t>median duration of PFS follow-up</w:t>
      </w:r>
      <w:r w:rsidR="00287AA1">
        <w:rPr>
          <w:rFonts w:eastAsia="Calibri"/>
        </w:rPr>
        <w:t xml:space="preserve"> of 15.5 months </w:t>
      </w:r>
      <w:r w:rsidR="001B639F" w:rsidRPr="007002BC">
        <w:rPr>
          <w:rFonts w:eastAsia="Calibri"/>
          <w:iCs/>
        </w:rPr>
        <w:t>in</w:t>
      </w:r>
      <w:r w:rsidR="001B639F">
        <w:rPr>
          <w:rFonts w:eastAsia="Calibri"/>
        </w:rPr>
        <w:t xml:space="preserve"> </w:t>
      </w:r>
      <w:r w:rsidR="00287AA1">
        <w:rPr>
          <w:rFonts w:eastAsia="Calibri"/>
        </w:rPr>
        <w:t>the T-DXd arm and 13.9 months in the T-DM1 arm (</w:t>
      </w:r>
      <w:r w:rsidR="00EA0222">
        <w:rPr>
          <w:rFonts w:eastAsia="Calibri"/>
        </w:rPr>
        <w:fldChar w:fldCharType="begin" w:fldLock="1"/>
      </w:r>
      <w:r w:rsidR="00EA0222">
        <w:rPr>
          <w:rFonts w:eastAsia="Calibri"/>
        </w:rPr>
        <w:instrText xml:space="preserve"> REF _Ref104205584 \h  \* MERGEFORMAT </w:instrText>
      </w:r>
      <w:r w:rsidR="00EA0222">
        <w:rPr>
          <w:rFonts w:eastAsia="Calibri"/>
        </w:rPr>
      </w:r>
      <w:r w:rsidR="00EA0222">
        <w:rPr>
          <w:rFonts w:eastAsia="Calibri"/>
        </w:rPr>
        <w:fldChar w:fldCharType="separate"/>
      </w:r>
      <w:r w:rsidR="00EB7D08" w:rsidRPr="00EB7D08">
        <w:rPr>
          <w:rFonts w:eastAsia="Calibri"/>
        </w:rPr>
        <w:t>Table 4</w:t>
      </w:r>
      <w:r w:rsidR="00EA0222">
        <w:rPr>
          <w:rFonts w:eastAsia="Calibri"/>
        </w:rPr>
        <w:fldChar w:fldCharType="end"/>
      </w:r>
      <w:r w:rsidR="00EA0222">
        <w:rPr>
          <w:rFonts w:eastAsia="Calibri"/>
        </w:rPr>
        <w:t xml:space="preserve"> </w:t>
      </w:r>
      <w:r w:rsidR="00287AA1">
        <w:rPr>
          <w:rFonts w:eastAsia="Calibri"/>
        </w:rPr>
        <w:t>and</w:t>
      </w:r>
      <w:r w:rsidR="00EA0222">
        <w:rPr>
          <w:rFonts w:eastAsia="Calibri"/>
        </w:rPr>
        <w:t xml:space="preserve"> </w:t>
      </w:r>
      <w:r w:rsidR="00EA0222">
        <w:rPr>
          <w:rFonts w:eastAsia="Calibri"/>
        </w:rPr>
        <w:fldChar w:fldCharType="begin" w:fldLock="1"/>
      </w:r>
      <w:r w:rsidR="00EA0222">
        <w:rPr>
          <w:rFonts w:eastAsia="Calibri"/>
        </w:rPr>
        <w:instrText xml:space="preserve"> REF _Ref104205597 \h  \* MERGEFORMAT </w:instrText>
      </w:r>
      <w:r w:rsidR="00EA0222">
        <w:rPr>
          <w:rFonts w:eastAsia="Calibri"/>
        </w:rPr>
      </w:r>
      <w:r w:rsidR="00EA0222">
        <w:rPr>
          <w:rFonts w:eastAsia="Calibri"/>
        </w:rPr>
        <w:fldChar w:fldCharType="separate"/>
      </w:r>
      <w:r w:rsidR="00EB7D08" w:rsidRPr="00EB7D08">
        <w:rPr>
          <w:rFonts w:eastAsia="Calibri"/>
        </w:rPr>
        <w:t>Figure 3</w:t>
      </w:r>
      <w:r w:rsidR="00EA0222">
        <w:rPr>
          <w:rFonts w:eastAsia="Calibri"/>
        </w:rPr>
        <w:fldChar w:fldCharType="end"/>
      </w:r>
      <w:r w:rsidR="00287AA1">
        <w:rPr>
          <w:rFonts w:eastAsia="Calibri"/>
        </w:rPr>
        <w:t>).</w:t>
      </w:r>
    </w:p>
    <w:p w14:paraId="65983512" w14:textId="3157684A" w:rsidR="00287AA1" w:rsidRPr="002960BE" w:rsidRDefault="00287AA1" w:rsidP="00287AA1">
      <w:pPr>
        <w:pStyle w:val="3-BodyText"/>
        <w:rPr>
          <w:rFonts w:eastAsia="Calibri"/>
        </w:rPr>
      </w:pPr>
      <w:bookmarkStart w:id="25" w:name="_Ref103068530"/>
      <w:r>
        <w:rPr>
          <w:rFonts w:eastAsia="Calibri"/>
        </w:rPr>
        <w:t>Overall survival (OS) data were considered immature (median time to death</w:t>
      </w:r>
      <w:r w:rsidR="00401D6A">
        <w:rPr>
          <w:rFonts w:eastAsia="Calibri"/>
        </w:rPr>
        <w:t xml:space="preserve"> </w:t>
      </w:r>
      <w:r w:rsidR="00401D6A" w:rsidRPr="007002BC">
        <w:rPr>
          <w:rFonts w:eastAsia="Calibri"/>
          <w:iCs/>
        </w:rPr>
        <w:t>was</w:t>
      </w:r>
      <w:r>
        <w:rPr>
          <w:rFonts w:eastAsia="Calibri"/>
        </w:rPr>
        <w:t xml:space="preserve"> not reached in either treatment arm). In the T-DXd arm, 12.6% of patients had died, and in the T-DM1 arm, 20.2% of patients had died. However, preliminary data showed those in the T-DXd arm had a 45% reduction in the hazard of death compared to those in the T-DM1 arm (</w:t>
      </w:r>
      <w:r w:rsidR="00EA0222">
        <w:rPr>
          <w:rFonts w:eastAsia="Calibri"/>
        </w:rPr>
        <w:fldChar w:fldCharType="begin" w:fldLock="1"/>
      </w:r>
      <w:r w:rsidR="00EA0222">
        <w:rPr>
          <w:rFonts w:eastAsia="Calibri"/>
        </w:rPr>
        <w:instrText xml:space="preserve"> REF _Ref104205584 \h  \* MERGEFORMAT </w:instrText>
      </w:r>
      <w:r w:rsidR="00EA0222">
        <w:rPr>
          <w:rFonts w:eastAsia="Calibri"/>
        </w:rPr>
      </w:r>
      <w:r w:rsidR="00EA0222">
        <w:rPr>
          <w:rFonts w:eastAsia="Calibri"/>
        </w:rPr>
        <w:fldChar w:fldCharType="separate"/>
      </w:r>
      <w:r w:rsidR="00EB7D08" w:rsidRPr="00EB7D08">
        <w:rPr>
          <w:rFonts w:eastAsia="Calibri"/>
        </w:rPr>
        <w:t>Table 4</w:t>
      </w:r>
      <w:r w:rsidR="00EA0222">
        <w:rPr>
          <w:rFonts w:eastAsia="Calibri"/>
        </w:rPr>
        <w:fldChar w:fldCharType="end"/>
      </w:r>
      <w:r w:rsidR="00EA0222">
        <w:rPr>
          <w:rFonts w:eastAsia="Calibri"/>
        </w:rPr>
        <w:t xml:space="preserve"> </w:t>
      </w:r>
      <w:r>
        <w:rPr>
          <w:rFonts w:eastAsia="Calibri"/>
        </w:rPr>
        <w:t>and</w:t>
      </w:r>
      <w:r w:rsidR="00EA0222">
        <w:rPr>
          <w:rFonts w:eastAsia="Calibri"/>
        </w:rPr>
        <w:t xml:space="preserve"> </w:t>
      </w:r>
      <w:r w:rsidR="00EA0222">
        <w:rPr>
          <w:rFonts w:eastAsia="Calibri"/>
        </w:rPr>
        <w:fldChar w:fldCharType="begin" w:fldLock="1"/>
      </w:r>
      <w:r w:rsidR="00EA0222">
        <w:rPr>
          <w:rFonts w:eastAsia="Calibri"/>
        </w:rPr>
        <w:instrText xml:space="preserve"> REF _Ref104205638 \h </w:instrText>
      </w:r>
      <w:r w:rsidR="00EA0222">
        <w:rPr>
          <w:rFonts w:eastAsia="Calibri"/>
        </w:rPr>
      </w:r>
      <w:r w:rsidR="00EA0222">
        <w:rPr>
          <w:rFonts w:eastAsia="Calibri"/>
        </w:rPr>
        <w:fldChar w:fldCharType="separate"/>
      </w:r>
      <w:r w:rsidR="00EB7D08" w:rsidRPr="002E18A8">
        <w:t xml:space="preserve">Figure </w:t>
      </w:r>
      <w:r w:rsidR="00EB7D08">
        <w:rPr>
          <w:noProof/>
        </w:rPr>
        <w:t>4</w:t>
      </w:r>
      <w:r w:rsidR="00EA0222">
        <w:rPr>
          <w:rFonts w:eastAsia="Calibri"/>
        </w:rPr>
        <w:fldChar w:fldCharType="end"/>
      </w:r>
      <w:r>
        <w:rPr>
          <w:rFonts w:eastAsia="Calibri"/>
        </w:rPr>
        <w:t xml:space="preserve">), with an absolute difference in estimated survival of 8% at 12 months (94.1% vs 85.9%). </w:t>
      </w:r>
      <w:r w:rsidRPr="004F3BD9">
        <w:rPr>
          <w:rFonts w:eastAsia="Calibri"/>
        </w:rPr>
        <w:t>The Kaplan-Meier</w:t>
      </w:r>
      <w:r w:rsidR="00C04E8A">
        <w:rPr>
          <w:rFonts w:eastAsia="Calibri"/>
        </w:rPr>
        <w:t xml:space="preserve"> (KM)</w:t>
      </w:r>
      <w:r w:rsidRPr="004F3BD9">
        <w:rPr>
          <w:rFonts w:eastAsia="Calibri"/>
        </w:rPr>
        <w:t xml:space="preserve"> plot shows a slight decrease in the separation between treatment groups after 12 months, suggesting there may be a time-diminishing benefit from T-DXd compared with T-DM1.</w:t>
      </w:r>
      <w:bookmarkEnd w:id="25"/>
      <w:r w:rsidRPr="004F3BD9">
        <w:rPr>
          <w:rFonts w:eastAsia="Calibri"/>
        </w:rPr>
        <w:t xml:space="preserve">  </w:t>
      </w:r>
      <w:r w:rsidR="00700DB3" w:rsidRPr="007002BC">
        <w:rPr>
          <w:rFonts w:eastAsia="Calibri"/>
          <w:iCs/>
        </w:rPr>
        <w:t xml:space="preserve">The PSCR stated that </w:t>
      </w:r>
      <w:r w:rsidR="00663341" w:rsidRPr="007002BC">
        <w:rPr>
          <w:rFonts w:eastAsia="Calibri"/>
          <w:iCs/>
        </w:rPr>
        <w:t xml:space="preserve">more time </w:t>
      </w:r>
      <w:r w:rsidR="0067105A" w:rsidRPr="007002BC">
        <w:rPr>
          <w:rFonts w:eastAsia="Calibri"/>
          <w:iCs/>
        </w:rPr>
        <w:t>will be</w:t>
      </w:r>
      <w:r w:rsidR="00663341" w:rsidRPr="007002BC">
        <w:rPr>
          <w:rFonts w:eastAsia="Calibri"/>
          <w:iCs/>
        </w:rPr>
        <w:t xml:space="preserve"> required to reach me</w:t>
      </w:r>
      <w:r w:rsidR="001B556B" w:rsidRPr="007002BC">
        <w:rPr>
          <w:rFonts w:eastAsia="Calibri"/>
          <w:iCs/>
        </w:rPr>
        <w:t>dian</w:t>
      </w:r>
      <w:r w:rsidR="00663341" w:rsidRPr="007002BC">
        <w:rPr>
          <w:rFonts w:eastAsia="Calibri"/>
          <w:iCs/>
        </w:rPr>
        <w:t xml:space="preserve"> OS in the T-DXd arm compared with previously considered treatments for HER2 positive breast cancer due to the substantial</w:t>
      </w:r>
      <w:r w:rsidR="00CD3F81">
        <w:rPr>
          <w:rFonts w:eastAsia="Calibri"/>
          <w:iCs/>
        </w:rPr>
        <w:t xml:space="preserve"> </w:t>
      </w:r>
      <w:r w:rsidR="0067105A">
        <w:rPr>
          <w:rFonts w:eastAsia="Calibri"/>
          <w:iCs/>
        </w:rPr>
        <w:t>progression</w:t>
      </w:r>
      <w:r w:rsidR="00CD3F81">
        <w:rPr>
          <w:rFonts w:eastAsia="Calibri"/>
          <w:iCs/>
        </w:rPr>
        <w:t>-free survival</w:t>
      </w:r>
      <w:r w:rsidR="001B556B" w:rsidRPr="007002BC">
        <w:rPr>
          <w:rFonts w:eastAsia="Calibri"/>
          <w:iCs/>
        </w:rPr>
        <w:t xml:space="preserve"> </w:t>
      </w:r>
      <w:r w:rsidR="00CD3F81">
        <w:rPr>
          <w:rFonts w:eastAsia="Calibri"/>
          <w:iCs/>
        </w:rPr>
        <w:t>(</w:t>
      </w:r>
      <w:r w:rsidR="001B556B" w:rsidRPr="007002BC">
        <w:rPr>
          <w:rFonts w:eastAsia="Calibri"/>
          <w:iCs/>
        </w:rPr>
        <w:t>PFS</w:t>
      </w:r>
      <w:r w:rsidR="00CD3F81">
        <w:rPr>
          <w:rFonts w:eastAsia="Calibri"/>
          <w:iCs/>
        </w:rPr>
        <w:t>)</w:t>
      </w:r>
      <w:r w:rsidR="001B556B" w:rsidRPr="007002BC">
        <w:rPr>
          <w:rFonts w:eastAsia="Calibri"/>
          <w:iCs/>
        </w:rPr>
        <w:t xml:space="preserve"> benefit provided by T-DXd</w:t>
      </w:r>
      <w:r w:rsidR="0063035A" w:rsidRPr="007002BC">
        <w:rPr>
          <w:rFonts w:eastAsia="Calibri"/>
          <w:iCs/>
        </w:rPr>
        <w:t>.</w:t>
      </w:r>
      <w:r w:rsidR="001453EC" w:rsidRPr="007002BC">
        <w:rPr>
          <w:rFonts w:eastAsia="Calibri"/>
          <w:iCs/>
        </w:rPr>
        <w:t xml:space="preserve"> The ESC noted that median OS was not reached in </w:t>
      </w:r>
      <w:r w:rsidR="001B556B" w:rsidRPr="007002BC">
        <w:rPr>
          <w:rFonts w:eastAsia="Calibri"/>
          <w:iCs/>
        </w:rPr>
        <w:t xml:space="preserve">both the T-DXd and the </w:t>
      </w:r>
      <w:r w:rsidR="001453EC" w:rsidRPr="007002BC">
        <w:rPr>
          <w:rFonts w:eastAsia="Calibri"/>
          <w:iCs/>
        </w:rPr>
        <w:t>T-DM1 arm</w:t>
      </w:r>
      <w:r w:rsidR="00A661C2" w:rsidRPr="007002BC">
        <w:rPr>
          <w:rFonts w:eastAsia="Calibri"/>
          <w:iCs/>
        </w:rPr>
        <w:t>s</w:t>
      </w:r>
      <w:r w:rsidR="001510DA" w:rsidRPr="007002BC">
        <w:rPr>
          <w:rFonts w:eastAsia="Calibri"/>
          <w:iCs/>
        </w:rPr>
        <w:t>, and that median OS was reported for the T-DM1 arm (versus lapatinib + capecitabine) in the EMILIA trial as 30.9 months</w:t>
      </w:r>
      <w:r w:rsidR="00C70D3C" w:rsidRPr="007002BC">
        <w:rPr>
          <w:rFonts w:eastAsia="Calibri"/>
          <w:iCs/>
        </w:rPr>
        <w:t xml:space="preserve"> (paragraph 6.8, trastuzumab emtansine PSD, March 2014 PBAC meeting)</w:t>
      </w:r>
      <w:r w:rsidR="001510DA" w:rsidRPr="007002BC">
        <w:rPr>
          <w:rFonts w:eastAsia="Calibri"/>
          <w:iCs/>
        </w:rPr>
        <w:t>.</w:t>
      </w:r>
      <w:r w:rsidR="001453EC" w:rsidRPr="007002BC">
        <w:rPr>
          <w:rFonts w:eastAsia="Calibri"/>
          <w:iCs/>
        </w:rPr>
        <w:t xml:space="preserve"> </w:t>
      </w:r>
    </w:p>
    <w:p w14:paraId="4CE4FD83" w14:textId="0117B8A2" w:rsidR="002960BE" w:rsidRPr="00D76795" w:rsidRDefault="002960BE" w:rsidP="00287AA1">
      <w:pPr>
        <w:pStyle w:val="3-BodyText"/>
        <w:rPr>
          <w:rFonts w:eastAsia="Calibri"/>
        </w:rPr>
      </w:pPr>
      <w:r w:rsidRPr="6247681A">
        <w:rPr>
          <w:rFonts w:eastAsia="Calibri"/>
        </w:rPr>
        <w:t xml:space="preserve">The PSCR stated that the second OS interim analysis for the DB03 trial is planned after 153 deaths have occurred and is anticipated </w:t>
      </w:r>
      <w:r w:rsidRPr="000E4CD3">
        <w:rPr>
          <w:rFonts w:eastAsia="Calibri"/>
        </w:rPr>
        <w:t xml:space="preserve">in </w:t>
      </w:r>
      <w:r w:rsidR="006E277D" w:rsidRPr="00A17CF0">
        <w:rPr>
          <w:rFonts w:eastAsia="Calibri"/>
          <w:color w:val="000000"/>
          <w:w w:val="15"/>
          <w:shd w:val="solid" w:color="000000" w:fill="000000"/>
          <w:fitText w:val="-20" w:id="-1435761152"/>
          <w14:textFill>
            <w14:solidFill>
              <w14:srgbClr w14:val="000000">
                <w14:alpha w14:val="100000"/>
              </w14:srgbClr>
            </w14:solidFill>
          </w14:textFill>
        </w:rPr>
        <w:t xml:space="preserve">|  </w:t>
      </w:r>
      <w:r w:rsidR="006E277D" w:rsidRPr="00A17CF0">
        <w:rPr>
          <w:rFonts w:eastAsia="Calibri"/>
          <w:color w:val="000000"/>
          <w:spacing w:val="-69"/>
          <w:w w:val="15"/>
          <w:shd w:val="solid" w:color="000000" w:fill="000000"/>
          <w:fitText w:val="-20" w:id="-1435761152"/>
          <w14:textFill>
            <w14:solidFill>
              <w14:srgbClr w14:val="000000">
                <w14:alpha w14:val="100000"/>
              </w14:srgbClr>
            </w14:solidFill>
          </w14:textFill>
        </w:rPr>
        <w:t>|</w:t>
      </w:r>
      <w:r w:rsidR="006E277D" w:rsidRPr="006E277D">
        <w:rPr>
          <w:rFonts w:eastAsia="Calibri"/>
        </w:rPr>
        <w:t xml:space="preserve"> </w:t>
      </w:r>
      <w:r w:rsidR="006E277D" w:rsidRPr="00A17CF0">
        <w:rPr>
          <w:rFonts w:eastAsia="Calibri"/>
          <w:color w:val="000000"/>
          <w:w w:val="15"/>
          <w:shd w:val="solid" w:color="000000" w:fill="000000"/>
          <w:fitText w:val="-20" w:id="-1435761151"/>
          <w14:textFill>
            <w14:solidFill>
              <w14:srgbClr w14:val="000000">
                <w14:alpha w14:val="100000"/>
              </w14:srgbClr>
            </w14:solidFill>
          </w14:textFill>
        </w:rPr>
        <w:t xml:space="preserve">|  </w:t>
      </w:r>
      <w:r w:rsidR="006E277D" w:rsidRPr="00A17CF0">
        <w:rPr>
          <w:rFonts w:eastAsia="Calibri"/>
          <w:color w:val="000000"/>
          <w:spacing w:val="-69"/>
          <w:w w:val="15"/>
          <w:shd w:val="solid" w:color="000000" w:fill="000000"/>
          <w:fitText w:val="-20" w:id="-1435761151"/>
          <w14:textFill>
            <w14:solidFill>
              <w14:srgbClr w14:val="000000">
                <w14:alpha w14:val="100000"/>
              </w14:srgbClr>
            </w14:solidFill>
          </w14:textFill>
        </w:rPr>
        <w:t>|</w:t>
      </w:r>
      <w:r w:rsidR="006E277D" w:rsidRPr="006E277D">
        <w:rPr>
          <w:rFonts w:eastAsia="Calibri"/>
        </w:rPr>
        <w:t xml:space="preserve"> </w:t>
      </w:r>
      <w:r w:rsidR="006E277D" w:rsidRPr="00A17CF0">
        <w:rPr>
          <w:rFonts w:eastAsia="Calibri"/>
          <w:color w:val="000000"/>
          <w:w w:val="15"/>
          <w:shd w:val="solid" w:color="000000" w:fill="000000"/>
          <w:fitText w:val="-20" w:id="-1435761150"/>
          <w14:textFill>
            <w14:solidFill>
              <w14:srgbClr w14:val="000000">
                <w14:alpha w14:val="100000"/>
              </w14:srgbClr>
            </w14:solidFill>
          </w14:textFill>
        </w:rPr>
        <w:t xml:space="preserve">|  </w:t>
      </w:r>
      <w:r w:rsidR="006E277D" w:rsidRPr="00A17CF0">
        <w:rPr>
          <w:rFonts w:eastAsia="Calibri"/>
          <w:color w:val="000000"/>
          <w:spacing w:val="-69"/>
          <w:w w:val="15"/>
          <w:shd w:val="solid" w:color="000000" w:fill="000000"/>
          <w:fitText w:val="-20" w:id="-1435761150"/>
          <w14:textFill>
            <w14:solidFill>
              <w14:srgbClr w14:val="000000">
                <w14:alpha w14:val="100000"/>
              </w14:srgbClr>
            </w14:solidFill>
          </w14:textFill>
        </w:rPr>
        <w:t>|</w:t>
      </w:r>
      <w:r w:rsidR="006E277D" w:rsidRPr="006E277D">
        <w:rPr>
          <w:rFonts w:eastAsia="Calibri"/>
        </w:rPr>
        <w:t xml:space="preserve"> </w:t>
      </w:r>
      <w:r w:rsidR="006E277D" w:rsidRPr="00A17CF0">
        <w:rPr>
          <w:rFonts w:eastAsia="Calibri"/>
          <w:color w:val="000000"/>
          <w:w w:val="15"/>
          <w:shd w:val="solid" w:color="000000" w:fill="000000"/>
          <w:fitText w:val="-20" w:id="-1435761149"/>
          <w14:textFill>
            <w14:solidFill>
              <w14:srgbClr w14:val="000000">
                <w14:alpha w14:val="100000"/>
              </w14:srgbClr>
            </w14:solidFill>
          </w14:textFill>
        </w:rPr>
        <w:t xml:space="preserve">|  </w:t>
      </w:r>
      <w:r w:rsidR="006E277D" w:rsidRPr="00A17CF0">
        <w:rPr>
          <w:rFonts w:eastAsia="Calibri"/>
          <w:color w:val="000000"/>
          <w:spacing w:val="-69"/>
          <w:w w:val="15"/>
          <w:shd w:val="solid" w:color="000000" w:fill="000000"/>
          <w:fitText w:val="-20" w:id="-1435761149"/>
          <w14:textFill>
            <w14:solidFill>
              <w14:srgbClr w14:val="000000">
                <w14:alpha w14:val="100000"/>
              </w14:srgbClr>
            </w14:solidFill>
          </w14:textFill>
        </w:rPr>
        <w:t>|</w:t>
      </w:r>
      <w:r w:rsidR="006E277D" w:rsidRPr="006E277D">
        <w:rPr>
          <w:rFonts w:eastAsia="Calibri"/>
        </w:rPr>
        <w:t xml:space="preserve"> </w:t>
      </w:r>
      <w:r w:rsidR="006E277D" w:rsidRPr="00A17CF0">
        <w:rPr>
          <w:rFonts w:eastAsia="Calibri"/>
          <w:color w:val="000000"/>
          <w:w w:val="15"/>
          <w:shd w:val="solid" w:color="000000" w:fill="000000"/>
          <w:fitText w:val="-20" w:id="-1435761148"/>
          <w14:textFill>
            <w14:solidFill>
              <w14:srgbClr w14:val="000000">
                <w14:alpha w14:val="100000"/>
              </w14:srgbClr>
            </w14:solidFill>
          </w14:textFill>
        </w:rPr>
        <w:t xml:space="preserve">|  </w:t>
      </w:r>
      <w:r w:rsidR="006E277D" w:rsidRPr="00A17CF0">
        <w:rPr>
          <w:rFonts w:eastAsia="Calibri"/>
          <w:color w:val="000000"/>
          <w:spacing w:val="-69"/>
          <w:w w:val="15"/>
          <w:shd w:val="solid" w:color="000000" w:fill="000000"/>
          <w:fitText w:val="-20" w:id="-1435761148"/>
          <w14:textFill>
            <w14:solidFill>
              <w14:srgbClr w14:val="000000">
                <w14:alpha w14:val="100000"/>
              </w14:srgbClr>
            </w14:solidFill>
          </w14:textFill>
        </w:rPr>
        <w:t>|</w:t>
      </w:r>
      <w:r w:rsidR="00663341" w:rsidRPr="000E4CD3">
        <w:rPr>
          <w:rFonts w:eastAsia="Calibri"/>
        </w:rPr>
        <w:t xml:space="preserve"> </w:t>
      </w:r>
    </w:p>
    <w:p w14:paraId="1B38EAC1" w14:textId="62A09000" w:rsidR="00287AA1" w:rsidRPr="00601F69" w:rsidRDefault="00287AA1" w:rsidP="00287AA1">
      <w:pPr>
        <w:pStyle w:val="3-BodyText"/>
        <w:keepNext/>
        <w:numPr>
          <w:ilvl w:val="0"/>
          <w:numId w:val="0"/>
        </w:numPr>
        <w:spacing w:after="0"/>
        <w:rPr>
          <w:rStyle w:val="CommentReference"/>
          <w:szCs w:val="24"/>
        </w:rPr>
      </w:pPr>
      <w:bookmarkStart w:id="26" w:name="_Ref104205584"/>
      <w:r w:rsidRPr="00601F69">
        <w:rPr>
          <w:rStyle w:val="CommentReference"/>
          <w:szCs w:val="24"/>
        </w:rPr>
        <w:lastRenderedPageBreak/>
        <w:t xml:space="preserve">Table </w:t>
      </w:r>
      <w:r w:rsidRPr="00601F69">
        <w:rPr>
          <w:rStyle w:val="CommentReference"/>
          <w:szCs w:val="24"/>
        </w:rPr>
        <w:fldChar w:fldCharType="begin" w:fldLock="1"/>
      </w:r>
      <w:r w:rsidRPr="00601F69">
        <w:rPr>
          <w:rStyle w:val="CommentReference"/>
          <w:szCs w:val="24"/>
        </w:rPr>
        <w:instrText xml:space="preserve"> SEQ Table \* ARABIC </w:instrText>
      </w:r>
      <w:r w:rsidRPr="00601F69">
        <w:rPr>
          <w:rStyle w:val="CommentReference"/>
          <w:szCs w:val="24"/>
        </w:rPr>
        <w:fldChar w:fldCharType="separate"/>
      </w:r>
      <w:r w:rsidR="00EB7D08">
        <w:rPr>
          <w:rStyle w:val="CommentReference"/>
          <w:noProof/>
          <w:szCs w:val="24"/>
        </w:rPr>
        <w:t>4</w:t>
      </w:r>
      <w:r w:rsidRPr="00601F69">
        <w:rPr>
          <w:rStyle w:val="CommentReference"/>
          <w:szCs w:val="24"/>
        </w:rPr>
        <w:fldChar w:fldCharType="end"/>
      </w:r>
      <w:bookmarkEnd w:id="26"/>
      <w:r w:rsidRPr="00601F69">
        <w:rPr>
          <w:rStyle w:val="CommentReference"/>
          <w:szCs w:val="24"/>
        </w:rPr>
        <w:t xml:space="preserve">: </w:t>
      </w:r>
      <w:r w:rsidRPr="00601F69">
        <w:rPr>
          <w:rStyle w:val="CommentReference"/>
          <w:szCs w:val="24"/>
        </w:rPr>
        <w:tab/>
        <w:t>Summary of primary efficacy and key secondary efficacy outcomes in DB03</w:t>
      </w:r>
      <w:r>
        <w:rPr>
          <w:rStyle w:val="CommentReference"/>
          <w:szCs w:val="24"/>
        </w:rPr>
        <w:t xml:space="preserve">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y of primary efficacy and key secondary efficacy outcomes in DB03 (ITT)"/>
      </w:tblPr>
      <w:tblGrid>
        <w:gridCol w:w="1804"/>
        <w:gridCol w:w="1812"/>
        <w:gridCol w:w="1766"/>
        <w:gridCol w:w="1868"/>
        <w:gridCol w:w="1767"/>
      </w:tblGrid>
      <w:tr w:rsidR="00287AA1" w:rsidRPr="00FE70C3" w14:paraId="4D1B9697" w14:textId="77777777" w:rsidTr="00287AA1">
        <w:trPr>
          <w:cantSplit/>
          <w:tblHeader/>
        </w:trPr>
        <w:tc>
          <w:tcPr>
            <w:tcW w:w="1000" w:type="pct"/>
            <w:vAlign w:val="center"/>
          </w:tcPr>
          <w:p w14:paraId="7192A136" w14:textId="77777777" w:rsidR="00287AA1" w:rsidRPr="00FE70C3" w:rsidRDefault="00287AA1" w:rsidP="00287AA1">
            <w:pPr>
              <w:pStyle w:val="In-tableHeading"/>
              <w:jc w:val="center"/>
            </w:pPr>
          </w:p>
        </w:tc>
        <w:tc>
          <w:tcPr>
            <w:tcW w:w="1005" w:type="pct"/>
            <w:vAlign w:val="center"/>
          </w:tcPr>
          <w:p w14:paraId="213F902D" w14:textId="77777777" w:rsidR="00287AA1" w:rsidRPr="00FE70C3" w:rsidRDefault="00287AA1" w:rsidP="00287AA1">
            <w:pPr>
              <w:pStyle w:val="In-tableHeading"/>
              <w:jc w:val="center"/>
            </w:pPr>
            <w:r>
              <w:t>T-DXd</w:t>
            </w:r>
            <w:r w:rsidRPr="00FE70C3">
              <w:t xml:space="preserve"> </w:t>
            </w:r>
          </w:p>
        </w:tc>
        <w:tc>
          <w:tcPr>
            <w:tcW w:w="979" w:type="pct"/>
            <w:vAlign w:val="center"/>
          </w:tcPr>
          <w:p w14:paraId="1E8AD60E" w14:textId="77777777" w:rsidR="00287AA1" w:rsidRPr="00FE70C3" w:rsidRDefault="00287AA1" w:rsidP="00287AA1">
            <w:pPr>
              <w:pStyle w:val="In-tableHeading"/>
              <w:jc w:val="center"/>
            </w:pPr>
            <w:r>
              <w:t>T-DM1</w:t>
            </w:r>
            <w:r w:rsidRPr="00FE70C3">
              <w:t xml:space="preserve"> </w:t>
            </w:r>
          </w:p>
        </w:tc>
        <w:tc>
          <w:tcPr>
            <w:tcW w:w="1036" w:type="pct"/>
            <w:vAlign w:val="center"/>
          </w:tcPr>
          <w:p w14:paraId="4F42AA68" w14:textId="77777777" w:rsidR="00287AA1" w:rsidRPr="00FE70C3" w:rsidRDefault="00287AA1" w:rsidP="00287AA1">
            <w:pPr>
              <w:pStyle w:val="In-tableHeading"/>
              <w:jc w:val="center"/>
            </w:pPr>
            <w:r w:rsidRPr="00FE70C3">
              <w:t>Absolute difference</w:t>
            </w:r>
          </w:p>
        </w:tc>
        <w:tc>
          <w:tcPr>
            <w:tcW w:w="980" w:type="pct"/>
            <w:vAlign w:val="center"/>
          </w:tcPr>
          <w:p w14:paraId="4B903105" w14:textId="77777777" w:rsidR="00287AA1" w:rsidRDefault="00287AA1" w:rsidP="00287AA1">
            <w:pPr>
              <w:pStyle w:val="In-tableHeading"/>
              <w:jc w:val="center"/>
            </w:pPr>
            <w:r w:rsidRPr="00FE70C3">
              <w:t>HR (95% CI)</w:t>
            </w:r>
            <w:r>
              <w:t xml:space="preserve"> or </w:t>
            </w:r>
          </w:p>
          <w:p w14:paraId="75B57377" w14:textId="77777777" w:rsidR="00287AA1" w:rsidRPr="00FE70C3" w:rsidRDefault="00287AA1" w:rsidP="00287AA1">
            <w:pPr>
              <w:pStyle w:val="In-tableHeading"/>
              <w:jc w:val="center"/>
            </w:pPr>
            <w:r>
              <w:t>p-value</w:t>
            </w:r>
          </w:p>
        </w:tc>
      </w:tr>
      <w:tr w:rsidR="00287AA1" w:rsidRPr="00FE70C3" w14:paraId="0B5FEF6E" w14:textId="77777777" w:rsidTr="00287AA1">
        <w:trPr>
          <w:cantSplit/>
        </w:trPr>
        <w:tc>
          <w:tcPr>
            <w:tcW w:w="5000" w:type="pct"/>
            <w:gridSpan w:val="5"/>
            <w:vAlign w:val="center"/>
          </w:tcPr>
          <w:p w14:paraId="366CEA29" w14:textId="77777777" w:rsidR="00287AA1" w:rsidRPr="00FE70C3" w:rsidRDefault="00287AA1" w:rsidP="00287AA1">
            <w:pPr>
              <w:pStyle w:val="In-tableHeading"/>
            </w:pPr>
            <w:r w:rsidRPr="00FE70C3">
              <w:t>Progression-free survival</w:t>
            </w:r>
            <w:r>
              <w:t xml:space="preserve"> (full set analysis)</w:t>
            </w:r>
          </w:p>
        </w:tc>
      </w:tr>
      <w:tr w:rsidR="00287AA1" w:rsidRPr="00FE70C3" w14:paraId="715722D4" w14:textId="77777777" w:rsidTr="00287AA1">
        <w:trPr>
          <w:cantSplit/>
        </w:trPr>
        <w:tc>
          <w:tcPr>
            <w:tcW w:w="1000" w:type="pct"/>
            <w:vAlign w:val="center"/>
          </w:tcPr>
          <w:p w14:paraId="7A70FBD7" w14:textId="77777777" w:rsidR="00287AA1" w:rsidRPr="00FE70C3" w:rsidRDefault="00287AA1" w:rsidP="00287AA1">
            <w:pPr>
              <w:pStyle w:val="TableText0"/>
            </w:pPr>
            <w:r w:rsidRPr="007F5255">
              <w:t>Progressed, n (%)</w:t>
            </w:r>
          </w:p>
        </w:tc>
        <w:tc>
          <w:tcPr>
            <w:tcW w:w="1005" w:type="pct"/>
            <w:vAlign w:val="center"/>
          </w:tcPr>
          <w:p w14:paraId="5B7A5FBD" w14:textId="77777777" w:rsidR="00287AA1" w:rsidRPr="00FE70C3" w:rsidRDefault="00287AA1" w:rsidP="00287AA1">
            <w:pPr>
              <w:pStyle w:val="TableText0"/>
              <w:jc w:val="center"/>
            </w:pPr>
            <w:r>
              <w:t>87/261 (33.3%)</w:t>
            </w:r>
          </w:p>
        </w:tc>
        <w:tc>
          <w:tcPr>
            <w:tcW w:w="979" w:type="pct"/>
            <w:vAlign w:val="center"/>
          </w:tcPr>
          <w:p w14:paraId="00B7C096" w14:textId="77777777" w:rsidR="00287AA1" w:rsidRPr="00FE70C3" w:rsidRDefault="00287AA1" w:rsidP="00287AA1">
            <w:pPr>
              <w:pStyle w:val="TableText0"/>
              <w:jc w:val="center"/>
            </w:pPr>
            <w:r>
              <w:t>158/263 (60.1%)</w:t>
            </w:r>
          </w:p>
        </w:tc>
        <w:tc>
          <w:tcPr>
            <w:tcW w:w="1036" w:type="pct"/>
            <w:vAlign w:val="center"/>
          </w:tcPr>
          <w:p w14:paraId="2463F5B0" w14:textId="7C0FFFB2" w:rsidR="00287AA1" w:rsidRPr="009F11A2" w:rsidRDefault="00287AA1" w:rsidP="00287AA1">
            <w:pPr>
              <w:pStyle w:val="TableText0"/>
              <w:jc w:val="center"/>
              <w:rPr>
                <w:bCs w:val="0"/>
              </w:rPr>
            </w:pPr>
            <w:r w:rsidRPr="009F11A2">
              <w:rPr>
                <w:bCs w:val="0"/>
              </w:rPr>
              <w:t>-</w:t>
            </w:r>
          </w:p>
        </w:tc>
        <w:tc>
          <w:tcPr>
            <w:tcW w:w="980" w:type="pct"/>
            <w:vAlign w:val="center"/>
          </w:tcPr>
          <w:p w14:paraId="29D52773" w14:textId="77777777" w:rsidR="00287AA1" w:rsidRPr="009C690D" w:rsidRDefault="00287AA1" w:rsidP="00287AA1">
            <w:pPr>
              <w:pStyle w:val="TableText0"/>
              <w:jc w:val="center"/>
              <w:rPr>
                <w:b/>
              </w:rPr>
            </w:pPr>
            <w:r w:rsidRPr="009C690D">
              <w:rPr>
                <w:rFonts w:cs="Arial"/>
                <w:b/>
                <w:szCs w:val="20"/>
                <w:lang w:bidi="en-US"/>
              </w:rPr>
              <w:t>0.28 (0.22, 0.37)</w:t>
            </w:r>
          </w:p>
        </w:tc>
      </w:tr>
      <w:tr w:rsidR="00287AA1" w:rsidRPr="00FE70C3" w14:paraId="0927B457" w14:textId="77777777" w:rsidTr="00287AA1">
        <w:trPr>
          <w:cantSplit/>
        </w:trPr>
        <w:tc>
          <w:tcPr>
            <w:tcW w:w="1000" w:type="pct"/>
            <w:vAlign w:val="center"/>
          </w:tcPr>
          <w:p w14:paraId="36E0227A" w14:textId="77777777" w:rsidR="00287AA1" w:rsidRPr="00FE70C3" w:rsidRDefault="00287AA1" w:rsidP="00287AA1">
            <w:pPr>
              <w:pStyle w:val="TableText0"/>
            </w:pPr>
            <w:r w:rsidRPr="00FE70C3">
              <w:t>Median PFS</w:t>
            </w:r>
            <w:r>
              <w:t>,</w:t>
            </w:r>
            <w:r w:rsidRPr="00FE70C3">
              <w:t xml:space="preserve"> months (95% CI)</w:t>
            </w:r>
          </w:p>
        </w:tc>
        <w:tc>
          <w:tcPr>
            <w:tcW w:w="1005" w:type="pct"/>
            <w:vAlign w:val="center"/>
          </w:tcPr>
          <w:p w14:paraId="4F978380" w14:textId="77777777" w:rsidR="00287AA1" w:rsidRPr="00FE70C3" w:rsidRDefault="00287AA1" w:rsidP="00287AA1">
            <w:pPr>
              <w:pStyle w:val="TableText0"/>
              <w:jc w:val="center"/>
            </w:pPr>
            <w:r>
              <w:t>NR</w:t>
            </w:r>
          </w:p>
        </w:tc>
        <w:tc>
          <w:tcPr>
            <w:tcW w:w="979" w:type="pct"/>
            <w:vAlign w:val="center"/>
          </w:tcPr>
          <w:p w14:paraId="029CB5E6" w14:textId="77777777" w:rsidR="00287AA1" w:rsidRPr="00FE70C3" w:rsidRDefault="00287AA1" w:rsidP="00287AA1">
            <w:pPr>
              <w:pStyle w:val="TableText0"/>
              <w:jc w:val="center"/>
            </w:pPr>
            <w:r w:rsidRPr="00E9269A">
              <w:rPr>
                <w:rFonts w:cs="Arial"/>
                <w:szCs w:val="20"/>
                <w:lang w:bidi="en-US"/>
              </w:rPr>
              <w:t>6.8 (5.6</w:t>
            </w:r>
            <w:r>
              <w:rPr>
                <w:rFonts w:cs="Arial"/>
                <w:szCs w:val="20"/>
                <w:lang w:bidi="en-US"/>
              </w:rPr>
              <w:t>,</w:t>
            </w:r>
            <w:r w:rsidRPr="00E9269A">
              <w:rPr>
                <w:rFonts w:cs="Arial"/>
                <w:szCs w:val="20"/>
                <w:lang w:bidi="en-US"/>
              </w:rPr>
              <w:t xml:space="preserve"> 8.2)</w:t>
            </w:r>
          </w:p>
        </w:tc>
        <w:tc>
          <w:tcPr>
            <w:tcW w:w="1036" w:type="pct"/>
            <w:vAlign w:val="center"/>
          </w:tcPr>
          <w:p w14:paraId="50FAD759" w14:textId="77777777" w:rsidR="00287AA1" w:rsidRPr="00FE70C3" w:rsidRDefault="00287AA1" w:rsidP="00287AA1">
            <w:pPr>
              <w:pStyle w:val="TableText0"/>
              <w:jc w:val="center"/>
            </w:pPr>
            <w:r>
              <w:t>NE</w:t>
            </w:r>
          </w:p>
        </w:tc>
        <w:tc>
          <w:tcPr>
            <w:tcW w:w="980" w:type="pct"/>
            <w:tcBorders>
              <w:bottom w:val="single" w:sz="4" w:space="0" w:color="auto"/>
            </w:tcBorders>
            <w:vAlign w:val="center"/>
          </w:tcPr>
          <w:p w14:paraId="42246446" w14:textId="77777777" w:rsidR="00287AA1" w:rsidRPr="00FE70C3" w:rsidRDefault="00287AA1" w:rsidP="00287AA1">
            <w:pPr>
              <w:pStyle w:val="TableText0"/>
              <w:jc w:val="center"/>
            </w:pPr>
            <w:r>
              <w:t>-</w:t>
            </w:r>
          </w:p>
        </w:tc>
      </w:tr>
      <w:tr w:rsidR="00287AA1" w:rsidRPr="00FE70C3" w14:paraId="6F82A4AC" w14:textId="77777777" w:rsidTr="00287AA1">
        <w:trPr>
          <w:cantSplit/>
        </w:trPr>
        <w:tc>
          <w:tcPr>
            <w:tcW w:w="1000" w:type="pct"/>
          </w:tcPr>
          <w:p w14:paraId="533E1817" w14:textId="77777777" w:rsidR="00287AA1" w:rsidRPr="007F5255" w:rsidRDefault="00287AA1" w:rsidP="00287AA1">
            <w:pPr>
              <w:pStyle w:val="TableText0"/>
            </w:pPr>
            <w:r w:rsidRPr="007F5255">
              <w:t xml:space="preserve">% not progressed at </w:t>
            </w:r>
            <w:r>
              <w:t>12</w:t>
            </w:r>
            <w:r w:rsidRPr="007F5255">
              <w:t xml:space="preserve"> months (95% CI)</w:t>
            </w:r>
          </w:p>
        </w:tc>
        <w:tc>
          <w:tcPr>
            <w:tcW w:w="1005" w:type="pct"/>
            <w:vAlign w:val="center"/>
          </w:tcPr>
          <w:p w14:paraId="102F03D3" w14:textId="77777777" w:rsidR="00287AA1" w:rsidRPr="007F5255" w:rsidRDefault="00287AA1" w:rsidP="00287AA1">
            <w:pPr>
              <w:pStyle w:val="TableText0"/>
              <w:jc w:val="center"/>
              <w:rPr>
                <w:rFonts w:cs="Arial"/>
              </w:rPr>
            </w:pPr>
            <w:r w:rsidRPr="00BC4F99">
              <w:rPr>
                <w:rFonts w:cs="Arial"/>
              </w:rPr>
              <w:t>75.8 (69.8, 80.7)</w:t>
            </w:r>
            <w:r>
              <w:rPr>
                <w:rFonts w:cs="Arial"/>
              </w:rPr>
              <w:t xml:space="preserve"> </w:t>
            </w:r>
            <w:r w:rsidRPr="007F5255">
              <w:rPr>
                <w:rFonts w:cs="Arial"/>
              </w:rPr>
              <w:t xml:space="preserve"> </w:t>
            </w:r>
          </w:p>
        </w:tc>
        <w:tc>
          <w:tcPr>
            <w:tcW w:w="979" w:type="pct"/>
            <w:vAlign w:val="center"/>
          </w:tcPr>
          <w:p w14:paraId="76B2647B" w14:textId="77777777" w:rsidR="00287AA1" w:rsidRPr="007F5255" w:rsidRDefault="00287AA1" w:rsidP="00287AA1">
            <w:pPr>
              <w:pStyle w:val="TableText0"/>
              <w:jc w:val="center"/>
              <w:rPr>
                <w:rFonts w:cs="Arial"/>
              </w:rPr>
            </w:pPr>
            <w:r w:rsidRPr="00BC4F99">
              <w:rPr>
                <w:rFonts w:cs="Arial"/>
              </w:rPr>
              <w:t>34.1 (27.7, 40.5)</w:t>
            </w:r>
          </w:p>
        </w:tc>
        <w:tc>
          <w:tcPr>
            <w:tcW w:w="1036" w:type="pct"/>
            <w:vAlign w:val="center"/>
          </w:tcPr>
          <w:p w14:paraId="34C5B0AE" w14:textId="77777777" w:rsidR="00287AA1" w:rsidRPr="007F5255" w:rsidRDefault="00287AA1" w:rsidP="00287AA1">
            <w:pPr>
              <w:pStyle w:val="TableText0"/>
              <w:jc w:val="center"/>
              <w:rPr>
                <w:rFonts w:cs="Arial"/>
              </w:rPr>
            </w:pPr>
            <w:r>
              <w:rPr>
                <w:rFonts w:cs="Arial"/>
              </w:rPr>
              <w:t>41.6 (33.9, 49.4)</w:t>
            </w:r>
          </w:p>
        </w:tc>
        <w:tc>
          <w:tcPr>
            <w:tcW w:w="980" w:type="pct"/>
            <w:tcBorders>
              <w:top w:val="single" w:sz="4" w:space="0" w:color="auto"/>
              <w:bottom w:val="single" w:sz="4" w:space="0" w:color="auto"/>
            </w:tcBorders>
            <w:vAlign w:val="center"/>
          </w:tcPr>
          <w:p w14:paraId="1F17CF91" w14:textId="77777777" w:rsidR="00287AA1" w:rsidRDefault="00287AA1" w:rsidP="00287AA1">
            <w:pPr>
              <w:pStyle w:val="TableText0"/>
              <w:jc w:val="center"/>
            </w:pPr>
            <w:r>
              <w:t>-</w:t>
            </w:r>
          </w:p>
        </w:tc>
      </w:tr>
      <w:tr w:rsidR="00287AA1" w:rsidRPr="00FE70C3" w14:paraId="5DA8901D" w14:textId="77777777" w:rsidTr="00287AA1">
        <w:trPr>
          <w:cantSplit/>
        </w:trPr>
        <w:tc>
          <w:tcPr>
            <w:tcW w:w="1000" w:type="pct"/>
          </w:tcPr>
          <w:p w14:paraId="01F440C4" w14:textId="77777777" w:rsidR="00287AA1" w:rsidRPr="007F5255" w:rsidRDefault="00287AA1" w:rsidP="00287AA1">
            <w:pPr>
              <w:pStyle w:val="TableText0"/>
            </w:pPr>
            <w:r w:rsidRPr="007F5255">
              <w:t xml:space="preserve">% not progressed at </w:t>
            </w:r>
            <w:r>
              <w:t>24</w:t>
            </w:r>
            <w:r w:rsidRPr="007F5255">
              <w:t xml:space="preserve"> months (95% CI)</w:t>
            </w:r>
          </w:p>
        </w:tc>
        <w:tc>
          <w:tcPr>
            <w:tcW w:w="1005" w:type="pct"/>
            <w:vAlign w:val="center"/>
          </w:tcPr>
          <w:p w14:paraId="1265506F" w14:textId="77777777" w:rsidR="00287AA1" w:rsidRPr="007F5255" w:rsidRDefault="00287AA1" w:rsidP="00287AA1">
            <w:pPr>
              <w:pStyle w:val="TableText0"/>
              <w:jc w:val="center"/>
              <w:rPr>
                <w:rFonts w:cs="Arial"/>
              </w:rPr>
            </w:pPr>
            <w:r w:rsidRPr="00BC4F99">
              <w:rPr>
                <w:rFonts w:cs="Arial"/>
              </w:rPr>
              <w:t>50.5 (39.9, 60.2)</w:t>
            </w:r>
          </w:p>
        </w:tc>
        <w:tc>
          <w:tcPr>
            <w:tcW w:w="979" w:type="pct"/>
            <w:vAlign w:val="center"/>
          </w:tcPr>
          <w:p w14:paraId="53CB72C4" w14:textId="77777777" w:rsidR="00287AA1" w:rsidRPr="007F5255" w:rsidRDefault="00287AA1" w:rsidP="00287AA1">
            <w:pPr>
              <w:pStyle w:val="TableText0"/>
              <w:jc w:val="center"/>
              <w:rPr>
                <w:rFonts w:cs="Arial"/>
              </w:rPr>
            </w:pPr>
            <w:r w:rsidRPr="00BC4F99">
              <w:rPr>
                <w:rFonts w:cs="Arial"/>
              </w:rPr>
              <w:t>25.3 (18.4, 32.9)</w:t>
            </w:r>
          </w:p>
        </w:tc>
        <w:tc>
          <w:tcPr>
            <w:tcW w:w="1036" w:type="pct"/>
            <w:vAlign w:val="center"/>
          </w:tcPr>
          <w:p w14:paraId="3EFE9BC6" w14:textId="77777777" w:rsidR="00287AA1" w:rsidRPr="007F5255" w:rsidRDefault="00287AA1" w:rsidP="00287AA1">
            <w:pPr>
              <w:pStyle w:val="TableText0"/>
              <w:jc w:val="center"/>
              <w:rPr>
                <w:rFonts w:cs="Arial"/>
              </w:rPr>
            </w:pPr>
            <w:r>
              <w:rPr>
                <w:rFonts w:cs="Arial"/>
              </w:rPr>
              <w:t>25.2 (17.1, 33.1)</w:t>
            </w:r>
          </w:p>
        </w:tc>
        <w:tc>
          <w:tcPr>
            <w:tcW w:w="980" w:type="pct"/>
            <w:tcBorders>
              <w:top w:val="single" w:sz="4" w:space="0" w:color="auto"/>
            </w:tcBorders>
            <w:vAlign w:val="center"/>
          </w:tcPr>
          <w:p w14:paraId="48AADB36" w14:textId="77777777" w:rsidR="00287AA1" w:rsidRDefault="00287AA1" w:rsidP="00287AA1">
            <w:pPr>
              <w:pStyle w:val="TableText0"/>
              <w:jc w:val="center"/>
            </w:pPr>
            <w:r>
              <w:t>-</w:t>
            </w:r>
          </w:p>
        </w:tc>
      </w:tr>
      <w:tr w:rsidR="00287AA1" w:rsidRPr="00FE70C3" w14:paraId="6DBF3CE2" w14:textId="77777777" w:rsidTr="00287AA1">
        <w:trPr>
          <w:cantSplit/>
        </w:trPr>
        <w:tc>
          <w:tcPr>
            <w:tcW w:w="5000" w:type="pct"/>
            <w:gridSpan w:val="5"/>
            <w:vAlign w:val="center"/>
          </w:tcPr>
          <w:p w14:paraId="26AD9F26" w14:textId="77777777" w:rsidR="00287AA1" w:rsidRPr="00330DAA" w:rsidRDefault="00287AA1" w:rsidP="00287AA1">
            <w:pPr>
              <w:pStyle w:val="In-tableHeading"/>
            </w:pPr>
            <w:r w:rsidRPr="00330DAA">
              <w:t>Overall survival</w:t>
            </w:r>
            <w:r>
              <w:t xml:space="preserve"> (full set analysis)</w:t>
            </w:r>
          </w:p>
        </w:tc>
      </w:tr>
      <w:tr w:rsidR="00287AA1" w:rsidRPr="00FE70C3" w14:paraId="3F8E98FE" w14:textId="77777777" w:rsidTr="00287AA1">
        <w:trPr>
          <w:cantSplit/>
        </w:trPr>
        <w:tc>
          <w:tcPr>
            <w:tcW w:w="1000" w:type="pct"/>
            <w:vAlign w:val="center"/>
          </w:tcPr>
          <w:p w14:paraId="5C8FA043" w14:textId="77777777" w:rsidR="00287AA1" w:rsidRPr="00FE70C3" w:rsidRDefault="00287AA1" w:rsidP="00287AA1">
            <w:pPr>
              <w:pStyle w:val="TableText0"/>
            </w:pPr>
            <w:r>
              <w:t>Deaths, n</w:t>
            </w:r>
            <w:r w:rsidRPr="007F5255">
              <w:t xml:space="preserve"> (%)</w:t>
            </w:r>
          </w:p>
        </w:tc>
        <w:tc>
          <w:tcPr>
            <w:tcW w:w="1005" w:type="pct"/>
            <w:vAlign w:val="center"/>
          </w:tcPr>
          <w:p w14:paraId="0D04156A" w14:textId="77777777" w:rsidR="00287AA1" w:rsidRPr="00FE70C3" w:rsidRDefault="00287AA1" w:rsidP="00287AA1">
            <w:pPr>
              <w:pStyle w:val="TableText0"/>
              <w:jc w:val="center"/>
            </w:pPr>
            <w:r>
              <w:t>33/261 (12.6%)</w:t>
            </w:r>
          </w:p>
        </w:tc>
        <w:tc>
          <w:tcPr>
            <w:tcW w:w="979" w:type="pct"/>
            <w:vAlign w:val="center"/>
          </w:tcPr>
          <w:p w14:paraId="70B64CA3" w14:textId="77777777" w:rsidR="00287AA1" w:rsidRPr="00FE70C3" w:rsidRDefault="00287AA1" w:rsidP="00287AA1">
            <w:pPr>
              <w:pStyle w:val="TableText0"/>
              <w:jc w:val="center"/>
            </w:pPr>
            <w:r>
              <w:t>53/263 (20.2%)</w:t>
            </w:r>
          </w:p>
        </w:tc>
        <w:tc>
          <w:tcPr>
            <w:tcW w:w="1036" w:type="pct"/>
            <w:vAlign w:val="center"/>
          </w:tcPr>
          <w:p w14:paraId="1CA6EDD9" w14:textId="25A7D9F2" w:rsidR="00287AA1" w:rsidRPr="004E56D6" w:rsidRDefault="00287AA1" w:rsidP="00287AA1">
            <w:pPr>
              <w:pStyle w:val="TableText0"/>
              <w:jc w:val="center"/>
              <w:rPr>
                <w:bCs w:val="0"/>
              </w:rPr>
            </w:pPr>
            <w:r w:rsidRPr="004E56D6">
              <w:rPr>
                <w:bCs w:val="0"/>
              </w:rPr>
              <w:t>-</w:t>
            </w:r>
          </w:p>
        </w:tc>
        <w:tc>
          <w:tcPr>
            <w:tcW w:w="980" w:type="pct"/>
            <w:vAlign w:val="center"/>
          </w:tcPr>
          <w:p w14:paraId="4AFF4F36" w14:textId="77777777" w:rsidR="00287AA1" w:rsidRPr="009C690D" w:rsidRDefault="00287AA1" w:rsidP="00287AA1">
            <w:pPr>
              <w:pStyle w:val="TableText0"/>
              <w:jc w:val="center"/>
              <w:rPr>
                <w:b/>
              </w:rPr>
            </w:pPr>
            <w:r w:rsidRPr="009C690D">
              <w:rPr>
                <w:b/>
              </w:rPr>
              <w:t>0.55 (0.36, 0.86)</w:t>
            </w:r>
          </w:p>
        </w:tc>
      </w:tr>
      <w:tr w:rsidR="00287AA1" w:rsidRPr="00FE70C3" w14:paraId="63C2500A" w14:textId="77777777" w:rsidTr="00287AA1">
        <w:trPr>
          <w:cantSplit/>
        </w:trPr>
        <w:tc>
          <w:tcPr>
            <w:tcW w:w="1000" w:type="pct"/>
            <w:vAlign w:val="center"/>
          </w:tcPr>
          <w:p w14:paraId="5C9021F6" w14:textId="77777777" w:rsidR="00287AA1" w:rsidRPr="00FE70C3" w:rsidRDefault="00287AA1" w:rsidP="00287AA1">
            <w:pPr>
              <w:pStyle w:val="TableText0"/>
            </w:pPr>
            <w:r w:rsidRPr="00FE70C3">
              <w:t>Median months OS (95% CI)</w:t>
            </w:r>
          </w:p>
        </w:tc>
        <w:tc>
          <w:tcPr>
            <w:tcW w:w="1005" w:type="pct"/>
            <w:vAlign w:val="center"/>
          </w:tcPr>
          <w:p w14:paraId="2073C478" w14:textId="77777777" w:rsidR="00287AA1" w:rsidRPr="00FE70C3" w:rsidRDefault="00287AA1" w:rsidP="00287AA1">
            <w:pPr>
              <w:pStyle w:val="TableText0"/>
              <w:jc w:val="center"/>
            </w:pPr>
            <w:r>
              <w:t>NR</w:t>
            </w:r>
          </w:p>
        </w:tc>
        <w:tc>
          <w:tcPr>
            <w:tcW w:w="979" w:type="pct"/>
            <w:vAlign w:val="center"/>
          </w:tcPr>
          <w:p w14:paraId="1444EADD" w14:textId="77777777" w:rsidR="00287AA1" w:rsidRPr="00FE70C3" w:rsidRDefault="00287AA1" w:rsidP="00287AA1">
            <w:pPr>
              <w:pStyle w:val="TableText0"/>
              <w:jc w:val="center"/>
            </w:pPr>
            <w:r>
              <w:t>NR</w:t>
            </w:r>
          </w:p>
        </w:tc>
        <w:tc>
          <w:tcPr>
            <w:tcW w:w="1036" w:type="pct"/>
            <w:vAlign w:val="center"/>
          </w:tcPr>
          <w:p w14:paraId="32F2EDC3" w14:textId="77777777" w:rsidR="00287AA1" w:rsidRPr="00FE70C3" w:rsidRDefault="00287AA1" w:rsidP="00287AA1">
            <w:pPr>
              <w:pStyle w:val="TableText0"/>
              <w:jc w:val="center"/>
            </w:pPr>
            <w:r>
              <w:t>NE</w:t>
            </w:r>
          </w:p>
        </w:tc>
        <w:tc>
          <w:tcPr>
            <w:tcW w:w="980" w:type="pct"/>
            <w:tcBorders>
              <w:bottom w:val="single" w:sz="4" w:space="0" w:color="auto"/>
            </w:tcBorders>
            <w:vAlign w:val="center"/>
          </w:tcPr>
          <w:p w14:paraId="2C9824A3" w14:textId="77777777" w:rsidR="00287AA1" w:rsidRPr="00FE70C3" w:rsidRDefault="00287AA1" w:rsidP="00287AA1">
            <w:pPr>
              <w:pStyle w:val="TableText0"/>
              <w:jc w:val="center"/>
            </w:pPr>
            <w:r>
              <w:t>-</w:t>
            </w:r>
          </w:p>
        </w:tc>
      </w:tr>
      <w:tr w:rsidR="00287AA1" w:rsidRPr="00FE70C3" w14:paraId="1D24F5E9" w14:textId="77777777" w:rsidTr="00287AA1">
        <w:trPr>
          <w:cantSplit/>
        </w:trPr>
        <w:tc>
          <w:tcPr>
            <w:tcW w:w="1000" w:type="pct"/>
          </w:tcPr>
          <w:p w14:paraId="30856CC5" w14:textId="77777777" w:rsidR="00287AA1" w:rsidRPr="00FE70C3" w:rsidRDefault="00287AA1" w:rsidP="00287AA1">
            <w:pPr>
              <w:pStyle w:val="TableText0"/>
            </w:pPr>
            <w:r w:rsidRPr="007F5255">
              <w:t>%</w:t>
            </w:r>
            <w:r>
              <w:t xml:space="preserve"> alive</w:t>
            </w:r>
            <w:r w:rsidRPr="007F5255">
              <w:t xml:space="preserve"> at </w:t>
            </w:r>
            <w:r>
              <w:t>12</w:t>
            </w:r>
            <w:r w:rsidRPr="007F5255">
              <w:t xml:space="preserve"> months (95% CI)</w:t>
            </w:r>
          </w:p>
        </w:tc>
        <w:tc>
          <w:tcPr>
            <w:tcW w:w="1005" w:type="pct"/>
            <w:vAlign w:val="center"/>
          </w:tcPr>
          <w:p w14:paraId="09AA92F1" w14:textId="77777777" w:rsidR="00287AA1" w:rsidRPr="007F5255" w:rsidRDefault="00287AA1" w:rsidP="00287AA1">
            <w:pPr>
              <w:pStyle w:val="TableText0"/>
              <w:jc w:val="center"/>
              <w:rPr>
                <w:rFonts w:cs="Arial"/>
              </w:rPr>
            </w:pPr>
            <w:r>
              <w:rPr>
                <w:rFonts w:cs="Arial"/>
              </w:rPr>
              <w:t>94.1 (90.3, 96.4)</w:t>
            </w:r>
          </w:p>
        </w:tc>
        <w:tc>
          <w:tcPr>
            <w:tcW w:w="979" w:type="pct"/>
            <w:vAlign w:val="center"/>
          </w:tcPr>
          <w:p w14:paraId="6FD3E510" w14:textId="77777777" w:rsidR="00287AA1" w:rsidRPr="007F5255" w:rsidRDefault="00287AA1" w:rsidP="00287AA1">
            <w:pPr>
              <w:pStyle w:val="TableText0"/>
              <w:jc w:val="center"/>
              <w:rPr>
                <w:rFonts w:cs="Arial"/>
              </w:rPr>
            </w:pPr>
            <w:r>
              <w:rPr>
                <w:rFonts w:cs="Arial"/>
              </w:rPr>
              <w:t>85.9 (80.9, 89.7)</w:t>
            </w:r>
          </w:p>
        </w:tc>
        <w:tc>
          <w:tcPr>
            <w:tcW w:w="1036" w:type="pct"/>
            <w:vAlign w:val="center"/>
          </w:tcPr>
          <w:p w14:paraId="2F079BE3" w14:textId="77777777" w:rsidR="00287AA1" w:rsidRPr="007F5255" w:rsidRDefault="00287AA1" w:rsidP="00287AA1">
            <w:pPr>
              <w:pStyle w:val="TableText0"/>
              <w:jc w:val="center"/>
              <w:rPr>
                <w:rFonts w:cs="Arial"/>
              </w:rPr>
            </w:pPr>
            <w:r>
              <w:rPr>
                <w:rFonts w:cs="Arial"/>
              </w:rPr>
              <w:t>8.3 (3.3, 13.4)</w:t>
            </w:r>
          </w:p>
        </w:tc>
        <w:tc>
          <w:tcPr>
            <w:tcW w:w="980" w:type="pct"/>
            <w:tcBorders>
              <w:top w:val="single" w:sz="4" w:space="0" w:color="auto"/>
              <w:bottom w:val="single" w:sz="4" w:space="0" w:color="auto"/>
            </w:tcBorders>
            <w:vAlign w:val="center"/>
          </w:tcPr>
          <w:p w14:paraId="51F41DB8" w14:textId="77777777" w:rsidR="00287AA1" w:rsidRPr="007F5255" w:rsidRDefault="00287AA1" w:rsidP="00287AA1">
            <w:pPr>
              <w:pStyle w:val="TableText0"/>
              <w:jc w:val="center"/>
              <w:rPr>
                <w:rFonts w:cs="Arial"/>
              </w:rPr>
            </w:pPr>
            <w:r>
              <w:rPr>
                <w:rFonts w:cs="Arial"/>
              </w:rPr>
              <w:t>-</w:t>
            </w:r>
          </w:p>
        </w:tc>
      </w:tr>
      <w:tr w:rsidR="00287AA1" w:rsidRPr="00FE70C3" w14:paraId="153676CD" w14:textId="77777777" w:rsidTr="00287AA1">
        <w:trPr>
          <w:cantSplit/>
        </w:trPr>
        <w:tc>
          <w:tcPr>
            <w:tcW w:w="1000" w:type="pct"/>
          </w:tcPr>
          <w:p w14:paraId="2DFAABDC" w14:textId="77777777" w:rsidR="00287AA1" w:rsidRPr="007F5255" w:rsidRDefault="00287AA1" w:rsidP="00287AA1">
            <w:pPr>
              <w:pStyle w:val="TableText0"/>
            </w:pPr>
            <w:r w:rsidRPr="007F5255">
              <w:t>%</w:t>
            </w:r>
            <w:r>
              <w:t xml:space="preserve"> alive</w:t>
            </w:r>
            <w:r w:rsidRPr="007F5255">
              <w:t xml:space="preserve"> at </w:t>
            </w:r>
            <w:r>
              <w:t>24</w:t>
            </w:r>
            <w:r w:rsidRPr="007F5255">
              <w:t xml:space="preserve"> months (95% CI)</w:t>
            </w:r>
          </w:p>
        </w:tc>
        <w:tc>
          <w:tcPr>
            <w:tcW w:w="1005" w:type="pct"/>
            <w:vAlign w:val="center"/>
          </w:tcPr>
          <w:p w14:paraId="049FE3F4" w14:textId="77777777" w:rsidR="00287AA1" w:rsidRDefault="00287AA1" w:rsidP="00287AA1">
            <w:pPr>
              <w:pStyle w:val="TableText0"/>
              <w:jc w:val="center"/>
              <w:rPr>
                <w:rFonts w:cs="Arial"/>
              </w:rPr>
            </w:pPr>
            <w:r w:rsidRPr="009D30AD">
              <w:rPr>
                <w:rFonts w:cs="Arial"/>
              </w:rPr>
              <w:t>80.8 (73.0, 86.6)</w:t>
            </w:r>
          </w:p>
        </w:tc>
        <w:tc>
          <w:tcPr>
            <w:tcW w:w="979" w:type="pct"/>
            <w:vAlign w:val="center"/>
          </w:tcPr>
          <w:p w14:paraId="04F8B0A1" w14:textId="77777777" w:rsidR="00287AA1" w:rsidRDefault="00287AA1" w:rsidP="00287AA1">
            <w:pPr>
              <w:pStyle w:val="TableText0"/>
              <w:jc w:val="center"/>
              <w:rPr>
                <w:rFonts w:cs="Arial"/>
              </w:rPr>
            </w:pPr>
            <w:r w:rsidRPr="009D30AD">
              <w:rPr>
                <w:rFonts w:cs="Arial"/>
              </w:rPr>
              <w:t>73.7 (66.1, 79.9)</w:t>
            </w:r>
          </w:p>
        </w:tc>
        <w:tc>
          <w:tcPr>
            <w:tcW w:w="1036" w:type="pct"/>
            <w:tcBorders>
              <w:bottom w:val="single" w:sz="4" w:space="0" w:color="auto"/>
            </w:tcBorders>
            <w:vAlign w:val="center"/>
          </w:tcPr>
          <w:p w14:paraId="539CD1AD" w14:textId="77777777" w:rsidR="00287AA1" w:rsidRPr="007F5255" w:rsidRDefault="00287AA1" w:rsidP="00287AA1">
            <w:pPr>
              <w:pStyle w:val="TableText0"/>
              <w:jc w:val="center"/>
              <w:rPr>
                <w:rFonts w:cs="Arial"/>
              </w:rPr>
            </w:pPr>
            <w:r>
              <w:rPr>
                <w:rFonts w:cs="Arial"/>
              </w:rPr>
              <w:t>7.1 (-0.1, 14.2)</w:t>
            </w:r>
          </w:p>
        </w:tc>
        <w:tc>
          <w:tcPr>
            <w:tcW w:w="980" w:type="pct"/>
            <w:tcBorders>
              <w:top w:val="single" w:sz="4" w:space="0" w:color="auto"/>
              <w:bottom w:val="single" w:sz="4" w:space="0" w:color="auto"/>
            </w:tcBorders>
            <w:vAlign w:val="center"/>
          </w:tcPr>
          <w:p w14:paraId="4224B4BC" w14:textId="77777777" w:rsidR="00287AA1" w:rsidRDefault="00287AA1" w:rsidP="00287AA1">
            <w:pPr>
              <w:pStyle w:val="TableText0"/>
              <w:jc w:val="center"/>
              <w:rPr>
                <w:rFonts w:cs="Arial"/>
              </w:rPr>
            </w:pPr>
            <w:r>
              <w:rPr>
                <w:rFonts w:cs="Arial"/>
              </w:rPr>
              <w:t>-</w:t>
            </w:r>
          </w:p>
        </w:tc>
      </w:tr>
      <w:tr w:rsidR="00287AA1" w:rsidRPr="00FE70C3" w14:paraId="5582A0E0" w14:textId="77777777" w:rsidTr="00287AA1">
        <w:trPr>
          <w:cantSplit/>
        </w:trPr>
        <w:tc>
          <w:tcPr>
            <w:tcW w:w="5000" w:type="pct"/>
            <w:gridSpan w:val="5"/>
          </w:tcPr>
          <w:p w14:paraId="65785C87" w14:textId="77777777" w:rsidR="00287AA1" w:rsidRDefault="00287AA1" w:rsidP="00287AA1">
            <w:pPr>
              <w:pStyle w:val="TableText0"/>
              <w:rPr>
                <w:rFonts w:cs="Arial"/>
              </w:rPr>
            </w:pPr>
            <w:r w:rsidRPr="00EC3396">
              <w:rPr>
                <w:rFonts w:cs="Times New Roman"/>
                <w:b/>
                <w:bCs w:val="0"/>
                <w:lang w:val="en-US"/>
              </w:rPr>
              <w:t>Overall response rate</w:t>
            </w:r>
          </w:p>
        </w:tc>
      </w:tr>
      <w:tr w:rsidR="00287AA1" w:rsidRPr="00FE70C3" w14:paraId="674FC044" w14:textId="77777777" w:rsidTr="00287AA1">
        <w:trPr>
          <w:cantSplit/>
        </w:trPr>
        <w:tc>
          <w:tcPr>
            <w:tcW w:w="1000" w:type="pct"/>
          </w:tcPr>
          <w:p w14:paraId="0F62988E" w14:textId="77777777" w:rsidR="00287AA1" w:rsidRPr="007F5255" w:rsidRDefault="00287AA1" w:rsidP="00287AA1">
            <w:pPr>
              <w:pStyle w:val="TableText0"/>
            </w:pPr>
            <w:r>
              <w:t>ORR, n/N (%)</w:t>
            </w:r>
          </w:p>
        </w:tc>
        <w:tc>
          <w:tcPr>
            <w:tcW w:w="1005" w:type="pct"/>
            <w:vAlign w:val="center"/>
          </w:tcPr>
          <w:p w14:paraId="548337A2" w14:textId="77777777" w:rsidR="00287AA1" w:rsidRPr="009D30AD" w:rsidRDefault="00287AA1" w:rsidP="00287AA1">
            <w:pPr>
              <w:pStyle w:val="TableText0"/>
              <w:jc w:val="center"/>
              <w:rPr>
                <w:rFonts w:cs="Arial"/>
              </w:rPr>
            </w:pPr>
            <w:r>
              <w:rPr>
                <w:rFonts w:cs="Arial"/>
              </w:rPr>
              <w:t>208/261 (79.7%)</w:t>
            </w:r>
          </w:p>
        </w:tc>
        <w:tc>
          <w:tcPr>
            <w:tcW w:w="979" w:type="pct"/>
            <w:vAlign w:val="center"/>
          </w:tcPr>
          <w:p w14:paraId="48FA1698" w14:textId="77777777" w:rsidR="00287AA1" w:rsidRPr="009D30AD" w:rsidRDefault="00287AA1" w:rsidP="00287AA1">
            <w:pPr>
              <w:pStyle w:val="TableText0"/>
              <w:jc w:val="center"/>
              <w:rPr>
                <w:rFonts w:cs="Arial"/>
              </w:rPr>
            </w:pPr>
            <w:r>
              <w:rPr>
                <w:rFonts w:cs="Arial"/>
              </w:rPr>
              <w:t>90/263 (34.2%)</w:t>
            </w:r>
          </w:p>
        </w:tc>
        <w:tc>
          <w:tcPr>
            <w:tcW w:w="1036" w:type="pct"/>
            <w:vAlign w:val="center"/>
          </w:tcPr>
          <w:p w14:paraId="3D41AFC4" w14:textId="77777777" w:rsidR="00287AA1" w:rsidRPr="00753B9A" w:rsidRDefault="00287AA1" w:rsidP="00287AA1">
            <w:pPr>
              <w:pStyle w:val="TableText0"/>
              <w:jc w:val="center"/>
              <w:rPr>
                <w:rFonts w:cs="Arial"/>
                <w:b/>
              </w:rPr>
            </w:pPr>
            <w:r w:rsidRPr="00753B9A">
              <w:rPr>
                <w:rFonts w:cs="Arial"/>
                <w:b/>
              </w:rPr>
              <w:t xml:space="preserve">45.5% </w:t>
            </w:r>
          </w:p>
        </w:tc>
        <w:tc>
          <w:tcPr>
            <w:tcW w:w="980" w:type="pct"/>
            <w:tcBorders>
              <w:top w:val="single" w:sz="4" w:space="0" w:color="auto"/>
              <w:bottom w:val="single" w:sz="4" w:space="0" w:color="auto"/>
            </w:tcBorders>
            <w:vAlign w:val="center"/>
          </w:tcPr>
          <w:p w14:paraId="1C00D749" w14:textId="77777777" w:rsidR="00287AA1" w:rsidRPr="00753B9A" w:rsidRDefault="00287AA1" w:rsidP="00287AA1">
            <w:pPr>
              <w:pStyle w:val="TableText0"/>
              <w:jc w:val="center"/>
              <w:rPr>
                <w:rFonts w:cs="Arial"/>
                <w:b/>
              </w:rPr>
            </w:pPr>
            <w:r w:rsidRPr="00753B9A">
              <w:rPr>
                <w:rFonts w:cs="Arial"/>
                <w:b/>
              </w:rPr>
              <w:t>p&lt;0.0001</w:t>
            </w:r>
          </w:p>
        </w:tc>
      </w:tr>
      <w:tr w:rsidR="00287AA1" w:rsidRPr="00FE70C3" w14:paraId="2F40422E" w14:textId="77777777" w:rsidTr="00287AA1">
        <w:trPr>
          <w:cantSplit/>
        </w:trPr>
        <w:tc>
          <w:tcPr>
            <w:tcW w:w="1000" w:type="pct"/>
          </w:tcPr>
          <w:p w14:paraId="798FEC1B" w14:textId="77777777" w:rsidR="00287AA1" w:rsidRDefault="00287AA1" w:rsidP="00287AA1">
            <w:pPr>
              <w:pStyle w:val="TableText0"/>
            </w:pPr>
            <w:r>
              <w:t>(95% CI)</w:t>
            </w:r>
          </w:p>
        </w:tc>
        <w:tc>
          <w:tcPr>
            <w:tcW w:w="1005" w:type="pct"/>
            <w:vAlign w:val="center"/>
          </w:tcPr>
          <w:p w14:paraId="2161CE3B" w14:textId="77777777" w:rsidR="00287AA1" w:rsidRDefault="00287AA1" w:rsidP="00287AA1">
            <w:pPr>
              <w:pStyle w:val="TableText0"/>
              <w:jc w:val="center"/>
              <w:rPr>
                <w:rFonts w:cs="Arial"/>
              </w:rPr>
            </w:pPr>
            <w:r>
              <w:rPr>
                <w:rFonts w:cs="Arial"/>
              </w:rPr>
              <w:t>(74.3, 84.4)</w:t>
            </w:r>
          </w:p>
        </w:tc>
        <w:tc>
          <w:tcPr>
            <w:tcW w:w="979" w:type="pct"/>
            <w:vAlign w:val="center"/>
          </w:tcPr>
          <w:p w14:paraId="4031822E" w14:textId="77777777" w:rsidR="00287AA1" w:rsidRDefault="00287AA1" w:rsidP="00287AA1">
            <w:pPr>
              <w:pStyle w:val="TableText0"/>
              <w:jc w:val="center"/>
              <w:rPr>
                <w:rFonts w:cs="Arial"/>
              </w:rPr>
            </w:pPr>
            <w:r>
              <w:rPr>
                <w:rFonts w:cs="Arial"/>
              </w:rPr>
              <w:t>(28.5, 40.3)</w:t>
            </w:r>
          </w:p>
        </w:tc>
        <w:tc>
          <w:tcPr>
            <w:tcW w:w="1036" w:type="pct"/>
            <w:vAlign w:val="center"/>
          </w:tcPr>
          <w:p w14:paraId="465BE2E5" w14:textId="77777777" w:rsidR="00287AA1" w:rsidRPr="00753B9A" w:rsidRDefault="00287AA1" w:rsidP="00287AA1">
            <w:pPr>
              <w:pStyle w:val="TableText0"/>
              <w:jc w:val="center"/>
              <w:rPr>
                <w:rFonts w:cs="Arial"/>
                <w:b/>
              </w:rPr>
            </w:pPr>
            <w:r w:rsidRPr="00753B9A">
              <w:rPr>
                <w:rFonts w:cs="Arial"/>
                <w:b/>
              </w:rPr>
              <w:t>(37.6, 53.4)</w:t>
            </w:r>
          </w:p>
        </w:tc>
        <w:tc>
          <w:tcPr>
            <w:tcW w:w="980" w:type="pct"/>
            <w:tcBorders>
              <w:top w:val="single" w:sz="4" w:space="0" w:color="auto"/>
              <w:bottom w:val="single" w:sz="4" w:space="0" w:color="auto"/>
            </w:tcBorders>
            <w:vAlign w:val="center"/>
          </w:tcPr>
          <w:p w14:paraId="4E1C5045" w14:textId="77777777" w:rsidR="00287AA1" w:rsidRDefault="00287AA1" w:rsidP="00287AA1">
            <w:pPr>
              <w:pStyle w:val="TableText0"/>
              <w:jc w:val="center"/>
              <w:rPr>
                <w:rFonts w:cs="Arial"/>
              </w:rPr>
            </w:pPr>
            <w:r>
              <w:rPr>
                <w:rFonts w:cs="Arial"/>
              </w:rPr>
              <w:t>-</w:t>
            </w:r>
          </w:p>
        </w:tc>
      </w:tr>
      <w:tr w:rsidR="00287AA1" w:rsidRPr="00FE70C3" w14:paraId="42BEA187" w14:textId="77777777" w:rsidTr="00287AA1">
        <w:trPr>
          <w:cantSplit/>
        </w:trPr>
        <w:tc>
          <w:tcPr>
            <w:tcW w:w="1000" w:type="pct"/>
          </w:tcPr>
          <w:p w14:paraId="4F37B3C1" w14:textId="77777777" w:rsidR="00287AA1" w:rsidRDefault="00287AA1" w:rsidP="00287AA1">
            <w:pPr>
              <w:pStyle w:val="TableText0"/>
            </w:pPr>
            <w:r>
              <w:t>CR, n (%)</w:t>
            </w:r>
          </w:p>
        </w:tc>
        <w:tc>
          <w:tcPr>
            <w:tcW w:w="1005" w:type="pct"/>
            <w:vAlign w:val="center"/>
          </w:tcPr>
          <w:p w14:paraId="26F7D32C" w14:textId="77777777" w:rsidR="00287AA1" w:rsidRDefault="00287AA1" w:rsidP="00287AA1">
            <w:pPr>
              <w:pStyle w:val="TableText0"/>
              <w:jc w:val="center"/>
              <w:rPr>
                <w:rFonts w:cs="Arial"/>
              </w:rPr>
            </w:pPr>
            <w:r>
              <w:rPr>
                <w:rFonts w:cs="Arial"/>
              </w:rPr>
              <w:t>44 (16.1%)</w:t>
            </w:r>
          </w:p>
        </w:tc>
        <w:tc>
          <w:tcPr>
            <w:tcW w:w="979" w:type="pct"/>
            <w:vAlign w:val="center"/>
          </w:tcPr>
          <w:p w14:paraId="0C6D1395" w14:textId="77777777" w:rsidR="00287AA1" w:rsidRDefault="00287AA1" w:rsidP="00287AA1">
            <w:pPr>
              <w:pStyle w:val="TableText0"/>
              <w:jc w:val="center"/>
              <w:rPr>
                <w:rFonts w:cs="Arial"/>
              </w:rPr>
            </w:pPr>
            <w:r>
              <w:rPr>
                <w:rFonts w:cs="Arial"/>
              </w:rPr>
              <w:t>23 (8.7%)</w:t>
            </w:r>
          </w:p>
        </w:tc>
        <w:tc>
          <w:tcPr>
            <w:tcW w:w="1036" w:type="pct"/>
            <w:vAlign w:val="center"/>
          </w:tcPr>
          <w:p w14:paraId="4F94F160" w14:textId="77777777" w:rsidR="00287AA1" w:rsidRDefault="00287AA1" w:rsidP="00287AA1">
            <w:pPr>
              <w:pStyle w:val="TableText0"/>
              <w:jc w:val="center"/>
              <w:rPr>
                <w:rFonts w:cs="Arial"/>
              </w:rPr>
            </w:pPr>
            <w:r>
              <w:rPr>
                <w:rFonts w:cs="Arial"/>
              </w:rPr>
              <w:t>7.4%</w:t>
            </w:r>
          </w:p>
        </w:tc>
        <w:tc>
          <w:tcPr>
            <w:tcW w:w="980" w:type="pct"/>
            <w:tcBorders>
              <w:top w:val="single" w:sz="4" w:space="0" w:color="auto"/>
              <w:bottom w:val="single" w:sz="4" w:space="0" w:color="auto"/>
            </w:tcBorders>
            <w:vAlign w:val="center"/>
          </w:tcPr>
          <w:p w14:paraId="1FFCDD33" w14:textId="77777777" w:rsidR="00287AA1" w:rsidRDefault="00287AA1" w:rsidP="00287AA1">
            <w:pPr>
              <w:pStyle w:val="TableText0"/>
              <w:jc w:val="center"/>
              <w:rPr>
                <w:rFonts w:cs="Arial"/>
              </w:rPr>
            </w:pPr>
            <w:r>
              <w:rPr>
                <w:rFonts w:cs="Arial"/>
              </w:rPr>
              <w:t>-</w:t>
            </w:r>
          </w:p>
        </w:tc>
      </w:tr>
      <w:tr w:rsidR="00287AA1" w:rsidRPr="00FE70C3" w14:paraId="6257D26C" w14:textId="77777777" w:rsidTr="00287AA1">
        <w:trPr>
          <w:cantSplit/>
        </w:trPr>
        <w:tc>
          <w:tcPr>
            <w:tcW w:w="1000" w:type="pct"/>
          </w:tcPr>
          <w:p w14:paraId="26479422" w14:textId="77777777" w:rsidR="00287AA1" w:rsidRDefault="00287AA1" w:rsidP="00287AA1">
            <w:pPr>
              <w:pStyle w:val="TableText0"/>
            </w:pPr>
            <w:r>
              <w:t>PR, n (%)</w:t>
            </w:r>
          </w:p>
        </w:tc>
        <w:tc>
          <w:tcPr>
            <w:tcW w:w="1005" w:type="pct"/>
            <w:vAlign w:val="center"/>
          </w:tcPr>
          <w:p w14:paraId="230A98E5" w14:textId="77777777" w:rsidR="00287AA1" w:rsidRDefault="00287AA1" w:rsidP="00287AA1">
            <w:pPr>
              <w:pStyle w:val="TableText0"/>
              <w:jc w:val="center"/>
              <w:rPr>
                <w:rFonts w:cs="Arial"/>
              </w:rPr>
            </w:pPr>
            <w:r>
              <w:rPr>
                <w:rFonts w:cs="Arial"/>
              </w:rPr>
              <w:t>166 (63.6%)</w:t>
            </w:r>
          </w:p>
        </w:tc>
        <w:tc>
          <w:tcPr>
            <w:tcW w:w="979" w:type="pct"/>
            <w:vAlign w:val="center"/>
          </w:tcPr>
          <w:p w14:paraId="68985A09" w14:textId="77777777" w:rsidR="00287AA1" w:rsidRDefault="00287AA1" w:rsidP="00287AA1">
            <w:pPr>
              <w:pStyle w:val="TableText0"/>
              <w:jc w:val="center"/>
              <w:rPr>
                <w:rFonts w:cs="Arial"/>
              </w:rPr>
            </w:pPr>
            <w:r>
              <w:rPr>
                <w:rFonts w:cs="Arial"/>
              </w:rPr>
              <w:t>67 (25.5%)</w:t>
            </w:r>
          </w:p>
        </w:tc>
        <w:tc>
          <w:tcPr>
            <w:tcW w:w="1036" w:type="pct"/>
            <w:vAlign w:val="center"/>
          </w:tcPr>
          <w:p w14:paraId="37C30B19" w14:textId="77777777" w:rsidR="00287AA1" w:rsidRDefault="00287AA1" w:rsidP="00287AA1">
            <w:pPr>
              <w:pStyle w:val="TableText0"/>
              <w:jc w:val="center"/>
              <w:rPr>
                <w:rFonts w:cs="Arial"/>
              </w:rPr>
            </w:pPr>
            <w:r>
              <w:rPr>
                <w:rFonts w:cs="Arial"/>
              </w:rPr>
              <w:t>38.1%</w:t>
            </w:r>
          </w:p>
        </w:tc>
        <w:tc>
          <w:tcPr>
            <w:tcW w:w="980" w:type="pct"/>
            <w:tcBorders>
              <w:top w:val="single" w:sz="4" w:space="0" w:color="auto"/>
              <w:bottom w:val="single" w:sz="4" w:space="0" w:color="auto"/>
            </w:tcBorders>
            <w:vAlign w:val="center"/>
          </w:tcPr>
          <w:p w14:paraId="508D9346" w14:textId="77777777" w:rsidR="00287AA1" w:rsidRDefault="00287AA1" w:rsidP="00287AA1">
            <w:pPr>
              <w:pStyle w:val="TableText0"/>
              <w:jc w:val="center"/>
              <w:rPr>
                <w:rFonts w:cs="Arial"/>
              </w:rPr>
            </w:pPr>
            <w:r>
              <w:rPr>
                <w:rFonts w:cs="Arial"/>
              </w:rPr>
              <w:t>-</w:t>
            </w:r>
          </w:p>
        </w:tc>
      </w:tr>
      <w:tr w:rsidR="00287AA1" w:rsidRPr="00FE70C3" w14:paraId="3F160ED5" w14:textId="77777777" w:rsidTr="00287AA1">
        <w:trPr>
          <w:cantSplit/>
        </w:trPr>
        <w:tc>
          <w:tcPr>
            <w:tcW w:w="1000" w:type="pct"/>
          </w:tcPr>
          <w:p w14:paraId="5E306BF3" w14:textId="77777777" w:rsidR="00287AA1" w:rsidRDefault="00287AA1" w:rsidP="00287AA1">
            <w:pPr>
              <w:pStyle w:val="TableText0"/>
            </w:pPr>
            <w:r>
              <w:t>SD, n (%)</w:t>
            </w:r>
          </w:p>
        </w:tc>
        <w:tc>
          <w:tcPr>
            <w:tcW w:w="1005" w:type="pct"/>
            <w:vAlign w:val="center"/>
          </w:tcPr>
          <w:p w14:paraId="02AA26A4" w14:textId="77777777" w:rsidR="00287AA1" w:rsidRDefault="00287AA1" w:rsidP="00287AA1">
            <w:pPr>
              <w:pStyle w:val="TableText0"/>
              <w:jc w:val="center"/>
              <w:rPr>
                <w:rFonts w:cs="Arial"/>
              </w:rPr>
            </w:pPr>
            <w:r>
              <w:rPr>
                <w:rFonts w:cs="Arial"/>
              </w:rPr>
              <w:t>44 (16.9%)</w:t>
            </w:r>
          </w:p>
        </w:tc>
        <w:tc>
          <w:tcPr>
            <w:tcW w:w="979" w:type="pct"/>
            <w:vAlign w:val="center"/>
          </w:tcPr>
          <w:p w14:paraId="5499217E" w14:textId="77777777" w:rsidR="00287AA1" w:rsidRDefault="00287AA1" w:rsidP="00287AA1">
            <w:pPr>
              <w:pStyle w:val="TableText0"/>
              <w:jc w:val="center"/>
              <w:rPr>
                <w:rFonts w:cs="Arial"/>
              </w:rPr>
            </w:pPr>
            <w:r>
              <w:rPr>
                <w:rFonts w:cs="Arial"/>
              </w:rPr>
              <w:t>112 (42.6%)</w:t>
            </w:r>
          </w:p>
        </w:tc>
        <w:tc>
          <w:tcPr>
            <w:tcW w:w="1036" w:type="pct"/>
            <w:vAlign w:val="center"/>
          </w:tcPr>
          <w:p w14:paraId="11A6B64C" w14:textId="77777777" w:rsidR="00287AA1" w:rsidRDefault="00287AA1" w:rsidP="00287AA1">
            <w:pPr>
              <w:pStyle w:val="TableText0"/>
              <w:jc w:val="center"/>
              <w:rPr>
                <w:rFonts w:cs="Arial"/>
              </w:rPr>
            </w:pPr>
            <w:r>
              <w:rPr>
                <w:rFonts w:cs="Arial"/>
              </w:rPr>
              <w:t>-25.7%</w:t>
            </w:r>
          </w:p>
        </w:tc>
        <w:tc>
          <w:tcPr>
            <w:tcW w:w="980" w:type="pct"/>
            <w:tcBorders>
              <w:top w:val="single" w:sz="4" w:space="0" w:color="auto"/>
              <w:bottom w:val="single" w:sz="4" w:space="0" w:color="auto"/>
            </w:tcBorders>
            <w:vAlign w:val="center"/>
          </w:tcPr>
          <w:p w14:paraId="43AC2BB8" w14:textId="77777777" w:rsidR="00287AA1" w:rsidRDefault="00287AA1" w:rsidP="00287AA1">
            <w:pPr>
              <w:pStyle w:val="TableText0"/>
              <w:jc w:val="center"/>
              <w:rPr>
                <w:rFonts w:cs="Arial"/>
              </w:rPr>
            </w:pPr>
            <w:r>
              <w:rPr>
                <w:rFonts w:cs="Arial"/>
              </w:rPr>
              <w:t>-</w:t>
            </w:r>
          </w:p>
        </w:tc>
      </w:tr>
      <w:tr w:rsidR="00287AA1" w:rsidRPr="00FE70C3" w14:paraId="75CAE2D2" w14:textId="77777777" w:rsidTr="00287AA1">
        <w:trPr>
          <w:cantSplit/>
        </w:trPr>
        <w:tc>
          <w:tcPr>
            <w:tcW w:w="1000" w:type="pct"/>
          </w:tcPr>
          <w:p w14:paraId="4C43C4D0" w14:textId="77777777" w:rsidR="00287AA1" w:rsidRDefault="00287AA1" w:rsidP="00287AA1">
            <w:pPr>
              <w:pStyle w:val="TableText0"/>
            </w:pPr>
            <w:r>
              <w:t>PD, n (%)</w:t>
            </w:r>
          </w:p>
        </w:tc>
        <w:tc>
          <w:tcPr>
            <w:tcW w:w="1005" w:type="pct"/>
            <w:vAlign w:val="center"/>
          </w:tcPr>
          <w:p w14:paraId="5EE24BAF" w14:textId="77777777" w:rsidR="00287AA1" w:rsidRDefault="00287AA1" w:rsidP="00287AA1">
            <w:pPr>
              <w:pStyle w:val="TableText0"/>
              <w:jc w:val="center"/>
              <w:rPr>
                <w:rFonts w:cs="Arial"/>
              </w:rPr>
            </w:pPr>
            <w:r>
              <w:rPr>
                <w:rFonts w:cs="Arial"/>
              </w:rPr>
              <w:t>3 (1.1%)</w:t>
            </w:r>
          </w:p>
        </w:tc>
        <w:tc>
          <w:tcPr>
            <w:tcW w:w="979" w:type="pct"/>
            <w:vAlign w:val="center"/>
          </w:tcPr>
          <w:p w14:paraId="2A7E5689" w14:textId="77777777" w:rsidR="00287AA1" w:rsidRDefault="00287AA1" w:rsidP="00287AA1">
            <w:pPr>
              <w:pStyle w:val="TableText0"/>
              <w:jc w:val="center"/>
              <w:rPr>
                <w:rFonts w:cs="Arial"/>
              </w:rPr>
            </w:pPr>
            <w:r>
              <w:rPr>
                <w:rFonts w:cs="Arial"/>
              </w:rPr>
              <w:t>15 (5.7%)</w:t>
            </w:r>
          </w:p>
        </w:tc>
        <w:tc>
          <w:tcPr>
            <w:tcW w:w="1036" w:type="pct"/>
            <w:vAlign w:val="center"/>
          </w:tcPr>
          <w:p w14:paraId="4BCA9711" w14:textId="77777777" w:rsidR="00287AA1" w:rsidRDefault="00287AA1" w:rsidP="00287AA1">
            <w:pPr>
              <w:pStyle w:val="TableText0"/>
              <w:jc w:val="center"/>
              <w:rPr>
                <w:rFonts w:cs="Arial"/>
              </w:rPr>
            </w:pPr>
            <w:r>
              <w:rPr>
                <w:rFonts w:cs="Arial"/>
              </w:rPr>
              <w:t>-4.6%</w:t>
            </w:r>
          </w:p>
        </w:tc>
        <w:tc>
          <w:tcPr>
            <w:tcW w:w="980" w:type="pct"/>
            <w:tcBorders>
              <w:top w:val="single" w:sz="4" w:space="0" w:color="auto"/>
            </w:tcBorders>
            <w:vAlign w:val="center"/>
          </w:tcPr>
          <w:p w14:paraId="36124416" w14:textId="77777777" w:rsidR="00287AA1" w:rsidRDefault="00287AA1" w:rsidP="00287AA1">
            <w:pPr>
              <w:pStyle w:val="TableText0"/>
              <w:jc w:val="center"/>
              <w:rPr>
                <w:rFonts w:cs="Arial"/>
              </w:rPr>
            </w:pPr>
            <w:r>
              <w:rPr>
                <w:rFonts w:cs="Arial"/>
              </w:rPr>
              <w:t>-</w:t>
            </w:r>
          </w:p>
        </w:tc>
      </w:tr>
    </w:tbl>
    <w:p w14:paraId="036C8289" w14:textId="77777777" w:rsidR="00287AA1" w:rsidRPr="00FE70C3" w:rsidRDefault="00287AA1" w:rsidP="00287AA1">
      <w:pPr>
        <w:pStyle w:val="TableFigureFooter"/>
        <w:rPr>
          <w:rFonts w:eastAsia="Calibri"/>
        </w:rPr>
      </w:pPr>
      <w:r w:rsidRPr="00FE70C3">
        <w:rPr>
          <w:rFonts w:eastAsia="Calibri"/>
        </w:rPr>
        <w:t xml:space="preserve">Source: </w:t>
      </w:r>
      <w:r>
        <w:rPr>
          <w:rFonts w:eastAsia="Calibri"/>
        </w:rPr>
        <w:t xml:space="preserve">Table 2.11, p60 of the submission, Table 2.12, p63 of the submission, and Table 2.13, p68 of the submission. Absolute differences calculated during evaluation. </w:t>
      </w:r>
      <w:r w:rsidRPr="004F3913">
        <w:rPr>
          <w:rFonts w:eastAsia="Calibri"/>
        </w:rPr>
        <w:t>Statistically significant results in</w:t>
      </w:r>
      <w:r w:rsidRPr="00753B9A">
        <w:rPr>
          <w:rFonts w:eastAsia="Calibri"/>
          <w:b/>
        </w:rPr>
        <w:t xml:space="preserve"> bold</w:t>
      </w:r>
      <w:r w:rsidRPr="00700229">
        <w:rPr>
          <w:rFonts w:eastAsia="Calibri"/>
          <w:bCs/>
        </w:rPr>
        <w:t>.</w:t>
      </w:r>
      <w:r w:rsidRPr="005E1CDB">
        <w:rPr>
          <w:rFonts w:eastAsia="Calibri"/>
        </w:rPr>
        <w:t xml:space="preserve">  </w:t>
      </w:r>
    </w:p>
    <w:p w14:paraId="2FAC3CD6" w14:textId="352790C3" w:rsidR="00287AA1" w:rsidRDefault="00287AA1" w:rsidP="00287AA1">
      <w:pPr>
        <w:pStyle w:val="TableFigureFooter"/>
        <w:rPr>
          <w:rFonts w:eastAsia="Calibri"/>
        </w:rPr>
      </w:pPr>
      <w:r>
        <w:rPr>
          <w:rFonts w:eastAsia="Calibri"/>
        </w:rPr>
        <w:t xml:space="preserve">CI = confidence interval; CR = complete response; </w:t>
      </w:r>
      <w:r w:rsidRPr="00717DE1">
        <w:rPr>
          <w:rFonts w:eastAsia="Calibri"/>
        </w:rPr>
        <w:t xml:space="preserve">HR = hazard ratio; </w:t>
      </w:r>
      <w:r>
        <w:rPr>
          <w:rFonts w:eastAsia="Calibri"/>
        </w:rPr>
        <w:t xml:space="preserve">ITT = intention to treat; </w:t>
      </w:r>
      <w:r w:rsidRPr="00123411">
        <w:rPr>
          <w:rFonts w:eastAsia="Calibri"/>
        </w:rPr>
        <w:t>n = number of participants with event; N = total participants in grou</w:t>
      </w:r>
      <w:r>
        <w:rPr>
          <w:rFonts w:eastAsia="Calibri"/>
        </w:rPr>
        <w:t xml:space="preserve">p; </w:t>
      </w:r>
      <w:r w:rsidRPr="00717DE1">
        <w:rPr>
          <w:rFonts w:eastAsia="Calibri"/>
        </w:rPr>
        <w:t xml:space="preserve">NE = not estimable; NR = not reached; </w:t>
      </w:r>
      <w:r>
        <w:rPr>
          <w:rFonts w:eastAsia="Calibri"/>
        </w:rPr>
        <w:t xml:space="preserve">ORR = overall response rate; </w:t>
      </w:r>
      <w:r w:rsidRPr="00717DE1">
        <w:rPr>
          <w:rFonts w:eastAsia="Calibri"/>
        </w:rPr>
        <w:t>OS = overall survival;</w:t>
      </w:r>
      <w:r>
        <w:rPr>
          <w:rFonts w:eastAsia="Calibri"/>
        </w:rPr>
        <w:t xml:space="preserve"> PD = progressive disease;</w:t>
      </w:r>
      <w:r w:rsidRPr="00717DE1">
        <w:rPr>
          <w:rFonts w:eastAsia="Calibri"/>
        </w:rPr>
        <w:t xml:space="preserve"> PFS = progression free survival; </w:t>
      </w:r>
      <w:r>
        <w:rPr>
          <w:rFonts w:eastAsia="Calibri"/>
        </w:rPr>
        <w:t>PR = partial response; SD = stable disease; T-DM1 = trastuzumab emtansine; T-DXd = trastuzumab deruxtecan</w:t>
      </w:r>
    </w:p>
    <w:p w14:paraId="7DA6A0CD" w14:textId="3C30FED2" w:rsidR="00287AA1" w:rsidRDefault="00287AA1" w:rsidP="00287AA1">
      <w:pPr>
        <w:pStyle w:val="TableFigureHeading"/>
        <w:rPr>
          <w:rStyle w:val="CommentReference"/>
          <w:b/>
          <w:szCs w:val="24"/>
        </w:rPr>
      </w:pPr>
      <w:bookmarkStart w:id="27" w:name="_Ref104205597"/>
      <w:r w:rsidRPr="002E18A8">
        <w:lastRenderedPageBreak/>
        <w:t xml:space="preserve">Figure </w:t>
      </w:r>
      <w:r w:rsidR="00717816">
        <w:fldChar w:fldCharType="begin" w:fldLock="1"/>
      </w:r>
      <w:r w:rsidR="00717816">
        <w:instrText xml:space="preserve"> SEQ Figure \* ARABIC </w:instrText>
      </w:r>
      <w:r w:rsidR="00717816">
        <w:fldChar w:fldCharType="separate"/>
      </w:r>
      <w:r w:rsidR="00EB7D08">
        <w:rPr>
          <w:noProof/>
        </w:rPr>
        <w:t>3</w:t>
      </w:r>
      <w:r w:rsidR="00717816">
        <w:rPr>
          <w:noProof/>
        </w:rPr>
        <w:fldChar w:fldCharType="end"/>
      </w:r>
      <w:bookmarkEnd w:id="27"/>
      <w:r>
        <w:t xml:space="preserve">: </w:t>
      </w:r>
      <w:r>
        <w:rPr>
          <w:rStyle w:val="CommentReference"/>
          <w:b/>
          <w:szCs w:val="24"/>
        </w:rPr>
        <w:t>Kaplan-Meier plot of PFS, by treatment group</w:t>
      </w:r>
    </w:p>
    <w:p w14:paraId="7C73C81D" w14:textId="77777777" w:rsidR="00287AA1" w:rsidRDefault="00287AA1" w:rsidP="00287AA1">
      <w:pPr>
        <w:keepNext/>
      </w:pPr>
      <w:r w:rsidRPr="006A240D">
        <w:rPr>
          <w:noProof/>
          <w:color w:val="3366FF"/>
        </w:rPr>
        <w:drawing>
          <wp:inline distT="0" distB="0" distL="0" distR="0" wp14:anchorId="3A47E751" wp14:editId="2D15A409">
            <wp:extent cx="5732145" cy="3573145"/>
            <wp:effectExtent l="0" t="0" r="1905" b="8255"/>
            <wp:docPr id="971977128" name="Picture 971977128" descr="Figure 3: Kaplan-Meier plot of PFS, by 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28" name="Picture 971977128" descr="Figure 3: Kaplan-Meier plot of PFS, by treatment group"/>
                    <pic:cNvPicPr/>
                  </pic:nvPicPr>
                  <pic:blipFill>
                    <a:blip r:embed="rId10"/>
                    <a:stretch>
                      <a:fillRect/>
                    </a:stretch>
                  </pic:blipFill>
                  <pic:spPr>
                    <a:xfrm>
                      <a:off x="0" y="0"/>
                      <a:ext cx="5732145" cy="3573145"/>
                    </a:xfrm>
                    <a:prstGeom prst="rect">
                      <a:avLst/>
                    </a:prstGeom>
                  </pic:spPr>
                </pic:pic>
              </a:graphicData>
            </a:graphic>
          </wp:inline>
        </w:drawing>
      </w:r>
    </w:p>
    <w:p w14:paraId="00D0F341" w14:textId="77777777" w:rsidR="00287AA1" w:rsidRDefault="00287AA1" w:rsidP="00287AA1">
      <w:pPr>
        <w:pStyle w:val="TableFigureFooter"/>
        <w:rPr>
          <w:rFonts w:eastAsia="Calibri"/>
        </w:rPr>
      </w:pPr>
      <w:r w:rsidRPr="00FE70C3">
        <w:rPr>
          <w:rFonts w:eastAsia="Calibri"/>
        </w:rPr>
        <w:t>Source</w:t>
      </w:r>
      <w:r>
        <w:rPr>
          <w:rFonts w:eastAsia="Calibri"/>
        </w:rPr>
        <w:t>: Figure 8.1, p84, DB03 CSR, Attachment 8 of the submission</w:t>
      </w:r>
    </w:p>
    <w:p w14:paraId="6B10BBAF" w14:textId="77777777" w:rsidR="00287AA1" w:rsidRDefault="00287AA1" w:rsidP="00287AA1">
      <w:pPr>
        <w:pStyle w:val="TableFigureFooter"/>
        <w:rPr>
          <w:rFonts w:eastAsia="Calibri"/>
        </w:rPr>
      </w:pPr>
      <w:r>
        <w:rPr>
          <w:rFonts w:eastAsia="Calibri"/>
        </w:rPr>
        <w:t>CI = confidence interval; HR = hazard ratio; NE = not estimable; PFS = progression free survival; T-DM1 = trastuzumab emtansine; T-DXd = trastuzumab deruxtecan</w:t>
      </w:r>
    </w:p>
    <w:p w14:paraId="7BFD15D1" w14:textId="77777777" w:rsidR="00287AA1" w:rsidRDefault="00287AA1" w:rsidP="00287AA1">
      <w:pPr>
        <w:pStyle w:val="TableFigureFooter"/>
        <w:rPr>
          <w:rFonts w:eastAsia="Calibri"/>
        </w:rPr>
      </w:pPr>
      <w:r>
        <w:rPr>
          <w:rFonts w:eastAsia="Calibri"/>
        </w:rPr>
        <w:t>Data cut-off 21 May 2021</w:t>
      </w:r>
    </w:p>
    <w:p w14:paraId="373AF839" w14:textId="77777777" w:rsidR="00287AA1" w:rsidRDefault="00287AA1" w:rsidP="00287AA1">
      <w:pPr>
        <w:pStyle w:val="TableFigureFooter"/>
        <w:rPr>
          <w:rFonts w:eastAsia="Calibri"/>
        </w:rPr>
      </w:pPr>
    </w:p>
    <w:p w14:paraId="6C5181F0" w14:textId="692E374C" w:rsidR="00287AA1" w:rsidRDefault="00287AA1" w:rsidP="00287AA1">
      <w:pPr>
        <w:pStyle w:val="TableFigureHeading"/>
        <w:rPr>
          <w:rStyle w:val="CommentReference"/>
          <w:b/>
          <w:szCs w:val="24"/>
        </w:rPr>
      </w:pPr>
      <w:bookmarkStart w:id="28" w:name="_Ref104205638"/>
      <w:r w:rsidRPr="002E18A8">
        <w:lastRenderedPageBreak/>
        <w:t xml:space="preserve">Figure </w:t>
      </w:r>
      <w:r w:rsidR="00717816">
        <w:fldChar w:fldCharType="begin" w:fldLock="1"/>
      </w:r>
      <w:r w:rsidR="00717816">
        <w:instrText xml:space="preserve"> SEQ Figure \* ARABIC </w:instrText>
      </w:r>
      <w:r w:rsidR="00717816">
        <w:fldChar w:fldCharType="separate"/>
      </w:r>
      <w:r w:rsidR="00EB7D08">
        <w:rPr>
          <w:noProof/>
        </w:rPr>
        <w:t>4</w:t>
      </w:r>
      <w:r w:rsidR="00717816">
        <w:rPr>
          <w:noProof/>
        </w:rPr>
        <w:fldChar w:fldCharType="end"/>
      </w:r>
      <w:bookmarkEnd w:id="28"/>
      <w:r>
        <w:t xml:space="preserve">: </w:t>
      </w:r>
      <w:r>
        <w:rPr>
          <w:rStyle w:val="CommentReference"/>
          <w:b/>
          <w:szCs w:val="24"/>
        </w:rPr>
        <w:t>Kaplan-Meier plot of OS, by treatment group</w:t>
      </w:r>
    </w:p>
    <w:p w14:paraId="0DF2CF39" w14:textId="77777777" w:rsidR="00287AA1" w:rsidRDefault="00287AA1" w:rsidP="00287AA1">
      <w:pPr>
        <w:rPr>
          <w:color w:val="3366FF"/>
        </w:rPr>
      </w:pPr>
      <w:r w:rsidRPr="004B2922">
        <w:rPr>
          <w:noProof/>
          <w:color w:val="3366FF"/>
        </w:rPr>
        <w:drawing>
          <wp:inline distT="0" distB="0" distL="0" distR="0" wp14:anchorId="5A311BF2" wp14:editId="668B893A">
            <wp:extent cx="5732145" cy="3584575"/>
            <wp:effectExtent l="0" t="0" r="1905" b="0"/>
            <wp:docPr id="971977129" name="Picture 971977129" descr="Figure 4: Kaplan-Meier plot of OS, by 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29" name="Picture 971977129" descr="Figure 4: Kaplan-Meier plot of OS, by treatment group"/>
                    <pic:cNvPicPr/>
                  </pic:nvPicPr>
                  <pic:blipFill>
                    <a:blip r:embed="rId11"/>
                    <a:stretch>
                      <a:fillRect/>
                    </a:stretch>
                  </pic:blipFill>
                  <pic:spPr>
                    <a:xfrm>
                      <a:off x="0" y="0"/>
                      <a:ext cx="5732145" cy="3584575"/>
                    </a:xfrm>
                    <a:prstGeom prst="rect">
                      <a:avLst/>
                    </a:prstGeom>
                  </pic:spPr>
                </pic:pic>
              </a:graphicData>
            </a:graphic>
          </wp:inline>
        </w:drawing>
      </w:r>
    </w:p>
    <w:p w14:paraId="37047B13" w14:textId="77777777" w:rsidR="00287AA1" w:rsidRDefault="00287AA1" w:rsidP="00287AA1">
      <w:pPr>
        <w:pStyle w:val="TableFigureFooter"/>
        <w:rPr>
          <w:rFonts w:eastAsia="Calibri"/>
        </w:rPr>
      </w:pPr>
      <w:r w:rsidRPr="00FE70C3">
        <w:rPr>
          <w:rFonts w:eastAsia="Calibri"/>
        </w:rPr>
        <w:t>Source</w:t>
      </w:r>
      <w:r>
        <w:rPr>
          <w:rFonts w:eastAsia="Calibri"/>
        </w:rPr>
        <w:t>: Figure 8.4, p96, DB03 CSR, Attachment 8 of the submission</w:t>
      </w:r>
    </w:p>
    <w:p w14:paraId="41F258AD" w14:textId="77777777" w:rsidR="00287AA1" w:rsidRDefault="00287AA1" w:rsidP="00287AA1">
      <w:pPr>
        <w:pStyle w:val="TableFigureFooter"/>
        <w:rPr>
          <w:rFonts w:eastAsia="Calibri"/>
        </w:rPr>
      </w:pPr>
      <w:r>
        <w:rPr>
          <w:rFonts w:eastAsia="Calibri"/>
        </w:rPr>
        <w:t>CI = confidence interval; HR = hazard ratio; NE = not estimable; OS = overall survival; T-DM1 = trastuzumab emtansine; T-DXd = trastuzumab deruxtecan</w:t>
      </w:r>
    </w:p>
    <w:p w14:paraId="0940B759" w14:textId="77777777" w:rsidR="00287AA1" w:rsidRDefault="00287AA1" w:rsidP="00287AA1">
      <w:pPr>
        <w:pStyle w:val="TableFigureFooter"/>
        <w:rPr>
          <w:rFonts w:eastAsia="Calibri"/>
        </w:rPr>
      </w:pPr>
      <w:r>
        <w:rPr>
          <w:rFonts w:eastAsia="Calibri"/>
        </w:rPr>
        <w:t>Data cut-off 21 May 2021</w:t>
      </w:r>
    </w:p>
    <w:p w14:paraId="64CDABC6" w14:textId="57EEE8C1" w:rsidR="00287AA1" w:rsidRDefault="00287AA1" w:rsidP="00D76AFB">
      <w:pPr>
        <w:pStyle w:val="3-BodyText"/>
        <w:rPr>
          <w:lang w:val="en-US"/>
        </w:rPr>
      </w:pPr>
      <w:r w:rsidRPr="00D76AFB">
        <w:rPr>
          <w:rStyle w:val="3-BodyTextChar"/>
        </w:rPr>
        <w:t>The impact of treatment on patients’ health status was assessed using the EuroQol 5D 5-level version (EQ-5D-5L) at baseline and at treatment discontinuation. Treatment was discontinued upon progression or unacceptable toxicity. This approach would therefore be likely to introduce selection bias. No minimum clinically important difference</w:t>
      </w:r>
      <w:r w:rsidR="000569C7" w:rsidRPr="00D76AFB">
        <w:rPr>
          <w:rStyle w:val="3-BodyTextChar"/>
        </w:rPr>
        <w:t xml:space="preserve"> (MCID)</w:t>
      </w:r>
      <w:r w:rsidRPr="00D76AFB">
        <w:rPr>
          <w:rStyle w:val="3-BodyTextChar"/>
        </w:rPr>
        <w:t xml:space="preserve"> for EQ-5D-5L was stated in the submission. The mean change in scores between baseline and treatment endpoint were small in both arms (-0.01 and -0.02 for T-DXd and T-DM1, respectively). These changes are smaller than MCIDs published for EQ-5D-5L in the literature, which range from 0.072 to 0.101</w:t>
      </w:r>
      <w:r w:rsidRPr="009D6DBF">
        <w:rPr>
          <w:rStyle w:val="3-BodyTextChar"/>
          <w:vertAlign w:val="superscript"/>
        </w:rPr>
        <w:footnoteReference w:id="5"/>
      </w:r>
      <w:r w:rsidR="008F7D15" w:rsidRPr="009D6DBF">
        <w:rPr>
          <w:rStyle w:val="3-BodyTextChar"/>
          <w:vertAlign w:val="superscript"/>
        </w:rPr>
        <w:t xml:space="preserve"> </w:t>
      </w:r>
      <w:r w:rsidRPr="00D76AFB">
        <w:rPr>
          <w:rStyle w:val="3-BodyTextChar"/>
        </w:rPr>
        <w:t>.</w:t>
      </w:r>
      <w:r w:rsidR="008F7D15">
        <w:rPr>
          <w:lang w:val="en-US"/>
        </w:rPr>
        <w:t xml:space="preserve"> </w:t>
      </w:r>
      <w:r w:rsidRPr="004F3BD9">
        <w:rPr>
          <w:lang w:val="en-US"/>
        </w:rPr>
        <w:t xml:space="preserve"> </w:t>
      </w:r>
      <w:r w:rsidR="006E277D" w:rsidRPr="006E277D">
        <w:rPr>
          <w:lang w:val="en-US"/>
        </w:rPr>
        <w:t xml:space="preserve">    </w:t>
      </w:r>
    </w:p>
    <w:p w14:paraId="4143C12B" w14:textId="6A583BC9" w:rsidR="00287AA1" w:rsidRPr="004667E9" w:rsidRDefault="00287AA1" w:rsidP="00287AA1">
      <w:pPr>
        <w:pStyle w:val="3-BodyText"/>
        <w:rPr>
          <w:snapToGrid/>
          <w:lang w:val="en-US"/>
        </w:rPr>
      </w:pPr>
      <w:bookmarkStart w:id="29" w:name="_Ref144885024"/>
      <w:r>
        <w:rPr>
          <w:snapToGrid/>
          <w:lang w:val="en-US"/>
        </w:rPr>
        <w:t xml:space="preserve">Single arm evidence from the </w:t>
      </w:r>
      <w:r w:rsidR="00AC344D" w:rsidRPr="6247681A">
        <w:rPr>
          <w:snapToGrid/>
          <w:lang w:val="en-US"/>
        </w:rPr>
        <w:t>DB01</w:t>
      </w:r>
      <w:r>
        <w:rPr>
          <w:snapToGrid/>
          <w:lang w:val="en-US"/>
        </w:rPr>
        <w:t xml:space="preserve"> trial was provided in an Appendix to the submission for the proposed subpopulation excluded from the DB03 trial (those who received T-DM1 as an adjuvant therapy and progressed either during treatment or within 6 months therapy). These ‘rapid relapsers’ received T-</w:t>
      </w:r>
      <w:r w:rsidR="00BE5A69">
        <w:rPr>
          <w:snapToGrid/>
          <w:lang w:val="en-US"/>
        </w:rPr>
        <w:t>DXd and</w:t>
      </w:r>
      <w:r>
        <w:rPr>
          <w:snapToGrid/>
          <w:lang w:val="en-US"/>
        </w:rPr>
        <w:t xml:space="preserve"> had a median PFS of 19.4 months (95%CI 14.1, 25.0), and median OS of 29.1 months (95%CI 24.6, 36.1).</w:t>
      </w:r>
      <w:r w:rsidR="002960BE">
        <w:rPr>
          <w:snapToGrid/>
          <w:lang w:val="en-US"/>
        </w:rPr>
        <w:t xml:space="preserve"> </w:t>
      </w:r>
      <w:r w:rsidR="002960BE" w:rsidRPr="6247681A">
        <w:rPr>
          <w:snapToGrid/>
          <w:lang w:val="en-US"/>
        </w:rPr>
        <w:t xml:space="preserve">The PSCR added that the mature PFS and OS data from the DB01 trial, in a </w:t>
      </w:r>
      <w:r w:rsidR="002960BE" w:rsidRPr="6247681A">
        <w:rPr>
          <w:snapToGrid/>
          <w:lang w:val="en-US"/>
        </w:rPr>
        <w:lastRenderedPageBreak/>
        <w:t xml:space="preserve">significantly more heavily pre-treated population than in the DB03 trial, provides reassurance that the results observed to date in the DB03 trial will translate to a statistically and clinically significant extension to OS for patients treated with </w:t>
      </w:r>
      <w:r w:rsidR="0039317A">
        <w:rPr>
          <w:snapToGrid/>
          <w:lang w:val="en-US"/>
        </w:rPr>
        <w:t>T-DXd</w:t>
      </w:r>
      <w:r w:rsidR="009D6DBF">
        <w:rPr>
          <w:snapToGrid/>
          <w:lang w:val="en-US"/>
        </w:rPr>
        <w:t>.</w:t>
      </w:r>
      <w:r>
        <w:rPr>
          <w:snapToGrid/>
          <w:lang w:val="en-US"/>
        </w:rPr>
        <w:t xml:space="preserve"> </w:t>
      </w:r>
      <w:r w:rsidRPr="6247681A">
        <w:rPr>
          <w:snapToGrid/>
          <w:lang w:val="en-US"/>
        </w:rPr>
        <w:t>Notwithstanding, the</w:t>
      </w:r>
      <w:r w:rsidR="002960BE">
        <w:rPr>
          <w:snapToGrid/>
          <w:lang w:val="en-US"/>
        </w:rPr>
        <w:t xml:space="preserve"> </w:t>
      </w:r>
      <w:r w:rsidR="002960BE" w:rsidRPr="6247681A">
        <w:rPr>
          <w:snapToGrid/>
          <w:lang w:val="en-US"/>
        </w:rPr>
        <w:t>ESC noted that the</w:t>
      </w:r>
      <w:r w:rsidRPr="004F3BD9">
        <w:rPr>
          <w:snapToGrid/>
          <w:lang w:val="en-US"/>
        </w:rPr>
        <w:t xml:space="preserve"> comparative effectiveness of T-DXd versus PTT, in a population who have progressed while on or within 6 months of having adjuvant T-DM1, is unknown.</w:t>
      </w:r>
      <w:bookmarkEnd w:id="29"/>
      <w:r w:rsidRPr="004F3BD9">
        <w:rPr>
          <w:snapToGrid/>
          <w:lang w:val="en-US"/>
        </w:rPr>
        <w:t xml:space="preserve"> </w:t>
      </w:r>
    </w:p>
    <w:p w14:paraId="5F565A39" w14:textId="77777777" w:rsidR="00287AA1" w:rsidRPr="00C9624D" w:rsidRDefault="00287AA1" w:rsidP="00287AA1">
      <w:pPr>
        <w:pStyle w:val="4-SubsectionHeading"/>
      </w:pPr>
      <w:bookmarkStart w:id="30" w:name="_Toc103681442"/>
      <w:r w:rsidRPr="00C9624D">
        <w:t>Comparative harms</w:t>
      </w:r>
      <w:bookmarkEnd w:id="30"/>
    </w:p>
    <w:p w14:paraId="6193184B" w14:textId="5CB163AF" w:rsidR="00287AA1" w:rsidRPr="00EC4795" w:rsidRDefault="001B5F05" w:rsidP="00EC4795">
      <w:pPr>
        <w:pStyle w:val="3-BodyText"/>
        <w:rPr>
          <w:color w:val="0066FF"/>
        </w:rPr>
      </w:pPr>
      <w:r>
        <w:fldChar w:fldCharType="begin" w:fldLock="1"/>
      </w:r>
      <w:r>
        <w:instrText xml:space="preserve"> REF _Ref104209193 \h </w:instrText>
      </w:r>
      <w:r>
        <w:fldChar w:fldCharType="separate"/>
      </w:r>
      <w:r w:rsidR="00EB7D08">
        <w:t xml:space="preserve">Table </w:t>
      </w:r>
      <w:r w:rsidR="00EB7D08" w:rsidRPr="6247681A">
        <w:rPr>
          <w:noProof/>
        </w:rPr>
        <w:t>5</w:t>
      </w:r>
      <w:r>
        <w:fldChar w:fldCharType="end"/>
      </w:r>
      <w:r>
        <w:t xml:space="preserve"> </w:t>
      </w:r>
      <w:r w:rsidR="00287AA1">
        <w:t xml:space="preserve">presents a summary of adverse events, based on the DB03 trial. The rate of serious treatment-related adverse events was similar between treatment arms (19.1% for T-DXd vs 18.0% for T-DM1). </w:t>
      </w:r>
      <w:r w:rsidR="00287AA1" w:rsidRPr="6247681A">
        <w:rPr>
          <w:color w:val="0066FF"/>
        </w:rPr>
        <w:t xml:space="preserve"> </w:t>
      </w:r>
    </w:p>
    <w:p w14:paraId="6317EF61" w14:textId="58C4535B" w:rsidR="00287AA1" w:rsidRDefault="00287AA1" w:rsidP="00287AA1">
      <w:pPr>
        <w:pStyle w:val="TableFigureHeading"/>
      </w:pPr>
      <w:bookmarkStart w:id="31" w:name="_Ref104209193"/>
      <w:r>
        <w:t xml:space="preserve">Table </w:t>
      </w:r>
      <w:r w:rsidR="00717816">
        <w:fldChar w:fldCharType="begin" w:fldLock="1"/>
      </w:r>
      <w:r w:rsidR="00717816">
        <w:instrText xml:space="preserve"> SEQ Table \* ARABIC </w:instrText>
      </w:r>
      <w:r w:rsidR="00717816">
        <w:fldChar w:fldCharType="separate"/>
      </w:r>
      <w:r w:rsidR="00EB7D08">
        <w:rPr>
          <w:noProof/>
        </w:rPr>
        <w:t>5</w:t>
      </w:r>
      <w:r w:rsidR="00717816">
        <w:rPr>
          <w:noProof/>
        </w:rPr>
        <w:fldChar w:fldCharType="end"/>
      </w:r>
      <w:bookmarkEnd w:id="31"/>
      <w:r>
        <w:t>: Summary of key adverse events in the DB03 trial (safety analysis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adverse events in the DB03 trial (safety analysis set)"/>
      </w:tblPr>
      <w:tblGrid>
        <w:gridCol w:w="3114"/>
        <w:gridCol w:w="1984"/>
        <w:gridCol w:w="1985"/>
        <w:gridCol w:w="1934"/>
      </w:tblGrid>
      <w:tr w:rsidR="00287AA1" w:rsidRPr="00080909" w14:paraId="44301611" w14:textId="77777777" w:rsidTr="00287AA1">
        <w:trPr>
          <w:tblHeader/>
        </w:trPr>
        <w:tc>
          <w:tcPr>
            <w:tcW w:w="3114" w:type="dxa"/>
            <w:vAlign w:val="center"/>
          </w:tcPr>
          <w:p w14:paraId="284738ED" w14:textId="77777777" w:rsidR="00287AA1" w:rsidRPr="00080909" w:rsidRDefault="00287AA1" w:rsidP="00287AA1">
            <w:pPr>
              <w:pStyle w:val="In-tableHeading"/>
            </w:pPr>
            <w:r>
              <w:t>Outcome</w:t>
            </w:r>
          </w:p>
        </w:tc>
        <w:tc>
          <w:tcPr>
            <w:tcW w:w="1984" w:type="dxa"/>
            <w:vAlign w:val="center"/>
          </w:tcPr>
          <w:p w14:paraId="4F5FAA06" w14:textId="77777777" w:rsidR="00287AA1" w:rsidRDefault="00287AA1" w:rsidP="00287AA1">
            <w:pPr>
              <w:pStyle w:val="In-tableHeading"/>
              <w:jc w:val="center"/>
            </w:pPr>
            <w:r>
              <w:t xml:space="preserve">T-DXd </w:t>
            </w:r>
          </w:p>
          <w:p w14:paraId="240A7E6D" w14:textId="77777777" w:rsidR="00287AA1" w:rsidRDefault="00287AA1" w:rsidP="00287AA1">
            <w:pPr>
              <w:pStyle w:val="In-tableHeading"/>
              <w:jc w:val="center"/>
            </w:pPr>
            <w:r>
              <w:t>(median 14.3 months)</w:t>
            </w:r>
          </w:p>
        </w:tc>
        <w:tc>
          <w:tcPr>
            <w:tcW w:w="1985" w:type="dxa"/>
            <w:vAlign w:val="center"/>
          </w:tcPr>
          <w:p w14:paraId="41A0D1B2" w14:textId="77777777" w:rsidR="00287AA1" w:rsidRDefault="00287AA1" w:rsidP="00287AA1">
            <w:pPr>
              <w:pStyle w:val="In-tableHeading"/>
              <w:jc w:val="center"/>
            </w:pPr>
            <w:r>
              <w:t xml:space="preserve">T-DM1 </w:t>
            </w:r>
          </w:p>
          <w:p w14:paraId="5199790C" w14:textId="77777777" w:rsidR="00287AA1" w:rsidRDefault="00287AA1" w:rsidP="00287AA1">
            <w:pPr>
              <w:pStyle w:val="In-tableHeading"/>
              <w:jc w:val="center"/>
            </w:pPr>
            <w:r>
              <w:t>(median 6.9 months)</w:t>
            </w:r>
          </w:p>
        </w:tc>
        <w:tc>
          <w:tcPr>
            <w:tcW w:w="1934" w:type="dxa"/>
            <w:vAlign w:val="center"/>
          </w:tcPr>
          <w:p w14:paraId="07C5A3F8" w14:textId="77777777" w:rsidR="00287AA1" w:rsidRPr="00080909" w:rsidRDefault="00287AA1" w:rsidP="00287AA1">
            <w:pPr>
              <w:pStyle w:val="In-tableHeading"/>
              <w:jc w:val="center"/>
            </w:pPr>
            <w:r>
              <w:t>RR (95% CI)</w:t>
            </w:r>
          </w:p>
        </w:tc>
      </w:tr>
      <w:tr w:rsidR="00287AA1" w:rsidRPr="00080909" w14:paraId="0233724D" w14:textId="77777777" w:rsidTr="00287AA1">
        <w:trPr>
          <w:tblHeader/>
        </w:trPr>
        <w:tc>
          <w:tcPr>
            <w:tcW w:w="3114" w:type="dxa"/>
            <w:vAlign w:val="center"/>
          </w:tcPr>
          <w:p w14:paraId="03CB7421" w14:textId="77777777" w:rsidR="00287AA1" w:rsidRDefault="00287AA1" w:rsidP="00287AA1">
            <w:pPr>
              <w:pStyle w:val="In-tableHeading"/>
            </w:pPr>
          </w:p>
        </w:tc>
        <w:tc>
          <w:tcPr>
            <w:tcW w:w="1984" w:type="dxa"/>
            <w:vAlign w:val="center"/>
          </w:tcPr>
          <w:p w14:paraId="2F32C352" w14:textId="77777777" w:rsidR="00287AA1" w:rsidRDefault="00287AA1" w:rsidP="00287AA1">
            <w:pPr>
              <w:pStyle w:val="In-tableHeading"/>
              <w:jc w:val="center"/>
            </w:pPr>
            <w:r>
              <w:t>n with event/257 (%)</w:t>
            </w:r>
          </w:p>
        </w:tc>
        <w:tc>
          <w:tcPr>
            <w:tcW w:w="1985" w:type="dxa"/>
            <w:vAlign w:val="center"/>
          </w:tcPr>
          <w:p w14:paraId="497BF682" w14:textId="77777777" w:rsidR="00287AA1" w:rsidRDefault="00287AA1" w:rsidP="00287AA1">
            <w:pPr>
              <w:pStyle w:val="In-tableHeading"/>
              <w:jc w:val="center"/>
            </w:pPr>
            <w:r>
              <w:t>n with event/261 (%)</w:t>
            </w:r>
          </w:p>
        </w:tc>
        <w:tc>
          <w:tcPr>
            <w:tcW w:w="1934" w:type="dxa"/>
            <w:vAlign w:val="center"/>
          </w:tcPr>
          <w:p w14:paraId="33ACAB46" w14:textId="77777777" w:rsidR="00287AA1" w:rsidRDefault="00287AA1" w:rsidP="00287AA1">
            <w:pPr>
              <w:pStyle w:val="In-tableHeading"/>
              <w:jc w:val="center"/>
            </w:pPr>
          </w:p>
        </w:tc>
      </w:tr>
      <w:tr w:rsidR="00287AA1" w14:paraId="4D3C6016" w14:textId="77777777" w:rsidTr="00287AA1">
        <w:tc>
          <w:tcPr>
            <w:tcW w:w="3114" w:type="dxa"/>
            <w:vAlign w:val="center"/>
          </w:tcPr>
          <w:p w14:paraId="0AB4AD99" w14:textId="77777777" w:rsidR="00287AA1" w:rsidRDefault="00287AA1" w:rsidP="00287AA1">
            <w:pPr>
              <w:pStyle w:val="TableText0"/>
            </w:pPr>
            <w:r>
              <w:t>Any TEAE</w:t>
            </w:r>
          </w:p>
        </w:tc>
        <w:tc>
          <w:tcPr>
            <w:tcW w:w="1984" w:type="dxa"/>
            <w:vAlign w:val="center"/>
          </w:tcPr>
          <w:p w14:paraId="50746DD9" w14:textId="77777777" w:rsidR="00287AA1" w:rsidRDefault="00287AA1" w:rsidP="00287AA1">
            <w:pPr>
              <w:pStyle w:val="TableText0"/>
              <w:jc w:val="center"/>
            </w:pPr>
            <w:r>
              <w:t>256 (99.6)</w:t>
            </w:r>
          </w:p>
        </w:tc>
        <w:tc>
          <w:tcPr>
            <w:tcW w:w="1985" w:type="dxa"/>
            <w:vAlign w:val="center"/>
          </w:tcPr>
          <w:p w14:paraId="1DA6EF32" w14:textId="77777777" w:rsidR="00287AA1" w:rsidRPr="00B1011F" w:rsidRDefault="00287AA1" w:rsidP="00287AA1">
            <w:pPr>
              <w:pStyle w:val="TableText0"/>
              <w:jc w:val="center"/>
            </w:pPr>
            <w:r>
              <w:t>249 (95.4)</w:t>
            </w:r>
          </w:p>
        </w:tc>
        <w:tc>
          <w:tcPr>
            <w:tcW w:w="1934" w:type="dxa"/>
            <w:vAlign w:val="center"/>
          </w:tcPr>
          <w:p w14:paraId="283325C3" w14:textId="77777777" w:rsidR="00287AA1" w:rsidRPr="004F3BD9" w:rsidRDefault="00287AA1" w:rsidP="00287AA1">
            <w:pPr>
              <w:pStyle w:val="TableText0"/>
              <w:jc w:val="center"/>
              <w:rPr>
                <w:b/>
                <w:iCs/>
              </w:rPr>
            </w:pPr>
            <w:r w:rsidRPr="004F3BD9">
              <w:rPr>
                <w:b/>
                <w:iCs/>
              </w:rPr>
              <w:t>1.04 (1.02, 1.07)</w:t>
            </w:r>
          </w:p>
        </w:tc>
      </w:tr>
      <w:tr w:rsidR="00287AA1" w14:paraId="279B8088" w14:textId="77777777" w:rsidTr="00287AA1">
        <w:tc>
          <w:tcPr>
            <w:tcW w:w="3114" w:type="dxa"/>
          </w:tcPr>
          <w:p w14:paraId="203F1951" w14:textId="77777777" w:rsidR="00287AA1" w:rsidRDefault="00287AA1" w:rsidP="00287AA1">
            <w:pPr>
              <w:pStyle w:val="TableText0"/>
            </w:pPr>
            <w:r w:rsidRPr="0027786C">
              <w:t xml:space="preserve">TEAE with CTCAE </w:t>
            </w:r>
            <w:r>
              <w:t xml:space="preserve">Grade </w:t>
            </w:r>
            <w:r w:rsidRPr="0027786C">
              <w:t>≥ 3</w:t>
            </w:r>
          </w:p>
        </w:tc>
        <w:tc>
          <w:tcPr>
            <w:tcW w:w="1984" w:type="dxa"/>
          </w:tcPr>
          <w:p w14:paraId="2FBAEC6D" w14:textId="77777777" w:rsidR="00287AA1" w:rsidRPr="0027786C" w:rsidRDefault="00287AA1" w:rsidP="00287AA1">
            <w:pPr>
              <w:pStyle w:val="TableText0"/>
              <w:jc w:val="center"/>
            </w:pPr>
            <w:r w:rsidRPr="0027786C">
              <w:t>134 (52.1)</w:t>
            </w:r>
          </w:p>
        </w:tc>
        <w:tc>
          <w:tcPr>
            <w:tcW w:w="1985" w:type="dxa"/>
          </w:tcPr>
          <w:p w14:paraId="310CEDB0" w14:textId="77777777" w:rsidR="00287AA1" w:rsidRPr="00B1011F" w:rsidRDefault="00287AA1" w:rsidP="00287AA1">
            <w:pPr>
              <w:pStyle w:val="TableText0"/>
              <w:jc w:val="center"/>
            </w:pPr>
            <w:r w:rsidRPr="0027786C">
              <w:t>126 (48.3)</w:t>
            </w:r>
          </w:p>
        </w:tc>
        <w:tc>
          <w:tcPr>
            <w:tcW w:w="1934" w:type="dxa"/>
            <w:vAlign w:val="center"/>
          </w:tcPr>
          <w:p w14:paraId="5807357A" w14:textId="77777777" w:rsidR="00287AA1" w:rsidRPr="004F3BD9" w:rsidRDefault="00287AA1" w:rsidP="00287AA1">
            <w:pPr>
              <w:pStyle w:val="TableText0"/>
              <w:jc w:val="center"/>
              <w:rPr>
                <w:iCs/>
              </w:rPr>
            </w:pPr>
            <w:r w:rsidRPr="004F3BD9">
              <w:rPr>
                <w:iCs/>
              </w:rPr>
              <w:t>1.08 (0.91, 1.28)</w:t>
            </w:r>
          </w:p>
        </w:tc>
      </w:tr>
      <w:tr w:rsidR="00287AA1" w14:paraId="507D5149" w14:textId="77777777" w:rsidTr="00287AA1">
        <w:tc>
          <w:tcPr>
            <w:tcW w:w="3114" w:type="dxa"/>
          </w:tcPr>
          <w:p w14:paraId="139EBAE0" w14:textId="77777777" w:rsidR="00287AA1" w:rsidRDefault="00287AA1" w:rsidP="00287AA1">
            <w:pPr>
              <w:pStyle w:val="TableText0"/>
            </w:pPr>
            <w:r w:rsidRPr="0027786C">
              <w:t>Serious TEAE</w:t>
            </w:r>
          </w:p>
        </w:tc>
        <w:tc>
          <w:tcPr>
            <w:tcW w:w="1984" w:type="dxa"/>
          </w:tcPr>
          <w:p w14:paraId="4B73D234" w14:textId="77777777" w:rsidR="00287AA1" w:rsidRPr="0027786C" w:rsidRDefault="00287AA1" w:rsidP="00287AA1">
            <w:pPr>
              <w:pStyle w:val="TableText0"/>
              <w:jc w:val="center"/>
            </w:pPr>
            <w:r w:rsidRPr="0027786C">
              <w:t>49 (19.1)</w:t>
            </w:r>
          </w:p>
        </w:tc>
        <w:tc>
          <w:tcPr>
            <w:tcW w:w="1985" w:type="dxa"/>
          </w:tcPr>
          <w:p w14:paraId="355402E3" w14:textId="77777777" w:rsidR="00287AA1" w:rsidRPr="00B1011F" w:rsidRDefault="00287AA1" w:rsidP="00287AA1">
            <w:pPr>
              <w:pStyle w:val="TableText0"/>
              <w:jc w:val="center"/>
            </w:pPr>
            <w:r w:rsidRPr="0027786C">
              <w:t>47 (18.0)</w:t>
            </w:r>
          </w:p>
        </w:tc>
        <w:tc>
          <w:tcPr>
            <w:tcW w:w="1934" w:type="dxa"/>
            <w:vAlign w:val="center"/>
          </w:tcPr>
          <w:p w14:paraId="72FF8AD0" w14:textId="77777777" w:rsidR="00287AA1" w:rsidRPr="004F3BD9" w:rsidRDefault="00287AA1" w:rsidP="00287AA1">
            <w:pPr>
              <w:pStyle w:val="TableText0"/>
              <w:jc w:val="center"/>
              <w:rPr>
                <w:iCs/>
              </w:rPr>
            </w:pPr>
            <w:r w:rsidRPr="004F3BD9">
              <w:rPr>
                <w:iCs/>
              </w:rPr>
              <w:t>1.06 (0.74, 1.52)</w:t>
            </w:r>
          </w:p>
        </w:tc>
      </w:tr>
      <w:tr w:rsidR="00287AA1" w14:paraId="3A45AE95" w14:textId="77777777" w:rsidTr="00287AA1">
        <w:tc>
          <w:tcPr>
            <w:tcW w:w="3114" w:type="dxa"/>
          </w:tcPr>
          <w:p w14:paraId="72A443F2" w14:textId="77777777" w:rsidR="00287AA1" w:rsidRPr="00B00C3C" w:rsidRDefault="00287AA1" w:rsidP="00287AA1">
            <w:pPr>
              <w:pStyle w:val="TableText0"/>
            </w:pPr>
            <w:r w:rsidRPr="00B00C3C">
              <w:t>TEAE associated with study drug discontinuation</w:t>
            </w:r>
          </w:p>
        </w:tc>
        <w:tc>
          <w:tcPr>
            <w:tcW w:w="1984" w:type="dxa"/>
            <w:vAlign w:val="center"/>
          </w:tcPr>
          <w:p w14:paraId="22CF805E" w14:textId="77777777" w:rsidR="00287AA1" w:rsidRPr="0027786C" w:rsidRDefault="00287AA1" w:rsidP="00287AA1">
            <w:pPr>
              <w:pStyle w:val="TableText0"/>
              <w:jc w:val="center"/>
            </w:pPr>
            <w:r w:rsidRPr="0027786C">
              <w:t>35 (13.6)</w:t>
            </w:r>
          </w:p>
        </w:tc>
        <w:tc>
          <w:tcPr>
            <w:tcW w:w="1985" w:type="dxa"/>
            <w:vAlign w:val="center"/>
          </w:tcPr>
          <w:p w14:paraId="0D7C6DE5" w14:textId="77777777" w:rsidR="00287AA1" w:rsidRPr="00B1011F" w:rsidRDefault="00287AA1" w:rsidP="00287AA1">
            <w:pPr>
              <w:pStyle w:val="TableText0"/>
              <w:jc w:val="center"/>
            </w:pPr>
            <w:r w:rsidRPr="0027786C">
              <w:t>19 (7.3)</w:t>
            </w:r>
          </w:p>
        </w:tc>
        <w:tc>
          <w:tcPr>
            <w:tcW w:w="1934" w:type="dxa"/>
            <w:vAlign w:val="center"/>
          </w:tcPr>
          <w:p w14:paraId="79909233" w14:textId="77777777" w:rsidR="00287AA1" w:rsidRPr="004F3BD9" w:rsidRDefault="00287AA1" w:rsidP="00287AA1">
            <w:pPr>
              <w:pStyle w:val="TableText0"/>
              <w:jc w:val="center"/>
              <w:rPr>
                <w:iCs/>
              </w:rPr>
            </w:pPr>
            <w:r w:rsidRPr="004F3BD9">
              <w:rPr>
                <w:b/>
                <w:iCs/>
              </w:rPr>
              <w:t>1.87 (1.10, 3.18</w:t>
            </w:r>
            <w:r w:rsidRPr="004F3BD9">
              <w:rPr>
                <w:iCs/>
              </w:rPr>
              <w:t>)</w:t>
            </w:r>
          </w:p>
        </w:tc>
      </w:tr>
      <w:tr w:rsidR="00287AA1" w14:paraId="301E5DAF" w14:textId="77777777" w:rsidTr="00287AA1">
        <w:tc>
          <w:tcPr>
            <w:tcW w:w="3114" w:type="dxa"/>
          </w:tcPr>
          <w:p w14:paraId="1E474DF1" w14:textId="77777777" w:rsidR="00287AA1" w:rsidRPr="00B00C3C" w:rsidRDefault="00287AA1" w:rsidP="00287AA1">
            <w:pPr>
              <w:pStyle w:val="TableText0"/>
            </w:pPr>
            <w:r w:rsidRPr="00B00C3C">
              <w:t xml:space="preserve">TEAE associated with study drug </w:t>
            </w:r>
            <w:r w:rsidRPr="00721CC5">
              <w:t>interruption</w:t>
            </w:r>
          </w:p>
        </w:tc>
        <w:tc>
          <w:tcPr>
            <w:tcW w:w="1984" w:type="dxa"/>
            <w:vAlign w:val="center"/>
          </w:tcPr>
          <w:p w14:paraId="3085D8CA" w14:textId="77777777" w:rsidR="00287AA1" w:rsidRPr="0027786C" w:rsidRDefault="00287AA1" w:rsidP="00287AA1">
            <w:pPr>
              <w:pStyle w:val="TableText0"/>
              <w:jc w:val="center"/>
            </w:pPr>
            <w:r w:rsidRPr="0027786C">
              <w:t>113 (44.0)</w:t>
            </w:r>
          </w:p>
        </w:tc>
        <w:tc>
          <w:tcPr>
            <w:tcW w:w="1985" w:type="dxa"/>
            <w:vAlign w:val="center"/>
          </w:tcPr>
          <w:p w14:paraId="19DA86BE" w14:textId="77777777" w:rsidR="00287AA1" w:rsidRPr="00B1011F" w:rsidRDefault="00287AA1" w:rsidP="00287AA1">
            <w:pPr>
              <w:pStyle w:val="TableText0"/>
              <w:jc w:val="center"/>
            </w:pPr>
            <w:r w:rsidRPr="0027786C">
              <w:t>61 (23.4)</w:t>
            </w:r>
          </w:p>
        </w:tc>
        <w:tc>
          <w:tcPr>
            <w:tcW w:w="1934" w:type="dxa"/>
            <w:vAlign w:val="center"/>
          </w:tcPr>
          <w:p w14:paraId="6F6FD3D4" w14:textId="77777777" w:rsidR="00287AA1" w:rsidRPr="004F3BD9" w:rsidRDefault="00287AA1" w:rsidP="00287AA1">
            <w:pPr>
              <w:pStyle w:val="TableText0"/>
              <w:jc w:val="center"/>
              <w:rPr>
                <w:b/>
                <w:iCs/>
              </w:rPr>
            </w:pPr>
            <w:r w:rsidRPr="004F3BD9">
              <w:rPr>
                <w:b/>
                <w:iCs/>
              </w:rPr>
              <w:t>1.88 (1.45, 2.44)</w:t>
            </w:r>
          </w:p>
        </w:tc>
      </w:tr>
      <w:tr w:rsidR="00287AA1" w14:paraId="3031685F" w14:textId="77777777" w:rsidTr="00287AA1">
        <w:tc>
          <w:tcPr>
            <w:tcW w:w="3114" w:type="dxa"/>
          </w:tcPr>
          <w:p w14:paraId="17FCCB2F" w14:textId="77777777" w:rsidR="00287AA1" w:rsidRDefault="00287AA1" w:rsidP="00287AA1">
            <w:pPr>
              <w:pStyle w:val="TableText0"/>
            </w:pPr>
            <w:r w:rsidRPr="0027786C">
              <w:t>TEAE associated with dose reduction</w:t>
            </w:r>
          </w:p>
        </w:tc>
        <w:tc>
          <w:tcPr>
            <w:tcW w:w="1984" w:type="dxa"/>
          </w:tcPr>
          <w:p w14:paraId="580B7DEC" w14:textId="77777777" w:rsidR="00287AA1" w:rsidRPr="0027786C" w:rsidRDefault="00287AA1" w:rsidP="00287AA1">
            <w:pPr>
              <w:pStyle w:val="TableText0"/>
              <w:jc w:val="center"/>
            </w:pPr>
            <w:r w:rsidRPr="0027786C">
              <w:t>55 (21.4)</w:t>
            </w:r>
          </w:p>
        </w:tc>
        <w:tc>
          <w:tcPr>
            <w:tcW w:w="1985" w:type="dxa"/>
          </w:tcPr>
          <w:p w14:paraId="4BEABB3F" w14:textId="77777777" w:rsidR="00287AA1" w:rsidRPr="00B1011F" w:rsidRDefault="00287AA1" w:rsidP="00287AA1">
            <w:pPr>
              <w:pStyle w:val="TableText0"/>
              <w:jc w:val="center"/>
            </w:pPr>
            <w:r w:rsidRPr="0027786C">
              <w:t>33 (12.6)</w:t>
            </w:r>
          </w:p>
        </w:tc>
        <w:tc>
          <w:tcPr>
            <w:tcW w:w="1934" w:type="dxa"/>
            <w:vAlign w:val="center"/>
          </w:tcPr>
          <w:p w14:paraId="071E4B0A" w14:textId="77777777" w:rsidR="00287AA1" w:rsidRPr="004F3BD9" w:rsidRDefault="00287AA1" w:rsidP="00287AA1">
            <w:pPr>
              <w:pStyle w:val="TableText0"/>
              <w:jc w:val="center"/>
              <w:rPr>
                <w:b/>
                <w:iCs/>
              </w:rPr>
            </w:pPr>
            <w:r w:rsidRPr="004F3BD9">
              <w:rPr>
                <w:b/>
                <w:iCs/>
              </w:rPr>
              <w:t>1.69 (1.14, 2.51)</w:t>
            </w:r>
          </w:p>
        </w:tc>
      </w:tr>
      <w:tr w:rsidR="00287AA1" w14:paraId="204F98FB" w14:textId="77777777" w:rsidTr="00287AA1">
        <w:tc>
          <w:tcPr>
            <w:tcW w:w="3114" w:type="dxa"/>
          </w:tcPr>
          <w:p w14:paraId="727DBEA7" w14:textId="77777777" w:rsidR="00287AA1" w:rsidRDefault="00287AA1" w:rsidP="00287AA1">
            <w:pPr>
              <w:pStyle w:val="TableText0"/>
            </w:pPr>
            <w:r w:rsidRPr="0027786C">
              <w:t>TEAE associated with an outcome of death</w:t>
            </w:r>
          </w:p>
        </w:tc>
        <w:tc>
          <w:tcPr>
            <w:tcW w:w="1984" w:type="dxa"/>
            <w:vAlign w:val="center"/>
          </w:tcPr>
          <w:p w14:paraId="5D080B12" w14:textId="77777777" w:rsidR="00287AA1" w:rsidRPr="0027786C" w:rsidRDefault="00287AA1" w:rsidP="00287AA1">
            <w:pPr>
              <w:pStyle w:val="TableText0"/>
              <w:jc w:val="center"/>
            </w:pPr>
            <w:r w:rsidRPr="0027786C">
              <w:t>5 (1.9)</w:t>
            </w:r>
          </w:p>
        </w:tc>
        <w:tc>
          <w:tcPr>
            <w:tcW w:w="1985" w:type="dxa"/>
            <w:vAlign w:val="center"/>
          </w:tcPr>
          <w:p w14:paraId="189D9BDD" w14:textId="77777777" w:rsidR="00287AA1" w:rsidRPr="00B1011F" w:rsidRDefault="00287AA1" w:rsidP="00287AA1">
            <w:pPr>
              <w:pStyle w:val="TableText0"/>
              <w:jc w:val="center"/>
            </w:pPr>
            <w:r w:rsidRPr="0027786C">
              <w:t>5 (1.9)</w:t>
            </w:r>
          </w:p>
        </w:tc>
        <w:tc>
          <w:tcPr>
            <w:tcW w:w="1934" w:type="dxa"/>
            <w:vAlign w:val="center"/>
          </w:tcPr>
          <w:p w14:paraId="71713D75" w14:textId="77777777" w:rsidR="00287AA1" w:rsidRPr="004F3BD9" w:rsidRDefault="00287AA1" w:rsidP="00287AA1">
            <w:pPr>
              <w:pStyle w:val="TableText0"/>
              <w:jc w:val="center"/>
              <w:rPr>
                <w:iCs/>
              </w:rPr>
            </w:pPr>
            <w:r w:rsidRPr="004F3BD9">
              <w:rPr>
                <w:iCs/>
              </w:rPr>
              <w:t>1.02 (0.30, 3.47)</w:t>
            </w:r>
          </w:p>
        </w:tc>
      </w:tr>
      <w:tr w:rsidR="00287AA1" w14:paraId="3E7914D1" w14:textId="77777777" w:rsidTr="00287AA1">
        <w:tc>
          <w:tcPr>
            <w:tcW w:w="3114" w:type="dxa"/>
          </w:tcPr>
          <w:p w14:paraId="28ACA92E" w14:textId="4E509BF4" w:rsidR="00287AA1" w:rsidRPr="0027786C" w:rsidRDefault="00287AA1" w:rsidP="00287AA1">
            <w:pPr>
              <w:pStyle w:val="TableText0"/>
            </w:pPr>
            <w:r>
              <w:t xml:space="preserve">Grade </w:t>
            </w:r>
            <w:r w:rsidRPr="0027786C">
              <w:t>≥3</w:t>
            </w:r>
            <w:r>
              <w:t xml:space="preserve"> neutropenia</w:t>
            </w:r>
          </w:p>
        </w:tc>
        <w:tc>
          <w:tcPr>
            <w:tcW w:w="1984" w:type="dxa"/>
          </w:tcPr>
          <w:p w14:paraId="02E314F1" w14:textId="77777777" w:rsidR="00287AA1" w:rsidRPr="0027786C" w:rsidRDefault="00287AA1" w:rsidP="00287AA1">
            <w:pPr>
              <w:pStyle w:val="TableText0"/>
              <w:jc w:val="center"/>
            </w:pPr>
            <w:r w:rsidRPr="0018300E">
              <w:t>49 (19.1)</w:t>
            </w:r>
          </w:p>
        </w:tc>
        <w:tc>
          <w:tcPr>
            <w:tcW w:w="1985" w:type="dxa"/>
          </w:tcPr>
          <w:p w14:paraId="5CA7231D" w14:textId="77777777" w:rsidR="00287AA1" w:rsidRPr="0027786C" w:rsidRDefault="00287AA1" w:rsidP="00287AA1">
            <w:pPr>
              <w:pStyle w:val="TableText0"/>
              <w:jc w:val="center"/>
            </w:pPr>
            <w:r w:rsidRPr="0018300E">
              <w:t>8 (3.1)</w:t>
            </w:r>
          </w:p>
        </w:tc>
        <w:tc>
          <w:tcPr>
            <w:tcW w:w="1934" w:type="dxa"/>
            <w:vAlign w:val="center"/>
          </w:tcPr>
          <w:p w14:paraId="12FAE6E8" w14:textId="77777777" w:rsidR="00287AA1" w:rsidRPr="004F3BD9" w:rsidRDefault="00287AA1" w:rsidP="00287AA1">
            <w:pPr>
              <w:pStyle w:val="TableText0"/>
              <w:jc w:val="center"/>
              <w:rPr>
                <w:b/>
                <w:iCs/>
              </w:rPr>
            </w:pPr>
            <w:r w:rsidRPr="004F3BD9">
              <w:rPr>
                <w:b/>
                <w:iCs/>
              </w:rPr>
              <w:t>6.22 (3.01, 12.97)</w:t>
            </w:r>
          </w:p>
        </w:tc>
      </w:tr>
      <w:tr w:rsidR="00287AA1" w14:paraId="17C749CE" w14:textId="77777777" w:rsidTr="00287AA1">
        <w:tc>
          <w:tcPr>
            <w:tcW w:w="3114" w:type="dxa"/>
          </w:tcPr>
          <w:p w14:paraId="46207B27" w14:textId="057BAC25" w:rsidR="00287AA1" w:rsidRPr="0027786C" w:rsidRDefault="00287AA1" w:rsidP="00287AA1">
            <w:pPr>
              <w:pStyle w:val="TableText0"/>
            </w:pPr>
            <w:r>
              <w:t xml:space="preserve">Grade </w:t>
            </w:r>
            <w:r w:rsidRPr="0027786C">
              <w:t>≥3</w:t>
            </w:r>
            <w:r>
              <w:t xml:space="preserve"> anaemia</w:t>
            </w:r>
          </w:p>
        </w:tc>
        <w:tc>
          <w:tcPr>
            <w:tcW w:w="1984" w:type="dxa"/>
          </w:tcPr>
          <w:p w14:paraId="67217037" w14:textId="77777777" w:rsidR="00287AA1" w:rsidRPr="0027786C" w:rsidRDefault="00287AA1" w:rsidP="00287AA1">
            <w:pPr>
              <w:pStyle w:val="TableText0"/>
              <w:jc w:val="center"/>
            </w:pPr>
            <w:r w:rsidRPr="0018300E">
              <w:t>19 (7.4)</w:t>
            </w:r>
          </w:p>
        </w:tc>
        <w:tc>
          <w:tcPr>
            <w:tcW w:w="1985" w:type="dxa"/>
          </w:tcPr>
          <w:p w14:paraId="08DAE126" w14:textId="77777777" w:rsidR="00287AA1" w:rsidRPr="0027786C" w:rsidRDefault="00287AA1" w:rsidP="00287AA1">
            <w:pPr>
              <w:pStyle w:val="TableText0"/>
              <w:jc w:val="center"/>
            </w:pPr>
            <w:r w:rsidRPr="0018300E">
              <w:t>15 (5.7)</w:t>
            </w:r>
          </w:p>
        </w:tc>
        <w:tc>
          <w:tcPr>
            <w:tcW w:w="1934" w:type="dxa"/>
            <w:vAlign w:val="center"/>
          </w:tcPr>
          <w:p w14:paraId="4FFC2940" w14:textId="77777777" w:rsidR="00287AA1" w:rsidRPr="004F3BD9" w:rsidRDefault="00287AA1" w:rsidP="00287AA1">
            <w:pPr>
              <w:pStyle w:val="TableText0"/>
              <w:jc w:val="center"/>
              <w:rPr>
                <w:iCs/>
              </w:rPr>
            </w:pPr>
            <w:r w:rsidRPr="004F3BD9">
              <w:rPr>
                <w:iCs/>
              </w:rPr>
              <w:t>1.29 (0.67, 2.48)</w:t>
            </w:r>
          </w:p>
        </w:tc>
      </w:tr>
      <w:tr w:rsidR="00287AA1" w14:paraId="3D3EAFB7" w14:textId="77777777" w:rsidTr="00287AA1">
        <w:tc>
          <w:tcPr>
            <w:tcW w:w="3114" w:type="dxa"/>
          </w:tcPr>
          <w:p w14:paraId="5367173C" w14:textId="7487CC5F" w:rsidR="00287AA1" w:rsidRPr="0027786C" w:rsidRDefault="00287AA1" w:rsidP="00287AA1">
            <w:pPr>
              <w:pStyle w:val="TableText0"/>
            </w:pPr>
            <w:r>
              <w:t xml:space="preserve">Grade </w:t>
            </w:r>
            <w:r w:rsidRPr="0027786C">
              <w:t>≥3</w:t>
            </w:r>
            <w:r>
              <w:t xml:space="preserve"> thrombocytopenia</w:t>
            </w:r>
          </w:p>
        </w:tc>
        <w:tc>
          <w:tcPr>
            <w:tcW w:w="1984" w:type="dxa"/>
          </w:tcPr>
          <w:p w14:paraId="34F349DD" w14:textId="77777777" w:rsidR="00287AA1" w:rsidRPr="0027786C" w:rsidRDefault="00287AA1" w:rsidP="00287AA1">
            <w:pPr>
              <w:pStyle w:val="TableText0"/>
              <w:jc w:val="center"/>
            </w:pPr>
            <w:r w:rsidRPr="0018300E">
              <w:t>19 (7.4)</w:t>
            </w:r>
          </w:p>
        </w:tc>
        <w:tc>
          <w:tcPr>
            <w:tcW w:w="1985" w:type="dxa"/>
          </w:tcPr>
          <w:p w14:paraId="746580CB" w14:textId="77777777" w:rsidR="00287AA1" w:rsidRPr="0027786C" w:rsidRDefault="00287AA1" w:rsidP="00287AA1">
            <w:pPr>
              <w:pStyle w:val="TableText0"/>
              <w:jc w:val="center"/>
            </w:pPr>
            <w:r w:rsidRPr="0018300E">
              <w:t>67 (25.7)</w:t>
            </w:r>
          </w:p>
        </w:tc>
        <w:tc>
          <w:tcPr>
            <w:tcW w:w="1934" w:type="dxa"/>
            <w:vAlign w:val="center"/>
          </w:tcPr>
          <w:p w14:paraId="750ADFF5" w14:textId="77777777" w:rsidR="00287AA1" w:rsidRPr="004F3BD9" w:rsidRDefault="00287AA1" w:rsidP="00287AA1">
            <w:pPr>
              <w:pStyle w:val="TableText0"/>
              <w:jc w:val="center"/>
              <w:rPr>
                <w:b/>
                <w:iCs/>
              </w:rPr>
            </w:pPr>
            <w:r w:rsidRPr="004F3BD9">
              <w:rPr>
                <w:b/>
                <w:iCs/>
              </w:rPr>
              <w:t>0.29 (0.18, 0.47)</w:t>
            </w:r>
          </w:p>
        </w:tc>
      </w:tr>
      <w:tr w:rsidR="00287AA1" w14:paraId="14E7848B" w14:textId="77777777" w:rsidTr="00287AA1">
        <w:tc>
          <w:tcPr>
            <w:tcW w:w="3114" w:type="dxa"/>
          </w:tcPr>
          <w:p w14:paraId="28E7E71C" w14:textId="18B85CEA" w:rsidR="00287AA1" w:rsidRPr="0027786C" w:rsidRDefault="00287AA1" w:rsidP="00287AA1">
            <w:pPr>
              <w:pStyle w:val="TableText0"/>
            </w:pPr>
            <w:r>
              <w:t xml:space="preserve">Grade </w:t>
            </w:r>
            <w:r w:rsidRPr="0027786C">
              <w:t>≥3</w:t>
            </w:r>
            <w:r>
              <w:t xml:space="preserve"> leukopenia</w:t>
            </w:r>
          </w:p>
        </w:tc>
        <w:tc>
          <w:tcPr>
            <w:tcW w:w="1984" w:type="dxa"/>
          </w:tcPr>
          <w:p w14:paraId="6399D8AA" w14:textId="77777777" w:rsidR="00287AA1" w:rsidRPr="0027786C" w:rsidRDefault="00287AA1" w:rsidP="00287AA1">
            <w:pPr>
              <w:pStyle w:val="TableText0"/>
              <w:jc w:val="center"/>
            </w:pPr>
            <w:r w:rsidRPr="0018300E">
              <w:t>17 (6.6)</w:t>
            </w:r>
          </w:p>
        </w:tc>
        <w:tc>
          <w:tcPr>
            <w:tcW w:w="1985" w:type="dxa"/>
          </w:tcPr>
          <w:p w14:paraId="2019D424" w14:textId="77777777" w:rsidR="00287AA1" w:rsidRPr="0027786C" w:rsidRDefault="00287AA1" w:rsidP="00287AA1">
            <w:pPr>
              <w:pStyle w:val="TableText0"/>
              <w:jc w:val="center"/>
            </w:pPr>
            <w:r w:rsidRPr="0018300E">
              <w:t>1 (0.4)</w:t>
            </w:r>
          </w:p>
        </w:tc>
        <w:tc>
          <w:tcPr>
            <w:tcW w:w="1934" w:type="dxa"/>
            <w:vAlign w:val="center"/>
          </w:tcPr>
          <w:p w14:paraId="19EC2F83" w14:textId="77777777" w:rsidR="00287AA1" w:rsidRPr="004F3BD9" w:rsidRDefault="00287AA1" w:rsidP="00287AA1">
            <w:pPr>
              <w:pStyle w:val="TableText0"/>
              <w:jc w:val="center"/>
              <w:rPr>
                <w:b/>
                <w:iCs/>
              </w:rPr>
            </w:pPr>
            <w:r w:rsidRPr="004F3BD9">
              <w:rPr>
                <w:b/>
                <w:iCs/>
              </w:rPr>
              <w:t>17.26 (2.31, 128.78)</w:t>
            </w:r>
          </w:p>
        </w:tc>
      </w:tr>
      <w:tr w:rsidR="00287AA1" w14:paraId="2C5D1944" w14:textId="77777777" w:rsidTr="00287AA1">
        <w:tc>
          <w:tcPr>
            <w:tcW w:w="3114" w:type="dxa"/>
          </w:tcPr>
          <w:p w14:paraId="10D474B5" w14:textId="73D12EFB" w:rsidR="00287AA1" w:rsidRPr="0027786C" w:rsidRDefault="00287AA1" w:rsidP="00287AA1">
            <w:pPr>
              <w:pStyle w:val="TableText0"/>
            </w:pPr>
            <w:r>
              <w:t xml:space="preserve">Grade </w:t>
            </w:r>
            <w:r w:rsidRPr="0027786C">
              <w:t>≥3</w:t>
            </w:r>
            <w:r>
              <w:t xml:space="preserve"> nausea</w:t>
            </w:r>
          </w:p>
        </w:tc>
        <w:tc>
          <w:tcPr>
            <w:tcW w:w="1984" w:type="dxa"/>
          </w:tcPr>
          <w:p w14:paraId="418DFDAC" w14:textId="77777777" w:rsidR="00287AA1" w:rsidRPr="0027786C" w:rsidRDefault="00287AA1" w:rsidP="00287AA1">
            <w:pPr>
              <w:pStyle w:val="TableText0"/>
              <w:jc w:val="center"/>
            </w:pPr>
            <w:r w:rsidRPr="0018300E">
              <w:t>17 (6.6)</w:t>
            </w:r>
          </w:p>
        </w:tc>
        <w:tc>
          <w:tcPr>
            <w:tcW w:w="1985" w:type="dxa"/>
          </w:tcPr>
          <w:p w14:paraId="7F4998FB" w14:textId="77777777" w:rsidR="00287AA1" w:rsidRPr="0027786C" w:rsidRDefault="00287AA1" w:rsidP="00287AA1">
            <w:pPr>
              <w:pStyle w:val="TableText0"/>
              <w:jc w:val="center"/>
            </w:pPr>
            <w:r w:rsidRPr="0018300E">
              <w:t>1 (0.4)</w:t>
            </w:r>
          </w:p>
        </w:tc>
        <w:tc>
          <w:tcPr>
            <w:tcW w:w="1934" w:type="dxa"/>
            <w:vAlign w:val="center"/>
          </w:tcPr>
          <w:p w14:paraId="457ECBCC" w14:textId="77777777" w:rsidR="00287AA1" w:rsidRPr="004F3BD9" w:rsidRDefault="00287AA1" w:rsidP="00287AA1">
            <w:pPr>
              <w:pStyle w:val="TableText0"/>
              <w:jc w:val="center"/>
              <w:rPr>
                <w:b/>
                <w:iCs/>
              </w:rPr>
            </w:pPr>
            <w:r w:rsidRPr="004F3BD9">
              <w:rPr>
                <w:b/>
                <w:iCs/>
              </w:rPr>
              <w:t>17.26 (2.31, 128.78)</w:t>
            </w:r>
          </w:p>
        </w:tc>
      </w:tr>
      <w:tr w:rsidR="00287AA1" w14:paraId="010B7E0E" w14:textId="77777777" w:rsidTr="00287AA1">
        <w:tc>
          <w:tcPr>
            <w:tcW w:w="3114" w:type="dxa"/>
          </w:tcPr>
          <w:p w14:paraId="0A9F1C79" w14:textId="3B04594E" w:rsidR="00287AA1" w:rsidRPr="0027786C" w:rsidRDefault="00287AA1" w:rsidP="00287AA1">
            <w:pPr>
              <w:pStyle w:val="TableText0"/>
            </w:pPr>
            <w:r>
              <w:t xml:space="preserve">Grade </w:t>
            </w:r>
            <w:r w:rsidRPr="0027786C">
              <w:t>≥3</w:t>
            </w:r>
            <w:r>
              <w:t xml:space="preserve"> fatigue</w:t>
            </w:r>
          </w:p>
        </w:tc>
        <w:tc>
          <w:tcPr>
            <w:tcW w:w="1984" w:type="dxa"/>
          </w:tcPr>
          <w:p w14:paraId="15140E79" w14:textId="77777777" w:rsidR="00287AA1" w:rsidRPr="0027786C" w:rsidRDefault="00287AA1" w:rsidP="00287AA1">
            <w:pPr>
              <w:pStyle w:val="TableText0"/>
              <w:jc w:val="center"/>
            </w:pPr>
            <w:r w:rsidRPr="0018300E">
              <w:t>15 (5.8)</w:t>
            </w:r>
          </w:p>
        </w:tc>
        <w:tc>
          <w:tcPr>
            <w:tcW w:w="1985" w:type="dxa"/>
          </w:tcPr>
          <w:p w14:paraId="3D7BFA7E" w14:textId="77777777" w:rsidR="00287AA1" w:rsidRPr="0027786C" w:rsidRDefault="00287AA1" w:rsidP="00287AA1">
            <w:pPr>
              <w:pStyle w:val="TableText0"/>
              <w:jc w:val="center"/>
            </w:pPr>
            <w:r w:rsidRPr="0018300E">
              <w:t>2 (0.8)</w:t>
            </w:r>
          </w:p>
        </w:tc>
        <w:tc>
          <w:tcPr>
            <w:tcW w:w="1934" w:type="dxa"/>
            <w:vAlign w:val="center"/>
          </w:tcPr>
          <w:p w14:paraId="58459900" w14:textId="77777777" w:rsidR="00287AA1" w:rsidRPr="004F3BD9" w:rsidRDefault="00287AA1" w:rsidP="00287AA1">
            <w:pPr>
              <w:pStyle w:val="TableText0"/>
              <w:jc w:val="center"/>
              <w:rPr>
                <w:b/>
                <w:iCs/>
              </w:rPr>
            </w:pPr>
            <w:r w:rsidRPr="004F3BD9">
              <w:rPr>
                <w:b/>
                <w:iCs/>
              </w:rPr>
              <w:t>7.62 (1.76, 32.97)</w:t>
            </w:r>
          </w:p>
        </w:tc>
      </w:tr>
      <w:tr w:rsidR="00287AA1" w14:paraId="2FCD5214" w14:textId="77777777" w:rsidTr="00287AA1">
        <w:tc>
          <w:tcPr>
            <w:tcW w:w="3114" w:type="dxa"/>
          </w:tcPr>
          <w:p w14:paraId="30EF8587" w14:textId="77777777" w:rsidR="00287AA1" w:rsidRDefault="00287AA1" w:rsidP="00287AA1">
            <w:pPr>
              <w:pStyle w:val="TableText0"/>
            </w:pPr>
            <w:r>
              <w:t>Serious interstitial lung disease</w:t>
            </w:r>
          </w:p>
        </w:tc>
        <w:tc>
          <w:tcPr>
            <w:tcW w:w="1984" w:type="dxa"/>
          </w:tcPr>
          <w:p w14:paraId="6FE2467C" w14:textId="77777777" w:rsidR="00287AA1" w:rsidRPr="0018300E" w:rsidRDefault="00287AA1" w:rsidP="00287AA1">
            <w:pPr>
              <w:pStyle w:val="TableText0"/>
              <w:jc w:val="center"/>
            </w:pPr>
            <w:r>
              <w:t>6 (2.3)</w:t>
            </w:r>
          </w:p>
        </w:tc>
        <w:tc>
          <w:tcPr>
            <w:tcW w:w="1985" w:type="dxa"/>
          </w:tcPr>
          <w:p w14:paraId="56B70276" w14:textId="77777777" w:rsidR="00287AA1" w:rsidRPr="0018300E" w:rsidRDefault="00287AA1" w:rsidP="00287AA1">
            <w:pPr>
              <w:pStyle w:val="TableText0"/>
              <w:jc w:val="center"/>
            </w:pPr>
            <w:r>
              <w:t>1 (0.4)</w:t>
            </w:r>
          </w:p>
        </w:tc>
        <w:tc>
          <w:tcPr>
            <w:tcW w:w="1934" w:type="dxa"/>
            <w:vAlign w:val="center"/>
          </w:tcPr>
          <w:p w14:paraId="45E65164" w14:textId="77777777" w:rsidR="00287AA1" w:rsidRPr="004F3BD9" w:rsidRDefault="00287AA1" w:rsidP="00287AA1">
            <w:pPr>
              <w:pStyle w:val="TableText0"/>
              <w:jc w:val="center"/>
              <w:rPr>
                <w:b/>
                <w:iCs/>
              </w:rPr>
            </w:pPr>
            <w:r w:rsidRPr="004F3BD9">
              <w:rPr>
                <w:b/>
                <w:iCs/>
              </w:rPr>
              <w:t>6.09 (0.74, 50.26)</w:t>
            </w:r>
          </w:p>
        </w:tc>
      </w:tr>
      <w:tr w:rsidR="00287AA1" w14:paraId="356EBA32" w14:textId="77777777" w:rsidTr="00287AA1">
        <w:tc>
          <w:tcPr>
            <w:tcW w:w="3114" w:type="dxa"/>
          </w:tcPr>
          <w:p w14:paraId="72D2A08E" w14:textId="77777777" w:rsidR="00287AA1" w:rsidRPr="003C1D34" w:rsidRDefault="00287AA1" w:rsidP="00287AA1">
            <w:pPr>
              <w:pStyle w:val="TableText0"/>
              <w:rPr>
                <w:vertAlign w:val="superscript"/>
              </w:rPr>
            </w:pPr>
            <w:r>
              <w:t>Interstitial lung disease (any grade)</w:t>
            </w:r>
            <w:r>
              <w:rPr>
                <w:vertAlign w:val="superscript"/>
              </w:rPr>
              <w:t>a</w:t>
            </w:r>
          </w:p>
        </w:tc>
        <w:tc>
          <w:tcPr>
            <w:tcW w:w="1984" w:type="dxa"/>
          </w:tcPr>
          <w:p w14:paraId="156658E1" w14:textId="77777777" w:rsidR="00287AA1" w:rsidRPr="0018300E" w:rsidRDefault="00287AA1" w:rsidP="00287AA1">
            <w:pPr>
              <w:pStyle w:val="TableText0"/>
              <w:jc w:val="center"/>
            </w:pPr>
            <w:r>
              <w:t>27 (10.5)</w:t>
            </w:r>
          </w:p>
        </w:tc>
        <w:tc>
          <w:tcPr>
            <w:tcW w:w="1985" w:type="dxa"/>
          </w:tcPr>
          <w:p w14:paraId="126C7BCB" w14:textId="77777777" w:rsidR="00287AA1" w:rsidRPr="0018300E" w:rsidRDefault="00287AA1" w:rsidP="00287AA1">
            <w:pPr>
              <w:pStyle w:val="TableText0"/>
              <w:jc w:val="center"/>
            </w:pPr>
            <w:r>
              <w:t>5 (1.9)</w:t>
            </w:r>
          </w:p>
        </w:tc>
        <w:tc>
          <w:tcPr>
            <w:tcW w:w="1934" w:type="dxa"/>
            <w:vAlign w:val="center"/>
          </w:tcPr>
          <w:p w14:paraId="66D5DC3B" w14:textId="77777777" w:rsidR="00287AA1" w:rsidRPr="004F3BD9" w:rsidRDefault="00287AA1" w:rsidP="00287AA1">
            <w:pPr>
              <w:pStyle w:val="TableText0"/>
              <w:jc w:val="center"/>
              <w:rPr>
                <w:b/>
                <w:iCs/>
              </w:rPr>
            </w:pPr>
            <w:r w:rsidRPr="004F3BD9">
              <w:rPr>
                <w:b/>
                <w:iCs/>
              </w:rPr>
              <w:t>5.48 (2.14, 14.02)</w:t>
            </w:r>
          </w:p>
        </w:tc>
      </w:tr>
    </w:tbl>
    <w:p w14:paraId="73E9E62E" w14:textId="764F9A21" w:rsidR="00287AA1" w:rsidRPr="00333204" w:rsidRDefault="00287AA1" w:rsidP="00287AA1">
      <w:pPr>
        <w:pStyle w:val="TableFooter"/>
        <w:rPr>
          <w:sz w:val="20"/>
        </w:rPr>
      </w:pPr>
      <w:r>
        <w:t>Source: Table 2.23, pp81-82 of</w:t>
      </w:r>
      <w:r w:rsidRPr="00D13A3E">
        <w:t xml:space="preserve"> the </w:t>
      </w:r>
      <w:r>
        <w:t xml:space="preserve">submission and Table 2.24, pp82-83 of the submission. RR calculated during the evaluation; </w:t>
      </w:r>
      <w:r w:rsidRPr="00753B9A">
        <w:rPr>
          <w:b/>
        </w:rPr>
        <w:t xml:space="preserve">bold </w:t>
      </w:r>
      <w:r w:rsidRPr="00333204">
        <w:t>denotes a statistically significant difference.</w:t>
      </w:r>
    </w:p>
    <w:p w14:paraId="6F3060A1" w14:textId="77777777" w:rsidR="00287AA1" w:rsidRPr="003537CE" w:rsidRDefault="00287AA1" w:rsidP="00700229">
      <w:pPr>
        <w:pStyle w:val="TableFigureFooter"/>
        <w:spacing w:after="0"/>
        <w:contextualSpacing w:val="0"/>
        <w:rPr>
          <w:rFonts w:eastAsia="Calibri"/>
        </w:rPr>
      </w:pPr>
      <w:r w:rsidRPr="00B40358">
        <w:rPr>
          <w:rFonts w:eastAsia="Calibri"/>
        </w:rPr>
        <w:t>CI = confidence interval;</w:t>
      </w:r>
      <w:r w:rsidRPr="003537CE">
        <w:rPr>
          <w:szCs w:val="20"/>
        </w:rPr>
        <w:t xml:space="preserve"> </w:t>
      </w:r>
      <w:r w:rsidRPr="00E9269A">
        <w:rPr>
          <w:szCs w:val="20"/>
        </w:rPr>
        <w:t>CTCAE = Common Terminology Criteria f</w:t>
      </w:r>
      <w:r>
        <w:rPr>
          <w:szCs w:val="20"/>
        </w:rPr>
        <w:t>or Adverse Events, version 5.0;</w:t>
      </w:r>
      <w:r w:rsidRPr="00B40358">
        <w:rPr>
          <w:rFonts w:eastAsia="Calibri"/>
        </w:rPr>
        <w:t xml:space="preserve"> n = number of participants reporting data; </w:t>
      </w:r>
      <w:r>
        <w:rPr>
          <w:rFonts w:eastAsia="Calibri"/>
        </w:rPr>
        <w:t xml:space="preserve">RR = relative risk; T-DM1 = trastuzumab emtansine; T-DXd = trastuzumab deruxtecan; </w:t>
      </w:r>
      <w:r w:rsidRPr="003537CE">
        <w:rPr>
          <w:rFonts w:eastAsia="Calibri"/>
        </w:rPr>
        <w:t>TEAE: treatment-emergent adverse event</w:t>
      </w:r>
    </w:p>
    <w:p w14:paraId="2DF7EC50" w14:textId="77777777" w:rsidR="00287AA1" w:rsidRDefault="00287AA1" w:rsidP="00287AA1">
      <w:pPr>
        <w:pStyle w:val="TableFooter"/>
        <w:rPr>
          <w:rFonts w:eastAsia="Calibri"/>
        </w:rPr>
      </w:pPr>
      <w:r w:rsidRPr="003537CE">
        <w:rPr>
          <w:rFonts w:eastAsia="Calibri"/>
        </w:rPr>
        <w:t xml:space="preserve">If a </w:t>
      </w:r>
      <w:r>
        <w:rPr>
          <w:rFonts w:eastAsia="Calibri"/>
        </w:rPr>
        <w:t>participant</w:t>
      </w:r>
      <w:r w:rsidRPr="003537CE">
        <w:rPr>
          <w:rFonts w:eastAsia="Calibri"/>
        </w:rPr>
        <w:t xml:space="preserve"> reported 1 or more TEAEs, that subject was counted only once in each relevant cell.</w:t>
      </w:r>
    </w:p>
    <w:p w14:paraId="1B317B3A" w14:textId="77777777" w:rsidR="00287AA1" w:rsidRDefault="00287AA1" w:rsidP="00287AA1">
      <w:pPr>
        <w:pStyle w:val="TableFooter"/>
      </w:pPr>
      <w:r>
        <w:rPr>
          <w:vertAlign w:val="superscript"/>
        </w:rPr>
        <w:t>a</w:t>
      </w:r>
      <w:r>
        <w:t xml:space="preserve">Interstitial lung disease (ILD) cases which were adjudicated as being drug-related. 2 cases in the T-DXd arm were grade 3, the remainder grade 1 – 2. </w:t>
      </w:r>
    </w:p>
    <w:p w14:paraId="47A3B9CC" w14:textId="77777777" w:rsidR="00287AA1" w:rsidRPr="00C9624D" w:rsidRDefault="00287AA1" w:rsidP="00287AA1">
      <w:pPr>
        <w:pStyle w:val="4-SubsectionHeading"/>
      </w:pPr>
      <w:bookmarkStart w:id="32" w:name="_Toc103681443"/>
      <w:r w:rsidRPr="00C9624D">
        <w:t>Benefits/harms</w:t>
      </w:r>
      <w:bookmarkEnd w:id="32"/>
    </w:p>
    <w:p w14:paraId="6F1B9209" w14:textId="219CC07C" w:rsidR="00287AA1" w:rsidRPr="00D2155B" w:rsidRDefault="00287AA1" w:rsidP="00287AA1">
      <w:pPr>
        <w:pStyle w:val="3-BodyText"/>
        <w:rPr>
          <w:rStyle w:val="CommentReference"/>
          <w:color w:val="0066FF"/>
        </w:rPr>
      </w:pPr>
      <w:r w:rsidRPr="00ED5BD4">
        <w:rPr>
          <w:lang w:val="en-US"/>
        </w:rPr>
        <w:t xml:space="preserve">A summary of the comparative benefits and harms for </w:t>
      </w:r>
      <w:r>
        <w:rPr>
          <w:lang w:val="en-US"/>
        </w:rPr>
        <w:t>T-DXd</w:t>
      </w:r>
      <w:r w:rsidRPr="00ED5BD4">
        <w:rPr>
          <w:lang w:val="en-US"/>
        </w:rPr>
        <w:t xml:space="preserve"> versus </w:t>
      </w:r>
      <w:r>
        <w:rPr>
          <w:lang w:val="en-US"/>
        </w:rPr>
        <w:t>T-DM1</w:t>
      </w:r>
      <w:r w:rsidRPr="00ED5BD4">
        <w:rPr>
          <w:lang w:val="en-US"/>
        </w:rPr>
        <w:t xml:space="preserve"> is presented in</w:t>
      </w:r>
      <w:r>
        <w:rPr>
          <w:lang w:val="en-US"/>
        </w:rPr>
        <w:t xml:space="preserve"> </w:t>
      </w:r>
      <w:r w:rsidR="00536A08">
        <w:rPr>
          <w:lang w:val="en-US"/>
        </w:rPr>
        <w:fldChar w:fldCharType="begin" w:fldLock="1"/>
      </w:r>
      <w:r w:rsidR="00536A08">
        <w:rPr>
          <w:lang w:val="en-US"/>
        </w:rPr>
        <w:instrText xml:space="preserve"> REF _Ref104205930 \h  \* MERGEFORMAT </w:instrText>
      </w:r>
      <w:r w:rsidR="00536A08">
        <w:rPr>
          <w:lang w:val="en-US"/>
        </w:rPr>
      </w:r>
      <w:r w:rsidR="00536A08">
        <w:rPr>
          <w:lang w:val="en-US"/>
        </w:rPr>
        <w:fldChar w:fldCharType="separate"/>
      </w:r>
      <w:r w:rsidR="00EB7D08" w:rsidRPr="00EB7D08">
        <w:rPr>
          <w:lang w:val="en-US"/>
        </w:rPr>
        <w:t>Table 6</w:t>
      </w:r>
      <w:r w:rsidR="00536A08">
        <w:rPr>
          <w:lang w:val="en-US"/>
        </w:rPr>
        <w:fldChar w:fldCharType="end"/>
      </w:r>
      <w:r w:rsidR="00536A08">
        <w:rPr>
          <w:lang w:val="en-US"/>
        </w:rPr>
        <w:t>.</w:t>
      </w:r>
    </w:p>
    <w:p w14:paraId="0FBE55B0" w14:textId="66C7F148" w:rsidR="00287AA1" w:rsidRDefault="00287AA1" w:rsidP="00287AA1">
      <w:pPr>
        <w:pStyle w:val="TableFigureHeading"/>
        <w:rPr>
          <w:rStyle w:val="CommentReference"/>
          <w:b/>
          <w:szCs w:val="24"/>
        </w:rPr>
      </w:pPr>
      <w:bookmarkStart w:id="33" w:name="_Ref104205930"/>
      <w:r w:rsidRPr="00601F69">
        <w:rPr>
          <w:rStyle w:val="CommentReference"/>
          <w:b/>
          <w:szCs w:val="24"/>
        </w:rPr>
        <w:lastRenderedPageBreak/>
        <w:t>Table</w:t>
      </w:r>
      <w:r w:rsidRPr="008B4882">
        <w:rPr>
          <w:rStyle w:val="CommentReference"/>
          <w:b/>
          <w:szCs w:val="24"/>
        </w:rPr>
        <w:t xml:space="preserve"> </w:t>
      </w:r>
      <w:r w:rsidRPr="008B4882">
        <w:rPr>
          <w:rStyle w:val="CommentReference"/>
          <w:b/>
          <w:szCs w:val="24"/>
        </w:rPr>
        <w:fldChar w:fldCharType="begin" w:fldLock="1"/>
      </w:r>
      <w:r w:rsidRPr="008B4882">
        <w:rPr>
          <w:rStyle w:val="CommentReference"/>
          <w:b/>
          <w:szCs w:val="24"/>
        </w:rPr>
        <w:instrText xml:space="preserve"> SEQ Table \* ARABIC </w:instrText>
      </w:r>
      <w:r w:rsidRPr="008B4882">
        <w:rPr>
          <w:rStyle w:val="CommentReference"/>
          <w:b/>
          <w:szCs w:val="24"/>
        </w:rPr>
        <w:fldChar w:fldCharType="separate"/>
      </w:r>
      <w:r w:rsidR="00EB7D08">
        <w:rPr>
          <w:rStyle w:val="CommentReference"/>
          <w:b/>
          <w:noProof/>
          <w:szCs w:val="24"/>
        </w:rPr>
        <w:t>6</w:t>
      </w:r>
      <w:r w:rsidRPr="008B4882">
        <w:rPr>
          <w:rStyle w:val="CommentReference"/>
          <w:b/>
          <w:szCs w:val="24"/>
        </w:rPr>
        <w:fldChar w:fldCharType="end"/>
      </w:r>
      <w:bookmarkEnd w:id="33"/>
      <w:r w:rsidRPr="00601F69">
        <w:rPr>
          <w:rStyle w:val="CommentReference"/>
          <w:b/>
          <w:szCs w:val="24"/>
        </w:rPr>
        <w:t xml:space="preserve">: </w:t>
      </w:r>
      <w:r w:rsidRPr="00601F69">
        <w:rPr>
          <w:rStyle w:val="CommentReference"/>
          <w:b/>
          <w:szCs w:val="24"/>
        </w:rPr>
        <w:tab/>
      </w:r>
      <w:r w:rsidRPr="00D2155B">
        <w:rPr>
          <w:rStyle w:val="CommentReference"/>
          <w:b/>
          <w:szCs w:val="24"/>
        </w:rPr>
        <w:t xml:space="preserve">Summary of comparative benefits and harms for </w:t>
      </w:r>
      <w:r>
        <w:rPr>
          <w:rStyle w:val="CommentReference"/>
          <w:b/>
          <w:szCs w:val="24"/>
        </w:rPr>
        <w:t>T-DXd vs T-DM1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Summary of comparative benefits and harms for T-DXd vs T-DM1"/>
      </w:tblPr>
      <w:tblGrid>
        <w:gridCol w:w="1801"/>
        <w:gridCol w:w="462"/>
        <w:gridCol w:w="1277"/>
        <w:gridCol w:w="74"/>
        <w:gridCol w:w="775"/>
        <w:gridCol w:w="990"/>
        <w:gridCol w:w="849"/>
        <w:gridCol w:w="1019"/>
        <w:gridCol w:w="114"/>
        <w:gridCol w:w="994"/>
        <w:gridCol w:w="662"/>
      </w:tblGrid>
      <w:tr w:rsidR="00287AA1" w:rsidRPr="00FE70C3" w14:paraId="0A9123A3" w14:textId="77777777" w:rsidTr="00E77C09">
        <w:trPr>
          <w:tblHeader/>
        </w:trPr>
        <w:tc>
          <w:tcPr>
            <w:tcW w:w="999" w:type="pct"/>
            <w:vAlign w:val="center"/>
          </w:tcPr>
          <w:p w14:paraId="13EA0281" w14:textId="77777777" w:rsidR="00287AA1" w:rsidRPr="00FE70C3" w:rsidRDefault="00287AA1" w:rsidP="00287AA1">
            <w:pPr>
              <w:pStyle w:val="In-tableHeading"/>
              <w:jc w:val="center"/>
            </w:pPr>
          </w:p>
        </w:tc>
        <w:tc>
          <w:tcPr>
            <w:tcW w:w="1005" w:type="pct"/>
            <w:gridSpan w:val="3"/>
            <w:vAlign w:val="center"/>
          </w:tcPr>
          <w:p w14:paraId="136EBFDF" w14:textId="77777777" w:rsidR="00287AA1" w:rsidRPr="00FE70C3" w:rsidRDefault="00287AA1" w:rsidP="00287AA1">
            <w:pPr>
              <w:pStyle w:val="In-tableHeading"/>
              <w:jc w:val="center"/>
            </w:pPr>
            <w:r>
              <w:t>T-DXd</w:t>
            </w:r>
            <w:r w:rsidRPr="00FE70C3">
              <w:t xml:space="preserve"> </w:t>
            </w:r>
          </w:p>
        </w:tc>
        <w:tc>
          <w:tcPr>
            <w:tcW w:w="979" w:type="pct"/>
            <w:gridSpan w:val="2"/>
            <w:vAlign w:val="center"/>
          </w:tcPr>
          <w:p w14:paraId="1AC3798C" w14:textId="77777777" w:rsidR="00287AA1" w:rsidRPr="00FE70C3" w:rsidRDefault="00287AA1" w:rsidP="00287AA1">
            <w:pPr>
              <w:pStyle w:val="In-tableHeading"/>
              <w:jc w:val="center"/>
            </w:pPr>
            <w:r>
              <w:t>T-DM1</w:t>
            </w:r>
            <w:r w:rsidRPr="00FE70C3">
              <w:t xml:space="preserve"> </w:t>
            </w:r>
          </w:p>
        </w:tc>
        <w:tc>
          <w:tcPr>
            <w:tcW w:w="1036" w:type="pct"/>
            <w:gridSpan w:val="2"/>
            <w:vAlign w:val="center"/>
          </w:tcPr>
          <w:p w14:paraId="581AB7CA" w14:textId="77777777" w:rsidR="00287AA1" w:rsidRPr="00FE70C3" w:rsidRDefault="00287AA1" w:rsidP="00287AA1">
            <w:pPr>
              <w:pStyle w:val="In-tableHeading"/>
              <w:jc w:val="center"/>
            </w:pPr>
            <w:r w:rsidRPr="00FE70C3">
              <w:t>Absolute difference</w:t>
            </w:r>
          </w:p>
        </w:tc>
        <w:tc>
          <w:tcPr>
            <w:tcW w:w="981" w:type="pct"/>
            <w:gridSpan w:val="3"/>
            <w:vAlign w:val="center"/>
          </w:tcPr>
          <w:p w14:paraId="1409A89C" w14:textId="77777777" w:rsidR="00287AA1" w:rsidRDefault="00287AA1" w:rsidP="00287AA1">
            <w:pPr>
              <w:pStyle w:val="In-tableHeading"/>
              <w:jc w:val="center"/>
            </w:pPr>
            <w:r w:rsidRPr="00FE70C3">
              <w:t>HR (95% CI)</w:t>
            </w:r>
            <w:r>
              <w:t xml:space="preserve"> or </w:t>
            </w:r>
          </w:p>
          <w:p w14:paraId="5196358C" w14:textId="77777777" w:rsidR="00287AA1" w:rsidRPr="00FE70C3" w:rsidRDefault="00287AA1" w:rsidP="00287AA1">
            <w:pPr>
              <w:pStyle w:val="In-tableHeading"/>
              <w:jc w:val="center"/>
            </w:pPr>
            <w:r>
              <w:t>p-value</w:t>
            </w:r>
          </w:p>
        </w:tc>
      </w:tr>
      <w:tr w:rsidR="00287AA1" w:rsidRPr="00FE70C3" w14:paraId="0D79AD15" w14:textId="77777777" w:rsidTr="00E77C09">
        <w:tc>
          <w:tcPr>
            <w:tcW w:w="5000" w:type="pct"/>
            <w:gridSpan w:val="11"/>
            <w:vAlign w:val="center"/>
          </w:tcPr>
          <w:p w14:paraId="7D10EDA4" w14:textId="77777777" w:rsidR="00287AA1" w:rsidRPr="00FE70C3" w:rsidRDefault="00287AA1" w:rsidP="00287AA1">
            <w:pPr>
              <w:pStyle w:val="In-tableHeading"/>
            </w:pPr>
            <w:r w:rsidRPr="00FE70C3">
              <w:t>Progression-free survival</w:t>
            </w:r>
            <w:r>
              <w:t xml:space="preserve"> (full set analysis)</w:t>
            </w:r>
          </w:p>
        </w:tc>
      </w:tr>
      <w:tr w:rsidR="00287AA1" w:rsidRPr="00FE70C3" w14:paraId="31B8AB61" w14:textId="77777777" w:rsidTr="00E77C09">
        <w:tc>
          <w:tcPr>
            <w:tcW w:w="999" w:type="pct"/>
            <w:vAlign w:val="center"/>
          </w:tcPr>
          <w:p w14:paraId="0FF1C5E4" w14:textId="77777777" w:rsidR="00287AA1" w:rsidRPr="00FE70C3" w:rsidRDefault="00287AA1" w:rsidP="00287AA1">
            <w:pPr>
              <w:pStyle w:val="TableText0"/>
            </w:pPr>
            <w:r w:rsidRPr="007F5255">
              <w:t>Progressed, n (%)</w:t>
            </w:r>
          </w:p>
        </w:tc>
        <w:tc>
          <w:tcPr>
            <w:tcW w:w="1005" w:type="pct"/>
            <w:gridSpan w:val="3"/>
            <w:vAlign w:val="center"/>
          </w:tcPr>
          <w:p w14:paraId="49416557" w14:textId="77777777" w:rsidR="00287AA1" w:rsidRPr="00FE70C3" w:rsidRDefault="00287AA1" w:rsidP="00287AA1">
            <w:pPr>
              <w:pStyle w:val="TableText0"/>
              <w:jc w:val="center"/>
            </w:pPr>
            <w:r>
              <w:t>87/261 (33.3%)</w:t>
            </w:r>
          </w:p>
        </w:tc>
        <w:tc>
          <w:tcPr>
            <w:tcW w:w="979" w:type="pct"/>
            <w:gridSpan w:val="2"/>
            <w:vAlign w:val="center"/>
          </w:tcPr>
          <w:p w14:paraId="6CD98635" w14:textId="77777777" w:rsidR="00287AA1" w:rsidRPr="00FE70C3" w:rsidRDefault="00287AA1" w:rsidP="00287AA1">
            <w:pPr>
              <w:pStyle w:val="TableText0"/>
              <w:jc w:val="center"/>
            </w:pPr>
            <w:r>
              <w:t>158/263 (60.1%)</w:t>
            </w:r>
          </w:p>
        </w:tc>
        <w:tc>
          <w:tcPr>
            <w:tcW w:w="1036" w:type="pct"/>
            <w:gridSpan w:val="2"/>
            <w:vAlign w:val="center"/>
          </w:tcPr>
          <w:p w14:paraId="6FFE83A8" w14:textId="20C1F64F" w:rsidR="00287AA1" w:rsidRPr="00FE70C3" w:rsidRDefault="00287AA1" w:rsidP="00287AA1">
            <w:pPr>
              <w:pStyle w:val="TableText0"/>
              <w:jc w:val="center"/>
            </w:pPr>
            <w:r>
              <w:t>-</w:t>
            </w:r>
          </w:p>
        </w:tc>
        <w:tc>
          <w:tcPr>
            <w:tcW w:w="981" w:type="pct"/>
            <w:gridSpan w:val="3"/>
            <w:vAlign w:val="center"/>
          </w:tcPr>
          <w:p w14:paraId="120DAD29" w14:textId="77777777" w:rsidR="00287AA1" w:rsidRPr="009C690D" w:rsidRDefault="00287AA1" w:rsidP="00287AA1">
            <w:pPr>
              <w:pStyle w:val="TableText0"/>
              <w:jc w:val="center"/>
              <w:rPr>
                <w:b/>
              </w:rPr>
            </w:pPr>
            <w:r w:rsidRPr="009C690D">
              <w:rPr>
                <w:rFonts w:cs="Arial"/>
                <w:b/>
                <w:szCs w:val="20"/>
                <w:lang w:bidi="en-US"/>
              </w:rPr>
              <w:t>0.28 (0.22, 0.37)</w:t>
            </w:r>
          </w:p>
        </w:tc>
      </w:tr>
      <w:tr w:rsidR="00287AA1" w:rsidRPr="00FE70C3" w14:paraId="7AD87E2A" w14:textId="77777777" w:rsidTr="00E77C09">
        <w:tc>
          <w:tcPr>
            <w:tcW w:w="999" w:type="pct"/>
            <w:vAlign w:val="center"/>
          </w:tcPr>
          <w:p w14:paraId="14936588" w14:textId="77777777" w:rsidR="00287AA1" w:rsidRPr="00FE70C3" w:rsidRDefault="00287AA1" w:rsidP="00287AA1">
            <w:pPr>
              <w:pStyle w:val="TableText0"/>
            </w:pPr>
            <w:r w:rsidRPr="00FE70C3">
              <w:t>Median PFS</w:t>
            </w:r>
            <w:r>
              <w:t>,</w:t>
            </w:r>
            <w:r w:rsidRPr="00FE70C3">
              <w:t xml:space="preserve"> months (95% CI)</w:t>
            </w:r>
          </w:p>
        </w:tc>
        <w:tc>
          <w:tcPr>
            <w:tcW w:w="1005" w:type="pct"/>
            <w:gridSpan w:val="3"/>
            <w:vAlign w:val="center"/>
          </w:tcPr>
          <w:p w14:paraId="75AADC35" w14:textId="77777777" w:rsidR="00287AA1" w:rsidRPr="00FE70C3" w:rsidRDefault="00287AA1" w:rsidP="00287AA1">
            <w:pPr>
              <w:pStyle w:val="TableText0"/>
              <w:jc w:val="center"/>
            </w:pPr>
            <w:r>
              <w:t>NR</w:t>
            </w:r>
          </w:p>
        </w:tc>
        <w:tc>
          <w:tcPr>
            <w:tcW w:w="979" w:type="pct"/>
            <w:gridSpan w:val="2"/>
            <w:vAlign w:val="center"/>
          </w:tcPr>
          <w:p w14:paraId="36CEDA3C" w14:textId="77777777" w:rsidR="00287AA1" w:rsidRPr="00FE70C3" w:rsidRDefault="00287AA1" w:rsidP="00287AA1">
            <w:pPr>
              <w:pStyle w:val="TableText0"/>
              <w:jc w:val="center"/>
            </w:pPr>
            <w:r w:rsidRPr="00E9269A">
              <w:rPr>
                <w:rFonts w:cs="Arial"/>
                <w:szCs w:val="20"/>
                <w:lang w:bidi="en-US"/>
              </w:rPr>
              <w:t>6.8 (5.6</w:t>
            </w:r>
            <w:r>
              <w:rPr>
                <w:rFonts w:cs="Arial"/>
                <w:szCs w:val="20"/>
                <w:lang w:bidi="en-US"/>
              </w:rPr>
              <w:t>,</w:t>
            </w:r>
            <w:r w:rsidRPr="00E9269A">
              <w:rPr>
                <w:rFonts w:cs="Arial"/>
                <w:szCs w:val="20"/>
                <w:lang w:bidi="en-US"/>
              </w:rPr>
              <w:t xml:space="preserve"> 8.2)</w:t>
            </w:r>
          </w:p>
        </w:tc>
        <w:tc>
          <w:tcPr>
            <w:tcW w:w="1036" w:type="pct"/>
            <w:gridSpan w:val="2"/>
            <w:vAlign w:val="center"/>
          </w:tcPr>
          <w:p w14:paraId="389708BD" w14:textId="77777777" w:rsidR="00287AA1" w:rsidRPr="00FE70C3" w:rsidRDefault="00287AA1" w:rsidP="00287AA1">
            <w:pPr>
              <w:pStyle w:val="TableText0"/>
              <w:jc w:val="center"/>
            </w:pPr>
            <w:r>
              <w:t>NE</w:t>
            </w:r>
          </w:p>
        </w:tc>
        <w:tc>
          <w:tcPr>
            <w:tcW w:w="981" w:type="pct"/>
            <w:gridSpan w:val="3"/>
            <w:tcBorders>
              <w:bottom w:val="single" w:sz="4" w:space="0" w:color="auto"/>
            </w:tcBorders>
            <w:vAlign w:val="center"/>
          </w:tcPr>
          <w:p w14:paraId="15370571" w14:textId="77777777" w:rsidR="00287AA1" w:rsidRPr="00FE70C3" w:rsidRDefault="00287AA1" w:rsidP="00287AA1">
            <w:pPr>
              <w:pStyle w:val="TableText0"/>
              <w:jc w:val="center"/>
            </w:pPr>
            <w:r>
              <w:t>-</w:t>
            </w:r>
          </w:p>
        </w:tc>
      </w:tr>
      <w:tr w:rsidR="00287AA1" w:rsidRPr="00FE70C3" w14:paraId="6779965C" w14:textId="77777777" w:rsidTr="00E77C09">
        <w:tc>
          <w:tcPr>
            <w:tcW w:w="999" w:type="pct"/>
          </w:tcPr>
          <w:p w14:paraId="5E6D0159" w14:textId="77777777" w:rsidR="00287AA1" w:rsidRPr="007F5255" w:rsidRDefault="00287AA1" w:rsidP="00287AA1">
            <w:pPr>
              <w:pStyle w:val="TableText0"/>
            </w:pPr>
            <w:r w:rsidRPr="007F5255">
              <w:t xml:space="preserve">% not progressed at </w:t>
            </w:r>
            <w:r>
              <w:t>12</w:t>
            </w:r>
            <w:r w:rsidRPr="007F5255">
              <w:t xml:space="preserve"> months (95% CI)</w:t>
            </w:r>
          </w:p>
        </w:tc>
        <w:tc>
          <w:tcPr>
            <w:tcW w:w="1005" w:type="pct"/>
            <w:gridSpan w:val="3"/>
            <w:vAlign w:val="center"/>
          </w:tcPr>
          <w:p w14:paraId="16D9A959" w14:textId="77777777" w:rsidR="00287AA1" w:rsidRPr="007F5255" w:rsidRDefault="00287AA1" w:rsidP="00287AA1">
            <w:pPr>
              <w:pStyle w:val="TableText0"/>
              <w:jc w:val="center"/>
              <w:rPr>
                <w:rFonts w:cs="Arial"/>
              </w:rPr>
            </w:pPr>
            <w:r w:rsidRPr="00BC4F99">
              <w:rPr>
                <w:rFonts w:cs="Arial"/>
              </w:rPr>
              <w:t>75.8 (69.8, 80.7)</w:t>
            </w:r>
            <w:r>
              <w:rPr>
                <w:rFonts w:cs="Arial"/>
              </w:rPr>
              <w:t xml:space="preserve"> </w:t>
            </w:r>
            <w:r w:rsidRPr="007F5255">
              <w:rPr>
                <w:rFonts w:cs="Arial"/>
              </w:rPr>
              <w:t xml:space="preserve"> </w:t>
            </w:r>
          </w:p>
        </w:tc>
        <w:tc>
          <w:tcPr>
            <w:tcW w:w="979" w:type="pct"/>
            <w:gridSpan w:val="2"/>
            <w:vAlign w:val="center"/>
          </w:tcPr>
          <w:p w14:paraId="37427208" w14:textId="77777777" w:rsidR="00287AA1" w:rsidRPr="007F5255" w:rsidRDefault="00287AA1" w:rsidP="00287AA1">
            <w:pPr>
              <w:pStyle w:val="TableText0"/>
              <w:jc w:val="center"/>
              <w:rPr>
                <w:rFonts w:cs="Arial"/>
              </w:rPr>
            </w:pPr>
            <w:r w:rsidRPr="00BC4F99">
              <w:rPr>
                <w:rFonts w:cs="Arial"/>
              </w:rPr>
              <w:t>34.1 (27.7, 40.5)</w:t>
            </w:r>
          </w:p>
        </w:tc>
        <w:tc>
          <w:tcPr>
            <w:tcW w:w="1036" w:type="pct"/>
            <w:gridSpan w:val="2"/>
            <w:vAlign w:val="center"/>
          </w:tcPr>
          <w:p w14:paraId="0B1D6750" w14:textId="77777777" w:rsidR="00287AA1" w:rsidRPr="007F5255" w:rsidRDefault="00287AA1" w:rsidP="00287AA1">
            <w:pPr>
              <w:pStyle w:val="TableText0"/>
              <w:jc w:val="center"/>
              <w:rPr>
                <w:rFonts w:cs="Arial"/>
              </w:rPr>
            </w:pPr>
            <w:r>
              <w:rPr>
                <w:rFonts w:cs="Arial"/>
              </w:rPr>
              <w:t>41.6 (33.9, 49.4)</w:t>
            </w:r>
          </w:p>
        </w:tc>
        <w:tc>
          <w:tcPr>
            <w:tcW w:w="981" w:type="pct"/>
            <w:gridSpan w:val="3"/>
            <w:tcBorders>
              <w:top w:val="single" w:sz="4" w:space="0" w:color="auto"/>
              <w:bottom w:val="single" w:sz="4" w:space="0" w:color="auto"/>
            </w:tcBorders>
            <w:vAlign w:val="center"/>
          </w:tcPr>
          <w:p w14:paraId="021129B4" w14:textId="77777777" w:rsidR="00287AA1" w:rsidRDefault="00287AA1" w:rsidP="00287AA1">
            <w:pPr>
              <w:pStyle w:val="TableText0"/>
              <w:jc w:val="center"/>
            </w:pPr>
            <w:r>
              <w:t>-</w:t>
            </w:r>
          </w:p>
        </w:tc>
      </w:tr>
      <w:tr w:rsidR="00287AA1" w:rsidRPr="00FE70C3" w14:paraId="094BF67A" w14:textId="77777777" w:rsidTr="00E77C09">
        <w:tc>
          <w:tcPr>
            <w:tcW w:w="999" w:type="pct"/>
          </w:tcPr>
          <w:p w14:paraId="3E8A3B90" w14:textId="77777777" w:rsidR="00287AA1" w:rsidRPr="007F5255" w:rsidRDefault="00287AA1" w:rsidP="00287AA1">
            <w:pPr>
              <w:pStyle w:val="TableText0"/>
            </w:pPr>
            <w:r w:rsidRPr="007F5255">
              <w:t xml:space="preserve">% not progressed at </w:t>
            </w:r>
            <w:r>
              <w:t>24</w:t>
            </w:r>
            <w:r w:rsidRPr="007F5255">
              <w:t xml:space="preserve"> months (95% CI)</w:t>
            </w:r>
          </w:p>
        </w:tc>
        <w:tc>
          <w:tcPr>
            <w:tcW w:w="1005" w:type="pct"/>
            <w:gridSpan w:val="3"/>
            <w:vAlign w:val="center"/>
          </w:tcPr>
          <w:p w14:paraId="581BE29F" w14:textId="77777777" w:rsidR="00287AA1" w:rsidRPr="007F5255" w:rsidRDefault="00287AA1" w:rsidP="00287AA1">
            <w:pPr>
              <w:pStyle w:val="TableText0"/>
              <w:jc w:val="center"/>
              <w:rPr>
                <w:rFonts w:cs="Arial"/>
              </w:rPr>
            </w:pPr>
            <w:r w:rsidRPr="00BC4F99">
              <w:rPr>
                <w:rFonts w:cs="Arial"/>
              </w:rPr>
              <w:t>50.5 (39.9, 60.2)</w:t>
            </w:r>
          </w:p>
        </w:tc>
        <w:tc>
          <w:tcPr>
            <w:tcW w:w="979" w:type="pct"/>
            <w:gridSpan w:val="2"/>
            <w:vAlign w:val="center"/>
          </w:tcPr>
          <w:p w14:paraId="40D1C966" w14:textId="77777777" w:rsidR="00287AA1" w:rsidRPr="007F5255" w:rsidRDefault="00287AA1" w:rsidP="00287AA1">
            <w:pPr>
              <w:pStyle w:val="TableText0"/>
              <w:jc w:val="center"/>
              <w:rPr>
                <w:rFonts w:cs="Arial"/>
              </w:rPr>
            </w:pPr>
            <w:r w:rsidRPr="00BC4F99">
              <w:rPr>
                <w:rFonts w:cs="Arial"/>
              </w:rPr>
              <w:t>25.3 (18.4, 32.9)</w:t>
            </w:r>
          </w:p>
        </w:tc>
        <w:tc>
          <w:tcPr>
            <w:tcW w:w="1036" w:type="pct"/>
            <w:gridSpan w:val="2"/>
            <w:vAlign w:val="center"/>
          </w:tcPr>
          <w:p w14:paraId="4B282D83" w14:textId="77777777" w:rsidR="00287AA1" w:rsidRPr="007F5255" w:rsidRDefault="00287AA1" w:rsidP="00287AA1">
            <w:pPr>
              <w:pStyle w:val="TableText0"/>
              <w:jc w:val="center"/>
              <w:rPr>
                <w:rFonts w:cs="Arial"/>
              </w:rPr>
            </w:pPr>
            <w:r>
              <w:rPr>
                <w:rFonts w:cs="Arial"/>
              </w:rPr>
              <w:t>25.2 (17.1, 33.1)</w:t>
            </w:r>
          </w:p>
        </w:tc>
        <w:tc>
          <w:tcPr>
            <w:tcW w:w="981" w:type="pct"/>
            <w:gridSpan w:val="3"/>
            <w:tcBorders>
              <w:top w:val="single" w:sz="4" w:space="0" w:color="auto"/>
            </w:tcBorders>
            <w:vAlign w:val="center"/>
          </w:tcPr>
          <w:p w14:paraId="5F66E42A" w14:textId="77777777" w:rsidR="00287AA1" w:rsidRDefault="00287AA1" w:rsidP="00287AA1">
            <w:pPr>
              <w:pStyle w:val="TableText0"/>
              <w:jc w:val="center"/>
            </w:pPr>
            <w:r>
              <w:t>-</w:t>
            </w:r>
          </w:p>
        </w:tc>
      </w:tr>
      <w:tr w:rsidR="00287AA1" w:rsidRPr="00FE70C3" w14:paraId="7C691C53" w14:textId="77777777" w:rsidTr="00E77C09">
        <w:tc>
          <w:tcPr>
            <w:tcW w:w="5000" w:type="pct"/>
            <w:gridSpan w:val="11"/>
            <w:vAlign w:val="center"/>
          </w:tcPr>
          <w:p w14:paraId="423B6A48" w14:textId="77777777" w:rsidR="00287AA1" w:rsidRPr="00330DAA" w:rsidRDefault="00287AA1" w:rsidP="00287AA1">
            <w:pPr>
              <w:pStyle w:val="In-tableHeading"/>
            </w:pPr>
            <w:r w:rsidRPr="00330DAA">
              <w:t>Overall survival</w:t>
            </w:r>
            <w:r>
              <w:t xml:space="preserve"> (full set analysis)</w:t>
            </w:r>
          </w:p>
        </w:tc>
      </w:tr>
      <w:tr w:rsidR="00287AA1" w:rsidRPr="00FE70C3" w14:paraId="339DF198" w14:textId="77777777" w:rsidTr="00E77C09">
        <w:tc>
          <w:tcPr>
            <w:tcW w:w="999" w:type="pct"/>
            <w:vAlign w:val="center"/>
          </w:tcPr>
          <w:p w14:paraId="6770A9FD" w14:textId="77777777" w:rsidR="00287AA1" w:rsidRPr="00FE70C3" w:rsidRDefault="00287AA1" w:rsidP="00287AA1">
            <w:pPr>
              <w:pStyle w:val="TableText0"/>
            </w:pPr>
            <w:r>
              <w:t>Deaths, n</w:t>
            </w:r>
            <w:r w:rsidRPr="007F5255">
              <w:t xml:space="preserve"> (%)</w:t>
            </w:r>
          </w:p>
        </w:tc>
        <w:tc>
          <w:tcPr>
            <w:tcW w:w="1005" w:type="pct"/>
            <w:gridSpan w:val="3"/>
            <w:vAlign w:val="center"/>
          </w:tcPr>
          <w:p w14:paraId="68364944" w14:textId="77777777" w:rsidR="00287AA1" w:rsidRPr="00FE70C3" w:rsidRDefault="00287AA1" w:rsidP="00287AA1">
            <w:pPr>
              <w:pStyle w:val="TableText0"/>
              <w:jc w:val="center"/>
            </w:pPr>
            <w:r>
              <w:t>33/261 (12.6%)</w:t>
            </w:r>
          </w:p>
        </w:tc>
        <w:tc>
          <w:tcPr>
            <w:tcW w:w="979" w:type="pct"/>
            <w:gridSpan w:val="2"/>
            <w:vAlign w:val="center"/>
          </w:tcPr>
          <w:p w14:paraId="05A5A74C" w14:textId="77777777" w:rsidR="00287AA1" w:rsidRPr="00FE70C3" w:rsidRDefault="00287AA1" w:rsidP="00287AA1">
            <w:pPr>
              <w:pStyle w:val="TableText0"/>
              <w:jc w:val="center"/>
            </w:pPr>
            <w:r>
              <w:t>53/263 (20.2%)</w:t>
            </w:r>
          </w:p>
        </w:tc>
        <w:tc>
          <w:tcPr>
            <w:tcW w:w="1036" w:type="pct"/>
            <w:gridSpan w:val="2"/>
            <w:vAlign w:val="center"/>
          </w:tcPr>
          <w:p w14:paraId="3F0FD02C" w14:textId="4C12FE34" w:rsidR="00287AA1" w:rsidRPr="00FE70C3" w:rsidRDefault="00287AA1" w:rsidP="00287AA1">
            <w:pPr>
              <w:pStyle w:val="TableText0"/>
              <w:jc w:val="center"/>
            </w:pPr>
            <w:r>
              <w:t>-</w:t>
            </w:r>
          </w:p>
        </w:tc>
        <w:tc>
          <w:tcPr>
            <w:tcW w:w="981" w:type="pct"/>
            <w:gridSpan w:val="3"/>
            <w:vAlign w:val="center"/>
          </w:tcPr>
          <w:p w14:paraId="5CB1FF59" w14:textId="77777777" w:rsidR="00287AA1" w:rsidRPr="009C690D" w:rsidRDefault="00287AA1" w:rsidP="00287AA1">
            <w:pPr>
              <w:pStyle w:val="TableText0"/>
              <w:jc w:val="center"/>
              <w:rPr>
                <w:b/>
              </w:rPr>
            </w:pPr>
            <w:r w:rsidRPr="009C690D">
              <w:rPr>
                <w:b/>
              </w:rPr>
              <w:t>0.55 (0.36, 0.86)</w:t>
            </w:r>
          </w:p>
        </w:tc>
      </w:tr>
      <w:tr w:rsidR="00287AA1" w:rsidRPr="00FE70C3" w14:paraId="6A98061F" w14:textId="77777777" w:rsidTr="00E77C09">
        <w:tc>
          <w:tcPr>
            <w:tcW w:w="999" w:type="pct"/>
            <w:vAlign w:val="center"/>
          </w:tcPr>
          <w:p w14:paraId="4D4A1C26" w14:textId="77777777" w:rsidR="00287AA1" w:rsidRPr="00FE70C3" w:rsidRDefault="00287AA1" w:rsidP="00287AA1">
            <w:pPr>
              <w:pStyle w:val="TableText0"/>
            </w:pPr>
            <w:r w:rsidRPr="00FE70C3">
              <w:t>Median months OS (95% CI)</w:t>
            </w:r>
          </w:p>
        </w:tc>
        <w:tc>
          <w:tcPr>
            <w:tcW w:w="1005" w:type="pct"/>
            <w:gridSpan w:val="3"/>
            <w:vAlign w:val="center"/>
          </w:tcPr>
          <w:p w14:paraId="2F26C608" w14:textId="77777777" w:rsidR="00287AA1" w:rsidRPr="00FE70C3" w:rsidRDefault="00287AA1" w:rsidP="00287AA1">
            <w:pPr>
              <w:pStyle w:val="TableText0"/>
              <w:jc w:val="center"/>
            </w:pPr>
            <w:r>
              <w:t>NR</w:t>
            </w:r>
          </w:p>
        </w:tc>
        <w:tc>
          <w:tcPr>
            <w:tcW w:w="979" w:type="pct"/>
            <w:gridSpan w:val="2"/>
            <w:vAlign w:val="center"/>
          </w:tcPr>
          <w:p w14:paraId="7D87EDC7" w14:textId="77777777" w:rsidR="00287AA1" w:rsidRPr="00FE70C3" w:rsidRDefault="00287AA1" w:rsidP="00287AA1">
            <w:pPr>
              <w:pStyle w:val="TableText0"/>
              <w:jc w:val="center"/>
            </w:pPr>
            <w:r>
              <w:t>NR</w:t>
            </w:r>
          </w:p>
        </w:tc>
        <w:tc>
          <w:tcPr>
            <w:tcW w:w="1036" w:type="pct"/>
            <w:gridSpan w:val="2"/>
            <w:vAlign w:val="center"/>
          </w:tcPr>
          <w:p w14:paraId="62B9F96E" w14:textId="77777777" w:rsidR="00287AA1" w:rsidRPr="00FE70C3" w:rsidRDefault="00287AA1" w:rsidP="00287AA1">
            <w:pPr>
              <w:pStyle w:val="TableText0"/>
              <w:jc w:val="center"/>
            </w:pPr>
            <w:r>
              <w:t>NE</w:t>
            </w:r>
          </w:p>
        </w:tc>
        <w:tc>
          <w:tcPr>
            <w:tcW w:w="981" w:type="pct"/>
            <w:gridSpan w:val="3"/>
            <w:tcBorders>
              <w:bottom w:val="single" w:sz="4" w:space="0" w:color="auto"/>
            </w:tcBorders>
            <w:vAlign w:val="center"/>
          </w:tcPr>
          <w:p w14:paraId="13A2E0D5" w14:textId="77777777" w:rsidR="00287AA1" w:rsidRPr="00FE70C3" w:rsidRDefault="00287AA1" w:rsidP="00287AA1">
            <w:pPr>
              <w:pStyle w:val="TableText0"/>
              <w:jc w:val="center"/>
            </w:pPr>
            <w:r>
              <w:t>-</w:t>
            </w:r>
          </w:p>
        </w:tc>
      </w:tr>
      <w:tr w:rsidR="00287AA1" w:rsidRPr="00FE70C3" w14:paraId="10A71482" w14:textId="77777777" w:rsidTr="00E77C09">
        <w:tc>
          <w:tcPr>
            <w:tcW w:w="999" w:type="pct"/>
          </w:tcPr>
          <w:p w14:paraId="652FBCAF" w14:textId="77777777" w:rsidR="00287AA1" w:rsidRPr="00FE70C3" w:rsidRDefault="00287AA1" w:rsidP="00287AA1">
            <w:pPr>
              <w:pStyle w:val="TableText0"/>
            </w:pPr>
            <w:r w:rsidRPr="007F5255">
              <w:t>%</w:t>
            </w:r>
            <w:r>
              <w:t xml:space="preserve"> alive</w:t>
            </w:r>
            <w:r w:rsidRPr="007F5255">
              <w:t xml:space="preserve"> at </w:t>
            </w:r>
            <w:r>
              <w:t>12</w:t>
            </w:r>
            <w:r w:rsidRPr="007F5255">
              <w:t xml:space="preserve"> months (95% CI)</w:t>
            </w:r>
          </w:p>
        </w:tc>
        <w:tc>
          <w:tcPr>
            <w:tcW w:w="1005" w:type="pct"/>
            <w:gridSpan w:val="3"/>
            <w:vAlign w:val="center"/>
          </w:tcPr>
          <w:p w14:paraId="73667537" w14:textId="77777777" w:rsidR="00287AA1" w:rsidRPr="007F5255" w:rsidRDefault="00287AA1" w:rsidP="00287AA1">
            <w:pPr>
              <w:pStyle w:val="TableText0"/>
              <w:jc w:val="center"/>
              <w:rPr>
                <w:rFonts w:cs="Arial"/>
              </w:rPr>
            </w:pPr>
            <w:r>
              <w:rPr>
                <w:rFonts w:cs="Arial"/>
              </w:rPr>
              <w:t>94.1 (90.3, 96.4)</w:t>
            </w:r>
          </w:p>
        </w:tc>
        <w:tc>
          <w:tcPr>
            <w:tcW w:w="979" w:type="pct"/>
            <w:gridSpan w:val="2"/>
            <w:vAlign w:val="center"/>
          </w:tcPr>
          <w:p w14:paraId="3CABB18C" w14:textId="77777777" w:rsidR="00287AA1" w:rsidRPr="007F5255" w:rsidRDefault="00287AA1" w:rsidP="00287AA1">
            <w:pPr>
              <w:pStyle w:val="TableText0"/>
              <w:jc w:val="center"/>
              <w:rPr>
                <w:rFonts w:cs="Arial"/>
              </w:rPr>
            </w:pPr>
            <w:r>
              <w:rPr>
                <w:rFonts w:cs="Arial"/>
              </w:rPr>
              <w:t>85.9 (80.9, 89.7)</w:t>
            </w:r>
          </w:p>
        </w:tc>
        <w:tc>
          <w:tcPr>
            <w:tcW w:w="1036" w:type="pct"/>
            <w:gridSpan w:val="2"/>
            <w:vAlign w:val="center"/>
          </w:tcPr>
          <w:p w14:paraId="21C7175C" w14:textId="77777777" w:rsidR="00287AA1" w:rsidRPr="007F5255" w:rsidRDefault="00287AA1" w:rsidP="00287AA1">
            <w:pPr>
              <w:pStyle w:val="TableText0"/>
              <w:jc w:val="center"/>
              <w:rPr>
                <w:rFonts w:cs="Arial"/>
              </w:rPr>
            </w:pPr>
            <w:r>
              <w:rPr>
                <w:rFonts w:cs="Arial"/>
              </w:rPr>
              <w:t>8.3 (3.3, 13.4)</w:t>
            </w:r>
          </w:p>
        </w:tc>
        <w:tc>
          <w:tcPr>
            <w:tcW w:w="981" w:type="pct"/>
            <w:gridSpan w:val="3"/>
            <w:tcBorders>
              <w:top w:val="single" w:sz="4" w:space="0" w:color="auto"/>
              <w:bottom w:val="single" w:sz="4" w:space="0" w:color="auto"/>
            </w:tcBorders>
            <w:vAlign w:val="center"/>
          </w:tcPr>
          <w:p w14:paraId="6DD7F38B" w14:textId="77777777" w:rsidR="00287AA1" w:rsidRPr="007F5255" w:rsidRDefault="00287AA1" w:rsidP="00287AA1">
            <w:pPr>
              <w:pStyle w:val="TableText0"/>
              <w:jc w:val="center"/>
              <w:rPr>
                <w:rFonts w:cs="Arial"/>
              </w:rPr>
            </w:pPr>
            <w:r>
              <w:rPr>
                <w:rFonts w:cs="Arial"/>
              </w:rPr>
              <w:t>-</w:t>
            </w:r>
          </w:p>
        </w:tc>
      </w:tr>
      <w:tr w:rsidR="00287AA1" w:rsidRPr="00FE70C3" w14:paraId="41DC0136" w14:textId="77777777" w:rsidTr="00E77C09">
        <w:tc>
          <w:tcPr>
            <w:tcW w:w="999" w:type="pct"/>
          </w:tcPr>
          <w:p w14:paraId="74CA8030" w14:textId="77777777" w:rsidR="00287AA1" w:rsidRPr="007F5255" w:rsidRDefault="00287AA1" w:rsidP="00287AA1">
            <w:pPr>
              <w:pStyle w:val="TableText0"/>
            </w:pPr>
            <w:r w:rsidRPr="007F5255">
              <w:t>%</w:t>
            </w:r>
            <w:r>
              <w:t xml:space="preserve"> alive</w:t>
            </w:r>
            <w:r w:rsidRPr="007F5255">
              <w:t xml:space="preserve"> at </w:t>
            </w:r>
            <w:r>
              <w:t>24</w:t>
            </w:r>
            <w:r w:rsidRPr="007F5255">
              <w:t xml:space="preserve"> months (95% CI)</w:t>
            </w:r>
          </w:p>
        </w:tc>
        <w:tc>
          <w:tcPr>
            <w:tcW w:w="1005" w:type="pct"/>
            <w:gridSpan w:val="3"/>
            <w:vAlign w:val="center"/>
          </w:tcPr>
          <w:p w14:paraId="17A49DC9" w14:textId="77777777" w:rsidR="00287AA1" w:rsidRDefault="00287AA1" w:rsidP="00287AA1">
            <w:pPr>
              <w:pStyle w:val="TableText0"/>
              <w:jc w:val="center"/>
              <w:rPr>
                <w:rFonts w:cs="Arial"/>
              </w:rPr>
            </w:pPr>
            <w:r w:rsidRPr="009D30AD">
              <w:rPr>
                <w:rFonts w:cs="Arial"/>
              </w:rPr>
              <w:t>80.8 (73.0, 86.6)</w:t>
            </w:r>
          </w:p>
        </w:tc>
        <w:tc>
          <w:tcPr>
            <w:tcW w:w="979" w:type="pct"/>
            <w:gridSpan w:val="2"/>
            <w:vAlign w:val="center"/>
          </w:tcPr>
          <w:p w14:paraId="2145F4AC" w14:textId="77777777" w:rsidR="00287AA1" w:rsidRDefault="00287AA1" w:rsidP="00287AA1">
            <w:pPr>
              <w:pStyle w:val="TableText0"/>
              <w:jc w:val="center"/>
              <w:rPr>
                <w:rFonts w:cs="Arial"/>
              </w:rPr>
            </w:pPr>
            <w:r w:rsidRPr="009D30AD">
              <w:rPr>
                <w:rFonts w:cs="Arial"/>
              </w:rPr>
              <w:t>73.7 (66.1, 79.9)</w:t>
            </w:r>
          </w:p>
        </w:tc>
        <w:tc>
          <w:tcPr>
            <w:tcW w:w="1036" w:type="pct"/>
            <w:gridSpan w:val="2"/>
            <w:tcBorders>
              <w:bottom w:val="single" w:sz="4" w:space="0" w:color="auto"/>
            </w:tcBorders>
            <w:vAlign w:val="center"/>
          </w:tcPr>
          <w:p w14:paraId="13C83D5C" w14:textId="77777777" w:rsidR="00287AA1" w:rsidRPr="007F5255" w:rsidRDefault="00287AA1" w:rsidP="00287AA1">
            <w:pPr>
              <w:pStyle w:val="TableText0"/>
              <w:jc w:val="center"/>
              <w:rPr>
                <w:rFonts w:cs="Arial"/>
              </w:rPr>
            </w:pPr>
            <w:r>
              <w:rPr>
                <w:rFonts w:cs="Arial"/>
              </w:rPr>
              <w:t>7.1 (-0.1, 14.2)</w:t>
            </w:r>
          </w:p>
        </w:tc>
        <w:tc>
          <w:tcPr>
            <w:tcW w:w="981" w:type="pct"/>
            <w:gridSpan w:val="3"/>
            <w:tcBorders>
              <w:top w:val="single" w:sz="4" w:space="0" w:color="auto"/>
              <w:bottom w:val="single" w:sz="4" w:space="0" w:color="auto"/>
            </w:tcBorders>
            <w:vAlign w:val="center"/>
          </w:tcPr>
          <w:p w14:paraId="03E6A1DB" w14:textId="77777777" w:rsidR="00287AA1" w:rsidRDefault="00287AA1" w:rsidP="00287AA1">
            <w:pPr>
              <w:pStyle w:val="TableText0"/>
              <w:jc w:val="center"/>
              <w:rPr>
                <w:rFonts w:cs="Arial"/>
              </w:rPr>
            </w:pPr>
            <w:r>
              <w:rPr>
                <w:rFonts w:cs="Arial"/>
              </w:rPr>
              <w:t>-</w:t>
            </w:r>
          </w:p>
        </w:tc>
      </w:tr>
      <w:tr w:rsidR="00287AA1" w:rsidRPr="00FE70C3" w14:paraId="6DC33E24" w14:textId="77777777" w:rsidTr="00E77C09">
        <w:tc>
          <w:tcPr>
            <w:tcW w:w="5000" w:type="pct"/>
            <w:gridSpan w:val="11"/>
          </w:tcPr>
          <w:p w14:paraId="3027465E" w14:textId="77777777" w:rsidR="00287AA1" w:rsidRDefault="00287AA1" w:rsidP="00287AA1">
            <w:pPr>
              <w:pStyle w:val="TableText0"/>
              <w:rPr>
                <w:rFonts w:cs="Arial"/>
              </w:rPr>
            </w:pPr>
            <w:r w:rsidRPr="00EC3396">
              <w:rPr>
                <w:rFonts w:cs="Times New Roman"/>
                <w:b/>
                <w:bCs w:val="0"/>
                <w:lang w:val="en-US"/>
              </w:rPr>
              <w:t>Overall response rate</w:t>
            </w:r>
          </w:p>
        </w:tc>
      </w:tr>
      <w:tr w:rsidR="00287AA1" w:rsidRPr="00FE70C3" w14:paraId="452FEBE1" w14:textId="77777777" w:rsidTr="00E77C09">
        <w:tc>
          <w:tcPr>
            <w:tcW w:w="999" w:type="pct"/>
          </w:tcPr>
          <w:p w14:paraId="7633DB8B" w14:textId="77777777" w:rsidR="00287AA1" w:rsidRPr="007F5255" w:rsidRDefault="00287AA1" w:rsidP="00287AA1">
            <w:pPr>
              <w:pStyle w:val="TableText0"/>
            </w:pPr>
            <w:r>
              <w:t>ORR n/N (%)</w:t>
            </w:r>
          </w:p>
        </w:tc>
        <w:tc>
          <w:tcPr>
            <w:tcW w:w="1005" w:type="pct"/>
            <w:gridSpan w:val="3"/>
            <w:vAlign w:val="center"/>
          </w:tcPr>
          <w:p w14:paraId="3E7A5610" w14:textId="77777777" w:rsidR="00287AA1" w:rsidRPr="009D30AD" w:rsidRDefault="00287AA1" w:rsidP="00287AA1">
            <w:pPr>
              <w:pStyle w:val="TableText0"/>
              <w:jc w:val="center"/>
              <w:rPr>
                <w:rFonts w:cs="Arial"/>
              </w:rPr>
            </w:pPr>
            <w:r>
              <w:rPr>
                <w:rFonts w:cs="Arial"/>
              </w:rPr>
              <w:t>208/261 (79.7%)</w:t>
            </w:r>
          </w:p>
        </w:tc>
        <w:tc>
          <w:tcPr>
            <w:tcW w:w="979" w:type="pct"/>
            <w:gridSpan w:val="2"/>
            <w:vAlign w:val="center"/>
          </w:tcPr>
          <w:p w14:paraId="7644734F" w14:textId="77777777" w:rsidR="00287AA1" w:rsidRPr="009D30AD" w:rsidRDefault="00287AA1" w:rsidP="00287AA1">
            <w:pPr>
              <w:pStyle w:val="TableText0"/>
              <w:jc w:val="center"/>
              <w:rPr>
                <w:rFonts w:cs="Arial"/>
              </w:rPr>
            </w:pPr>
            <w:r>
              <w:rPr>
                <w:rFonts w:cs="Arial"/>
              </w:rPr>
              <w:t>90/263 (34.2%)</w:t>
            </w:r>
          </w:p>
        </w:tc>
        <w:tc>
          <w:tcPr>
            <w:tcW w:w="1036" w:type="pct"/>
            <w:gridSpan w:val="2"/>
            <w:vAlign w:val="center"/>
          </w:tcPr>
          <w:p w14:paraId="3B089330" w14:textId="77777777" w:rsidR="00287AA1" w:rsidRPr="004F3913" w:rsidRDefault="00287AA1" w:rsidP="00287AA1">
            <w:pPr>
              <w:pStyle w:val="TableText0"/>
              <w:jc w:val="center"/>
              <w:rPr>
                <w:rFonts w:cs="Arial"/>
                <w:b/>
              </w:rPr>
            </w:pPr>
            <w:r w:rsidRPr="004F3913">
              <w:rPr>
                <w:rFonts w:cs="Arial"/>
                <w:b/>
              </w:rPr>
              <w:t xml:space="preserve">45.5% </w:t>
            </w:r>
          </w:p>
        </w:tc>
        <w:tc>
          <w:tcPr>
            <w:tcW w:w="981" w:type="pct"/>
            <w:gridSpan w:val="3"/>
            <w:tcBorders>
              <w:top w:val="single" w:sz="4" w:space="0" w:color="auto"/>
              <w:bottom w:val="single" w:sz="4" w:space="0" w:color="auto"/>
            </w:tcBorders>
            <w:vAlign w:val="center"/>
          </w:tcPr>
          <w:p w14:paraId="53036B15" w14:textId="77777777" w:rsidR="00287AA1" w:rsidRPr="004F3913" w:rsidRDefault="00287AA1" w:rsidP="00287AA1">
            <w:pPr>
              <w:pStyle w:val="TableText0"/>
              <w:jc w:val="center"/>
              <w:rPr>
                <w:rFonts w:cs="Arial"/>
                <w:b/>
              </w:rPr>
            </w:pPr>
            <w:r w:rsidRPr="004F3913">
              <w:rPr>
                <w:rFonts w:cs="Arial"/>
                <w:b/>
              </w:rPr>
              <w:t>p&lt;0.0001</w:t>
            </w:r>
          </w:p>
        </w:tc>
      </w:tr>
      <w:tr w:rsidR="00287AA1" w:rsidRPr="00FE70C3" w14:paraId="04620782" w14:textId="77777777" w:rsidTr="00E77C09">
        <w:tc>
          <w:tcPr>
            <w:tcW w:w="999" w:type="pct"/>
          </w:tcPr>
          <w:p w14:paraId="5A78FC1D" w14:textId="77777777" w:rsidR="00287AA1" w:rsidRDefault="00287AA1" w:rsidP="00287AA1">
            <w:pPr>
              <w:pStyle w:val="TableText0"/>
            </w:pPr>
            <w:r>
              <w:t>(95%CI)</w:t>
            </w:r>
          </w:p>
        </w:tc>
        <w:tc>
          <w:tcPr>
            <w:tcW w:w="1005" w:type="pct"/>
            <w:gridSpan w:val="3"/>
            <w:vAlign w:val="center"/>
          </w:tcPr>
          <w:p w14:paraId="6E6CDB85" w14:textId="77777777" w:rsidR="00287AA1" w:rsidRDefault="00287AA1" w:rsidP="00287AA1">
            <w:pPr>
              <w:pStyle w:val="TableText0"/>
              <w:jc w:val="center"/>
              <w:rPr>
                <w:rFonts w:cs="Arial"/>
              </w:rPr>
            </w:pPr>
            <w:r>
              <w:rPr>
                <w:rFonts w:cs="Arial"/>
              </w:rPr>
              <w:t>(74.3, 84.4)</w:t>
            </w:r>
          </w:p>
        </w:tc>
        <w:tc>
          <w:tcPr>
            <w:tcW w:w="979" w:type="pct"/>
            <w:gridSpan w:val="2"/>
            <w:vAlign w:val="center"/>
          </w:tcPr>
          <w:p w14:paraId="612E683D" w14:textId="77777777" w:rsidR="00287AA1" w:rsidRDefault="00287AA1" w:rsidP="00287AA1">
            <w:pPr>
              <w:pStyle w:val="TableText0"/>
              <w:jc w:val="center"/>
              <w:rPr>
                <w:rFonts w:cs="Arial"/>
              </w:rPr>
            </w:pPr>
            <w:r>
              <w:rPr>
                <w:rFonts w:cs="Arial"/>
              </w:rPr>
              <w:t>(28.5, 40.3)</w:t>
            </w:r>
          </w:p>
        </w:tc>
        <w:tc>
          <w:tcPr>
            <w:tcW w:w="1036" w:type="pct"/>
            <w:gridSpan w:val="2"/>
            <w:vAlign w:val="center"/>
          </w:tcPr>
          <w:p w14:paraId="4C61CDCB" w14:textId="77777777" w:rsidR="00287AA1" w:rsidRPr="004F3913" w:rsidRDefault="00287AA1" w:rsidP="00287AA1">
            <w:pPr>
              <w:pStyle w:val="TableText0"/>
              <w:jc w:val="center"/>
              <w:rPr>
                <w:rFonts w:cs="Arial"/>
                <w:b/>
              </w:rPr>
            </w:pPr>
            <w:r w:rsidRPr="004F3913">
              <w:rPr>
                <w:rFonts w:cs="Arial"/>
                <w:b/>
              </w:rPr>
              <w:t>(37.6, 53.4)</w:t>
            </w:r>
          </w:p>
        </w:tc>
        <w:tc>
          <w:tcPr>
            <w:tcW w:w="981" w:type="pct"/>
            <w:gridSpan w:val="3"/>
            <w:tcBorders>
              <w:top w:val="single" w:sz="4" w:space="0" w:color="auto"/>
              <w:bottom w:val="single" w:sz="4" w:space="0" w:color="auto"/>
            </w:tcBorders>
            <w:vAlign w:val="center"/>
          </w:tcPr>
          <w:p w14:paraId="5F20B238" w14:textId="77777777" w:rsidR="00287AA1" w:rsidRDefault="00287AA1" w:rsidP="00287AA1">
            <w:pPr>
              <w:pStyle w:val="TableText0"/>
              <w:jc w:val="center"/>
              <w:rPr>
                <w:rFonts w:cs="Arial"/>
              </w:rPr>
            </w:pPr>
            <w:r>
              <w:rPr>
                <w:rFonts w:cs="Arial"/>
              </w:rPr>
              <w:t>-</w:t>
            </w:r>
          </w:p>
        </w:tc>
      </w:tr>
      <w:tr w:rsidR="00287AA1" w:rsidRPr="00FE70C3" w14:paraId="3255A566" w14:textId="77777777" w:rsidTr="00E77C09">
        <w:tc>
          <w:tcPr>
            <w:tcW w:w="999" w:type="pct"/>
          </w:tcPr>
          <w:p w14:paraId="3FC6AEB0" w14:textId="77777777" w:rsidR="00287AA1" w:rsidRDefault="00287AA1" w:rsidP="00287AA1">
            <w:pPr>
              <w:pStyle w:val="TableText0"/>
            </w:pPr>
            <w:r>
              <w:t>CR n (%)</w:t>
            </w:r>
          </w:p>
        </w:tc>
        <w:tc>
          <w:tcPr>
            <w:tcW w:w="1005" w:type="pct"/>
            <w:gridSpan w:val="3"/>
            <w:vAlign w:val="center"/>
          </w:tcPr>
          <w:p w14:paraId="44287313" w14:textId="77777777" w:rsidR="00287AA1" w:rsidRDefault="00287AA1" w:rsidP="00287AA1">
            <w:pPr>
              <w:pStyle w:val="TableText0"/>
              <w:jc w:val="center"/>
              <w:rPr>
                <w:rFonts w:cs="Arial"/>
              </w:rPr>
            </w:pPr>
            <w:r>
              <w:rPr>
                <w:rFonts w:cs="Arial"/>
              </w:rPr>
              <w:t>44 (16.1%)</w:t>
            </w:r>
          </w:p>
        </w:tc>
        <w:tc>
          <w:tcPr>
            <w:tcW w:w="979" w:type="pct"/>
            <w:gridSpan w:val="2"/>
            <w:vAlign w:val="center"/>
          </w:tcPr>
          <w:p w14:paraId="5ED37146" w14:textId="77777777" w:rsidR="00287AA1" w:rsidRDefault="00287AA1" w:rsidP="00287AA1">
            <w:pPr>
              <w:pStyle w:val="TableText0"/>
              <w:jc w:val="center"/>
              <w:rPr>
                <w:rFonts w:cs="Arial"/>
              </w:rPr>
            </w:pPr>
            <w:r>
              <w:rPr>
                <w:rFonts w:cs="Arial"/>
              </w:rPr>
              <w:t>23 (8.7%)</w:t>
            </w:r>
          </w:p>
        </w:tc>
        <w:tc>
          <w:tcPr>
            <w:tcW w:w="1036" w:type="pct"/>
            <w:gridSpan w:val="2"/>
            <w:vAlign w:val="center"/>
          </w:tcPr>
          <w:p w14:paraId="70AD6E4E" w14:textId="77777777" w:rsidR="00287AA1" w:rsidRDefault="00287AA1" w:rsidP="00287AA1">
            <w:pPr>
              <w:pStyle w:val="TableText0"/>
              <w:jc w:val="center"/>
              <w:rPr>
                <w:rFonts w:cs="Arial"/>
              </w:rPr>
            </w:pPr>
            <w:r>
              <w:rPr>
                <w:rFonts w:cs="Arial"/>
              </w:rPr>
              <w:t>7.4%</w:t>
            </w:r>
          </w:p>
        </w:tc>
        <w:tc>
          <w:tcPr>
            <w:tcW w:w="981" w:type="pct"/>
            <w:gridSpan w:val="3"/>
            <w:tcBorders>
              <w:top w:val="single" w:sz="4" w:space="0" w:color="auto"/>
              <w:bottom w:val="single" w:sz="4" w:space="0" w:color="auto"/>
            </w:tcBorders>
            <w:vAlign w:val="center"/>
          </w:tcPr>
          <w:p w14:paraId="486DAB69" w14:textId="77777777" w:rsidR="00287AA1" w:rsidRDefault="00287AA1" w:rsidP="00287AA1">
            <w:pPr>
              <w:pStyle w:val="TableText0"/>
              <w:jc w:val="center"/>
              <w:rPr>
                <w:rFonts w:cs="Arial"/>
              </w:rPr>
            </w:pPr>
            <w:r>
              <w:rPr>
                <w:rFonts w:cs="Arial"/>
              </w:rPr>
              <w:t>-</w:t>
            </w:r>
          </w:p>
        </w:tc>
      </w:tr>
      <w:tr w:rsidR="00287AA1" w:rsidRPr="00FE70C3" w14:paraId="0F4E54BB" w14:textId="77777777" w:rsidTr="00E77C09">
        <w:tc>
          <w:tcPr>
            <w:tcW w:w="999" w:type="pct"/>
          </w:tcPr>
          <w:p w14:paraId="1AB7141F" w14:textId="77777777" w:rsidR="00287AA1" w:rsidRDefault="00287AA1" w:rsidP="00287AA1">
            <w:pPr>
              <w:pStyle w:val="TableText0"/>
            </w:pPr>
            <w:r>
              <w:t>PR n (%)</w:t>
            </w:r>
          </w:p>
        </w:tc>
        <w:tc>
          <w:tcPr>
            <w:tcW w:w="1005" w:type="pct"/>
            <w:gridSpan w:val="3"/>
            <w:vAlign w:val="center"/>
          </w:tcPr>
          <w:p w14:paraId="7C8BA979" w14:textId="77777777" w:rsidR="00287AA1" w:rsidRDefault="00287AA1" w:rsidP="00287AA1">
            <w:pPr>
              <w:pStyle w:val="TableText0"/>
              <w:jc w:val="center"/>
              <w:rPr>
                <w:rFonts w:cs="Arial"/>
              </w:rPr>
            </w:pPr>
            <w:r>
              <w:rPr>
                <w:rFonts w:cs="Arial"/>
              </w:rPr>
              <w:t>166 (63.6%)</w:t>
            </w:r>
          </w:p>
        </w:tc>
        <w:tc>
          <w:tcPr>
            <w:tcW w:w="979" w:type="pct"/>
            <w:gridSpan w:val="2"/>
            <w:vAlign w:val="center"/>
          </w:tcPr>
          <w:p w14:paraId="14F17A59" w14:textId="77777777" w:rsidR="00287AA1" w:rsidRDefault="00287AA1" w:rsidP="00287AA1">
            <w:pPr>
              <w:pStyle w:val="TableText0"/>
              <w:jc w:val="center"/>
              <w:rPr>
                <w:rFonts w:cs="Arial"/>
              </w:rPr>
            </w:pPr>
            <w:r>
              <w:rPr>
                <w:rFonts w:cs="Arial"/>
              </w:rPr>
              <w:t>67 (25.5%)</w:t>
            </w:r>
          </w:p>
        </w:tc>
        <w:tc>
          <w:tcPr>
            <w:tcW w:w="1036" w:type="pct"/>
            <w:gridSpan w:val="2"/>
            <w:vAlign w:val="center"/>
          </w:tcPr>
          <w:p w14:paraId="0EEF77AF" w14:textId="77777777" w:rsidR="00287AA1" w:rsidRDefault="00287AA1" w:rsidP="00287AA1">
            <w:pPr>
              <w:pStyle w:val="TableText0"/>
              <w:jc w:val="center"/>
              <w:rPr>
                <w:rFonts w:cs="Arial"/>
              </w:rPr>
            </w:pPr>
            <w:r>
              <w:rPr>
                <w:rFonts w:cs="Arial"/>
              </w:rPr>
              <w:t>38.1%</w:t>
            </w:r>
          </w:p>
        </w:tc>
        <w:tc>
          <w:tcPr>
            <w:tcW w:w="981" w:type="pct"/>
            <w:gridSpan w:val="3"/>
            <w:tcBorders>
              <w:top w:val="single" w:sz="4" w:space="0" w:color="auto"/>
              <w:bottom w:val="single" w:sz="4" w:space="0" w:color="auto"/>
            </w:tcBorders>
            <w:vAlign w:val="center"/>
          </w:tcPr>
          <w:p w14:paraId="13CF35C4" w14:textId="77777777" w:rsidR="00287AA1" w:rsidRDefault="00287AA1" w:rsidP="00287AA1">
            <w:pPr>
              <w:pStyle w:val="TableText0"/>
              <w:jc w:val="center"/>
              <w:rPr>
                <w:rFonts w:cs="Arial"/>
              </w:rPr>
            </w:pPr>
            <w:r>
              <w:rPr>
                <w:rFonts w:cs="Arial"/>
              </w:rPr>
              <w:t>-</w:t>
            </w:r>
          </w:p>
        </w:tc>
      </w:tr>
      <w:tr w:rsidR="00287AA1" w:rsidRPr="00FE70C3" w14:paraId="2AFF1667" w14:textId="77777777" w:rsidTr="00E77C09">
        <w:tc>
          <w:tcPr>
            <w:tcW w:w="999" w:type="pct"/>
          </w:tcPr>
          <w:p w14:paraId="4B154A12" w14:textId="77777777" w:rsidR="00287AA1" w:rsidRDefault="00287AA1" w:rsidP="00287AA1">
            <w:pPr>
              <w:pStyle w:val="TableText0"/>
            </w:pPr>
            <w:r>
              <w:t>SD n (%)</w:t>
            </w:r>
          </w:p>
        </w:tc>
        <w:tc>
          <w:tcPr>
            <w:tcW w:w="1005" w:type="pct"/>
            <w:gridSpan w:val="3"/>
            <w:vAlign w:val="center"/>
          </w:tcPr>
          <w:p w14:paraId="0AC780F7" w14:textId="77777777" w:rsidR="00287AA1" w:rsidRDefault="00287AA1" w:rsidP="00287AA1">
            <w:pPr>
              <w:pStyle w:val="TableText0"/>
              <w:jc w:val="center"/>
              <w:rPr>
                <w:rFonts w:cs="Arial"/>
              </w:rPr>
            </w:pPr>
            <w:r>
              <w:rPr>
                <w:rFonts w:cs="Arial"/>
              </w:rPr>
              <w:t>44 (16.9%)</w:t>
            </w:r>
          </w:p>
        </w:tc>
        <w:tc>
          <w:tcPr>
            <w:tcW w:w="979" w:type="pct"/>
            <w:gridSpan w:val="2"/>
            <w:vAlign w:val="center"/>
          </w:tcPr>
          <w:p w14:paraId="22AB30D7" w14:textId="77777777" w:rsidR="00287AA1" w:rsidRDefault="00287AA1" w:rsidP="00287AA1">
            <w:pPr>
              <w:pStyle w:val="TableText0"/>
              <w:jc w:val="center"/>
              <w:rPr>
                <w:rFonts w:cs="Arial"/>
              </w:rPr>
            </w:pPr>
            <w:r>
              <w:rPr>
                <w:rFonts w:cs="Arial"/>
              </w:rPr>
              <w:t>112 (42.6%)</w:t>
            </w:r>
          </w:p>
        </w:tc>
        <w:tc>
          <w:tcPr>
            <w:tcW w:w="1036" w:type="pct"/>
            <w:gridSpan w:val="2"/>
            <w:vAlign w:val="center"/>
          </w:tcPr>
          <w:p w14:paraId="1C7D68EC" w14:textId="77777777" w:rsidR="00287AA1" w:rsidRDefault="00287AA1" w:rsidP="00287AA1">
            <w:pPr>
              <w:pStyle w:val="TableText0"/>
              <w:jc w:val="center"/>
              <w:rPr>
                <w:rFonts w:cs="Arial"/>
              </w:rPr>
            </w:pPr>
            <w:r>
              <w:rPr>
                <w:rFonts w:cs="Arial"/>
              </w:rPr>
              <w:t>-25.7%</w:t>
            </w:r>
          </w:p>
        </w:tc>
        <w:tc>
          <w:tcPr>
            <w:tcW w:w="981" w:type="pct"/>
            <w:gridSpan w:val="3"/>
            <w:tcBorders>
              <w:top w:val="single" w:sz="4" w:space="0" w:color="auto"/>
              <w:bottom w:val="single" w:sz="4" w:space="0" w:color="auto"/>
            </w:tcBorders>
            <w:vAlign w:val="center"/>
          </w:tcPr>
          <w:p w14:paraId="122EDDC9" w14:textId="77777777" w:rsidR="00287AA1" w:rsidRDefault="00287AA1" w:rsidP="00287AA1">
            <w:pPr>
              <w:pStyle w:val="TableText0"/>
              <w:jc w:val="center"/>
              <w:rPr>
                <w:rFonts w:cs="Arial"/>
              </w:rPr>
            </w:pPr>
            <w:r>
              <w:rPr>
                <w:rFonts w:cs="Arial"/>
              </w:rPr>
              <w:t>-</w:t>
            </w:r>
          </w:p>
        </w:tc>
      </w:tr>
      <w:tr w:rsidR="00287AA1" w:rsidRPr="00E2771E" w14:paraId="237AC607"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14:paraId="170B319B" w14:textId="77777777" w:rsidR="00287AA1" w:rsidRPr="00E2771E" w:rsidRDefault="00287AA1" w:rsidP="00287AA1">
            <w:pPr>
              <w:pStyle w:val="In-tableHeading"/>
            </w:pPr>
            <w:r w:rsidRPr="00E2771E">
              <w:t xml:space="preserve">Harms </w:t>
            </w:r>
          </w:p>
        </w:tc>
      </w:tr>
      <w:tr w:rsidR="00287AA1" w:rsidRPr="00E2771E" w14:paraId="6FFD52FD"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70"/>
        </w:trPr>
        <w:tc>
          <w:tcPr>
            <w:tcW w:w="125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0BAF4B" w14:textId="77777777" w:rsidR="00287AA1" w:rsidRPr="00E2771E" w:rsidRDefault="00287AA1" w:rsidP="00287AA1">
            <w:pPr>
              <w:pStyle w:val="In-tableHeading"/>
            </w:pP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3350A54A" w14:textId="77777777" w:rsidR="00287AA1" w:rsidRDefault="00287AA1" w:rsidP="00287AA1">
            <w:pPr>
              <w:pStyle w:val="In-tableHeading"/>
              <w:jc w:val="center"/>
            </w:pPr>
            <w:r>
              <w:t>T-DXd</w:t>
            </w:r>
          </w:p>
          <w:p w14:paraId="37E1E7F1" w14:textId="77777777" w:rsidR="00287AA1" w:rsidRPr="00E2771E" w:rsidRDefault="00287AA1" w:rsidP="00287AA1">
            <w:pPr>
              <w:pStyle w:val="In-tableHeading"/>
              <w:jc w:val="center"/>
            </w:pPr>
            <w:r>
              <w:t>n/N</w:t>
            </w:r>
          </w:p>
        </w:tc>
        <w:tc>
          <w:tcPr>
            <w:tcW w:w="471" w:type="pct"/>
            <w:gridSpan w:val="2"/>
            <w:vMerge w:val="restart"/>
            <w:tcBorders>
              <w:top w:val="single" w:sz="4" w:space="0" w:color="auto"/>
              <w:left w:val="single" w:sz="4" w:space="0" w:color="auto"/>
              <w:bottom w:val="single" w:sz="4" w:space="0" w:color="auto"/>
              <w:right w:val="single" w:sz="4" w:space="0" w:color="auto"/>
            </w:tcBorders>
            <w:vAlign w:val="center"/>
          </w:tcPr>
          <w:p w14:paraId="708BDD24" w14:textId="77777777" w:rsidR="00287AA1" w:rsidRDefault="00287AA1" w:rsidP="00287AA1">
            <w:pPr>
              <w:pStyle w:val="In-tableHeading"/>
              <w:jc w:val="center"/>
            </w:pPr>
            <w:r>
              <w:t>T-DM1</w:t>
            </w:r>
          </w:p>
          <w:p w14:paraId="40AFB10E" w14:textId="77777777" w:rsidR="00287AA1" w:rsidRPr="00E2771E" w:rsidRDefault="00287AA1" w:rsidP="00287AA1">
            <w:pPr>
              <w:pStyle w:val="In-tableHeading"/>
              <w:jc w:val="center"/>
            </w:pPr>
            <w:r>
              <w:t>n/N</w:t>
            </w:r>
          </w:p>
        </w:tc>
        <w:tc>
          <w:tcPr>
            <w:tcW w:w="1020" w:type="pct"/>
            <w:gridSpan w:val="2"/>
            <w:vMerge w:val="restart"/>
            <w:tcBorders>
              <w:top w:val="single" w:sz="4" w:space="0" w:color="auto"/>
              <w:left w:val="single" w:sz="4" w:space="0" w:color="auto"/>
              <w:bottom w:val="single" w:sz="4" w:space="0" w:color="auto"/>
              <w:right w:val="single" w:sz="4" w:space="0" w:color="auto"/>
            </w:tcBorders>
            <w:vAlign w:val="center"/>
          </w:tcPr>
          <w:p w14:paraId="2F282D0B" w14:textId="77777777" w:rsidR="00287AA1" w:rsidRPr="00E2771E" w:rsidRDefault="00287AA1" w:rsidP="00287AA1">
            <w:pPr>
              <w:pStyle w:val="In-tableHeading"/>
              <w:jc w:val="center"/>
            </w:pPr>
            <w:r w:rsidRPr="00E2771E">
              <w:t>RR</w:t>
            </w:r>
          </w:p>
          <w:p w14:paraId="3354D95C" w14:textId="77777777" w:rsidR="00287AA1" w:rsidRPr="00E2771E" w:rsidRDefault="00287AA1" w:rsidP="00287AA1">
            <w:pPr>
              <w:pStyle w:val="In-tableHeading"/>
              <w:jc w:val="center"/>
            </w:pPr>
            <w:r w:rsidRPr="00E2771E">
              <w:t>(95% CI)</w:t>
            </w:r>
          </w:p>
        </w:tc>
        <w:tc>
          <w:tcPr>
            <w:tcW w:w="1179" w:type="pct"/>
            <w:gridSpan w:val="3"/>
            <w:tcBorders>
              <w:top w:val="single" w:sz="4" w:space="0" w:color="auto"/>
              <w:left w:val="single" w:sz="4" w:space="0" w:color="auto"/>
              <w:bottom w:val="single" w:sz="4" w:space="0" w:color="auto"/>
              <w:right w:val="single" w:sz="4" w:space="0" w:color="auto"/>
            </w:tcBorders>
            <w:vAlign w:val="center"/>
          </w:tcPr>
          <w:p w14:paraId="59237A82" w14:textId="0FAEF200" w:rsidR="00287AA1" w:rsidRPr="00E2771E" w:rsidRDefault="00287AA1" w:rsidP="00287AA1">
            <w:pPr>
              <w:pStyle w:val="In-tableHeading"/>
              <w:jc w:val="center"/>
            </w:pPr>
            <w:r w:rsidRPr="00E2771E">
              <w:t>Event rate/100 patients</w:t>
            </w:r>
          </w:p>
        </w:tc>
        <w:tc>
          <w:tcPr>
            <w:tcW w:w="367" w:type="pct"/>
            <w:vMerge w:val="restart"/>
            <w:tcBorders>
              <w:top w:val="single" w:sz="4" w:space="0" w:color="auto"/>
              <w:left w:val="single" w:sz="4" w:space="0" w:color="auto"/>
              <w:bottom w:val="single" w:sz="4" w:space="0" w:color="auto"/>
              <w:right w:val="single" w:sz="4" w:space="0" w:color="auto"/>
            </w:tcBorders>
            <w:vAlign w:val="center"/>
          </w:tcPr>
          <w:p w14:paraId="77B4D932" w14:textId="5AAA0817" w:rsidR="00287AA1" w:rsidRPr="00E2771E" w:rsidRDefault="00287AA1" w:rsidP="00287AA1">
            <w:pPr>
              <w:pStyle w:val="In-tableHeading"/>
              <w:jc w:val="center"/>
            </w:pPr>
            <w:r w:rsidRPr="00E2771E">
              <w:t>RD</w:t>
            </w:r>
          </w:p>
        </w:tc>
      </w:tr>
      <w:tr w:rsidR="00287AA1" w:rsidRPr="00E2771E" w14:paraId="0FC51F8E"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390"/>
        </w:trPr>
        <w:tc>
          <w:tcPr>
            <w:tcW w:w="125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465AF9D" w14:textId="77777777" w:rsidR="00287AA1" w:rsidRPr="00E2771E" w:rsidRDefault="00287AA1" w:rsidP="00287AA1">
            <w:pPr>
              <w:pStyle w:val="In-tableHeading"/>
            </w:pPr>
          </w:p>
        </w:tc>
        <w:tc>
          <w:tcPr>
            <w:tcW w:w="708" w:type="pct"/>
            <w:vMerge/>
            <w:tcBorders>
              <w:top w:val="single" w:sz="4" w:space="0" w:color="auto"/>
              <w:left w:val="single" w:sz="4" w:space="0" w:color="auto"/>
              <w:bottom w:val="single" w:sz="4" w:space="0" w:color="auto"/>
              <w:right w:val="single" w:sz="4" w:space="0" w:color="auto"/>
            </w:tcBorders>
            <w:vAlign w:val="center"/>
          </w:tcPr>
          <w:p w14:paraId="2C0F160B" w14:textId="77777777" w:rsidR="00287AA1" w:rsidRPr="00E2771E" w:rsidRDefault="00287AA1" w:rsidP="00287AA1">
            <w:pPr>
              <w:pStyle w:val="In-tableHeading"/>
            </w:pPr>
          </w:p>
        </w:tc>
        <w:tc>
          <w:tcPr>
            <w:tcW w:w="471" w:type="pct"/>
            <w:gridSpan w:val="2"/>
            <w:vMerge/>
            <w:tcBorders>
              <w:top w:val="single" w:sz="4" w:space="0" w:color="auto"/>
              <w:left w:val="single" w:sz="4" w:space="0" w:color="auto"/>
              <w:bottom w:val="single" w:sz="4" w:space="0" w:color="auto"/>
              <w:right w:val="single" w:sz="4" w:space="0" w:color="auto"/>
            </w:tcBorders>
            <w:vAlign w:val="center"/>
          </w:tcPr>
          <w:p w14:paraId="59CD6F13" w14:textId="77777777" w:rsidR="00287AA1" w:rsidRPr="00E2771E" w:rsidRDefault="00287AA1" w:rsidP="00287AA1">
            <w:pPr>
              <w:pStyle w:val="In-tableHeading"/>
            </w:pPr>
          </w:p>
        </w:tc>
        <w:tc>
          <w:tcPr>
            <w:tcW w:w="1020" w:type="pct"/>
            <w:gridSpan w:val="2"/>
            <w:vMerge/>
            <w:tcBorders>
              <w:top w:val="single" w:sz="4" w:space="0" w:color="auto"/>
              <w:left w:val="single" w:sz="4" w:space="0" w:color="auto"/>
              <w:bottom w:val="single" w:sz="4" w:space="0" w:color="auto"/>
              <w:right w:val="single" w:sz="4" w:space="0" w:color="auto"/>
            </w:tcBorders>
            <w:vAlign w:val="center"/>
          </w:tcPr>
          <w:p w14:paraId="392B05E4" w14:textId="77777777" w:rsidR="00287AA1" w:rsidRPr="00E2771E" w:rsidRDefault="00287AA1" w:rsidP="00287AA1">
            <w:pPr>
              <w:pStyle w:val="In-tableHeading"/>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28DDB70" w14:textId="77777777" w:rsidR="00287AA1" w:rsidRPr="00E2771E" w:rsidRDefault="00287AA1" w:rsidP="00287AA1">
            <w:pPr>
              <w:pStyle w:val="In-tableHeading"/>
              <w:jc w:val="center"/>
            </w:pPr>
            <w:r>
              <w:t>T-DXd</w:t>
            </w:r>
          </w:p>
        </w:tc>
        <w:tc>
          <w:tcPr>
            <w:tcW w:w="551" w:type="pct"/>
            <w:tcBorders>
              <w:top w:val="single" w:sz="4" w:space="0" w:color="auto"/>
              <w:left w:val="single" w:sz="4" w:space="0" w:color="auto"/>
              <w:bottom w:val="single" w:sz="4" w:space="0" w:color="auto"/>
              <w:right w:val="single" w:sz="4" w:space="0" w:color="auto"/>
            </w:tcBorders>
            <w:vAlign w:val="center"/>
          </w:tcPr>
          <w:p w14:paraId="572828D5" w14:textId="77777777" w:rsidR="00287AA1" w:rsidRPr="00E2771E" w:rsidRDefault="00287AA1" w:rsidP="00287AA1">
            <w:pPr>
              <w:pStyle w:val="In-tableHeading"/>
              <w:jc w:val="center"/>
            </w:pPr>
            <w:r>
              <w:t>T-DM1</w:t>
            </w:r>
          </w:p>
        </w:tc>
        <w:tc>
          <w:tcPr>
            <w:tcW w:w="367" w:type="pct"/>
            <w:vMerge/>
            <w:tcBorders>
              <w:top w:val="single" w:sz="4" w:space="0" w:color="auto"/>
              <w:left w:val="single" w:sz="4" w:space="0" w:color="auto"/>
              <w:bottom w:val="single" w:sz="4" w:space="0" w:color="auto"/>
              <w:right w:val="single" w:sz="4" w:space="0" w:color="auto"/>
            </w:tcBorders>
            <w:vAlign w:val="center"/>
          </w:tcPr>
          <w:p w14:paraId="3AB368B8" w14:textId="77777777" w:rsidR="00287AA1" w:rsidRPr="00E2771E" w:rsidRDefault="00287AA1" w:rsidP="00287AA1">
            <w:pPr>
              <w:pStyle w:val="In-tableHeading"/>
            </w:pPr>
          </w:p>
        </w:tc>
      </w:tr>
      <w:tr w:rsidR="00287AA1" w:rsidRPr="00E2771E" w14:paraId="69066B7E"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62865" w14:textId="77777777" w:rsidR="00A729CE" w:rsidRDefault="00287AA1" w:rsidP="00287AA1">
            <w:pPr>
              <w:pStyle w:val="TableText0"/>
            </w:pPr>
            <w:r w:rsidRPr="0027786C">
              <w:t xml:space="preserve">TEAE with CTCAE </w:t>
            </w:r>
          </w:p>
          <w:p w14:paraId="185853B8" w14:textId="490A9801" w:rsidR="00287AA1" w:rsidRPr="00E2771E" w:rsidRDefault="00287AA1" w:rsidP="00287AA1">
            <w:pPr>
              <w:pStyle w:val="TableText0"/>
            </w:pPr>
            <w:r>
              <w:t xml:space="preserve">Grade </w:t>
            </w:r>
            <w:r w:rsidRPr="0027786C">
              <w:t>≥ 3</w:t>
            </w:r>
          </w:p>
        </w:tc>
        <w:tc>
          <w:tcPr>
            <w:tcW w:w="708" w:type="pct"/>
            <w:tcBorders>
              <w:top w:val="single" w:sz="4" w:space="0" w:color="auto"/>
              <w:left w:val="single" w:sz="4" w:space="0" w:color="auto"/>
              <w:bottom w:val="single" w:sz="4" w:space="0" w:color="auto"/>
              <w:right w:val="single" w:sz="4" w:space="0" w:color="auto"/>
            </w:tcBorders>
            <w:vAlign w:val="center"/>
          </w:tcPr>
          <w:p w14:paraId="0F90781D" w14:textId="77777777" w:rsidR="00287AA1" w:rsidRPr="00E2771E" w:rsidRDefault="00287AA1" w:rsidP="00287AA1">
            <w:pPr>
              <w:pStyle w:val="TableText0"/>
              <w:jc w:val="center"/>
            </w:pPr>
            <w:r>
              <w:t>134/257</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345CA1D7" w14:textId="77777777" w:rsidR="00287AA1" w:rsidRPr="00E2771E" w:rsidRDefault="00287AA1" w:rsidP="00287AA1">
            <w:pPr>
              <w:pStyle w:val="TableText0"/>
              <w:jc w:val="center"/>
            </w:pPr>
            <w:r>
              <w:t>126/261</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60B97C83" w14:textId="77777777" w:rsidR="00287AA1" w:rsidRPr="004F3BD9" w:rsidRDefault="00287AA1" w:rsidP="00287AA1">
            <w:pPr>
              <w:pStyle w:val="TableText0"/>
              <w:jc w:val="center"/>
              <w:rPr>
                <w:iCs/>
              </w:rPr>
            </w:pPr>
            <w:r w:rsidRPr="004F3BD9">
              <w:rPr>
                <w:iCs/>
              </w:rPr>
              <w:t>1.08 (0.91, 1.28)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6EA8B66" w14:textId="77777777" w:rsidR="00287AA1" w:rsidRPr="00E2771E" w:rsidRDefault="00287AA1" w:rsidP="00287AA1">
            <w:pPr>
              <w:pStyle w:val="TableText0"/>
              <w:jc w:val="center"/>
            </w:pPr>
            <w:r>
              <w:t>52.1</w:t>
            </w:r>
          </w:p>
        </w:tc>
        <w:tc>
          <w:tcPr>
            <w:tcW w:w="551" w:type="pct"/>
            <w:tcBorders>
              <w:top w:val="single" w:sz="4" w:space="0" w:color="auto"/>
              <w:left w:val="single" w:sz="4" w:space="0" w:color="auto"/>
              <w:bottom w:val="single" w:sz="4" w:space="0" w:color="auto"/>
              <w:right w:val="single" w:sz="4" w:space="0" w:color="auto"/>
            </w:tcBorders>
            <w:vAlign w:val="center"/>
          </w:tcPr>
          <w:p w14:paraId="2EF2B1C8" w14:textId="77777777" w:rsidR="00287AA1" w:rsidRPr="00E2771E" w:rsidRDefault="00287AA1" w:rsidP="00287AA1">
            <w:pPr>
              <w:pStyle w:val="TableText0"/>
              <w:jc w:val="center"/>
            </w:pPr>
            <w:r>
              <w:t>48.3</w:t>
            </w:r>
          </w:p>
        </w:tc>
        <w:tc>
          <w:tcPr>
            <w:tcW w:w="367" w:type="pct"/>
            <w:tcBorders>
              <w:top w:val="single" w:sz="4" w:space="0" w:color="auto"/>
              <w:left w:val="single" w:sz="4" w:space="0" w:color="auto"/>
              <w:bottom w:val="single" w:sz="4" w:space="0" w:color="auto"/>
              <w:right w:val="single" w:sz="4" w:space="0" w:color="auto"/>
            </w:tcBorders>
            <w:vAlign w:val="center"/>
          </w:tcPr>
          <w:p w14:paraId="2F9B0473" w14:textId="77777777" w:rsidR="00287AA1" w:rsidRPr="00E2771E" w:rsidRDefault="00287AA1" w:rsidP="00287AA1">
            <w:pPr>
              <w:pStyle w:val="TableText0"/>
              <w:jc w:val="center"/>
            </w:pPr>
            <w:r>
              <w:t>3.8</w:t>
            </w:r>
          </w:p>
        </w:tc>
      </w:tr>
      <w:tr w:rsidR="00287AA1" w:rsidRPr="00E2771E" w14:paraId="3751C611"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3656B80F" w14:textId="77777777" w:rsidR="00287AA1" w:rsidRPr="00E2771E" w:rsidRDefault="00287AA1" w:rsidP="00287AA1">
            <w:pPr>
              <w:pStyle w:val="TableText0"/>
            </w:pPr>
            <w:r w:rsidRPr="0027786C">
              <w:t>Serious TEAE</w:t>
            </w:r>
          </w:p>
        </w:tc>
        <w:tc>
          <w:tcPr>
            <w:tcW w:w="708" w:type="pct"/>
            <w:tcBorders>
              <w:top w:val="single" w:sz="4" w:space="0" w:color="auto"/>
              <w:left w:val="single" w:sz="4" w:space="0" w:color="auto"/>
              <w:bottom w:val="single" w:sz="4" w:space="0" w:color="auto"/>
              <w:right w:val="single" w:sz="4" w:space="0" w:color="auto"/>
            </w:tcBorders>
          </w:tcPr>
          <w:p w14:paraId="37DFF7E2" w14:textId="77777777" w:rsidR="00287AA1" w:rsidRPr="00E2771E" w:rsidRDefault="00287AA1" w:rsidP="00287AA1">
            <w:pPr>
              <w:pStyle w:val="TableText0"/>
              <w:jc w:val="center"/>
            </w:pPr>
            <w:r>
              <w:t>49/257</w:t>
            </w:r>
          </w:p>
        </w:tc>
        <w:tc>
          <w:tcPr>
            <w:tcW w:w="471" w:type="pct"/>
            <w:gridSpan w:val="2"/>
            <w:tcBorders>
              <w:top w:val="single" w:sz="4" w:space="0" w:color="auto"/>
              <w:left w:val="single" w:sz="4" w:space="0" w:color="auto"/>
              <w:bottom w:val="single" w:sz="4" w:space="0" w:color="auto"/>
              <w:right w:val="single" w:sz="4" w:space="0" w:color="auto"/>
            </w:tcBorders>
          </w:tcPr>
          <w:p w14:paraId="26356A2D" w14:textId="77777777" w:rsidR="00287AA1" w:rsidRPr="00E2771E" w:rsidRDefault="00287AA1" w:rsidP="00287AA1">
            <w:pPr>
              <w:pStyle w:val="TableText0"/>
              <w:jc w:val="center"/>
            </w:pPr>
            <w:r>
              <w:t>47/261</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6A37085A" w14:textId="77777777" w:rsidR="00287AA1" w:rsidRPr="004F3BD9" w:rsidRDefault="00287AA1" w:rsidP="00287AA1">
            <w:pPr>
              <w:pStyle w:val="TableText0"/>
              <w:jc w:val="center"/>
              <w:rPr>
                <w:iCs/>
              </w:rPr>
            </w:pPr>
            <w:r w:rsidRPr="004F3BD9">
              <w:rPr>
                <w:iCs/>
              </w:rPr>
              <w:t>1.06 (0.74, 1.52)</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C4853E3" w14:textId="77777777" w:rsidR="00287AA1" w:rsidRPr="00E2771E" w:rsidRDefault="00287AA1" w:rsidP="00287AA1">
            <w:pPr>
              <w:pStyle w:val="TableText0"/>
              <w:jc w:val="center"/>
            </w:pPr>
            <w:r>
              <w:t>19.1</w:t>
            </w:r>
          </w:p>
        </w:tc>
        <w:tc>
          <w:tcPr>
            <w:tcW w:w="551" w:type="pct"/>
            <w:tcBorders>
              <w:top w:val="single" w:sz="4" w:space="0" w:color="auto"/>
              <w:left w:val="single" w:sz="4" w:space="0" w:color="auto"/>
              <w:bottom w:val="single" w:sz="4" w:space="0" w:color="auto"/>
              <w:right w:val="single" w:sz="4" w:space="0" w:color="auto"/>
            </w:tcBorders>
            <w:vAlign w:val="center"/>
          </w:tcPr>
          <w:p w14:paraId="5DC71A95" w14:textId="77777777" w:rsidR="00287AA1" w:rsidRPr="00E2771E" w:rsidRDefault="00287AA1" w:rsidP="00287AA1">
            <w:pPr>
              <w:pStyle w:val="TableText0"/>
              <w:jc w:val="center"/>
            </w:pPr>
            <w:r>
              <w:t>18.0</w:t>
            </w:r>
          </w:p>
        </w:tc>
        <w:tc>
          <w:tcPr>
            <w:tcW w:w="367" w:type="pct"/>
            <w:tcBorders>
              <w:top w:val="single" w:sz="4" w:space="0" w:color="auto"/>
              <w:left w:val="single" w:sz="4" w:space="0" w:color="auto"/>
              <w:bottom w:val="single" w:sz="4" w:space="0" w:color="auto"/>
              <w:right w:val="single" w:sz="4" w:space="0" w:color="auto"/>
            </w:tcBorders>
            <w:vAlign w:val="center"/>
          </w:tcPr>
          <w:p w14:paraId="3A53AE48" w14:textId="77777777" w:rsidR="00287AA1" w:rsidRPr="00E2771E" w:rsidRDefault="00287AA1" w:rsidP="00287AA1">
            <w:pPr>
              <w:pStyle w:val="TableText0"/>
              <w:jc w:val="center"/>
            </w:pPr>
            <w:r>
              <w:t>1.1</w:t>
            </w:r>
          </w:p>
        </w:tc>
      </w:tr>
      <w:tr w:rsidR="00287AA1" w:rsidRPr="00E2771E" w14:paraId="22943F93" w14:textId="77777777" w:rsidTr="00E77C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57283FB5" w14:textId="77777777" w:rsidR="00287AA1" w:rsidRPr="00E2771E" w:rsidRDefault="00287AA1" w:rsidP="00287AA1">
            <w:pPr>
              <w:pStyle w:val="TableText0"/>
            </w:pPr>
            <w:r w:rsidRPr="00B00C3C">
              <w:t xml:space="preserve">TEAE associated with study drug </w:t>
            </w:r>
            <w:r w:rsidRPr="00815A1E">
              <w:t>interruption</w:t>
            </w:r>
          </w:p>
        </w:tc>
        <w:tc>
          <w:tcPr>
            <w:tcW w:w="708" w:type="pct"/>
            <w:tcBorders>
              <w:top w:val="single" w:sz="4" w:space="0" w:color="auto"/>
              <w:left w:val="single" w:sz="4" w:space="0" w:color="auto"/>
              <w:bottom w:val="single" w:sz="4" w:space="0" w:color="auto"/>
              <w:right w:val="single" w:sz="4" w:space="0" w:color="auto"/>
            </w:tcBorders>
            <w:vAlign w:val="center"/>
          </w:tcPr>
          <w:p w14:paraId="3E20F22C" w14:textId="77777777" w:rsidR="00287AA1" w:rsidRPr="00E2771E" w:rsidRDefault="00287AA1" w:rsidP="00287AA1">
            <w:pPr>
              <w:pStyle w:val="TableText0"/>
              <w:jc w:val="center"/>
            </w:pPr>
            <w:r w:rsidRPr="0027786C">
              <w:t>113</w:t>
            </w:r>
            <w:r>
              <w:t>/257</w:t>
            </w:r>
            <w:r w:rsidRPr="0027786C">
              <w:t xml:space="preserve"> </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10F75FA6" w14:textId="77777777" w:rsidR="00287AA1" w:rsidRPr="00E2771E" w:rsidRDefault="00287AA1" w:rsidP="00287AA1">
            <w:pPr>
              <w:pStyle w:val="TableText0"/>
              <w:jc w:val="center"/>
            </w:pPr>
            <w:r w:rsidRPr="0027786C">
              <w:t>61</w:t>
            </w:r>
            <w:r>
              <w:t>/261</w:t>
            </w:r>
            <w:r w:rsidRPr="0027786C">
              <w:t xml:space="preserve"> </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7D1D18BA" w14:textId="77777777" w:rsidR="00287AA1" w:rsidRPr="004F3BD9" w:rsidRDefault="00287AA1" w:rsidP="00287AA1">
            <w:pPr>
              <w:pStyle w:val="TableText0"/>
              <w:jc w:val="center"/>
              <w:rPr>
                <w:b/>
                <w:iCs/>
              </w:rPr>
            </w:pPr>
            <w:r w:rsidRPr="004F3BD9">
              <w:rPr>
                <w:b/>
                <w:iCs/>
              </w:rPr>
              <w:t>1.88 (1.45, 2.44)</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604A84F7" w14:textId="77777777" w:rsidR="00287AA1" w:rsidRPr="00E2771E" w:rsidRDefault="00287AA1" w:rsidP="00287AA1">
            <w:pPr>
              <w:pStyle w:val="TableText0"/>
              <w:jc w:val="center"/>
            </w:pPr>
            <w:r>
              <w:t>44.0</w:t>
            </w:r>
          </w:p>
        </w:tc>
        <w:tc>
          <w:tcPr>
            <w:tcW w:w="551" w:type="pct"/>
            <w:tcBorders>
              <w:top w:val="single" w:sz="4" w:space="0" w:color="auto"/>
              <w:left w:val="single" w:sz="4" w:space="0" w:color="auto"/>
              <w:bottom w:val="single" w:sz="4" w:space="0" w:color="auto"/>
              <w:right w:val="single" w:sz="4" w:space="0" w:color="auto"/>
            </w:tcBorders>
            <w:vAlign w:val="center"/>
          </w:tcPr>
          <w:p w14:paraId="25DBD910" w14:textId="77777777" w:rsidR="00287AA1" w:rsidRPr="00E2771E" w:rsidRDefault="00287AA1" w:rsidP="00287AA1">
            <w:pPr>
              <w:pStyle w:val="TableText0"/>
              <w:jc w:val="center"/>
            </w:pPr>
            <w:r>
              <w:t>23.4</w:t>
            </w:r>
          </w:p>
        </w:tc>
        <w:tc>
          <w:tcPr>
            <w:tcW w:w="367" w:type="pct"/>
            <w:tcBorders>
              <w:top w:val="single" w:sz="4" w:space="0" w:color="auto"/>
              <w:left w:val="single" w:sz="4" w:space="0" w:color="auto"/>
              <w:bottom w:val="single" w:sz="4" w:space="0" w:color="auto"/>
              <w:right w:val="single" w:sz="4" w:space="0" w:color="auto"/>
            </w:tcBorders>
            <w:vAlign w:val="center"/>
          </w:tcPr>
          <w:p w14:paraId="7E2312C6" w14:textId="77777777" w:rsidR="00287AA1" w:rsidRPr="00E2771E" w:rsidRDefault="00287AA1" w:rsidP="00287AA1">
            <w:pPr>
              <w:pStyle w:val="TableText0"/>
              <w:jc w:val="center"/>
            </w:pPr>
            <w:r>
              <w:t>20.6</w:t>
            </w:r>
          </w:p>
        </w:tc>
      </w:tr>
      <w:tr w:rsidR="00287AA1" w:rsidRPr="00E2771E" w14:paraId="73884741" w14:textId="77777777" w:rsidTr="00E77C09">
        <w:tblPrEx>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2C57B7CE" w14:textId="1139C28F" w:rsidR="00287AA1" w:rsidRPr="00B00C3C" w:rsidRDefault="00287AA1" w:rsidP="00287AA1">
            <w:pPr>
              <w:pStyle w:val="TableText0"/>
            </w:pPr>
            <w:r>
              <w:t xml:space="preserve">Grade </w:t>
            </w:r>
            <w:r w:rsidRPr="0027786C">
              <w:t>≥3</w:t>
            </w:r>
            <w:r>
              <w:t xml:space="preserve"> neutropenia</w:t>
            </w:r>
          </w:p>
        </w:tc>
        <w:tc>
          <w:tcPr>
            <w:tcW w:w="708" w:type="pct"/>
            <w:tcBorders>
              <w:top w:val="single" w:sz="4" w:space="0" w:color="auto"/>
              <w:left w:val="single" w:sz="4" w:space="0" w:color="auto"/>
              <w:bottom w:val="single" w:sz="4" w:space="0" w:color="auto"/>
              <w:right w:val="single" w:sz="4" w:space="0" w:color="auto"/>
            </w:tcBorders>
            <w:vAlign w:val="center"/>
          </w:tcPr>
          <w:p w14:paraId="3C3325AA" w14:textId="77777777" w:rsidR="00287AA1" w:rsidRPr="0027786C" w:rsidRDefault="00287AA1" w:rsidP="00287AA1">
            <w:pPr>
              <w:pStyle w:val="TableText0"/>
              <w:jc w:val="center"/>
            </w:pPr>
            <w:r>
              <w:t>49</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1138BDB5" w14:textId="77777777" w:rsidR="00287AA1" w:rsidRPr="0027786C" w:rsidRDefault="00287AA1" w:rsidP="00287AA1">
            <w:pPr>
              <w:pStyle w:val="TableText0"/>
              <w:jc w:val="center"/>
            </w:pPr>
            <w:r>
              <w:t>8</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48D27F27" w14:textId="77777777" w:rsidR="00287AA1" w:rsidRPr="004F3BD9" w:rsidRDefault="00287AA1" w:rsidP="00287AA1">
            <w:pPr>
              <w:pStyle w:val="TableText0"/>
              <w:jc w:val="center"/>
              <w:rPr>
                <w:iCs/>
              </w:rPr>
            </w:pPr>
            <w:r w:rsidRPr="004F3BD9">
              <w:rPr>
                <w:b/>
                <w:iCs/>
              </w:rPr>
              <w:t>6.22 (3.01, 12.97)</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E64D010" w14:textId="77777777" w:rsidR="00287AA1" w:rsidRDefault="00287AA1" w:rsidP="00287AA1">
            <w:pPr>
              <w:pStyle w:val="TableText0"/>
              <w:jc w:val="center"/>
            </w:pPr>
            <w:r>
              <w:t>19.1</w:t>
            </w:r>
          </w:p>
        </w:tc>
        <w:tc>
          <w:tcPr>
            <w:tcW w:w="551" w:type="pct"/>
            <w:tcBorders>
              <w:top w:val="single" w:sz="4" w:space="0" w:color="auto"/>
              <w:left w:val="single" w:sz="4" w:space="0" w:color="auto"/>
              <w:bottom w:val="single" w:sz="4" w:space="0" w:color="auto"/>
              <w:right w:val="single" w:sz="4" w:space="0" w:color="auto"/>
            </w:tcBorders>
            <w:vAlign w:val="center"/>
          </w:tcPr>
          <w:p w14:paraId="0C8EC7F0" w14:textId="77777777" w:rsidR="00287AA1" w:rsidRDefault="00287AA1" w:rsidP="00287AA1">
            <w:pPr>
              <w:pStyle w:val="TableText0"/>
              <w:jc w:val="center"/>
            </w:pPr>
            <w:r>
              <w:t>3.1</w:t>
            </w:r>
          </w:p>
        </w:tc>
        <w:tc>
          <w:tcPr>
            <w:tcW w:w="367" w:type="pct"/>
            <w:tcBorders>
              <w:top w:val="single" w:sz="4" w:space="0" w:color="auto"/>
              <w:left w:val="single" w:sz="4" w:space="0" w:color="auto"/>
              <w:bottom w:val="single" w:sz="4" w:space="0" w:color="auto"/>
              <w:right w:val="single" w:sz="4" w:space="0" w:color="auto"/>
            </w:tcBorders>
            <w:vAlign w:val="center"/>
          </w:tcPr>
          <w:p w14:paraId="5C98F8A9" w14:textId="77777777" w:rsidR="00287AA1" w:rsidRDefault="00287AA1" w:rsidP="00287AA1">
            <w:pPr>
              <w:pStyle w:val="TableText0"/>
              <w:jc w:val="center"/>
            </w:pPr>
            <w:r>
              <w:t>16.0</w:t>
            </w:r>
          </w:p>
        </w:tc>
      </w:tr>
      <w:tr w:rsidR="00287AA1" w:rsidRPr="00E2771E" w14:paraId="73E5EBDA" w14:textId="77777777" w:rsidTr="00E77C09">
        <w:tblPrEx>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4E227CFA" w14:textId="6FE9A4CA" w:rsidR="00287AA1" w:rsidRPr="00B00C3C" w:rsidRDefault="00287AA1" w:rsidP="00287AA1">
            <w:pPr>
              <w:pStyle w:val="TableText0"/>
            </w:pPr>
            <w:r>
              <w:t xml:space="preserve">Grade </w:t>
            </w:r>
            <w:r w:rsidRPr="0027786C">
              <w:t>≥3</w:t>
            </w:r>
            <w:r>
              <w:t xml:space="preserve"> thrombo-cytopenia</w:t>
            </w:r>
          </w:p>
        </w:tc>
        <w:tc>
          <w:tcPr>
            <w:tcW w:w="708" w:type="pct"/>
            <w:tcBorders>
              <w:top w:val="single" w:sz="4" w:space="0" w:color="auto"/>
              <w:left w:val="single" w:sz="4" w:space="0" w:color="auto"/>
              <w:bottom w:val="single" w:sz="4" w:space="0" w:color="auto"/>
              <w:right w:val="single" w:sz="4" w:space="0" w:color="auto"/>
            </w:tcBorders>
            <w:vAlign w:val="center"/>
          </w:tcPr>
          <w:p w14:paraId="1C21601C" w14:textId="77777777" w:rsidR="00287AA1" w:rsidRPr="0027786C" w:rsidRDefault="00287AA1" w:rsidP="00287AA1">
            <w:pPr>
              <w:pStyle w:val="TableText0"/>
              <w:jc w:val="center"/>
            </w:pPr>
            <w:r>
              <w:t>19</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4770CB1E" w14:textId="77777777" w:rsidR="00287AA1" w:rsidRPr="0027786C" w:rsidRDefault="00287AA1" w:rsidP="00287AA1">
            <w:pPr>
              <w:pStyle w:val="TableText0"/>
              <w:jc w:val="center"/>
            </w:pPr>
            <w:r>
              <w:t>67</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4D2D1989" w14:textId="77777777" w:rsidR="00287AA1" w:rsidRPr="004F3BD9" w:rsidRDefault="00287AA1" w:rsidP="00287AA1">
            <w:pPr>
              <w:pStyle w:val="TableText0"/>
              <w:jc w:val="center"/>
              <w:rPr>
                <w:iCs/>
              </w:rPr>
            </w:pPr>
            <w:r w:rsidRPr="004F3BD9">
              <w:rPr>
                <w:b/>
                <w:iCs/>
              </w:rPr>
              <w:t>0.29 (0.18, 0.47)</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6397C3A" w14:textId="77777777" w:rsidR="00287AA1" w:rsidRDefault="00287AA1" w:rsidP="00287AA1">
            <w:pPr>
              <w:pStyle w:val="TableText0"/>
              <w:jc w:val="center"/>
            </w:pPr>
            <w:r>
              <w:t>7.4</w:t>
            </w:r>
          </w:p>
        </w:tc>
        <w:tc>
          <w:tcPr>
            <w:tcW w:w="551" w:type="pct"/>
            <w:tcBorders>
              <w:top w:val="single" w:sz="4" w:space="0" w:color="auto"/>
              <w:left w:val="single" w:sz="4" w:space="0" w:color="auto"/>
              <w:bottom w:val="single" w:sz="4" w:space="0" w:color="auto"/>
              <w:right w:val="single" w:sz="4" w:space="0" w:color="auto"/>
            </w:tcBorders>
            <w:vAlign w:val="center"/>
          </w:tcPr>
          <w:p w14:paraId="765FA6A4" w14:textId="77777777" w:rsidR="00287AA1" w:rsidRDefault="00287AA1" w:rsidP="00287AA1">
            <w:pPr>
              <w:pStyle w:val="TableText0"/>
              <w:jc w:val="center"/>
            </w:pPr>
            <w:r>
              <w:t>25.7</w:t>
            </w:r>
          </w:p>
        </w:tc>
        <w:tc>
          <w:tcPr>
            <w:tcW w:w="367" w:type="pct"/>
            <w:tcBorders>
              <w:top w:val="single" w:sz="4" w:space="0" w:color="auto"/>
              <w:left w:val="single" w:sz="4" w:space="0" w:color="auto"/>
              <w:bottom w:val="single" w:sz="4" w:space="0" w:color="auto"/>
              <w:right w:val="single" w:sz="4" w:space="0" w:color="auto"/>
            </w:tcBorders>
            <w:vAlign w:val="center"/>
          </w:tcPr>
          <w:p w14:paraId="4E88DF28" w14:textId="77777777" w:rsidR="00287AA1" w:rsidRDefault="00287AA1" w:rsidP="00287AA1">
            <w:pPr>
              <w:pStyle w:val="TableText0"/>
              <w:jc w:val="center"/>
            </w:pPr>
            <w:r>
              <w:t>-18.3</w:t>
            </w:r>
          </w:p>
        </w:tc>
      </w:tr>
      <w:tr w:rsidR="00DC7C22" w:rsidRPr="007002BC" w14:paraId="1E972124" w14:textId="77777777" w:rsidTr="00E77C09">
        <w:tblPrEx>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3FF494DE" w14:textId="34C653A5" w:rsidR="00DC7C22" w:rsidRPr="007002BC" w:rsidRDefault="00DC7C22" w:rsidP="00DC7C22">
            <w:pPr>
              <w:pStyle w:val="TableText0"/>
              <w:rPr>
                <w:iCs/>
              </w:rPr>
            </w:pPr>
            <w:r w:rsidRPr="007002BC">
              <w:rPr>
                <w:iCs/>
              </w:rPr>
              <w:t>Grade ≥3 nausea</w:t>
            </w:r>
          </w:p>
        </w:tc>
        <w:tc>
          <w:tcPr>
            <w:tcW w:w="708" w:type="pct"/>
            <w:tcBorders>
              <w:top w:val="single" w:sz="4" w:space="0" w:color="auto"/>
              <w:left w:val="single" w:sz="4" w:space="0" w:color="auto"/>
              <w:bottom w:val="single" w:sz="4" w:space="0" w:color="auto"/>
              <w:right w:val="single" w:sz="4" w:space="0" w:color="auto"/>
            </w:tcBorders>
            <w:vAlign w:val="center"/>
          </w:tcPr>
          <w:p w14:paraId="24FFD826" w14:textId="461B5C74" w:rsidR="00DC7C22" w:rsidRPr="007002BC" w:rsidRDefault="00DC7C22" w:rsidP="00DC7C22">
            <w:pPr>
              <w:pStyle w:val="TableText0"/>
              <w:jc w:val="center"/>
              <w:rPr>
                <w:iCs/>
              </w:rPr>
            </w:pPr>
            <w:r w:rsidRPr="007002BC">
              <w:rPr>
                <w:iCs/>
              </w:rPr>
              <w:t>17</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0613F8EF" w14:textId="7674BBF0" w:rsidR="00DC7C22" w:rsidRPr="007002BC" w:rsidRDefault="00DC7C22" w:rsidP="00DC7C22">
            <w:pPr>
              <w:pStyle w:val="TableText0"/>
              <w:jc w:val="center"/>
              <w:rPr>
                <w:iCs/>
              </w:rPr>
            </w:pPr>
            <w:r w:rsidRPr="007002BC">
              <w:rPr>
                <w:iCs/>
              </w:rPr>
              <w:t>1</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4741951B" w14:textId="0EB148ED" w:rsidR="00DC7C22" w:rsidRPr="007002BC" w:rsidRDefault="00DC7C22" w:rsidP="00DC7C22">
            <w:pPr>
              <w:pStyle w:val="TableText0"/>
              <w:jc w:val="center"/>
              <w:rPr>
                <w:b/>
                <w:iCs/>
              </w:rPr>
            </w:pPr>
            <w:r w:rsidRPr="007002BC">
              <w:rPr>
                <w:b/>
                <w:iCs/>
              </w:rPr>
              <w:t>17.26 (2.31, 128.78)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A02140F" w14:textId="1735B227" w:rsidR="00DC7C22" w:rsidRPr="007002BC" w:rsidRDefault="00DC7C22" w:rsidP="00DC7C22">
            <w:pPr>
              <w:pStyle w:val="TableText0"/>
              <w:jc w:val="center"/>
              <w:rPr>
                <w:iCs/>
              </w:rPr>
            </w:pPr>
            <w:r w:rsidRPr="007002BC">
              <w:rPr>
                <w:iCs/>
              </w:rPr>
              <w:t>6.6</w:t>
            </w:r>
          </w:p>
        </w:tc>
        <w:tc>
          <w:tcPr>
            <w:tcW w:w="551" w:type="pct"/>
            <w:tcBorders>
              <w:top w:val="single" w:sz="4" w:space="0" w:color="auto"/>
              <w:left w:val="single" w:sz="4" w:space="0" w:color="auto"/>
              <w:bottom w:val="single" w:sz="4" w:space="0" w:color="auto"/>
              <w:right w:val="single" w:sz="4" w:space="0" w:color="auto"/>
            </w:tcBorders>
            <w:vAlign w:val="center"/>
          </w:tcPr>
          <w:p w14:paraId="7CC868D3" w14:textId="40E142A2" w:rsidR="00DC7C22" w:rsidRPr="007002BC" w:rsidRDefault="00DC7C22" w:rsidP="00DC7C22">
            <w:pPr>
              <w:pStyle w:val="TableText0"/>
              <w:jc w:val="center"/>
              <w:rPr>
                <w:iCs/>
              </w:rPr>
            </w:pPr>
            <w:r w:rsidRPr="007002BC">
              <w:rPr>
                <w:iCs/>
              </w:rPr>
              <w:t>0.4</w:t>
            </w:r>
          </w:p>
        </w:tc>
        <w:tc>
          <w:tcPr>
            <w:tcW w:w="367" w:type="pct"/>
            <w:tcBorders>
              <w:top w:val="single" w:sz="4" w:space="0" w:color="auto"/>
              <w:left w:val="single" w:sz="4" w:space="0" w:color="auto"/>
              <w:bottom w:val="single" w:sz="4" w:space="0" w:color="auto"/>
              <w:right w:val="single" w:sz="4" w:space="0" w:color="auto"/>
            </w:tcBorders>
            <w:vAlign w:val="center"/>
          </w:tcPr>
          <w:p w14:paraId="2F6A5DA4" w14:textId="725380F6" w:rsidR="00DC7C22" w:rsidRPr="007002BC" w:rsidRDefault="00DC7C22" w:rsidP="00DC7C22">
            <w:pPr>
              <w:pStyle w:val="TableText0"/>
              <w:jc w:val="center"/>
              <w:rPr>
                <w:iCs/>
              </w:rPr>
            </w:pPr>
            <w:r w:rsidRPr="007002BC">
              <w:rPr>
                <w:iCs/>
              </w:rPr>
              <w:t>6.2</w:t>
            </w:r>
          </w:p>
        </w:tc>
      </w:tr>
      <w:tr w:rsidR="00287AA1" w:rsidRPr="00E2771E" w14:paraId="6DBABEDF" w14:textId="77777777" w:rsidTr="00E77C09">
        <w:tblPrEx>
          <w:tblCellMar>
            <w:left w:w="28" w:type="dxa"/>
            <w:right w:w="28" w:type="dxa"/>
          </w:tblCellMar>
        </w:tblPrEx>
        <w:tc>
          <w:tcPr>
            <w:tcW w:w="1255" w:type="pct"/>
            <w:gridSpan w:val="2"/>
            <w:tcBorders>
              <w:top w:val="single" w:sz="4" w:space="0" w:color="auto"/>
              <w:left w:val="single" w:sz="4" w:space="0" w:color="auto"/>
              <w:bottom w:val="single" w:sz="4" w:space="0" w:color="auto"/>
              <w:right w:val="single" w:sz="4" w:space="0" w:color="auto"/>
            </w:tcBorders>
            <w:shd w:val="clear" w:color="auto" w:fill="auto"/>
          </w:tcPr>
          <w:p w14:paraId="569600BB" w14:textId="77777777" w:rsidR="00287AA1" w:rsidRPr="00B00C3C" w:rsidRDefault="00287AA1" w:rsidP="00287AA1">
            <w:pPr>
              <w:pStyle w:val="TableText0"/>
            </w:pPr>
            <w:r>
              <w:t>Interstitial lung disease (any grade)</w:t>
            </w:r>
            <w:r>
              <w:rPr>
                <w:vertAlign w:val="superscript"/>
              </w:rPr>
              <w:t>a</w:t>
            </w:r>
          </w:p>
        </w:tc>
        <w:tc>
          <w:tcPr>
            <w:tcW w:w="708" w:type="pct"/>
            <w:tcBorders>
              <w:top w:val="single" w:sz="4" w:space="0" w:color="auto"/>
              <w:left w:val="single" w:sz="4" w:space="0" w:color="auto"/>
              <w:bottom w:val="single" w:sz="4" w:space="0" w:color="auto"/>
              <w:right w:val="single" w:sz="4" w:space="0" w:color="auto"/>
            </w:tcBorders>
            <w:vAlign w:val="center"/>
          </w:tcPr>
          <w:p w14:paraId="53A6ED8F" w14:textId="77777777" w:rsidR="00287AA1" w:rsidRPr="0027786C" w:rsidRDefault="00287AA1" w:rsidP="00287AA1">
            <w:pPr>
              <w:pStyle w:val="TableText0"/>
              <w:jc w:val="center"/>
            </w:pPr>
            <w:r>
              <w:t>27</w:t>
            </w:r>
          </w:p>
        </w:tc>
        <w:tc>
          <w:tcPr>
            <w:tcW w:w="471" w:type="pct"/>
            <w:gridSpan w:val="2"/>
            <w:tcBorders>
              <w:top w:val="single" w:sz="4" w:space="0" w:color="auto"/>
              <w:left w:val="single" w:sz="4" w:space="0" w:color="auto"/>
              <w:bottom w:val="single" w:sz="4" w:space="0" w:color="auto"/>
              <w:right w:val="single" w:sz="4" w:space="0" w:color="auto"/>
            </w:tcBorders>
            <w:vAlign w:val="center"/>
          </w:tcPr>
          <w:p w14:paraId="45F468CE" w14:textId="77777777" w:rsidR="00287AA1" w:rsidRPr="0027786C" w:rsidRDefault="00287AA1" w:rsidP="00287AA1">
            <w:pPr>
              <w:pStyle w:val="TableText0"/>
              <w:jc w:val="center"/>
            </w:pPr>
            <w:r>
              <w:t>5</w:t>
            </w:r>
          </w:p>
        </w:tc>
        <w:tc>
          <w:tcPr>
            <w:tcW w:w="1020" w:type="pct"/>
            <w:gridSpan w:val="2"/>
            <w:tcBorders>
              <w:top w:val="single" w:sz="4" w:space="0" w:color="auto"/>
              <w:left w:val="single" w:sz="4" w:space="0" w:color="auto"/>
              <w:bottom w:val="single" w:sz="4" w:space="0" w:color="auto"/>
              <w:right w:val="single" w:sz="4" w:space="0" w:color="auto"/>
            </w:tcBorders>
            <w:vAlign w:val="center"/>
          </w:tcPr>
          <w:p w14:paraId="4C658937" w14:textId="77777777" w:rsidR="00287AA1" w:rsidRPr="004F3BD9" w:rsidRDefault="00287AA1" w:rsidP="00287AA1">
            <w:pPr>
              <w:pStyle w:val="TableText0"/>
              <w:jc w:val="center"/>
              <w:rPr>
                <w:iCs/>
              </w:rPr>
            </w:pPr>
            <w:r w:rsidRPr="004F3BD9">
              <w:rPr>
                <w:b/>
                <w:iCs/>
              </w:rPr>
              <w:t>5.48 (2.14, 14.02)</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6E4DEFC6" w14:textId="77777777" w:rsidR="00287AA1" w:rsidRDefault="00287AA1" w:rsidP="00287AA1">
            <w:pPr>
              <w:pStyle w:val="TableText0"/>
              <w:jc w:val="center"/>
            </w:pPr>
            <w:r>
              <w:t>10.5</w:t>
            </w:r>
          </w:p>
        </w:tc>
        <w:tc>
          <w:tcPr>
            <w:tcW w:w="551" w:type="pct"/>
            <w:tcBorders>
              <w:top w:val="single" w:sz="4" w:space="0" w:color="auto"/>
              <w:left w:val="single" w:sz="4" w:space="0" w:color="auto"/>
              <w:bottom w:val="single" w:sz="4" w:space="0" w:color="auto"/>
              <w:right w:val="single" w:sz="4" w:space="0" w:color="auto"/>
            </w:tcBorders>
            <w:vAlign w:val="center"/>
          </w:tcPr>
          <w:p w14:paraId="3EF4753E" w14:textId="77777777" w:rsidR="00287AA1" w:rsidRDefault="00287AA1" w:rsidP="00287AA1">
            <w:pPr>
              <w:pStyle w:val="TableText0"/>
              <w:jc w:val="center"/>
            </w:pPr>
            <w:r>
              <w:t>1.9</w:t>
            </w:r>
          </w:p>
        </w:tc>
        <w:tc>
          <w:tcPr>
            <w:tcW w:w="367" w:type="pct"/>
            <w:tcBorders>
              <w:top w:val="single" w:sz="4" w:space="0" w:color="auto"/>
              <w:left w:val="single" w:sz="4" w:space="0" w:color="auto"/>
              <w:bottom w:val="single" w:sz="4" w:space="0" w:color="auto"/>
              <w:right w:val="single" w:sz="4" w:space="0" w:color="auto"/>
            </w:tcBorders>
            <w:vAlign w:val="center"/>
          </w:tcPr>
          <w:p w14:paraId="43429E2B" w14:textId="77777777" w:rsidR="00287AA1" w:rsidRDefault="00287AA1" w:rsidP="00287AA1">
            <w:pPr>
              <w:pStyle w:val="TableText0"/>
              <w:jc w:val="center"/>
            </w:pPr>
            <w:r>
              <w:t>8.6</w:t>
            </w:r>
          </w:p>
        </w:tc>
      </w:tr>
    </w:tbl>
    <w:p w14:paraId="30395664" w14:textId="77777777" w:rsidR="00287AA1" w:rsidRPr="00B1011F" w:rsidRDefault="00287AA1" w:rsidP="00287AA1">
      <w:pPr>
        <w:pStyle w:val="TableFigureFooter"/>
        <w:spacing w:after="0"/>
        <w:rPr>
          <w:sz w:val="20"/>
        </w:rPr>
      </w:pPr>
      <w:r>
        <w:t xml:space="preserve">Source: generated during the evaluation based on Table 2.11, p60, Table 2.12, p63, Table 2.13, p68, Table 2.14, p69, Table 2.23, p81 of the submission. </w:t>
      </w:r>
    </w:p>
    <w:p w14:paraId="22B40B07" w14:textId="0E64C929" w:rsidR="00287AA1" w:rsidRPr="003537CE" w:rsidRDefault="00287AA1" w:rsidP="00287AA1">
      <w:pPr>
        <w:pStyle w:val="TableFooter"/>
        <w:rPr>
          <w:rFonts w:eastAsia="Calibri"/>
        </w:rPr>
      </w:pPr>
      <w:r>
        <w:rPr>
          <w:szCs w:val="20"/>
        </w:rPr>
        <w:t xml:space="preserve">CI = confidence interval; CR = complete response; </w:t>
      </w:r>
      <w:r w:rsidRPr="00E9269A">
        <w:rPr>
          <w:szCs w:val="20"/>
        </w:rPr>
        <w:t>CTCAE = Common Terminology Criteria f</w:t>
      </w:r>
      <w:r>
        <w:rPr>
          <w:szCs w:val="20"/>
        </w:rPr>
        <w:t>or Adverse Events, version 5.0;</w:t>
      </w:r>
      <w:r w:rsidRPr="00B40358">
        <w:rPr>
          <w:rFonts w:eastAsia="Calibri"/>
        </w:rPr>
        <w:t xml:space="preserve"> </w:t>
      </w:r>
      <w:r>
        <w:t xml:space="preserve">HR = hazard ratio; </w:t>
      </w:r>
      <w:r w:rsidRPr="00B40358">
        <w:rPr>
          <w:rFonts w:eastAsia="Calibri"/>
        </w:rPr>
        <w:t xml:space="preserve">n = number of participants reporting data; </w:t>
      </w:r>
      <w:r>
        <w:rPr>
          <w:rFonts w:eastAsia="Calibri"/>
        </w:rPr>
        <w:t xml:space="preserve">NE = not estimable; ORR = overall response rate; OS = overall survival; PR = partial response; </w:t>
      </w:r>
      <w:r w:rsidRPr="0072416F">
        <w:t>RD = risk difference</w:t>
      </w:r>
      <w:r>
        <w:t>;</w:t>
      </w:r>
      <w:r>
        <w:rPr>
          <w:rFonts w:eastAsia="Calibri"/>
        </w:rPr>
        <w:t xml:space="preserve"> RR = relative risk;</w:t>
      </w:r>
      <w:r w:rsidRPr="004F3913">
        <w:rPr>
          <w:rFonts w:eastAsia="Calibri"/>
        </w:rPr>
        <w:t xml:space="preserve"> </w:t>
      </w:r>
      <w:r>
        <w:rPr>
          <w:rFonts w:eastAsia="Calibri"/>
        </w:rPr>
        <w:t xml:space="preserve">SD = stable disease; T-DM1 = trastuzumab emtansine; T-DXd = trastuzumab deruxtecan; </w:t>
      </w:r>
      <w:r w:rsidRPr="003537CE">
        <w:rPr>
          <w:rFonts w:eastAsia="Calibri"/>
        </w:rPr>
        <w:t>TEAE</w:t>
      </w:r>
      <w:r>
        <w:rPr>
          <w:rFonts w:eastAsia="Calibri"/>
        </w:rPr>
        <w:t xml:space="preserve"> =</w:t>
      </w:r>
      <w:r w:rsidRPr="003537CE">
        <w:rPr>
          <w:rFonts w:eastAsia="Calibri"/>
        </w:rPr>
        <w:t xml:space="preserve"> treatment-emergent adverse event</w:t>
      </w:r>
    </w:p>
    <w:p w14:paraId="7017D711" w14:textId="77777777" w:rsidR="00287AA1" w:rsidRDefault="00287AA1" w:rsidP="00287AA1">
      <w:pPr>
        <w:pStyle w:val="TableFooter"/>
        <w:rPr>
          <w:rFonts w:eastAsia="Calibri"/>
        </w:rPr>
      </w:pPr>
      <w:r w:rsidRPr="003537CE">
        <w:rPr>
          <w:rFonts w:eastAsia="Calibri"/>
        </w:rPr>
        <w:t xml:space="preserve">If a </w:t>
      </w:r>
      <w:r>
        <w:rPr>
          <w:rFonts w:eastAsia="Calibri"/>
        </w:rPr>
        <w:t>participant</w:t>
      </w:r>
      <w:r w:rsidRPr="003537CE">
        <w:rPr>
          <w:rFonts w:eastAsia="Calibri"/>
        </w:rPr>
        <w:t xml:space="preserve"> reported 1 or more TEAEs, that subject was counted only once in each relevant cell.</w:t>
      </w:r>
    </w:p>
    <w:p w14:paraId="5DA2AAF9" w14:textId="4B85F20D" w:rsidR="00287AA1" w:rsidRPr="004F3913" w:rsidRDefault="00287AA1" w:rsidP="00287AA1">
      <w:pPr>
        <w:pStyle w:val="TableFooter"/>
        <w:rPr>
          <w:rFonts w:eastAsia="Calibri"/>
          <w:b/>
        </w:rPr>
      </w:pPr>
      <w:r>
        <w:rPr>
          <w:rFonts w:eastAsia="Calibri"/>
        </w:rPr>
        <w:t xml:space="preserve">Statistically significant results have been </w:t>
      </w:r>
      <w:r>
        <w:rPr>
          <w:rFonts w:eastAsia="Calibri"/>
          <w:b/>
        </w:rPr>
        <w:t>bolded</w:t>
      </w:r>
      <w:r w:rsidR="00700229" w:rsidRPr="00700229">
        <w:rPr>
          <w:rFonts w:eastAsia="Calibri"/>
          <w:bCs/>
        </w:rPr>
        <w:t>.</w:t>
      </w:r>
    </w:p>
    <w:p w14:paraId="4485FFC7" w14:textId="77777777" w:rsidR="00287AA1" w:rsidRDefault="00287AA1" w:rsidP="00287AA1">
      <w:pPr>
        <w:pStyle w:val="TableFooter"/>
      </w:pPr>
      <w:r>
        <w:rPr>
          <w:vertAlign w:val="superscript"/>
        </w:rPr>
        <w:t>a</w:t>
      </w:r>
      <w:r>
        <w:t xml:space="preserve">Interstitial lung disease (ILD) cases which were adjudicated as being drug-related. 2 cases in the T-DXd arm were grade 3, the remainder grade 1 – 2. </w:t>
      </w:r>
    </w:p>
    <w:p w14:paraId="4AA6BC1E" w14:textId="5F29A949" w:rsidR="00287AA1" w:rsidRPr="00B50DB8" w:rsidRDefault="00287AA1" w:rsidP="00287AA1">
      <w:pPr>
        <w:pStyle w:val="3-BodyText"/>
      </w:pPr>
      <w:r>
        <w:t>On the basis of direct evidence presented by the submission, for every 100 patients treated with T-DXd in comparison with T-DM1 over 24 months:</w:t>
      </w:r>
    </w:p>
    <w:p w14:paraId="798BADCD" w14:textId="5C503E7E" w:rsidR="00287AA1" w:rsidRPr="00CF6EE4" w:rsidRDefault="00287AA1" w:rsidP="00287AA1">
      <w:pPr>
        <w:pStyle w:val="ListParagraph"/>
      </w:pPr>
      <w:r w:rsidRPr="00CF6EE4">
        <w:t xml:space="preserve">Approximately </w:t>
      </w:r>
      <w:r>
        <w:t>25</w:t>
      </w:r>
      <w:r w:rsidRPr="00CF6EE4">
        <w:t xml:space="preserve"> </w:t>
      </w:r>
      <w:r>
        <w:t>fewer</w:t>
      </w:r>
      <w:r w:rsidRPr="00CF6EE4">
        <w:t xml:space="preserve"> patients would have </w:t>
      </w:r>
      <w:r>
        <w:t>progressive disease or died.</w:t>
      </w:r>
    </w:p>
    <w:p w14:paraId="7E9788AE" w14:textId="28F43606" w:rsidR="00287AA1" w:rsidRPr="00CF6EE4" w:rsidRDefault="00287AA1" w:rsidP="00287AA1">
      <w:pPr>
        <w:pStyle w:val="ListParagraph"/>
      </w:pPr>
      <w:r w:rsidRPr="00CF6EE4">
        <w:lastRenderedPageBreak/>
        <w:t xml:space="preserve">Approximately </w:t>
      </w:r>
      <w:r>
        <w:t>7</w:t>
      </w:r>
      <w:r w:rsidRPr="00CF6EE4">
        <w:t xml:space="preserve"> fewer patients woul</w:t>
      </w:r>
      <w:r>
        <w:t>d have died.</w:t>
      </w:r>
    </w:p>
    <w:p w14:paraId="16637B1E" w14:textId="71CBD0F7" w:rsidR="00287AA1" w:rsidRDefault="00287AA1" w:rsidP="00B0445A">
      <w:pPr>
        <w:pStyle w:val="3-BodyText"/>
        <w:numPr>
          <w:ilvl w:val="0"/>
          <w:numId w:val="0"/>
        </w:numPr>
        <w:ind w:left="720"/>
      </w:pPr>
      <w:r>
        <w:t>In addition, f</w:t>
      </w:r>
      <w:r w:rsidRPr="00CF6EE4">
        <w:t xml:space="preserve">or every 100 patients treated with </w:t>
      </w:r>
      <w:r>
        <w:t>T-DXd</w:t>
      </w:r>
      <w:r w:rsidRPr="00CF6EE4">
        <w:t xml:space="preserve"> in comparison </w:t>
      </w:r>
      <w:r>
        <w:t>with</w:t>
      </w:r>
      <w:r w:rsidRPr="00CF6EE4">
        <w:t xml:space="preserve"> </w:t>
      </w:r>
      <w:r>
        <w:t>T-DM1, over a median duration of</w:t>
      </w:r>
      <w:r w:rsidR="009E5410">
        <w:t xml:space="preserve"> PFS</w:t>
      </w:r>
      <w:r>
        <w:t xml:space="preserve"> follow-up of 15.5 months in the T-DXd arm, and 13.9 months in the T-DM1 arm:</w:t>
      </w:r>
    </w:p>
    <w:p w14:paraId="0176E3C7" w14:textId="77777777" w:rsidR="00287AA1" w:rsidRPr="00CF6EE4" w:rsidRDefault="00287AA1" w:rsidP="00287AA1">
      <w:pPr>
        <w:pStyle w:val="ListParagraph"/>
      </w:pPr>
      <w:r>
        <w:t xml:space="preserve">Approximately 4 additional patients would experience a treatment related adverse event with grade ≥3. </w:t>
      </w:r>
    </w:p>
    <w:p w14:paraId="490CED68" w14:textId="22E69F93" w:rsidR="00287AA1" w:rsidRDefault="00287AA1" w:rsidP="00287AA1">
      <w:pPr>
        <w:pStyle w:val="ListParagraph"/>
      </w:pPr>
      <w:r w:rsidRPr="00CF6EE4">
        <w:t>Approximately</w:t>
      </w:r>
      <w:r>
        <w:t xml:space="preserve"> 16 additional patients would experience grade ≥3 neutropenia (low neutrophil count, which are a type of white blood cells). </w:t>
      </w:r>
      <w:r w:rsidRPr="004F3BD9">
        <w:t>Low white blood cell levels lead to an increase in the risk of infection.</w:t>
      </w:r>
      <w:r>
        <w:t xml:space="preserve"> </w:t>
      </w:r>
    </w:p>
    <w:p w14:paraId="0FFC9DC1" w14:textId="77777777" w:rsidR="00287AA1" w:rsidRDefault="00287AA1" w:rsidP="00287AA1">
      <w:pPr>
        <w:pStyle w:val="ListParagraph"/>
      </w:pPr>
      <w:r>
        <w:t xml:space="preserve">Approximately 18 fewer patients would experience grade ≥3 thrombocytopenia (low blood platelet count). </w:t>
      </w:r>
    </w:p>
    <w:p w14:paraId="697913F6" w14:textId="30F95E32" w:rsidR="00DC7C22" w:rsidRPr="007002BC" w:rsidRDefault="00DC7C22" w:rsidP="00287AA1">
      <w:pPr>
        <w:pStyle w:val="ListParagraph"/>
        <w:rPr>
          <w:iCs/>
        </w:rPr>
      </w:pPr>
      <w:r w:rsidRPr="007002BC">
        <w:rPr>
          <w:iCs/>
        </w:rPr>
        <w:t>Approximately 4 additional patients would experience grade ≥3 nausea.</w:t>
      </w:r>
    </w:p>
    <w:p w14:paraId="693CB46D" w14:textId="5CE8C922" w:rsidR="00287AA1" w:rsidRPr="00B50DB8" w:rsidRDefault="00287AA1" w:rsidP="00287AA1">
      <w:pPr>
        <w:pStyle w:val="ListParagraph"/>
      </w:pPr>
      <w:r>
        <w:t xml:space="preserve">Approximately 9 additional patients would experience drug-related interstitial lung disease (ILD; scarring of the lungs) (any grade, mostly grade 0–2, no grade 4–5). This is an adverse event of special interest, and patients on T-DXd receive monitoring and discontinuation of treatment if there is any sign of ILD due to strict management for ILD. </w:t>
      </w:r>
    </w:p>
    <w:p w14:paraId="58E2A618" w14:textId="77777777" w:rsidR="00287AA1" w:rsidRPr="00C9624D" w:rsidRDefault="00287AA1" w:rsidP="00287AA1">
      <w:pPr>
        <w:pStyle w:val="4-SubsectionHeading"/>
      </w:pPr>
      <w:bookmarkStart w:id="34" w:name="_Toc103681444"/>
      <w:r w:rsidRPr="00C9624D">
        <w:t>Clinical claim</w:t>
      </w:r>
      <w:bookmarkEnd w:id="34"/>
    </w:p>
    <w:p w14:paraId="0A0AC129" w14:textId="26AD0BD4" w:rsidR="00287AA1" w:rsidRDefault="00287AA1" w:rsidP="00287AA1">
      <w:pPr>
        <w:pStyle w:val="3-BodyText"/>
      </w:pPr>
      <w:r>
        <w:t xml:space="preserve">The submission described T-DXd as superior in terms of effectiveness to T-DM1. </w:t>
      </w:r>
      <w:r w:rsidR="00177A7C">
        <w:t>The</w:t>
      </w:r>
      <w:r w:rsidR="00253FF8">
        <w:t xml:space="preserve"> PBAC agreed with the</w:t>
      </w:r>
      <w:r w:rsidR="00177A7C">
        <w:t xml:space="preserve"> evaluation and ESC that d</w:t>
      </w:r>
      <w:r>
        <w:t xml:space="preserve">espite the immaturity of the OS data, this claim was adequately supported by the </w:t>
      </w:r>
      <w:r w:rsidR="00177A7C">
        <w:t>large effect of T-DXd on PFS</w:t>
      </w:r>
      <w:r w:rsidR="00700DB3">
        <w:t xml:space="preserve"> (72% reduction in hazard of progression or death)</w:t>
      </w:r>
      <w:r w:rsidR="002A4B38">
        <w:t>.</w:t>
      </w:r>
    </w:p>
    <w:p w14:paraId="18AA9A76" w14:textId="77777777" w:rsidR="00E800B2" w:rsidRPr="007002BC" w:rsidRDefault="00287AA1" w:rsidP="00287AA1">
      <w:pPr>
        <w:pStyle w:val="3-BodyText"/>
        <w:rPr>
          <w:iCs/>
        </w:rPr>
      </w:pPr>
      <w:r>
        <w:t xml:space="preserve">The submission described T-DXd as non-inferior in terms of safety to T-DM1 (albeit with a different safety profile). Those in the T-DXd arm were more likely to experience grade </w:t>
      </w:r>
      <w:r w:rsidRPr="6247681A">
        <w:rPr>
          <w:rFonts w:cstheme="minorBidi"/>
        </w:rPr>
        <w:t>≥</w:t>
      </w:r>
      <w:r>
        <w:t>3 neutropenia than those in the T-DM1 arm (19.1% vs 3.1%), as well as a higher rate of ILD (10.5% vs</w:t>
      </w:r>
      <w:r w:rsidR="00E0600D">
        <w:t xml:space="preserve"> </w:t>
      </w:r>
      <w:r>
        <w:t>1.9%). Conversely, T-DXd was associated with fewer cases of thrombocytopenia than T-DM1 (7.4% vs 25.7%). Despite these differences in safety profile, there was virtually no difference between arms with respect to serious treatment-related adverse events (19.1% vs 18.0% respectively), and therefore the</w:t>
      </w:r>
      <w:r w:rsidR="00330D1D">
        <w:t xml:space="preserve"> evaluation considered that the</w:t>
      </w:r>
      <w:r>
        <w:t xml:space="preserve"> claim of non-inferio</w:t>
      </w:r>
      <w:r w:rsidR="00E0600D">
        <w:t>r</w:t>
      </w:r>
      <w:r>
        <w:t xml:space="preserve"> safety may be reasonable. </w:t>
      </w:r>
    </w:p>
    <w:p w14:paraId="70BCC7BD" w14:textId="77777777" w:rsidR="00253FF8" w:rsidRDefault="00E800B2" w:rsidP="006A2827">
      <w:pPr>
        <w:pStyle w:val="3-BodyText"/>
        <w:spacing w:after="240"/>
        <w:rPr>
          <w:iCs/>
        </w:rPr>
      </w:pPr>
      <w:r>
        <w:t>In contrast</w:t>
      </w:r>
      <w:r w:rsidR="00330D1D">
        <w:t xml:space="preserve">, the ESC considered that the claim of non-inferior safety is not supported. The ESC noted that </w:t>
      </w:r>
      <w:r w:rsidR="009F169A">
        <w:t xml:space="preserve">while similar rates </w:t>
      </w:r>
      <w:r w:rsidR="009E5D40">
        <w:t>of serious treatment-related</w:t>
      </w:r>
      <w:r w:rsidR="009F169A">
        <w:t xml:space="preserve"> adverse events were reported in both arm</w:t>
      </w:r>
      <w:r w:rsidR="004D24CD">
        <w:t>s</w:t>
      </w:r>
      <w:r w:rsidR="009F169A">
        <w:t xml:space="preserve">, </w:t>
      </w:r>
      <w:r w:rsidR="00330D1D">
        <w:t>T-DXd w</w:t>
      </w:r>
      <w:r>
        <w:t>as</w:t>
      </w:r>
      <w:r w:rsidR="00330D1D">
        <w:t xml:space="preserve"> associated with adverse events driven by grade ≥3 clinical symptoms, which </w:t>
      </w:r>
      <w:r w:rsidR="009E5D40">
        <w:t xml:space="preserve">are more likely to have </w:t>
      </w:r>
      <w:r w:rsidR="00330D1D">
        <w:t xml:space="preserve">significant </w:t>
      </w:r>
      <w:r w:rsidR="009E5D40">
        <w:t xml:space="preserve">impact on </w:t>
      </w:r>
      <w:r w:rsidR="00330D1D">
        <w:t xml:space="preserve">patients and </w:t>
      </w:r>
      <w:r w:rsidR="009E5D40">
        <w:t>are also more likely to be</w:t>
      </w:r>
      <w:r w:rsidR="00330D1D">
        <w:t xml:space="preserve"> associated with hospital admission</w:t>
      </w:r>
      <w:r w:rsidR="009E5D40">
        <w:t xml:space="preserve"> compared with the treatment</w:t>
      </w:r>
      <w:r w:rsidR="00A3085E">
        <w:t>-</w:t>
      </w:r>
      <w:r w:rsidR="009E5D40">
        <w:t xml:space="preserve">related adverse events </w:t>
      </w:r>
      <w:r w:rsidR="00360766">
        <w:t>reported</w:t>
      </w:r>
      <w:r w:rsidR="009E5D40">
        <w:t xml:space="preserve"> with T-DM1 (i.e. thrombocytopenia)</w:t>
      </w:r>
      <w:r w:rsidR="00330D1D">
        <w:t xml:space="preserve">. </w:t>
      </w:r>
      <w:r w:rsidR="009E5D40">
        <w:t>As such, t</w:t>
      </w:r>
      <w:r w:rsidR="00330D1D">
        <w:t>he ESC considered that T-DXd</w:t>
      </w:r>
      <w:r w:rsidR="00464A90">
        <w:t xml:space="preserve"> has</w:t>
      </w:r>
      <w:r w:rsidR="00330D1D">
        <w:t xml:space="preserve"> a different, and potentially clinically more significant, toxicity profile compared to T-DM1.</w:t>
      </w:r>
      <w:r w:rsidR="004020FA">
        <w:t xml:space="preserve"> </w:t>
      </w:r>
    </w:p>
    <w:p w14:paraId="542A4114" w14:textId="55FA7BA3" w:rsidR="00E03E13" w:rsidRPr="00B96C3A" w:rsidRDefault="00314910" w:rsidP="00B96C3A">
      <w:pPr>
        <w:pStyle w:val="3-BodyText"/>
        <w:rPr>
          <w:szCs w:val="20"/>
        </w:rPr>
      </w:pPr>
      <w:r>
        <w:lastRenderedPageBreak/>
        <w:t xml:space="preserve">The sponsor </w:t>
      </w:r>
      <w:r w:rsidR="00D0091E">
        <w:t>maintained in the pre-PBAC response that</w:t>
      </w:r>
      <w:r>
        <w:t xml:space="preserve"> T-DXd demonstrated similar safety to T-DM1 and</w:t>
      </w:r>
      <w:r w:rsidR="007B7925">
        <w:t xml:space="preserve"> </w:t>
      </w:r>
      <w:r>
        <w:t>provided a reference to</w:t>
      </w:r>
      <w:r w:rsidR="007B7925">
        <w:t xml:space="preserve"> an updated safety summary presented at</w:t>
      </w:r>
      <w:r w:rsidR="00253FF8">
        <w:t xml:space="preserve"> the American Society of Clinical Oncology</w:t>
      </w:r>
      <w:r w:rsidR="007B7925">
        <w:t xml:space="preserve"> </w:t>
      </w:r>
      <w:r w:rsidR="00253FF8">
        <w:t>(</w:t>
      </w:r>
      <w:r w:rsidR="007B7925">
        <w:t>ASCO</w:t>
      </w:r>
      <w:r w:rsidR="00253FF8">
        <w:t>) annual meeting</w:t>
      </w:r>
      <w:r w:rsidR="007B7925">
        <w:t xml:space="preserve"> (2022)</w:t>
      </w:r>
      <w:r w:rsidR="007B7925" w:rsidRPr="6247681A">
        <w:t xml:space="preserve"> reporting</w:t>
      </w:r>
      <w:r w:rsidR="00253FF8" w:rsidRPr="00B96C3A">
        <w:rPr>
          <w:iCs/>
        </w:rPr>
        <w:t xml:space="preserve"> </w:t>
      </w:r>
      <w:r w:rsidR="00253FF8">
        <w:t>exposure-adjusted incidence rates</w:t>
      </w:r>
      <w:r w:rsidR="007B7925" w:rsidRPr="00B96C3A">
        <w:rPr>
          <w:iCs/>
        </w:rPr>
        <w:t xml:space="preserve"> </w:t>
      </w:r>
      <w:r w:rsidR="00253FF8" w:rsidRPr="00B96C3A">
        <w:rPr>
          <w:iCs/>
        </w:rPr>
        <w:t>(</w:t>
      </w:r>
      <w:r w:rsidR="007B7925">
        <w:t>EAIRs</w:t>
      </w:r>
      <w:r w:rsidR="00253FF8">
        <w:t>)</w:t>
      </w:r>
      <w:r w:rsidR="007B7925">
        <w:t xml:space="preserve"> for grade &gt;3</w:t>
      </w:r>
      <w:r w:rsidR="0092434C">
        <w:t xml:space="preserve"> treatment-emergent adverse events</w:t>
      </w:r>
      <w:r w:rsidR="007B7925">
        <w:t xml:space="preserve"> </w:t>
      </w:r>
      <w:r w:rsidR="0092434C">
        <w:t>(</w:t>
      </w:r>
      <w:r w:rsidR="007B7925">
        <w:t>TEAEs</w:t>
      </w:r>
      <w:r w:rsidR="0092434C">
        <w:t>)</w:t>
      </w:r>
      <w:r w:rsidR="007B7925">
        <w:t xml:space="preserve"> as 0.42 and 0.7 for T</w:t>
      </w:r>
      <w:r w:rsidR="00253FF8">
        <w:noBreakHyphen/>
      </w:r>
      <w:r w:rsidR="007B7925">
        <w:t>DXd and T-DM1</w:t>
      </w:r>
      <w:r w:rsidR="001E5980">
        <w:t>, respectively</w:t>
      </w:r>
      <w:r>
        <w:t>.</w:t>
      </w:r>
      <w:r w:rsidR="00D0091E" w:rsidRPr="6247681A">
        <w:t xml:space="preserve"> It was argued that due to the longer </w:t>
      </w:r>
      <w:r w:rsidR="00D0091E">
        <w:t xml:space="preserve">treatment duration associated with T-DXd versus T-DM1, EAIRs </w:t>
      </w:r>
      <w:r w:rsidR="001E5980">
        <w:t>were</w:t>
      </w:r>
      <w:r w:rsidR="00D0091E">
        <w:t xml:space="preserve"> a more accurate reflection of comparative safet</w:t>
      </w:r>
      <w:r w:rsidR="00D0091E" w:rsidRPr="6247681A">
        <w:t>y than unadjusted rates of events</w:t>
      </w:r>
      <w:r w:rsidR="00D0091E">
        <w:t>.</w:t>
      </w:r>
      <w:r w:rsidR="006A2827">
        <w:t xml:space="preserve"> The sponsor also highlighted that no significant decrement to QoL was observed for </w:t>
      </w:r>
      <w:r w:rsidR="007B7925">
        <w:t>subjects in both treatment arms</w:t>
      </w:r>
      <w:r w:rsidR="006A2827">
        <w:t xml:space="preserve"> in the DB03 trial.</w:t>
      </w:r>
      <w:r w:rsidR="00B96C3A">
        <w:t xml:space="preserve"> While the PBAC agreed with the ESC that T-DXd has inferior safety compared to T</w:t>
      </w:r>
      <w:r w:rsidR="00B96C3A">
        <w:noBreakHyphen/>
        <w:t>DM1, it considered the side effects associated with T-DXd to be manageable</w:t>
      </w:r>
      <w:r w:rsidR="00912145">
        <w:t xml:space="preserve">, noting the importance of </w:t>
      </w:r>
      <w:r w:rsidR="006A12EF">
        <w:t>q</w:t>
      </w:r>
      <w:r w:rsidR="006A12EF" w:rsidRPr="00155A36">
        <w:t xml:space="preserve">uality </w:t>
      </w:r>
      <w:r w:rsidR="006A12EF">
        <w:t>u</w:t>
      </w:r>
      <w:r w:rsidR="006A12EF" w:rsidRPr="00155A36">
        <w:t xml:space="preserve">se of </w:t>
      </w:r>
      <w:r w:rsidR="006A12EF">
        <w:t>m</w:t>
      </w:r>
      <w:r w:rsidR="006A12EF" w:rsidRPr="00155A36">
        <w:t>edicines</w:t>
      </w:r>
      <w:r w:rsidR="006A12EF">
        <w:t xml:space="preserve"> (</w:t>
      </w:r>
      <w:r w:rsidR="00912145">
        <w:t>QUM</w:t>
      </w:r>
      <w:r w:rsidR="006A12EF">
        <w:t>)</w:t>
      </w:r>
      <w:r w:rsidR="00912145">
        <w:t xml:space="preserve"> activities to educate clinicians and patients on monitoring and management of </w:t>
      </w:r>
      <w:r w:rsidR="0011197E">
        <w:t>interstitial lung toxicity</w:t>
      </w:r>
      <w:r w:rsidR="00B96C3A">
        <w:t>.</w:t>
      </w:r>
      <w:r w:rsidR="007B7925">
        <w:t xml:space="preserve"> </w:t>
      </w:r>
    </w:p>
    <w:p w14:paraId="74A1172E" w14:textId="128C170E" w:rsidR="00B60939" w:rsidRPr="00C9624D" w:rsidRDefault="00B60939" w:rsidP="00E9094A">
      <w:pPr>
        <w:pStyle w:val="4-SubsectionHeading"/>
      </w:pPr>
      <w:bookmarkStart w:id="35" w:name="_Toc22897645"/>
      <w:bookmarkStart w:id="36" w:name="_Toc103681445"/>
      <w:r w:rsidRPr="00C9624D">
        <w:t>Economic analysis</w:t>
      </w:r>
      <w:bookmarkEnd w:id="35"/>
      <w:bookmarkEnd w:id="36"/>
      <w:r w:rsidR="00491B3A" w:rsidRPr="00C9624D">
        <w:t xml:space="preserve"> </w:t>
      </w:r>
    </w:p>
    <w:p w14:paraId="02867A68" w14:textId="3E6829F4" w:rsidR="00061D6D" w:rsidRDefault="00061D6D" w:rsidP="00061D6D">
      <w:pPr>
        <w:pStyle w:val="3-BodyText"/>
        <w:rPr>
          <w:bCs/>
          <w:lang w:val="en-US"/>
        </w:rPr>
      </w:pPr>
      <w:r w:rsidRPr="6247681A">
        <w:rPr>
          <w:lang w:val="en-US"/>
        </w:rPr>
        <w:t>The submission presented a stepped economic evaluation based on the direct randomi</w:t>
      </w:r>
      <w:r w:rsidR="00221DAE" w:rsidRPr="6247681A">
        <w:rPr>
          <w:lang w:val="en-US"/>
        </w:rPr>
        <w:t>s</w:t>
      </w:r>
      <w:r w:rsidRPr="6247681A">
        <w:rPr>
          <w:lang w:val="en-US"/>
        </w:rPr>
        <w:t>ed trial DB03. The type of economic evaluation presented was a cost-utility analysis. The key components of the economic evalu</w:t>
      </w:r>
      <w:r w:rsidR="002E76AE" w:rsidRPr="6247681A">
        <w:rPr>
          <w:lang w:val="en-US"/>
        </w:rPr>
        <w:t>a</w:t>
      </w:r>
      <w:r w:rsidRPr="6247681A">
        <w:rPr>
          <w:lang w:val="en-US"/>
        </w:rPr>
        <w:t>tion are presented</w:t>
      </w:r>
      <w:r w:rsidR="00221DAE" w:rsidRPr="6247681A">
        <w:rPr>
          <w:lang w:val="en-US"/>
        </w:rPr>
        <w:t xml:space="preserve"> in </w:t>
      </w:r>
      <w:r w:rsidR="00221DAE" w:rsidRPr="6247681A">
        <w:rPr>
          <w:lang w:val="en-US"/>
        </w:rPr>
        <w:fldChar w:fldCharType="begin" w:fldLock="1"/>
      </w:r>
      <w:r w:rsidR="00221DAE" w:rsidRPr="6247681A">
        <w:rPr>
          <w:lang w:val="en-US"/>
        </w:rPr>
        <w:instrText xml:space="preserve"> REF _Ref101888289 \h </w:instrText>
      </w:r>
      <w:r w:rsidR="00221DAE" w:rsidRPr="6247681A">
        <w:rPr>
          <w:lang w:val="en-US"/>
        </w:rPr>
      </w:r>
      <w:r w:rsidR="00221DAE" w:rsidRPr="6247681A">
        <w:rPr>
          <w:lang w:val="en-US"/>
        </w:rPr>
        <w:fldChar w:fldCharType="separate"/>
      </w:r>
      <w:r w:rsidR="00EB7D08">
        <w:t xml:space="preserve">Table </w:t>
      </w:r>
      <w:r w:rsidR="00EB7D08">
        <w:rPr>
          <w:noProof/>
        </w:rPr>
        <w:t>7</w:t>
      </w:r>
      <w:r w:rsidR="00221DAE" w:rsidRPr="6247681A">
        <w:rPr>
          <w:lang w:val="en-US"/>
        </w:rPr>
        <w:fldChar w:fldCharType="end"/>
      </w:r>
      <w:r w:rsidRPr="6247681A">
        <w:rPr>
          <w:lang w:val="en-US"/>
        </w:rPr>
        <w:t>.</w:t>
      </w:r>
    </w:p>
    <w:p w14:paraId="7C129329" w14:textId="68754316" w:rsidR="00061D6D" w:rsidRDefault="00061D6D" w:rsidP="00287AA1">
      <w:pPr>
        <w:pStyle w:val="TableHeading"/>
        <w:keepLines/>
      </w:pPr>
      <w:bookmarkStart w:id="37" w:name="_Ref101888289"/>
      <w:r>
        <w:t xml:space="preserve">Table </w:t>
      </w:r>
      <w:r w:rsidR="00717816">
        <w:fldChar w:fldCharType="begin" w:fldLock="1"/>
      </w:r>
      <w:r w:rsidR="00717816">
        <w:instrText xml:space="preserve"> SEQ Table \* ARABIC </w:instrText>
      </w:r>
      <w:r w:rsidR="00717816">
        <w:fldChar w:fldCharType="separate"/>
      </w:r>
      <w:r w:rsidR="00EB7D08">
        <w:rPr>
          <w:noProof/>
        </w:rPr>
        <w:t>7</w:t>
      </w:r>
      <w:r w:rsidR="00717816">
        <w:rPr>
          <w:noProof/>
        </w:rPr>
        <w:fldChar w:fldCharType="end"/>
      </w:r>
      <w:bookmarkEnd w:id="37"/>
      <w:r>
        <w:t xml:space="preserve">: </w:t>
      </w:r>
      <w:r w:rsidRPr="00CA4CC4">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model structure, key inputs and rationale"/>
      </w:tblPr>
      <w:tblGrid>
        <w:gridCol w:w="2689"/>
        <w:gridCol w:w="6328"/>
      </w:tblGrid>
      <w:tr w:rsidR="00061D6D" w:rsidRPr="000C5858" w14:paraId="7A7F563B" w14:textId="77777777" w:rsidTr="00061D6D">
        <w:trPr>
          <w:tblHeader/>
        </w:trPr>
        <w:tc>
          <w:tcPr>
            <w:tcW w:w="1491" w:type="pct"/>
            <w:shd w:val="clear" w:color="auto" w:fill="auto"/>
            <w:vAlign w:val="center"/>
          </w:tcPr>
          <w:p w14:paraId="6FA4929E" w14:textId="77777777" w:rsidR="00061D6D" w:rsidRPr="000C5858" w:rsidRDefault="00061D6D" w:rsidP="00287AA1">
            <w:pPr>
              <w:pStyle w:val="In-tableHeading"/>
              <w:keepNext w:val="0"/>
              <w:rPr>
                <w:szCs w:val="20"/>
              </w:rPr>
            </w:pPr>
            <w:r w:rsidRPr="000C5858">
              <w:rPr>
                <w:szCs w:val="20"/>
              </w:rPr>
              <w:t>Component</w:t>
            </w:r>
          </w:p>
        </w:tc>
        <w:tc>
          <w:tcPr>
            <w:tcW w:w="3509" w:type="pct"/>
            <w:shd w:val="clear" w:color="auto" w:fill="auto"/>
            <w:vAlign w:val="center"/>
          </w:tcPr>
          <w:p w14:paraId="17999895" w14:textId="77777777" w:rsidR="00061D6D" w:rsidRPr="000C5858" w:rsidRDefault="00061D6D" w:rsidP="00287AA1">
            <w:pPr>
              <w:pStyle w:val="In-tableHeading"/>
              <w:keepNext w:val="0"/>
              <w:rPr>
                <w:szCs w:val="20"/>
              </w:rPr>
            </w:pPr>
            <w:r w:rsidRPr="000C5858">
              <w:rPr>
                <w:szCs w:val="20"/>
              </w:rPr>
              <w:t>Summary</w:t>
            </w:r>
          </w:p>
        </w:tc>
      </w:tr>
      <w:tr w:rsidR="00061D6D" w:rsidRPr="000C5858" w14:paraId="39222EDE" w14:textId="77777777" w:rsidTr="00061D6D">
        <w:tc>
          <w:tcPr>
            <w:tcW w:w="1491" w:type="pct"/>
            <w:shd w:val="clear" w:color="auto" w:fill="auto"/>
            <w:vAlign w:val="center"/>
          </w:tcPr>
          <w:p w14:paraId="021C07EE" w14:textId="77777777" w:rsidR="00061D6D" w:rsidRPr="000C5858" w:rsidRDefault="00061D6D" w:rsidP="00287AA1">
            <w:pPr>
              <w:pStyle w:val="TableText0"/>
              <w:keepNext w:val="0"/>
              <w:rPr>
                <w:szCs w:val="20"/>
              </w:rPr>
            </w:pPr>
            <w:r w:rsidRPr="000C5858">
              <w:rPr>
                <w:szCs w:val="20"/>
              </w:rPr>
              <w:t>Treatments</w:t>
            </w:r>
          </w:p>
        </w:tc>
        <w:tc>
          <w:tcPr>
            <w:tcW w:w="3509" w:type="pct"/>
            <w:shd w:val="clear" w:color="auto" w:fill="auto"/>
            <w:vAlign w:val="center"/>
          </w:tcPr>
          <w:p w14:paraId="0868D78F" w14:textId="2CF89F20" w:rsidR="00061D6D" w:rsidRPr="000C5858" w:rsidRDefault="00617833" w:rsidP="00287AA1">
            <w:pPr>
              <w:pStyle w:val="TableText0"/>
              <w:keepNext w:val="0"/>
              <w:rPr>
                <w:szCs w:val="20"/>
              </w:rPr>
            </w:pPr>
            <w:r w:rsidRPr="000C5858">
              <w:rPr>
                <w:szCs w:val="20"/>
              </w:rPr>
              <w:t>T-DXd</w:t>
            </w:r>
            <w:r w:rsidR="00061D6D" w:rsidRPr="000C5858">
              <w:rPr>
                <w:szCs w:val="20"/>
              </w:rPr>
              <w:t xml:space="preserve"> vs </w:t>
            </w:r>
            <w:r w:rsidRPr="000C5858">
              <w:rPr>
                <w:szCs w:val="20"/>
              </w:rPr>
              <w:t>T-DM1</w:t>
            </w:r>
          </w:p>
        </w:tc>
      </w:tr>
      <w:tr w:rsidR="00061D6D" w:rsidRPr="000C5858" w14:paraId="7896F859" w14:textId="77777777" w:rsidTr="00061D6D">
        <w:tc>
          <w:tcPr>
            <w:tcW w:w="1491" w:type="pct"/>
            <w:shd w:val="clear" w:color="auto" w:fill="auto"/>
            <w:vAlign w:val="center"/>
          </w:tcPr>
          <w:p w14:paraId="6F6CC1AB" w14:textId="77777777" w:rsidR="00061D6D" w:rsidRPr="000C5858" w:rsidRDefault="00061D6D" w:rsidP="00287AA1">
            <w:pPr>
              <w:pStyle w:val="TableText0"/>
              <w:keepNext w:val="0"/>
              <w:rPr>
                <w:szCs w:val="20"/>
              </w:rPr>
            </w:pPr>
            <w:r w:rsidRPr="000C5858">
              <w:rPr>
                <w:szCs w:val="20"/>
              </w:rPr>
              <w:t>Time horizon</w:t>
            </w:r>
          </w:p>
        </w:tc>
        <w:tc>
          <w:tcPr>
            <w:tcW w:w="3509" w:type="pct"/>
            <w:shd w:val="clear" w:color="auto" w:fill="auto"/>
            <w:vAlign w:val="center"/>
          </w:tcPr>
          <w:p w14:paraId="3A4EB588" w14:textId="60EFA079" w:rsidR="00061D6D" w:rsidRPr="000C5858" w:rsidRDefault="00061D6D" w:rsidP="00287AA1">
            <w:pPr>
              <w:pStyle w:val="TableText0"/>
              <w:keepNext w:val="0"/>
              <w:rPr>
                <w:szCs w:val="20"/>
              </w:rPr>
            </w:pPr>
            <w:r w:rsidRPr="000C5858">
              <w:rPr>
                <w:szCs w:val="20"/>
              </w:rPr>
              <w:t>15 years in the model base-case versus less than two years in</w:t>
            </w:r>
            <w:r w:rsidR="009F6403" w:rsidRPr="000C5858">
              <w:rPr>
                <w:szCs w:val="20"/>
              </w:rPr>
              <w:t xml:space="preserve"> the DB03 clinical</w:t>
            </w:r>
            <w:r w:rsidRPr="000C5858">
              <w:rPr>
                <w:szCs w:val="20"/>
              </w:rPr>
              <w:t xml:space="preserve"> trial</w:t>
            </w:r>
            <w:r w:rsidR="00617833" w:rsidRPr="000C5858">
              <w:rPr>
                <w:szCs w:val="20"/>
              </w:rPr>
              <w:t>.</w:t>
            </w:r>
          </w:p>
        </w:tc>
      </w:tr>
      <w:tr w:rsidR="00061D6D" w:rsidRPr="000C5858" w14:paraId="56A3D607" w14:textId="77777777" w:rsidTr="00061D6D">
        <w:tc>
          <w:tcPr>
            <w:tcW w:w="1491" w:type="pct"/>
            <w:shd w:val="clear" w:color="auto" w:fill="auto"/>
            <w:vAlign w:val="center"/>
          </w:tcPr>
          <w:p w14:paraId="52C25548" w14:textId="77777777" w:rsidR="00061D6D" w:rsidRPr="000C5858" w:rsidRDefault="00061D6D" w:rsidP="00287AA1">
            <w:pPr>
              <w:pStyle w:val="TableText0"/>
              <w:keepNext w:val="0"/>
              <w:rPr>
                <w:szCs w:val="20"/>
              </w:rPr>
            </w:pPr>
            <w:r w:rsidRPr="000C5858">
              <w:rPr>
                <w:szCs w:val="20"/>
              </w:rPr>
              <w:t>Outcomes</w:t>
            </w:r>
          </w:p>
        </w:tc>
        <w:tc>
          <w:tcPr>
            <w:tcW w:w="3509" w:type="pct"/>
            <w:shd w:val="clear" w:color="auto" w:fill="auto"/>
            <w:vAlign w:val="center"/>
          </w:tcPr>
          <w:p w14:paraId="044E9B2E" w14:textId="77777777" w:rsidR="00061D6D" w:rsidRPr="000C5858" w:rsidRDefault="00061D6D" w:rsidP="00287AA1">
            <w:pPr>
              <w:pStyle w:val="TableText0"/>
              <w:keepNext w:val="0"/>
              <w:rPr>
                <w:szCs w:val="20"/>
              </w:rPr>
            </w:pPr>
            <w:r w:rsidRPr="000C5858">
              <w:rPr>
                <w:szCs w:val="20"/>
              </w:rPr>
              <w:t>Life years and quality adjusted life years.</w:t>
            </w:r>
          </w:p>
        </w:tc>
      </w:tr>
      <w:tr w:rsidR="00061D6D" w:rsidRPr="000C5858" w14:paraId="6D4A811A" w14:textId="77777777" w:rsidTr="00061D6D">
        <w:tc>
          <w:tcPr>
            <w:tcW w:w="1491" w:type="pct"/>
            <w:shd w:val="clear" w:color="auto" w:fill="auto"/>
            <w:vAlign w:val="center"/>
          </w:tcPr>
          <w:p w14:paraId="6656ABB9" w14:textId="77777777" w:rsidR="00061D6D" w:rsidRPr="000C5858" w:rsidRDefault="00061D6D" w:rsidP="00287AA1">
            <w:pPr>
              <w:pStyle w:val="TableText0"/>
              <w:keepNext w:val="0"/>
              <w:rPr>
                <w:szCs w:val="20"/>
              </w:rPr>
            </w:pPr>
            <w:r w:rsidRPr="000C5858">
              <w:rPr>
                <w:szCs w:val="20"/>
              </w:rPr>
              <w:t>Methods used to generate results</w:t>
            </w:r>
          </w:p>
        </w:tc>
        <w:tc>
          <w:tcPr>
            <w:tcW w:w="3509" w:type="pct"/>
            <w:shd w:val="clear" w:color="auto" w:fill="auto"/>
            <w:vAlign w:val="center"/>
          </w:tcPr>
          <w:p w14:paraId="2606C89A" w14:textId="32A74125" w:rsidR="00061D6D" w:rsidRPr="000C5858" w:rsidRDefault="00061D6D" w:rsidP="00287AA1">
            <w:pPr>
              <w:pStyle w:val="TableText0"/>
              <w:keepNext w:val="0"/>
              <w:rPr>
                <w:szCs w:val="20"/>
              </w:rPr>
            </w:pPr>
            <w:r w:rsidRPr="000C5858">
              <w:rPr>
                <w:szCs w:val="20"/>
              </w:rPr>
              <w:t>Partitioned survival model (i.e. area under the curve)</w:t>
            </w:r>
            <w:r w:rsidR="00617833" w:rsidRPr="000C5858">
              <w:rPr>
                <w:szCs w:val="20"/>
              </w:rPr>
              <w:t>.</w:t>
            </w:r>
          </w:p>
        </w:tc>
      </w:tr>
      <w:tr w:rsidR="00061D6D" w:rsidRPr="000C5858" w14:paraId="1011784F" w14:textId="77777777" w:rsidTr="00061D6D">
        <w:tc>
          <w:tcPr>
            <w:tcW w:w="1491" w:type="pct"/>
            <w:shd w:val="clear" w:color="auto" w:fill="auto"/>
            <w:vAlign w:val="center"/>
          </w:tcPr>
          <w:p w14:paraId="5E47B562" w14:textId="77777777" w:rsidR="00061D6D" w:rsidRPr="000C5858" w:rsidRDefault="00061D6D" w:rsidP="00287AA1">
            <w:pPr>
              <w:pStyle w:val="TableText0"/>
              <w:keepNext w:val="0"/>
              <w:rPr>
                <w:szCs w:val="20"/>
              </w:rPr>
            </w:pPr>
            <w:r w:rsidRPr="000C5858">
              <w:rPr>
                <w:szCs w:val="20"/>
              </w:rPr>
              <w:t>Health states</w:t>
            </w:r>
          </w:p>
        </w:tc>
        <w:tc>
          <w:tcPr>
            <w:tcW w:w="3509" w:type="pct"/>
            <w:shd w:val="clear" w:color="auto" w:fill="auto"/>
            <w:vAlign w:val="center"/>
          </w:tcPr>
          <w:p w14:paraId="00066305" w14:textId="0A35655C" w:rsidR="00061D6D" w:rsidRPr="000C5858" w:rsidRDefault="00061D6D" w:rsidP="00287AA1">
            <w:pPr>
              <w:pStyle w:val="TableText0"/>
              <w:keepNext w:val="0"/>
              <w:rPr>
                <w:szCs w:val="20"/>
              </w:rPr>
            </w:pPr>
            <w:r w:rsidRPr="000C5858">
              <w:rPr>
                <w:szCs w:val="20"/>
              </w:rPr>
              <w:t>Progression-free, post-progression and dead.</w:t>
            </w:r>
          </w:p>
        </w:tc>
      </w:tr>
      <w:tr w:rsidR="00061D6D" w:rsidRPr="000C5858" w14:paraId="4C2A5D6A" w14:textId="77777777" w:rsidTr="00061D6D">
        <w:tc>
          <w:tcPr>
            <w:tcW w:w="1491" w:type="pct"/>
            <w:shd w:val="clear" w:color="auto" w:fill="auto"/>
            <w:vAlign w:val="center"/>
          </w:tcPr>
          <w:p w14:paraId="094118BD" w14:textId="77777777" w:rsidR="00061D6D" w:rsidRPr="000C5858" w:rsidRDefault="00061D6D" w:rsidP="00287AA1">
            <w:pPr>
              <w:pStyle w:val="TableText0"/>
              <w:keepNext w:val="0"/>
              <w:rPr>
                <w:szCs w:val="20"/>
              </w:rPr>
            </w:pPr>
            <w:r w:rsidRPr="000C5858">
              <w:rPr>
                <w:szCs w:val="20"/>
              </w:rPr>
              <w:t>Cycle length</w:t>
            </w:r>
          </w:p>
        </w:tc>
        <w:tc>
          <w:tcPr>
            <w:tcW w:w="3509" w:type="pct"/>
            <w:shd w:val="clear" w:color="auto" w:fill="auto"/>
            <w:vAlign w:val="center"/>
          </w:tcPr>
          <w:p w14:paraId="215EC7F9" w14:textId="2CA00D56" w:rsidR="00061D6D" w:rsidRPr="000C5858" w:rsidRDefault="00061D6D" w:rsidP="00287AA1">
            <w:pPr>
              <w:pStyle w:val="TableText0"/>
              <w:keepNext w:val="0"/>
              <w:rPr>
                <w:szCs w:val="20"/>
              </w:rPr>
            </w:pPr>
            <w:r w:rsidRPr="000C5858">
              <w:rPr>
                <w:szCs w:val="20"/>
              </w:rPr>
              <w:t>21 days (matching the treatment cycle length), with half cycle correction</w:t>
            </w:r>
            <w:r w:rsidR="00617833" w:rsidRPr="000C5858">
              <w:rPr>
                <w:szCs w:val="20"/>
              </w:rPr>
              <w:t>.</w:t>
            </w:r>
          </w:p>
        </w:tc>
      </w:tr>
      <w:tr w:rsidR="00061D6D" w:rsidRPr="000C5858" w14:paraId="51148170" w14:textId="77777777" w:rsidTr="00061D6D">
        <w:tc>
          <w:tcPr>
            <w:tcW w:w="1491" w:type="pct"/>
            <w:shd w:val="clear" w:color="auto" w:fill="auto"/>
            <w:vAlign w:val="center"/>
          </w:tcPr>
          <w:p w14:paraId="104E777D" w14:textId="77777777" w:rsidR="00061D6D" w:rsidRPr="000C5858" w:rsidRDefault="00061D6D" w:rsidP="00287AA1">
            <w:pPr>
              <w:pStyle w:val="TableText0"/>
              <w:keepNext w:val="0"/>
              <w:rPr>
                <w:szCs w:val="20"/>
              </w:rPr>
            </w:pPr>
            <w:r w:rsidRPr="000C5858">
              <w:rPr>
                <w:szCs w:val="20"/>
              </w:rPr>
              <w:t>Allocation to health states and extrapolation method</w:t>
            </w:r>
          </w:p>
        </w:tc>
        <w:tc>
          <w:tcPr>
            <w:tcW w:w="3509" w:type="pct"/>
            <w:shd w:val="clear" w:color="auto" w:fill="auto"/>
            <w:vAlign w:val="center"/>
          </w:tcPr>
          <w:p w14:paraId="1351FE41" w14:textId="40907269" w:rsidR="00EB13BA" w:rsidRPr="000C5858" w:rsidRDefault="00EB13BA" w:rsidP="00287AA1">
            <w:pPr>
              <w:spacing w:before="100" w:beforeAutospacing="1" w:after="100" w:afterAutospacing="1"/>
              <w:jc w:val="left"/>
              <w:rPr>
                <w:rFonts w:ascii="Arial Narrow" w:hAnsi="Arial Narrow"/>
                <w:sz w:val="20"/>
                <w:szCs w:val="20"/>
              </w:rPr>
            </w:pPr>
            <w:r w:rsidRPr="000C5858">
              <w:rPr>
                <w:rFonts w:ascii="Arial Narrow" w:hAnsi="Arial Narrow" w:cs="Segoe UI"/>
                <w:sz w:val="20"/>
                <w:szCs w:val="20"/>
              </w:rPr>
              <w:t xml:space="preserve">Health state allocation followed the observed PFS and OS KM data until the median duration of PFS follow-up time of the interim analysis of the DB03 clinical trial (15.5 months for the T-DXd arm and 13.9 months for the T-DM1 arm). After this time point, PFS was extrapolated with independent parametric functions. OS was extrapolated past the median time of PFS follow-up with dependent parametric functions. </w:t>
            </w:r>
            <w:r w:rsidRPr="004F3BD9">
              <w:rPr>
                <w:rFonts w:ascii="Arial Narrow" w:hAnsi="Arial Narrow" w:cs="Segoe UI"/>
                <w:iCs/>
                <w:sz w:val="20"/>
                <w:szCs w:val="20"/>
              </w:rPr>
              <w:t>The</w:t>
            </w:r>
            <w:r w:rsidR="00C04E8A">
              <w:rPr>
                <w:rFonts w:ascii="Arial Narrow" w:hAnsi="Arial Narrow" w:cs="Segoe UI"/>
                <w:iCs/>
                <w:sz w:val="20"/>
                <w:szCs w:val="20"/>
              </w:rPr>
              <w:t xml:space="preserve"> evaluation considered that the</w:t>
            </w:r>
            <w:r w:rsidRPr="004F3BD9">
              <w:rPr>
                <w:rFonts w:ascii="Arial Narrow" w:hAnsi="Arial Narrow" w:cs="Segoe UI"/>
                <w:iCs/>
                <w:sz w:val="20"/>
                <w:szCs w:val="20"/>
              </w:rPr>
              <w:t xml:space="preserve"> choice of the observed data truncation based on median follow-up for PFS in each arm was not well justified. Observed time-to-event data are preferred up to the time point at which the observed data become unreliable as a result of small numbers of patients remaining event-free. In this case, it is likely to be closer to the two year time point.</w:t>
            </w:r>
          </w:p>
          <w:p w14:paraId="6D7A5817" w14:textId="36EDA42E" w:rsidR="00061D6D" w:rsidRPr="004F3BD9" w:rsidRDefault="00EB13BA" w:rsidP="00FC0BD9">
            <w:pPr>
              <w:spacing w:before="100" w:beforeAutospacing="1" w:after="100" w:afterAutospacing="1"/>
              <w:jc w:val="left"/>
              <w:rPr>
                <w:rFonts w:ascii="Arial Narrow" w:hAnsi="Arial Narrow"/>
                <w:iCs/>
                <w:sz w:val="20"/>
                <w:szCs w:val="20"/>
              </w:rPr>
            </w:pPr>
            <w:r w:rsidRPr="000C5858">
              <w:rPr>
                <w:rFonts w:ascii="Arial Narrow" w:hAnsi="Arial Narrow" w:cs="Segoe UI"/>
                <w:sz w:val="20"/>
                <w:szCs w:val="20"/>
              </w:rPr>
              <w:t xml:space="preserve">Time on treatment was based on the observed time to treatment discontinuation KM data from the DB03 clinical trial up to 18 months for the T-DXd arm and 7 months for the T-DM1 arm. Time to treatment discontinuation was extrapolated past this time point with independently-fitted parametric functions. </w:t>
            </w:r>
            <w:r w:rsidRPr="004F3BD9">
              <w:rPr>
                <w:rFonts w:ascii="Arial Narrow" w:hAnsi="Arial Narrow" w:cs="Segoe UI"/>
                <w:iCs/>
                <w:sz w:val="20"/>
                <w:szCs w:val="20"/>
              </w:rPr>
              <w:t xml:space="preserve">The choice of time point for extrapolation of </w:t>
            </w:r>
            <w:r w:rsidR="0066428B" w:rsidRPr="004F3BD9">
              <w:rPr>
                <w:rFonts w:ascii="Arial Narrow" w:hAnsi="Arial Narrow" w:cs="Segoe UI"/>
                <w:iCs/>
                <w:sz w:val="20"/>
                <w:szCs w:val="20"/>
              </w:rPr>
              <w:t>time on treatment</w:t>
            </w:r>
            <w:r w:rsidRPr="004F3BD9">
              <w:rPr>
                <w:rFonts w:ascii="Arial Narrow" w:hAnsi="Arial Narrow" w:cs="Segoe UI"/>
                <w:iCs/>
                <w:sz w:val="20"/>
                <w:szCs w:val="20"/>
              </w:rPr>
              <w:t xml:space="preserve"> did not have a marked impact on the modelled results.</w:t>
            </w:r>
          </w:p>
          <w:p w14:paraId="09926AB6" w14:textId="7D522E15" w:rsidR="00061D6D" w:rsidRPr="000C5858" w:rsidRDefault="00061D6D" w:rsidP="00287AA1">
            <w:pPr>
              <w:pStyle w:val="TableText0"/>
              <w:keepNext w:val="0"/>
              <w:rPr>
                <w:i/>
                <w:szCs w:val="20"/>
              </w:rPr>
            </w:pPr>
            <w:r w:rsidRPr="004F3BD9">
              <w:rPr>
                <w:szCs w:val="20"/>
              </w:rPr>
              <w:t xml:space="preserve">84% of incremental QALYs and 46% of incremental costs occur in the extrapolated period (beyond </w:t>
            </w:r>
            <w:r w:rsidR="00811267" w:rsidRPr="004F3BD9">
              <w:rPr>
                <w:szCs w:val="20"/>
              </w:rPr>
              <w:t xml:space="preserve">approximately </w:t>
            </w:r>
            <w:r w:rsidRPr="004F3BD9">
              <w:rPr>
                <w:szCs w:val="20"/>
              </w:rPr>
              <w:t>20 months of observed trial data).</w:t>
            </w:r>
          </w:p>
        </w:tc>
      </w:tr>
      <w:tr w:rsidR="00061D6D" w:rsidRPr="000C5858" w14:paraId="13C8FC94" w14:textId="77777777" w:rsidTr="00061D6D">
        <w:tc>
          <w:tcPr>
            <w:tcW w:w="1491" w:type="pct"/>
            <w:shd w:val="clear" w:color="auto" w:fill="auto"/>
            <w:vAlign w:val="center"/>
          </w:tcPr>
          <w:p w14:paraId="1AB67DCE" w14:textId="77777777" w:rsidR="00061D6D" w:rsidRPr="000C5858" w:rsidRDefault="00061D6D" w:rsidP="00287AA1">
            <w:pPr>
              <w:pStyle w:val="TableText0"/>
              <w:keepNext w:val="0"/>
              <w:rPr>
                <w:szCs w:val="20"/>
              </w:rPr>
            </w:pPr>
            <w:r w:rsidRPr="000C5858">
              <w:rPr>
                <w:szCs w:val="20"/>
              </w:rPr>
              <w:t>Health related quality of life</w:t>
            </w:r>
          </w:p>
        </w:tc>
        <w:tc>
          <w:tcPr>
            <w:tcW w:w="3509" w:type="pct"/>
            <w:shd w:val="clear" w:color="auto" w:fill="auto"/>
            <w:vAlign w:val="center"/>
          </w:tcPr>
          <w:p w14:paraId="660512B0" w14:textId="77777777" w:rsidR="00061D6D" w:rsidRPr="000C5858" w:rsidRDefault="00061D6D" w:rsidP="00287AA1">
            <w:pPr>
              <w:pStyle w:val="TableText0"/>
              <w:keepNext w:val="0"/>
              <w:rPr>
                <w:szCs w:val="20"/>
              </w:rPr>
            </w:pPr>
            <w:r w:rsidRPr="000C5858">
              <w:rPr>
                <w:szCs w:val="20"/>
              </w:rPr>
              <w:t xml:space="preserve">Utilities for the progression free health state were based on treatment specific DB03 trial based EQ-5D questionnaires. </w:t>
            </w:r>
          </w:p>
          <w:p w14:paraId="6BAAD562" w14:textId="77777777" w:rsidR="00061D6D" w:rsidRPr="000C5858" w:rsidRDefault="00061D6D" w:rsidP="00287AA1">
            <w:pPr>
              <w:pStyle w:val="TableText0"/>
              <w:keepNext w:val="0"/>
              <w:rPr>
                <w:szCs w:val="20"/>
              </w:rPr>
            </w:pPr>
            <w:r w:rsidRPr="000C5858">
              <w:rPr>
                <w:szCs w:val="20"/>
              </w:rPr>
              <w:lastRenderedPageBreak/>
              <w:t>Utilities for the post-progression health state were based on an algorithm (Lloyd et al 2006</w:t>
            </w:r>
            <w:r w:rsidRPr="000C5858">
              <w:rPr>
                <w:rStyle w:val="FootnoteReference"/>
                <w:szCs w:val="20"/>
              </w:rPr>
              <w:footnoteReference w:id="6"/>
            </w:r>
            <w:r w:rsidRPr="000C5858">
              <w:rPr>
                <w:szCs w:val="20"/>
              </w:rPr>
              <w:t>).</w:t>
            </w:r>
          </w:p>
        </w:tc>
      </w:tr>
      <w:tr w:rsidR="00061D6D" w:rsidRPr="000C5858" w14:paraId="3B2A7F39" w14:textId="77777777" w:rsidTr="00061D6D">
        <w:tc>
          <w:tcPr>
            <w:tcW w:w="1491" w:type="pct"/>
            <w:shd w:val="clear" w:color="auto" w:fill="auto"/>
            <w:vAlign w:val="center"/>
          </w:tcPr>
          <w:p w14:paraId="208E6381" w14:textId="77777777" w:rsidR="00061D6D" w:rsidRPr="000C5858" w:rsidRDefault="00061D6D" w:rsidP="00287AA1">
            <w:pPr>
              <w:pStyle w:val="TableText0"/>
              <w:keepNext w:val="0"/>
              <w:rPr>
                <w:szCs w:val="20"/>
              </w:rPr>
            </w:pPr>
            <w:r w:rsidRPr="000C5858">
              <w:rPr>
                <w:szCs w:val="20"/>
              </w:rPr>
              <w:lastRenderedPageBreak/>
              <w:t>Costs</w:t>
            </w:r>
          </w:p>
        </w:tc>
        <w:tc>
          <w:tcPr>
            <w:tcW w:w="3509" w:type="pct"/>
            <w:shd w:val="clear" w:color="auto" w:fill="auto"/>
            <w:vAlign w:val="center"/>
          </w:tcPr>
          <w:p w14:paraId="118C0603" w14:textId="2BE5D856" w:rsidR="00061D6D" w:rsidRPr="000C5858" w:rsidRDefault="00061D6D" w:rsidP="00287AA1">
            <w:pPr>
              <w:pStyle w:val="TableText0"/>
              <w:keepNext w:val="0"/>
              <w:rPr>
                <w:szCs w:val="20"/>
              </w:rPr>
            </w:pPr>
            <w:r w:rsidRPr="000C5858">
              <w:rPr>
                <w:szCs w:val="20"/>
              </w:rPr>
              <w:t>The submission estimated costs associated with T-DXd and T-DM1, adverse events from treatment, disease management costs for pre-progression and post-progression health states, subsequent therapy costs and end</w:t>
            </w:r>
            <w:r w:rsidR="006330D8">
              <w:rPr>
                <w:szCs w:val="20"/>
              </w:rPr>
              <w:t>-</w:t>
            </w:r>
            <w:r w:rsidRPr="000C5858">
              <w:rPr>
                <w:szCs w:val="20"/>
              </w:rPr>
              <w:t>of</w:t>
            </w:r>
            <w:r w:rsidR="006330D8">
              <w:rPr>
                <w:szCs w:val="20"/>
              </w:rPr>
              <w:t>-</w:t>
            </w:r>
            <w:r w:rsidRPr="000C5858">
              <w:rPr>
                <w:szCs w:val="20"/>
              </w:rPr>
              <w:t>life costs.</w:t>
            </w:r>
          </w:p>
          <w:p w14:paraId="43CF52C4" w14:textId="77777777" w:rsidR="00061D6D" w:rsidRPr="000C5858" w:rsidRDefault="00061D6D" w:rsidP="00287AA1">
            <w:pPr>
              <w:pStyle w:val="TableText0"/>
              <w:keepNext w:val="0"/>
              <w:rPr>
                <w:szCs w:val="20"/>
              </w:rPr>
            </w:pPr>
          </w:p>
          <w:p w14:paraId="3BA21259" w14:textId="57EBC281" w:rsidR="00061D6D" w:rsidRPr="004F3BD9" w:rsidRDefault="00E17B95" w:rsidP="00287AA1">
            <w:pPr>
              <w:pStyle w:val="TableText0"/>
              <w:keepNext w:val="0"/>
              <w:rPr>
                <w:szCs w:val="20"/>
              </w:rPr>
            </w:pPr>
            <w:r w:rsidRPr="004F3BD9">
              <w:rPr>
                <w:szCs w:val="20"/>
              </w:rPr>
              <w:t>K</w:t>
            </w:r>
            <w:r w:rsidR="00061D6D" w:rsidRPr="004F3BD9">
              <w:rPr>
                <w:szCs w:val="20"/>
              </w:rPr>
              <w:t>ey concerns</w:t>
            </w:r>
            <w:r w:rsidR="00C04E8A">
              <w:rPr>
                <w:szCs w:val="20"/>
              </w:rPr>
              <w:t xml:space="preserve"> of the evaluation</w:t>
            </w:r>
            <w:r w:rsidR="00061D6D" w:rsidRPr="004F3BD9">
              <w:rPr>
                <w:szCs w:val="20"/>
              </w:rPr>
              <w:t xml:space="preserve"> relat</w:t>
            </w:r>
            <w:r w:rsidRPr="004F3BD9">
              <w:rPr>
                <w:szCs w:val="20"/>
              </w:rPr>
              <w:t>e</w:t>
            </w:r>
            <w:r w:rsidR="00061D6D" w:rsidRPr="004F3BD9">
              <w:rPr>
                <w:szCs w:val="20"/>
              </w:rPr>
              <w:t xml:space="preserve"> to double counting </w:t>
            </w:r>
            <w:r w:rsidR="006330D8" w:rsidRPr="004F3BD9">
              <w:rPr>
                <w:szCs w:val="20"/>
              </w:rPr>
              <w:t>end-of-life</w:t>
            </w:r>
            <w:r w:rsidR="00061D6D" w:rsidRPr="004F3BD9">
              <w:rPr>
                <w:szCs w:val="20"/>
              </w:rPr>
              <w:t xml:space="preserve"> costs (informed by an Australian costing study</w:t>
            </w:r>
            <w:r w:rsidR="00061D6D" w:rsidRPr="004F3BD9">
              <w:rPr>
                <w:rStyle w:val="FootnoteReference"/>
                <w:szCs w:val="20"/>
              </w:rPr>
              <w:footnoteReference w:id="7"/>
            </w:r>
            <w:r w:rsidR="00061D6D" w:rsidRPr="004F3BD9">
              <w:rPr>
                <w:szCs w:val="20"/>
              </w:rPr>
              <w:t>)</w:t>
            </w:r>
            <w:r w:rsidR="000B6949" w:rsidRPr="004F3BD9">
              <w:rPr>
                <w:szCs w:val="20"/>
              </w:rPr>
              <w:t xml:space="preserve">, </w:t>
            </w:r>
            <w:r w:rsidR="00061D6D" w:rsidRPr="004F3BD9">
              <w:rPr>
                <w:szCs w:val="20"/>
              </w:rPr>
              <w:t>post-progression management costs and subsequent therap</w:t>
            </w:r>
            <w:r w:rsidR="000B6949" w:rsidRPr="004F3BD9">
              <w:rPr>
                <w:szCs w:val="20"/>
              </w:rPr>
              <w:t>y</w:t>
            </w:r>
            <w:r w:rsidR="00061D6D" w:rsidRPr="004F3BD9">
              <w:rPr>
                <w:szCs w:val="20"/>
              </w:rPr>
              <w:t xml:space="preserve"> costs.</w:t>
            </w:r>
          </w:p>
          <w:p w14:paraId="53A6A591" w14:textId="74E42169" w:rsidR="00061D6D" w:rsidRPr="000C5858" w:rsidRDefault="00061D6D" w:rsidP="00287AA1">
            <w:pPr>
              <w:pStyle w:val="TableText0"/>
              <w:keepNext w:val="0"/>
              <w:rPr>
                <w:szCs w:val="20"/>
              </w:rPr>
            </w:pPr>
            <w:r w:rsidRPr="004F3BD9">
              <w:rPr>
                <w:szCs w:val="20"/>
              </w:rPr>
              <w:t xml:space="preserve">The method for estimating subsequent therapies </w:t>
            </w:r>
            <w:r w:rsidR="000B6949" w:rsidRPr="004F3BD9">
              <w:rPr>
                <w:szCs w:val="20"/>
              </w:rPr>
              <w:t xml:space="preserve">was not well justified </w:t>
            </w:r>
            <w:r w:rsidRPr="004F3BD9">
              <w:rPr>
                <w:szCs w:val="20"/>
              </w:rPr>
              <w:t>and considerably favours the T-DXd arm.</w:t>
            </w:r>
            <w:r w:rsidRPr="000C5858">
              <w:rPr>
                <w:szCs w:val="20"/>
              </w:rPr>
              <w:t xml:space="preserve"> </w:t>
            </w:r>
          </w:p>
        </w:tc>
      </w:tr>
    </w:tbl>
    <w:p w14:paraId="685F757C" w14:textId="509CD78F" w:rsidR="00061D6D" w:rsidRDefault="00061D6D" w:rsidP="00287AA1">
      <w:pPr>
        <w:pStyle w:val="TableFooter"/>
        <w:keepNext/>
        <w:keepLines/>
      </w:pPr>
      <w:r>
        <w:t xml:space="preserve">Source: </w:t>
      </w:r>
      <w:r w:rsidRPr="00591879">
        <w:t>Table 3.1, p</w:t>
      </w:r>
      <w:r>
        <w:t>102</w:t>
      </w:r>
      <w:r w:rsidRPr="00591879">
        <w:t xml:space="preserve"> of the submission</w:t>
      </w:r>
      <w:r>
        <w:t>.</w:t>
      </w:r>
    </w:p>
    <w:p w14:paraId="297E4C38" w14:textId="1F87AC7D" w:rsidR="001F7506" w:rsidRPr="007925DF" w:rsidRDefault="001F7506" w:rsidP="00287AA1">
      <w:pPr>
        <w:pStyle w:val="TableFigureFooter"/>
        <w:keepNext/>
        <w:keepLines/>
      </w:pPr>
      <w:r>
        <w:t>DB03 = DESTINY Breast 03 trial; KM = Kaplan-Meier; OS = overall survival; PFS = progression free survival; QALYs = quality adjusted life years; T-DM1 = trastuzumab emtansine; T-DXd = trastuzumab deruxtecan.</w:t>
      </w:r>
    </w:p>
    <w:p w14:paraId="5FF08C11" w14:textId="4300E297" w:rsidR="00061D6D" w:rsidRDefault="00061D6D" w:rsidP="00061D6D">
      <w:pPr>
        <w:pStyle w:val="3-BodyText"/>
        <w:rPr>
          <w:bCs/>
          <w:lang w:val="en-US"/>
        </w:rPr>
      </w:pPr>
      <w:r w:rsidRPr="6247681A">
        <w:rPr>
          <w:lang w:val="en-US"/>
        </w:rPr>
        <w:t xml:space="preserve">Health state membership for both T-DXd and T-DM1 was determined by observed </w:t>
      </w:r>
      <w:r w:rsidR="00C64E52" w:rsidRPr="6247681A">
        <w:rPr>
          <w:lang w:val="en-US"/>
        </w:rPr>
        <w:t>KM</w:t>
      </w:r>
      <w:r w:rsidRPr="6247681A">
        <w:rPr>
          <w:lang w:val="en-US"/>
        </w:rPr>
        <w:t xml:space="preserve"> estimates for PFS and OS up to 15.5 months and 13.9 months</w:t>
      </w:r>
      <w:r w:rsidR="0094501D" w:rsidRPr="6247681A">
        <w:rPr>
          <w:lang w:val="en-US"/>
        </w:rPr>
        <w:t xml:space="preserve"> (median duration of </w:t>
      </w:r>
      <w:r w:rsidR="00C64E52" w:rsidRPr="6247681A">
        <w:rPr>
          <w:lang w:val="en-US"/>
        </w:rPr>
        <w:t xml:space="preserve">PFS </w:t>
      </w:r>
      <w:r w:rsidR="0094501D" w:rsidRPr="6247681A">
        <w:rPr>
          <w:lang w:val="en-US"/>
        </w:rPr>
        <w:t>follow-up for T-DXd and T-DM1</w:t>
      </w:r>
      <w:r w:rsidRPr="6247681A">
        <w:rPr>
          <w:lang w:val="en-US"/>
        </w:rPr>
        <w:t>, respectively</w:t>
      </w:r>
      <w:r w:rsidR="0094501D" w:rsidRPr="6247681A">
        <w:rPr>
          <w:lang w:val="en-US"/>
        </w:rPr>
        <w:t>)</w:t>
      </w:r>
      <w:r w:rsidRPr="6247681A">
        <w:rPr>
          <w:lang w:val="en-US"/>
        </w:rPr>
        <w:t>. Independent parametric functions were used to extrapolate</w:t>
      </w:r>
      <w:r w:rsidR="00EB3225" w:rsidRPr="6247681A">
        <w:rPr>
          <w:lang w:val="en-US"/>
        </w:rPr>
        <w:t xml:space="preserve"> PFS</w:t>
      </w:r>
      <w:r w:rsidRPr="6247681A">
        <w:rPr>
          <w:lang w:val="en-US"/>
        </w:rPr>
        <w:t xml:space="preserve"> from the data truncation point to 15 years. Dependent parametric functions were used to extrapolate</w:t>
      </w:r>
      <w:r w:rsidR="004A016C" w:rsidRPr="6247681A">
        <w:rPr>
          <w:lang w:val="en-US"/>
        </w:rPr>
        <w:t xml:space="preserve"> OS</w:t>
      </w:r>
      <w:r w:rsidRPr="6247681A">
        <w:rPr>
          <w:lang w:val="en-US"/>
        </w:rPr>
        <w:t xml:space="preserve"> from the</w:t>
      </w:r>
      <w:r w:rsidR="009978D4" w:rsidRPr="6247681A">
        <w:rPr>
          <w:lang w:val="en-US"/>
        </w:rPr>
        <w:t xml:space="preserve"> </w:t>
      </w:r>
      <w:r w:rsidRPr="6247681A">
        <w:rPr>
          <w:lang w:val="en-US"/>
        </w:rPr>
        <w:t>data truncation point to 15 years.</w:t>
      </w:r>
      <w:r w:rsidR="00C96C58" w:rsidRPr="6247681A">
        <w:rPr>
          <w:lang w:val="en-US"/>
        </w:rPr>
        <w:t xml:space="preserve"> The PBAC considered that a time horizon of 15 years is appropriate, noting that longer term data</w:t>
      </w:r>
      <w:r w:rsidR="003A135E" w:rsidRPr="6247681A">
        <w:rPr>
          <w:lang w:val="en-US"/>
        </w:rPr>
        <w:t xml:space="preserve"> from recent studies</w:t>
      </w:r>
      <w:r w:rsidR="00C96C58" w:rsidRPr="6247681A">
        <w:rPr>
          <w:lang w:val="en-US"/>
        </w:rPr>
        <w:t xml:space="preserve"> now suggest </w:t>
      </w:r>
      <w:r w:rsidR="00415794" w:rsidRPr="6247681A">
        <w:rPr>
          <w:lang w:val="en-US"/>
        </w:rPr>
        <w:t>5-year</w:t>
      </w:r>
      <w:r w:rsidR="00A353C8" w:rsidRPr="6247681A">
        <w:rPr>
          <w:lang w:val="en-US"/>
        </w:rPr>
        <w:t xml:space="preserve"> survival rates of </w:t>
      </w:r>
      <w:r w:rsidR="00C96C58" w:rsidRPr="6247681A">
        <w:rPr>
          <w:lang w:val="en-US"/>
        </w:rPr>
        <w:t xml:space="preserve">25% </w:t>
      </w:r>
      <w:r w:rsidR="00A353C8" w:rsidRPr="6247681A">
        <w:rPr>
          <w:lang w:val="en-US"/>
        </w:rPr>
        <w:t>and higher</w:t>
      </w:r>
      <w:r w:rsidR="003A135E" w:rsidRPr="6247681A">
        <w:rPr>
          <w:lang w:val="en-US"/>
        </w:rPr>
        <w:t>.</w:t>
      </w:r>
    </w:p>
    <w:p w14:paraId="45BE087E" w14:textId="6E21C9AF" w:rsidR="00713B32" w:rsidRPr="007B5447" w:rsidRDefault="00061D6D" w:rsidP="6247681A">
      <w:pPr>
        <w:pStyle w:val="3-BodyText"/>
        <w:rPr>
          <w:lang w:val="en-US"/>
        </w:rPr>
      </w:pPr>
      <w:r w:rsidRPr="6247681A">
        <w:rPr>
          <w:lang w:val="en-US"/>
        </w:rPr>
        <w:t>The point of observed data truncation is based on the median follow</w:t>
      </w:r>
      <w:r w:rsidR="00644832">
        <w:rPr>
          <w:lang w:val="en-US"/>
        </w:rPr>
        <w:t>-</w:t>
      </w:r>
      <w:r w:rsidRPr="6247681A">
        <w:rPr>
          <w:lang w:val="en-US"/>
        </w:rPr>
        <w:t>up for PFS for each treatment arm</w:t>
      </w:r>
      <w:r w:rsidR="00713B32" w:rsidRPr="6247681A">
        <w:rPr>
          <w:lang w:val="en-US"/>
        </w:rPr>
        <w:t xml:space="preserve"> (15.5 months for T-DXd and 13.9 months for T-DM1)</w:t>
      </w:r>
      <w:r w:rsidRPr="6247681A">
        <w:rPr>
          <w:lang w:val="en-US"/>
        </w:rPr>
        <w:t xml:space="preserve">. It is likely that there are adequate numbers of patients </w:t>
      </w:r>
      <w:r w:rsidRPr="009B0E32">
        <w:rPr>
          <w:lang w:val="en-US"/>
        </w:rPr>
        <w:t xml:space="preserve">remaining at risk in the </w:t>
      </w:r>
      <w:r w:rsidR="009116E2" w:rsidRPr="009B0E32">
        <w:rPr>
          <w:lang w:val="en-US"/>
        </w:rPr>
        <w:t xml:space="preserve">KM </w:t>
      </w:r>
      <w:r w:rsidRPr="009B0E32">
        <w:rPr>
          <w:lang w:val="en-US"/>
        </w:rPr>
        <w:t xml:space="preserve">curves for both PFS and OS to extend the data truncation point closer to 20 months. This is particularly important given that the latter half of the PFS and OS </w:t>
      </w:r>
      <w:r w:rsidR="0065566C" w:rsidRPr="009B0E32">
        <w:rPr>
          <w:lang w:val="en-US"/>
        </w:rPr>
        <w:t>KM</w:t>
      </w:r>
      <w:r w:rsidRPr="009B0E32">
        <w:rPr>
          <w:lang w:val="en-US"/>
        </w:rPr>
        <w:t xml:space="preserve"> curves appear to be less favourable to T-DXd than the initial 10 months. </w:t>
      </w:r>
      <w:r w:rsidR="00D01F0B" w:rsidRPr="009B0E32">
        <w:rPr>
          <w:lang w:val="en-US"/>
        </w:rPr>
        <w:t xml:space="preserve">The evaluation applied extrapolation from 18 months in an alternative base case (see multivariate analysis in </w:t>
      </w:r>
      <w:r w:rsidR="00D01F0B" w:rsidRPr="009B0E32">
        <w:rPr>
          <w:lang w:val="en-US"/>
        </w:rPr>
        <w:fldChar w:fldCharType="begin" w:fldLock="1"/>
      </w:r>
      <w:r w:rsidR="00D01F0B" w:rsidRPr="009B0E32">
        <w:rPr>
          <w:lang w:val="en-US"/>
        </w:rPr>
        <w:instrText xml:space="preserve"> REF _Ref102129185 \h  \* MERGEFORMAT </w:instrText>
      </w:r>
      <w:r w:rsidR="00D01F0B" w:rsidRPr="009B0E32">
        <w:rPr>
          <w:lang w:val="en-US"/>
        </w:rPr>
      </w:r>
      <w:r w:rsidR="00D01F0B" w:rsidRPr="009B0E32">
        <w:rPr>
          <w:lang w:val="en-US"/>
        </w:rPr>
        <w:fldChar w:fldCharType="separate"/>
      </w:r>
      <w:r w:rsidR="00EB7D08" w:rsidRPr="009B0E32">
        <w:t xml:space="preserve">Table </w:t>
      </w:r>
      <w:r w:rsidR="00EB7D08" w:rsidRPr="009B0E32">
        <w:rPr>
          <w:noProof/>
        </w:rPr>
        <w:t>11</w:t>
      </w:r>
      <w:r w:rsidR="00D01F0B" w:rsidRPr="009B0E32">
        <w:rPr>
          <w:lang w:val="en-US"/>
        </w:rPr>
        <w:fldChar w:fldCharType="end"/>
      </w:r>
      <w:r w:rsidR="00D01F0B" w:rsidRPr="009B0E32">
        <w:rPr>
          <w:lang w:val="en-US"/>
        </w:rPr>
        <w:t xml:space="preserve"> below)</w:t>
      </w:r>
      <w:r w:rsidR="00713B32" w:rsidRPr="009B0E32">
        <w:rPr>
          <w:lang w:val="en-US"/>
        </w:rPr>
        <w:t xml:space="preserve"> for both T-DXd and T-DM1 arms (PFS and OS)</w:t>
      </w:r>
      <w:r w:rsidR="00D01F0B" w:rsidRPr="009B0E32">
        <w:rPr>
          <w:lang w:val="en-US"/>
        </w:rPr>
        <w:t xml:space="preserve">. The PSCR </w:t>
      </w:r>
      <w:r w:rsidR="00713B32" w:rsidRPr="009B0E32">
        <w:rPr>
          <w:lang w:val="en-US"/>
        </w:rPr>
        <w:t xml:space="preserve">stated that 18 months is not reasonable as a time point for data truncation </w:t>
      </w:r>
      <w:r w:rsidR="00713B32" w:rsidRPr="009B0E32">
        <w:t>for PFS or OS due to the prolonged time between the steps in the KM curves and the extensive censoring from 11 months, respectively. However, the</w:t>
      </w:r>
      <w:r w:rsidR="007B66FB" w:rsidRPr="009B0E32">
        <w:t xml:space="preserve"> PBAC agreed with the</w:t>
      </w:r>
      <w:r w:rsidR="00713B32" w:rsidRPr="009B0E32">
        <w:t xml:space="preserve"> ESC that 18 months</w:t>
      </w:r>
      <w:r w:rsidR="007B5447" w:rsidRPr="009B0E32">
        <w:t xml:space="preserve"> is an appropriate time for observed data to be truncated and extrapolation to start </w:t>
      </w:r>
      <w:r w:rsidR="00F40E0E" w:rsidRPr="009B0E32">
        <w:t>as there are</w:t>
      </w:r>
      <w:r w:rsidR="004D24CD" w:rsidRPr="009B0E32">
        <w:t xml:space="preserve"> a</w:t>
      </w:r>
      <w:r w:rsidR="00F40E0E" w:rsidRPr="009B0E32">
        <w:t xml:space="preserve"> sufficient number of patients remaining at risk </w:t>
      </w:r>
      <w:r w:rsidR="004D24CD" w:rsidRPr="009B0E32">
        <w:rPr>
          <w:iCs/>
        </w:rPr>
        <w:t>(</w:t>
      </w:r>
      <w:r w:rsidR="007B5447" w:rsidRPr="009B0E32">
        <w:t>20%</w:t>
      </w:r>
      <w:r w:rsidR="00F40E0E" w:rsidRPr="009B0E32">
        <w:t xml:space="preserve"> of the patient cohort</w:t>
      </w:r>
      <w:r w:rsidR="004D24CD" w:rsidRPr="009B0E32">
        <w:rPr>
          <w:iCs/>
        </w:rPr>
        <w:t>)</w:t>
      </w:r>
      <w:r w:rsidR="007B5447" w:rsidRPr="009B0E32">
        <w:rPr>
          <w:iCs/>
        </w:rPr>
        <w:t>.</w:t>
      </w:r>
      <w:r w:rsidR="00F40E0E" w:rsidRPr="009B0E32">
        <w:t xml:space="preserve"> The ESC</w:t>
      </w:r>
      <w:r w:rsidR="007B66FB" w:rsidRPr="009B0E32">
        <w:t xml:space="preserve"> and the PBAC</w:t>
      </w:r>
      <w:r w:rsidR="00F40E0E" w:rsidRPr="009B0E32">
        <w:t xml:space="preserve"> noted that early truncation points favoured T-DXd.</w:t>
      </w:r>
    </w:p>
    <w:p w14:paraId="187C1FB2" w14:textId="214797E7" w:rsidR="00061D6D" w:rsidRPr="00113755" w:rsidRDefault="00A521F7" w:rsidP="00061D6D">
      <w:pPr>
        <w:pStyle w:val="3-BodyText"/>
        <w:rPr>
          <w:bCs/>
          <w:lang w:val="en-US"/>
        </w:rPr>
      </w:pPr>
      <w:r w:rsidRPr="6247681A">
        <w:rPr>
          <w:lang w:val="en-US"/>
        </w:rPr>
        <w:lastRenderedPageBreak/>
        <w:t xml:space="preserve">As the proportional hazards assumption does not hold for PFS, the submission used independently fitted parametric functions to extrapolate the PFS curve in the model. The submission </w:t>
      </w:r>
      <w:r w:rsidR="000569B5" w:rsidRPr="6247681A">
        <w:rPr>
          <w:lang w:val="en-US"/>
        </w:rPr>
        <w:t xml:space="preserve">used </w:t>
      </w:r>
      <w:r w:rsidRPr="6247681A">
        <w:rPr>
          <w:lang w:val="en-US"/>
        </w:rPr>
        <w:t xml:space="preserve">the log-normal parametric function for T-DXd (most favourable). </w:t>
      </w:r>
      <w:r w:rsidR="000569B5" w:rsidRPr="6247681A">
        <w:rPr>
          <w:lang w:val="en-US"/>
        </w:rPr>
        <w:t>The submission used</w:t>
      </w:r>
      <w:r w:rsidRPr="6247681A">
        <w:rPr>
          <w:lang w:val="en-US"/>
        </w:rPr>
        <w:t xml:space="preserve"> the log-normal parametric function for T-DM1 (which is less favourable than several other options for T-DM1). </w:t>
      </w:r>
      <w:r w:rsidR="00061D6D" w:rsidRPr="6247681A">
        <w:rPr>
          <w:lang w:val="en-US"/>
        </w:rPr>
        <w:t xml:space="preserve"> </w:t>
      </w:r>
    </w:p>
    <w:p w14:paraId="01EE0F20" w14:textId="03E5C826" w:rsidR="00A06A73" w:rsidRPr="00635FCB" w:rsidRDefault="00281C3E" w:rsidP="07792F7E">
      <w:pPr>
        <w:pStyle w:val="3-BodyText"/>
        <w:rPr>
          <w:lang w:val="en-US"/>
        </w:rPr>
      </w:pPr>
      <w:r w:rsidRPr="07792F7E">
        <w:rPr>
          <w:lang w:val="en-US"/>
        </w:rPr>
        <w:t>The</w:t>
      </w:r>
      <w:r w:rsidR="00005B74" w:rsidRPr="07792F7E">
        <w:rPr>
          <w:lang w:val="en-US"/>
        </w:rPr>
        <w:t>re is no clear difference in the statistical fit (based on AIC and BIC) between the log</w:t>
      </w:r>
      <w:r w:rsidR="00991073" w:rsidRPr="07792F7E">
        <w:rPr>
          <w:lang w:val="en-US"/>
        </w:rPr>
        <w:t>-</w:t>
      </w:r>
      <w:r w:rsidR="00005B74" w:rsidRPr="07792F7E">
        <w:rPr>
          <w:lang w:val="en-US"/>
        </w:rPr>
        <w:t>normal function and the</w:t>
      </w:r>
      <w:r w:rsidRPr="07792F7E">
        <w:rPr>
          <w:lang w:val="en-US"/>
        </w:rPr>
        <w:t xml:space="preserve"> log-logistic function</w:t>
      </w:r>
      <w:r w:rsidR="00005B74" w:rsidRPr="07792F7E">
        <w:rPr>
          <w:lang w:val="en-US"/>
        </w:rPr>
        <w:t xml:space="preserve"> for </w:t>
      </w:r>
      <w:r w:rsidRPr="07792F7E">
        <w:rPr>
          <w:lang w:val="en-US"/>
        </w:rPr>
        <w:t>T-DXd PFS data</w:t>
      </w:r>
      <w:r w:rsidR="00005B74" w:rsidRPr="07792F7E">
        <w:rPr>
          <w:lang w:val="en-US"/>
        </w:rPr>
        <w:t>.</w:t>
      </w:r>
      <w:r w:rsidR="00DE5010" w:rsidRPr="07792F7E">
        <w:rPr>
          <w:lang w:val="en-US"/>
        </w:rPr>
        <w:t xml:space="preserve"> The use of a log-logistic function to extrapolate T-DXd PFS may better reflect the declining treatment effect toward the end of the observed KM data</w:t>
      </w:r>
      <w:r w:rsidR="000F4B3B" w:rsidRPr="07792F7E">
        <w:rPr>
          <w:lang w:val="en-US"/>
        </w:rPr>
        <w:t xml:space="preserve"> (</w:t>
      </w:r>
      <w:r w:rsidR="000F4B3B" w:rsidRPr="07792F7E">
        <w:rPr>
          <w:lang w:val="en-US"/>
        </w:rPr>
        <w:fldChar w:fldCharType="begin" w:fldLock="1"/>
      </w:r>
      <w:r w:rsidR="000F4B3B" w:rsidRPr="07792F7E">
        <w:rPr>
          <w:lang w:val="en-US"/>
        </w:rPr>
        <w:instrText xml:space="preserve"> REF _Ref101938926 \h  \* MERGEFORMAT </w:instrText>
      </w:r>
      <w:r w:rsidR="000F4B3B" w:rsidRPr="07792F7E">
        <w:rPr>
          <w:lang w:val="en-US"/>
        </w:rPr>
      </w:r>
      <w:r w:rsidR="000F4B3B" w:rsidRPr="07792F7E">
        <w:rPr>
          <w:lang w:val="en-US"/>
        </w:rPr>
        <w:fldChar w:fldCharType="separate"/>
      </w:r>
      <w:r w:rsidR="00EB7D08">
        <w:t xml:space="preserve">Figure </w:t>
      </w:r>
      <w:r w:rsidR="00EB7D08">
        <w:rPr>
          <w:noProof/>
        </w:rPr>
        <w:t>5</w:t>
      </w:r>
      <w:r w:rsidR="000F4B3B" w:rsidRPr="07792F7E">
        <w:rPr>
          <w:lang w:val="en-US"/>
        </w:rPr>
        <w:fldChar w:fldCharType="end"/>
      </w:r>
      <w:r w:rsidR="000F4B3B" w:rsidRPr="07792F7E">
        <w:rPr>
          <w:lang w:val="en-US"/>
        </w:rPr>
        <w:t>)</w:t>
      </w:r>
      <w:r w:rsidR="00DE5010" w:rsidRPr="07792F7E">
        <w:rPr>
          <w:lang w:val="en-US"/>
        </w:rPr>
        <w:t xml:space="preserve">. An alternative approach would be to nominate a parametric function for T-DM1 PFS that results in greater PFS, however the options </w:t>
      </w:r>
      <w:r w:rsidR="000F4B3B" w:rsidRPr="07792F7E">
        <w:rPr>
          <w:lang w:val="en-US"/>
        </w:rPr>
        <w:t>that were available in the model may not be plausible</w:t>
      </w:r>
      <w:r w:rsidR="00CB037A" w:rsidRPr="07792F7E">
        <w:rPr>
          <w:lang w:val="en-US"/>
        </w:rPr>
        <w:t>.</w:t>
      </w:r>
      <w:r w:rsidRPr="07792F7E">
        <w:rPr>
          <w:lang w:val="en-US"/>
        </w:rPr>
        <w:t xml:space="preserve"> Th</w:t>
      </w:r>
      <w:r w:rsidR="000F4B3B" w:rsidRPr="07792F7E">
        <w:rPr>
          <w:lang w:val="en-US"/>
        </w:rPr>
        <w:t xml:space="preserve">e use of a log-logistic parametric function for T-DXd PFS extrapolation </w:t>
      </w:r>
      <w:r w:rsidRPr="07792F7E">
        <w:rPr>
          <w:lang w:val="en-US"/>
        </w:rPr>
        <w:t>result</w:t>
      </w:r>
      <w:r w:rsidR="000F4B3B" w:rsidRPr="07792F7E">
        <w:rPr>
          <w:lang w:val="en-US"/>
        </w:rPr>
        <w:t>ed</w:t>
      </w:r>
      <w:r w:rsidRPr="07792F7E">
        <w:rPr>
          <w:lang w:val="en-US"/>
        </w:rPr>
        <w:t xml:space="preserve"> in a </w:t>
      </w:r>
      <w:r w:rsidRPr="004A7628">
        <w:rPr>
          <w:lang w:val="en-US"/>
        </w:rPr>
        <w:t>9.7% increase</w:t>
      </w:r>
      <w:r w:rsidRPr="07792F7E">
        <w:rPr>
          <w:lang w:val="en-US"/>
        </w:rPr>
        <w:t xml:space="preserve"> in the</w:t>
      </w:r>
      <w:r w:rsidR="00F4182D">
        <w:rPr>
          <w:lang w:val="en-US"/>
        </w:rPr>
        <w:t xml:space="preserve"> </w:t>
      </w:r>
      <w:r w:rsidR="00F4182D">
        <w:rPr>
          <w:bCs/>
          <w:lang w:val="en-US"/>
        </w:rPr>
        <w:t>incremental cost effectiveness ratio</w:t>
      </w:r>
      <w:r w:rsidRPr="07792F7E">
        <w:rPr>
          <w:lang w:val="en-US"/>
        </w:rPr>
        <w:t xml:space="preserve"> </w:t>
      </w:r>
      <w:r w:rsidR="00F4182D">
        <w:rPr>
          <w:lang w:val="en-US"/>
        </w:rPr>
        <w:t>(</w:t>
      </w:r>
      <w:r w:rsidRPr="07792F7E">
        <w:rPr>
          <w:lang w:val="en-US"/>
        </w:rPr>
        <w:t>ICER</w:t>
      </w:r>
      <w:r w:rsidR="00F4182D">
        <w:rPr>
          <w:lang w:val="en-US"/>
        </w:rPr>
        <w:t>)</w:t>
      </w:r>
      <w:r w:rsidRPr="07792F7E">
        <w:rPr>
          <w:lang w:val="en-US"/>
        </w:rPr>
        <w:t xml:space="preserve"> when applied to the base case.</w:t>
      </w:r>
      <w:r w:rsidR="00A775A6" w:rsidRPr="07792F7E">
        <w:rPr>
          <w:lang w:val="en-US"/>
        </w:rPr>
        <w:t xml:space="preserve"> The PSCR stated that there is no meaningful difference in the goodness-of-fit statistics between the </w:t>
      </w:r>
      <w:r w:rsidR="00A775A6" w:rsidRPr="07792F7E">
        <w:t>log-logistic and log-normal functions and maintained that the log-normal function provides a more clinically plausible estimate of the long term PFS for T-DXd.</w:t>
      </w:r>
      <w:r w:rsidR="00991073" w:rsidRPr="07792F7E">
        <w:t xml:space="preserve"> Notwithstanding, </w:t>
      </w:r>
      <w:r w:rsidR="00E57BA9" w:rsidRPr="07792F7E">
        <w:t xml:space="preserve">the PBAC agreed with </w:t>
      </w:r>
      <w:r w:rsidR="00991073" w:rsidRPr="07792F7E">
        <w:t xml:space="preserve">ESC </w:t>
      </w:r>
      <w:r w:rsidR="00E57BA9" w:rsidRPr="07792F7E">
        <w:t>and</w:t>
      </w:r>
      <w:r w:rsidR="00991073" w:rsidRPr="07792F7E">
        <w:t xml:space="preserve"> the evaluation that the log-logistic parametric function for T-DXd PFS better reflected the </w:t>
      </w:r>
      <w:r w:rsidR="003558A9" w:rsidRPr="07792F7E">
        <w:t>end of the observed KM data</w:t>
      </w:r>
      <w:r w:rsidR="006E358F" w:rsidRPr="007002BC">
        <w:rPr>
          <w:iCs/>
        </w:rPr>
        <w:t>.</w:t>
      </w:r>
    </w:p>
    <w:p w14:paraId="6354F587" w14:textId="1004D263" w:rsidR="00A06A73" w:rsidRDefault="00A06A73" w:rsidP="00112196">
      <w:pPr>
        <w:pStyle w:val="TableHeading"/>
      </w:pPr>
      <w:bookmarkStart w:id="38" w:name="_Ref101938926"/>
      <w:r>
        <w:t xml:space="preserve">Figure </w:t>
      </w:r>
      <w:r w:rsidR="00717816">
        <w:fldChar w:fldCharType="begin" w:fldLock="1"/>
      </w:r>
      <w:r w:rsidR="00717816">
        <w:instrText xml:space="preserve"> SEQ Figure \* ARABIC </w:instrText>
      </w:r>
      <w:r w:rsidR="00717816">
        <w:fldChar w:fldCharType="separate"/>
      </w:r>
      <w:r w:rsidR="00EB7D08">
        <w:rPr>
          <w:noProof/>
        </w:rPr>
        <w:t>5</w:t>
      </w:r>
      <w:r w:rsidR="00717816">
        <w:rPr>
          <w:noProof/>
        </w:rPr>
        <w:fldChar w:fldCharType="end"/>
      </w:r>
      <w:bookmarkEnd w:id="38"/>
      <w:r>
        <w:t>: Base case parametric functions for the extrapolation of PFS in the model (log normal for both T-DXd and T-DM1), and alternative extrapolation for T-DXd (log logistic)</w:t>
      </w:r>
    </w:p>
    <w:p w14:paraId="2E701265" w14:textId="77777777" w:rsidR="00A06A73" w:rsidRPr="004F3BD9" w:rsidRDefault="00A06A73" w:rsidP="00A06A73">
      <w:r w:rsidRPr="004F3BD9">
        <w:rPr>
          <w:noProof/>
        </w:rPr>
        <w:drawing>
          <wp:inline distT="0" distB="0" distL="0" distR="0" wp14:anchorId="1A8D3D46" wp14:editId="76E3ABA7">
            <wp:extent cx="5619750" cy="2892060"/>
            <wp:effectExtent l="0" t="0" r="0" b="3810"/>
            <wp:docPr id="971977122" name="Picture 971977122" descr="Figure 5: Base case parametric functions for the extrapolation of PFS in the model (log normal for both T-DXd and T-DM1), and alternative extrapolation for T-DXd (log logi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22" name="Picture 971977122" descr="Figure 5: Base case parametric functions for the extrapolation of PFS in the model (log normal for both T-DXd and T-DM1), and alternative extrapolation for T-DXd (log logist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9852" cy="2902405"/>
                    </a:xfrm>
                    <a:prstGeom prst="rect">
                      <a:avLst/>
                    </a:prstGeom>
                    <a:noFill/>
                  </pic:spPr>
                </pic:pic>
              </a:graphicData>
            </a:graphic>
          </wp:inline>
        </w:drawing>
      </w:r>
    </w:p>
    <w:p w14:paraId="1C7E7659" w14:textId="40630F45" w:rsidR="00A06A73" w:rsidRDefault="00A06A73" w:rsidP="00A06A73">
      <w:pPr>
        <w:pStyle w:val="TableFooter"/>
      </w:pPr>
      <w:r>
        <w:t xml:space="preserve">Source: generated during the evaluation </w:t>
      </w:r>
      <w:r w:rsidR="00376AAD">
        <w:t>of</w:t>
      </w:r>
      <w:r>
        <w:t xml:space="preserve"> the submission's economic model.</w:t>
      </w:r>
    </w:p>
    <w:p w14:paraId="4576262A" w14:textId="061577F7" w:rsidR="00A06A73" w:rsidRDefault="00A06A73" w:rsidP="00A06A73">
      <w:pPr>
        <w:pStyle w:val="TableFooter"/>
      </w:pPr>
      <w:r>
        <w:t>KM = Kaplan-Meier curve; PFS = progression free survival; T-DM1 = trastuzumab emtansine; T-DXd = trastuzumab deruxtecan.</w:t>
      </w:r>
    </w:p>
    <w:p w14:paraId="3A8EFD03" w14:textId="03D60B24" w:rsidR="00A06A73" w:rsidRDefault="00A06A73" w:rsidP="00A06A73">
      <w:pPr>
        <w:pStyle w:val="TableFooter"/>
      </w:pPr>
      <w:r>
        <w:t xml:space="preserve">The log-normal curve, and log-logistic curve are the two best fitting curves using AIC and BIC for T-DXd progression free survival. </w:t>
      </w:r>
    </w:p>
    <w:p w14:paraId="24A86B63" w14:textId="7A8452A5" w:rsidR="00281C3E" w:rsidRPr="00281C3E" w:rsidRDefault="00281C3E" w:rsidP="6247681A">
      <w:pPr>
        <w:pStyle w:val="3-BodyText"/>
        <w:rPr>
          <w:lang w:val="en-US"/>
        </w:rPr>
      </w:pPr>
      <w:r w:rsidRPr="6247681A">
        <w:rPr>
          <w:lang w:val="en-US"/>
        </w:rPr>
        <w:t xml:space="preserve">The submission has stated that proportional hazards may hold for </w:t>
      </w:r>
      <w:r w:rsidR="00BE5A69" w:rsidRPr="6247681A">
        <w:rPr>
          <w:lang w:val="en-US"/>
        </w:rPr>
        <w:t>OS and</w:t>
      </w:r>
      <w:r w:rsidRPr="6247681A">
        <w:rPr>
          <w:lang w:val="en-US"/>
        </w:rPr>
        <w:t xml:space="preserve"> has used dependently fitted Weibull parametric functions to extrapolate OS in the model. While initially – to </w:t>
      </w:r>
      <w:r w:rsidR="00783E6E" w:rsidRPr="6247681A">
        <w:rPr>
          <w:lang w:val="en-US"/>
        </w:rPr>
        <w:t xml:space="preserve">approximately </w:t>
      </w:r>
      <w:r w:rsidRPr="6247681A">
        <w:rPr>
          <w:lang w:val="en-US"/>
        </w:rPr>
        <w:t xml:space="preserve">10 months </w:t>
      </w:r>
      <w:r w:rsidR="00AE015D" w:rsidRPr="6247681A">
        <w:rPr>
          <w:lang w:val="en-US"/>
        </w:rPr>
        <w:t>–</w:t>
      </w:r>
      <w:r w:rsidRPr="6247681A">
        <w:rPr>
          <w:lang w:val="en-US"/>
        </w:rPr>
        <w:t xml:space="preserve"> the assumption of proportional hazards does </w:t>
      </w:r>
      <w:r w:rsidRPr="6247681A">
        <w:rPr>
          <w:lang w:val="en-US"/>
        </w:rPr>
        <w:lastRenderedPageBreak/>
        <w:t>appear reasonable</w:t>
      </w:r>
      <w:r w:rsidR="00AE015D" w:rsidRPr="6247681A">
        <w:rPr>
          <w:lang w:val="en-US"/>
        </w:rPr>
        <w:t>,</w:t>
      </w:r>
      <w:r w:rsidRPr="6247681A">
        <w:rPr>
          <w:lang w:val="en-US"/>
        </w:rPr>
        <w:t xml:space="preserve"> </w:t>
      </w:r>
      <w:r w:rsidR="00AE015D" w:rsidRPr="6247681A">
        <w:rPr>
          <w:lang w:val="en-US"/>
        </w:rPr>
        <w:t>a</w:t>
      </w:r>
      <w:r w:rsidRPr="6247681A">
        <w:rPr>
          <w:lang w:val="en-US"/>
        </w:rPr>
        <w:t>fter this timepoint the smoothed Schoenfeld residuals plot bends upward, indicating the difference in risk of death (treatment effect) is reducing hereafter</w:t>
      </w:r>
      <w:r w:rsidR="00AE015D" w:rsidRPr="6247681A">
        <w:rPr>
          <w:lang w:val="en-US"/>
        </w:rPr>
        <w:t xml:space="preserve"> (</w:t>
      </w:r>
      <w:r w:rsidR="00AE015D" w:rsidRPr="6247681A">
        <w:rPr>
          <w:lang w:val="en-US"/>
        </w:rPr>
        <w:fldChar w:fldCharType="begin" w:fldLock="1"/>
      </w:r>
      <w:r w:rsidR="00AE015D" w:rsidRPr="6247681A">
        <w:rPr>
          <w:lang w:val="en-US"/>
        </w:rPr>
        <w:instrText xml:space="preserve"> REF _Ref100483714 \h  \* MERGEFORMAT </w:instrText>
      </w:r>
      <w:r w:rsidR="00AE015D" w:rsidRPr="6247681A">
        <w:rPr>
          <w:lang w:val="en-US"/>
        </w:rPr>
      </w:r>
      <w:r w:rsidR="00AE015D" w:rsidRPr="6247681A">
        <w:rPr>
          <w:lang w:val="en-US"/>
        </w:rPr>
        <w:fldChar w:fldCharType="separate"/>
      </w:r>
      <w:r w:rsidR="00EB7D08">
        <w:t xml:space="preserve">Figure </w:t>
      </w:r>
      <w:r w:rsidR="00EB7D08">
        <w:rPr>
          <w:noProof/>
        </w:rPr>
        <w:t>6</w:t>
      </w:r>
      <w:r w:rsidR="00AE015D" w:rsidRPr="6247681A">
        <w:rPr>
          <w:lang w:val="en-US"/>
        </w:rPr>
        <w:fldChar w:fldCharType="end"/>
      </w:r>
      <w:r w:rsidR="00AE015D" w:rsidRPr="6247681A">
        <w:rPr>
          <w:lang w:val="en-US"/>
        </w:rPr>
        <w:t>)</w:t>
      </w:r>
      <w:r w:rsidRPr="6247681A">
        <w:rPr>
          <w:lang w:val="en-US"/>
        </w:rPr>
        <w:t xml:space="preserve">. </w:t>
      </w:r>
      <w:r w:rsidR="00D23710" w:rsidRPr="6247681A">
        <w:rPr>
          <w:lang w:val="en-US"/>
        </w:rPr>
        <w:t xml:space="preserve">Although affected by a reduction of patients at risk, the Schoenfeld residuals appear to indicate no treatment effect from approximately 16 months onward. </w:t>
      </w:r>
      <w:r w:rsidRPr="6247681A">
        <w:rPr>
          <w:lang w:val="en-US"/>
        </w:rPr>
        <w:t>Given that the model extrapolat</w:t>
      </w:r>
      <w:r w:rsidR="00787E85" w:rsidRPr="6247681A">
        <w:rPr>
          <w:lang w:val="en-US"/>
        </w:rPr>
        <w:t>es OS and PFS</w:t>
      </w:r>
      <w:r w:rsidRPr="6247681A">
        <w:rPr>
          <w:lang w:val="en-US"/>
        </w:rPr>
        <w:t xml:space="preserve"> from </w:t>
      </w:r>
      <w:r w:rsidR="006658B3" w:rsidRPr="6247681A">
        <w:rPr>
          <w:lang w:val="en-US"/>
        </w:rPr>
        <w:t>approximatel</w:t>
      </w:r>
      <w:r w:rsidR="00433BE1" w:rsidRPr="6247681A">
        <w:rPr>
          <w:lang w:val="en-US"/>
        </w:rPr>
        <w:t>y</w:t>
      </w:r>
      <w:r w:rsidR="006658B3" w:rsidRPr="6247681A">
        <w:rPr>
          <w:lang w:val="en-US"/>
        </w:rPr>
        <w:t xml:space="preserve"> </w:t>
      </w:r>
      <w:r w:rsidRPr="6247681A">
        <w:rPr>
          <w:lang w:val="en-US"/>
        </w:rPr>
        <w:t xml:space="preserve">15 months to 15 years, the assumption of ongoing proportional hazards is not </w:t>
      </w:r>
      <w:r w:rsidR="00433BE1" w:rsidRPr="6247681A">
        <w:rPr>
          <w:lang w:val="en-US"/>
        </w:rPr>
        <w:t xml:space="preserve">likely to be </w:t>
      </w:r>
      <w:r w:rsidRPr="6247681A">
        <w:rPr>
          <w:lang w:val="en-US"/>
        </w:rPr>
        <w:t xml:space="preserve">reasonable and greater consideration to the shape of the latter half of the </w:t>
      </w:r>
      <w:r w:rsidR="00433BE1" w:rsidRPr="6247681A">
        <w:rPr>
          <w:lang w:val="en-US"/>
        </w:rPr>
        <w:t>KM</w:t>
      </w:r>
      <w:r w:rsidRPr="6247681A">
        <w:rPr>
          <w:lang w:val="en-US"/>
        </w:rPr>
        <w:t xml:space="preserve"> curve may be appropriate. </w:t>
      </w:r>
    </w:p>
    <w:p w14:paraId="235BE26D" w14:textId="0AC489EE" w:rsidR="00112196" w:rsidRDefault="00112196" w:rsidP="00112196">
      <w:pPr>
        <w:pStyle w:val="TableHeading"/>
      </w:pPr>
      <w:bookmarkStart w:id="39" w:name="_Ref100483714"/>
      <w:r>
        <w:t xml:space="preserve">Figure </w:t>
      </w:r>
      <w:r w:rsidR="00717816">
        <w:fldChar w:fldCharType="begin" w:fldLock="1"/>
      </w:r>
      <w:r w:rsidR="00717816">
        <w:instrText xml:space="preserve"> SEQ Figure \* ARABIC </w:instrText>
      </w:r>
      <w:r w:rsidR="00717816">
        <w:fldChar w:fldCharType="separate"/>
      </w:r>
      <w:r w:rsidR="00EB7D08">
        <w:rPr>
          <w:noProof/>
        </w:rPr>
        <w:t>6</w:t>
      </w:r>
      <w:r w:rsidR="00717816">
        <w:rPr>
          <w:noProof/>
        </w:rPr>
        <w:fldChar w:fldCharType="end"/>
      </w:r>
      <w:bookmarkEnd w:id="39"/>
      <w:r>
        <w:t>: Dependent Weibull extrapolation for overall survival for T-DXd and T-DM1, with DB03 KM curve data</w:t>
      </w:r>
    </w:p>
    <w:p w14:paraId="7574395F" w14:textId="77777777" w:rsidR="00112196" w:rsidRPr="004F3BD9" w:rsidRDefault="00112196" w:rsidP="00112196">
      <w:pPr>
        <w:pStyle w:val="ListBullet"/>
        <w:numPr>
          <w:ilvl w:val="0"/>
          <w:numId w:val="0"/>
        </w:numPr>
      </w:pPr>
      <w:r w:rsidRPr="004F3BD9">
        <w:rPr>
          <w:noProof/>
        </w:rPr>
        <w:drawing>
          <wp:inline distT="0" distB="0" distL="0" distR="0" wp14:anchorId="1CD1B878" wp14:editId="5B2185CB">
            <wp:extent cx="5615426" cy="3185164"/>
            <wp:effectExtent l="0" t="0" r="4445" b="0"/>
            <wp:docPr id="971977125" name="Picture 971977125" descr="&#10;Figure 6: Dependent Weibull extrapolation for overall survival for T-DXd and T-DM1, with DB03 KM cur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25" name="Picture 971977125" descr="&#10;Figure 6: Dependent Weibull extrapolation for overall survival for T-DXd and T-DM1, with DB03 KM curve data&#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5896" cy="3202447"/>
                    </a:xfrm>
                    <a:prstGeom prst="rect">
                      <a:avLst/>
                    </a:prstGeom>
                    <a:noFill/>
                  </pic:spPr>
                </pic:pic>
              </a:graphicData>
            </a:graphic>
          </wp:inline>
        </w:drawing>
      </w:r>
    </w:p>
    <w:p w14:paraId="06C9EAC0" w14:textId="77777777" w:rsidR="00112196" w:rsidRPr="004F3BD9" w:rsidRDefault="00112196" w:rsidP="00112196">
      <w:pPr>
        <w:pStyle w:val="TableFooter"/>
      </w:pPr>
      <w:r w:rsidRPr="004F3BD9">
        <w:t>Source: generated during the evaluation from the economic evaluation spreadsheet.</w:t>
      </w:r>
    </w:p>
    <w:p w14:paraId="0B4E0D50" w14:textId="25A638DD" w:rsidR="00112196" w:rsidRDefault="001C10ED" w:rsidP="00112196">
      <w:pPr>
        <w:pStyle w:val="TableFooter"/>
      </w:pPr>
      <w:r>
        <w:t xml:space="preserve">DB03 = DESTINY Breast 03; </w:t>
      </w:r>
      <w:r w:rsidR="00112196">
        <w:t>KM = Kaplan-Meier curve; OS = overall survival; T-DM1 = trastuzumab emtansine; T-DXd = trastuzumab deruxtecan.</w:t>
      </w:r>
    </w:p>
    <w:p w14:paraId="014ABC86" w14:textId="29AB571E" w:rsidR="00061D6D" w:rsidRPr="00E45866" w:rsidRDefault="00061D6D" w:rsidP="07792F7E">
      <w:pPr>
        <w:pStyle w:val="3-BodyText"/>
        <w:rPr>
          <w:lang w:val="en-US"/>
        </w:rPr>
      </w:pPr>
      <w:r w:rsidRPr="07792F7E">
        <w:rPr>
          <w:lang w:val="en-US"/>
        </w:rPr>
        <w:t>The dependent Weibull extrapolation for OS in the model predicts a divergence of the curves until approximately 7 years</w:t>
      </w:r>
      <w:r w:rsidR="001C10ED" w:rsidRPr="07792F7E">
        <w:rPr>
          <w:lang w:val="en-US"/>
        </w:rPr>
        <w:t xml:space="preserve"> (see </w:t>
      </w:r>
      <w:r w:rsidR="001C10ED" w:rsidRPr="07792F7E">
        <w:rPr>
          <w:lang w:val="en-US"/>
        </w:rPr>
        <w:fldChar w:fldCharType="begin" w:fldLock="1"/>
      </w:r>
      <w:r w:rsidR="001C10ED" w:rsidRPr="07792F7E">
        <w:rPr>
          <w:lang w:val="en-US"/>
        </w:rPr>
        <w:instrText xml:space="preserve"> REF _Ref100483714 \h </w:instrText>
      </w:r>
      <w:r w:rsidR="001C10ED" w:rsidRPr="07792F7E">
        <w:rPr>
          <w:lang w:val="en-US"/>
        </w:rPr>
      </w:r>
      <w:r w:rsidR="001C10ED" w:rsidRPr="07792F7E">
        <w:rPr>
          <w:lang w:val="en-US"/>
        </w:rPr>
        <w:fldChar w:fldCharType="separate"/>
      </w:r>
      <w:r w:rsidR="00EB7D08">
        <w:t xml:space="preserve">Figure </w:t>
      </w:r>
      <w:r w:rsidR="00EB7D08">
        <w:rPr>
          <w:noProof/>
        </w:rPr>
        <w:t>6</w:t>
      </w:r>
      <w:r w:rsidR="001C10ED" w:rsidRPr="07792F7E">
        <w:rPr>
          <w:lang w:val="en-US"/>
        </w:rPr>
        <w:fldChar w:fldCharType="end"/>
      </w:r>
      <w:r w:rsidR="001C10ED" w:rsidRPr="07792F7E">
        <w:rPr>
          <w:lang w:val="en-US"/>
        </w:rPr>
        <w:t>)</w:t>
      </w:r>
      <w:r w:rsidRPr="07792F7E">
        <w:rPr>
          <w:lang w:val="en-US"/>
        </w:rPr>
        <w:t xml:space="preserve">. The </w:t>
      </w:r>
      <w:r w:rsidR="000F4B3B" w:rsidRPr="07792F7E">
        <w:rPr>
          <w:lang w:val="en-US"/>
        </w:rPr>
        <w:t xml:space="preserve">observed data in the </w:t>
      </w:r>
      <w:r w:rsidR="005B1E18" w:rsidRPr="07792F7E">
        <w:rPr>
          <w:lang w:val="en-US"/>
        </w:rPr>
        <w:t>KM</w:t>
      </w:r>
      <w:r w:rsidRPr="07792F7E">
        <w:rPr>
          <w:lang w:val="en-US"/>
        </w:rPr>
        <w:t xml:space="preserve"> curves, however, appear to be reasonably parallel from </w:t>
      </w:r>
      <w:r w:rsidR="005B1E18" w:rsidRPr="07792F7E">
        <w:rPr>
          <w:lang w:val="en-US"/>
        </w:rPr>
        <w:t xml:space="preserve">approximately </w:t>
      </w:r>
      <w:r w:rsidRPr="07792F7E">
        <w:rPr>
          <w:lang w:val="en-US"/>
        </w:rPr>
        <w:t xml:space="preserve">13 months. Using independently fitted parametric functions that </w:t>
      </w:r>
      <w:r w:rsidR="001C10ED" w:rsidRPr="07792F7E">
        <w:rPr>
          <w:lang w:val="en-US"/>
        </w:rPr>
        <w:t xml:space="preserve">may </w:t>
      </w:r>
      <w:r w:rsidRPr="07792F7E">
        <w:rPr>
          <w:lang w:val="en-US"/>
        </w:rPr>
        <w:t xml:space="preserve">better reflect the latter half of the </w:t>
      </w:r>
      <w:r w:rsidR="005B1E18" w:rsidRPr="07792F7E">
        <w:rPr>
          <w:lang w:val="en-US"/>
        </w:rPr>
        <w:t>KM</w:t>
      </w:r>
      <w:r w:rsidRPr="07792F7E">
        <w:rPr>
          <w:lang w:val="en-US"/>
        </w:rPr>
        <w:t xml:space="preserve"> curves results in an </w:t>
      </w:r>
      <w:r w:rsidRPr="004A7628">
        <w:rPr>
          <w:lang w:val="en-US"/>
        </w:rPr>
        <w:t>increase in the ICER of between 14% and 27%.</w:t>
      </w:r>
      <w:r w:rsidRPr="07792F7E">
        <w:rPr>
          <w:lang w:val="en-US"/>
        </w:rPr>
        <w:t xml:space="preserve"> </w:t>
      </w:r>
    </w:p>
    <w:p w14:paraId="025368EE" w14:textId="05EA6554" w:rsidR="00FC0374" w:rsidRPr="0052282A" w:rsidRDefault="00A3085E" w:rsidP="0052282A">
      <w:pPr>
        <w:pStyle w:val="3-BodyText"/>
        <w:rPr>
          <w:bCs/>
          <w:lang w:val="en-US"/>
        </w:rPr>
      </w:pPr>
      <w:r w:rsidRPr="6247681A">
        <w:rPr>
          <w:lang w:val="en-US"/>
        </w:rPr>
        <w:t>An</w:t>
      </w:r>
      <w:r w:rsidR="00D23710" w:rsidRPr="6247681A">
        <w:rPr>
          <w:lang w:val="en-US"/>
        </w:rPr>
        <w:t xml:space="preserve"> alternative base case </w:t>
      </w:r>
      <w:r w:rsidR="005F191E" w:rsidRPr="6247681A">
        <w:rPr>
          <w:lang w:val="en-US"/>
        </w:rPr>
        <w:t xml:space="preserve">was presented </w:t>
      </w:r>
      <w:r w:rsidR="00807F1D" w:rsidRPr="6247681A">
        <w:rPr>
          <w:lang w:val="en-US"/>
        </w:rPr>
        <w:t>by</w:t>
      </w:r>
      <w:r w:rsidR="005F191E" w:rsidRPr="6247681A">
        <w:rPr>
          <w:lang w:val="en-US"/>
        </w:rPr>
        <w:t xml:space="preserve"> the evaluation </w:t>
      </w:r>
      <w:r w:rsidR="00D23710" w:rsidRPr="6247681A">
        <w:rPr>
          <w:lang w:val="en-US"/>
        </w:rPr>
        <w:t>with independently fit parametric functions</w:t>
      </w:r>
      <w:r w:rsidR="002F0FED" w:rsidRPr="6247681A">
        <w:rPr>
          <w:lang w:val="en-US"/>
        </w:rPr>
        <w:t xml:space="preserve"> </w:t>
      </w:r>
      <w:r w:rsidR="00051F3D" w:rsidRPr="6247681A">
        <w:rPr>
          <w:lang w:val="en-US"/>
        </w:rPr>
        <w:t xml:space="preserve">for OS </w:t>
      </w:r>
      <w:r w:rsidR="002F0FED" w:rsidRPr="6247681A">
        <w:rPr>
          <w:lang w:val="en-US"/>
        </w:rPr>
        <w:t>(</w:t>
      </w:r>
      <w:r w:rsidR="002F0FED" w:rsidRPr="6247681A">
        <w:rPr>
          <w:lang w:val="en-US"/>
        </w:rPr>
        <w:fldChar w:fldCharType="begin" w:fldLock="1"/>
      </w:r>
      <w:r w:rsidR="002F0FED" w:rsidRPr="6247681A">
        <w:rPr>
          <w:lang w:val="en-US"/>
        </w:rPr>
        <w:instrText xml:space="preserve"> REF _Ref101941427 \h  \* MERGEFORMAT </w:instrText>
      </w:r>
      <w:r w:rsidR="002F0FED" w:rsidRPr="6247681A">
        <w:rPr>
          <w:lang w:val="en-US"/>
        </w:rPr>
      </w:r>
      <w:r w:rsidR="002F0FED" w:rsidRPr="6247681A">
        <w:rPr>
          <w:lang w:val="en-US"/>
        </w:rPr>
        <w:fldChar w:fldCharType="separate"/>
      </w:r>
      <w:r w:rsidR="00EB7D08">
        <w:t xml:space="preserve">Figure </w:t>
      </w:r>
      <w:r w:rsidR="00EB7D08">
        <w:rPr>
          <w:noProof/>
        </w:rPr>
        <w:t>7</w:t>
      </w:r>
      <w:r w:rsidR="002F0FED" w:rsidRPr="6247681A">
        <w:rPr>
          <w:lang w:val="en-US"/>
        </w:rPr>
        <w:fldChar w:fldCharType="end"/>
      </w:r>
      <w:r w:rsidR="002F0FED" w:rsidRPr="6247681A">
        <w:rPr>
          <w:lang w:val="en-US"/>
        </w:rPr>
        <w:t>)</w:t>
      </w:r>
      <w:r w:rsidR="00D23710" w:rsidRPr="6247681A">
        <w:rPr>
          <w:lang w:val="en-US"/>
        </w:rPr>
        <w:t xml:space="preserve">. </w:t>
      </w:r>
      <w:r w:rsidR="000F4B3B" w:rsidRPr="6247681A">
        <w:rPr>
          <w:lang w:val="en-US"/>
        </w:rPr>
        <w:t xml:space="preserve">The Weibull function was </w:t>
      </w:r>
      <w:r w:rsidR="00D13A83" w:rsidRPr="6247681A">
        <w:rPr>
          <w:lang w:val="en-US"/>
        </w:rPr>
        <w:t xml:space="preserve">used to extrapolate </w:t>
      </w:r>
      <w:r w:rsidR="000F4B3B" w:rsidRPr="6247681A">
        <w:rPr>
          <w:lang w:val="en-US"/>
        </w:rPr>
        <w:t>T-DM1 OS</w:t>
      </w:r>
      <w:r w:rsidR="00D13A83" w:rsidRPr="6247681A">
        <w:rPr>
          <w:lang w:val="en-US"/>
        </w:rPr>
        <w:t xml:space="preserve">. This extrapolation was compared against the </w:t>
      </w:r>
      <w:r w:rsidR="003E1EA8" w:rsidRPr="6247681A">
        <w:rPr>
          <w:lang w:val="en-US"/>
        </w:rPr>
        <w:t>OS</w:t>
      </w:r>
      <w:r w:rsidR="00D13A83" w:rsidRPr="6247681A">
        <w:rPr>
          <w:lang w:val="en-US"/>
        </w:rPr>
        <w:t xml:space="preserve"> survival in a randomised trial of T-DM1 vs lapatinib plus capecitabine (EMILIA). </w:t>
      </w:r>
      <w:r w:rsidR="00D23710" w:rsidRPr="6247681A">
        <w:rPr>
          <w:lang w:val="en-US"/>
        </w:rPr>
        <w:t>The Weibull function that was fit for T-DM1 predict</w:t>
      </w:r>
      <w:r w:rsidR="00D13A83" w:rsidRPr="6247681A">
        <w:rPr>
          <w:lang w:val="en-US"/>
        </w:rPr>
        <w:t>ed</w:t>
      </w:r>
      <w:r w:rsidR="00D23710" w:rsidRPr="6247681A">
        <w:rPr>
          <w:lang w:val="en-US"/>
        </w:rPr>
        <w:t xml:space="preserve"> similar, or slightly higher survival than T-DM1 observed at 5 years in the EMILIA trial,</w:t>
      </w:r>
      <w:r w:rsidR="00415794">
        <w:rPr>
          <w:lang w:val="en-US"/>
        </w:rPr>
        <w:t xml:space="preserve"> </w:t>
      </w:r>
      <w:r w:rsidR="00D23710" w:rsidRPr="6247681A">
        <w:rPr>
          <w:lang w:val="en-US"/>
        </w:rPr>
        <w:t>and appears</w:t>
      </w:r>
      <w:r w:rsidR="00D13A83" w:rsidRPr="6247681A">
        <w:rPr>
          <w:lang w:val="en-US"/>
        </w:rPr>
        <w:t xml:space="preserve"> to be a reasonable parametric function for predicting long term survival</w:t>
      </w:r>
      <w:r w:rsidR="00D23710" w:rsidRPr="6247681A">
        <w:rPr>
          <w:lang w:val="en-US"/>
        </w:rPr>
        <w:t>.</w:t>
      </w:r>
      <w:r w:rsidR="00EB2DB9" w:rsidRPr="6247681A">
        <w:rPr>
          <w:lang w:val="en-US"/>
        </w:rPr>
        <w:t xml:space="preserve"> The best statistical fitting curve was the log-logistic, however this predicted implausibly high survival. </w:t>
      </w:r>
    </w:p>
    <w:p w14:paraId="3D26B6D0" w14:textId="54F0FF71" w:rsidR="00E45866" w:rsidRPr="001C10ED" w:rsidRDefault="00E45866" w:rsidP="07792F7E">
      <w:pPr>
        <w:pStyle w:val="3-BodyText"/>
        <w:rPr>
          <w:lang w:val="en-US"/>
        </w:rPr>
      </w:pPr>
      <w:r w:rsidRPr="07792F7E">
        <w:rPr>
          <w:lang w:val="en-US"/>
        </w:rPr>
        <w:lastRenderedPageBreak/>
        <w:t xml:space="preserve">The choice of an appropriate function for </w:t>
      </w:r>
      <w:r w:rsidR="00D13A83" w:rsidRPr="07792F7E">
        <w:rPr>
          <w:lang w:val="en-US"/>
        </w:rPr>
        <w:t xml:space="preserve">extrapolating OS for </w:t>
      </w:r>
      <w:r w:rsidRPr="07792F7E">
        <w:rPr>
          <w:lang w:val="en-US"/>
        </w:rPr>
        <w:t xml:space="preserve">the T-DXd arm </w:t>
      </w:r>
      <w:r w:rsidR="00FC0374" w:rsidRPr="07792F7E">
        <w:rPr>
          <w:lang w:val="en-US"/>
        </w:rPr>
        <w:t xml:space="preserve">in the alternative base case has been </w:t>
      </w:r>
      <w:r w:rsidRPr="07792F7E">
        <w:rPr>
          <w:lang w:val="en-US"/>
        </w:rPr>
        <w:t xml:space="preserve">based on </w:t>
      </w:r>
      <w:r w:rsidR="00FC0374" w:rsidRPr="07792F7E">
        <w:rPr>
          <w:lang w:val="en-US"/>
        </w:rPr>
        <w:t xml:space="preserve">statistical fit and </w:t>
      </w:r>
      <w:r w:rsidR="00EB2DB9" w:rsidRPr="07792F7E">
        <w:rPr>
          <w:lang w:val="en-US"/>
        </w:rPr>
        <w:t>plausibility of long</w:t>
      </w:r>
      <w:r w:rsidR="009E4A03" w:rsidRPr="07792F7E">
        <w:rPr>
          <w:lang w:val="en-US"/>
        </w:rPr>
        <w:t>-</w:t>
      </w:r>
      <w:r w:rsidR="00EB2DB9" w:rsidRPr="07792F7E">
        <w:rPr>
          <w:lang w:val="en-US"/>
        </w:rPr>
        <w:t>term survival.</w:t>
      </w:r>
      <w:r w:rsidR="006330D8" w:rsidRPr="07792F7E">
        <w:rPr>
          <w:lang w:val="en-US"/>
        </w:rPr>
        <w:t xml:space="preserve"> Statistically</w:t>
      </w:r>
      <w:r w:rsidR="00D13A83" w:rsidRPr="07792F7E">
        <w:rPr>
          <w:lang w:val="en-US"/>
        </w:rPr>
        <w:t>, t</w:t>
      </w:r>
      <w:r w:rsidR="00EB2DB9" w:rsidRPr="07792F7E">
        <w:rPr>
          <w:lang w:val="en-US"/>
        </w:rPr>
        <w:t xml:space="preserve">he best fitting curve for OS for T-DXd was the log-logistic curve, however this was excluded due to the prediction a substantial number of people remaining alive at 15 years. The next best fitting curves were gamma and Weibull. The </w:t>
      </w:r>
      <w:r w:rsidR="00F422E4" w:rsidRPr="07792F7E">
        <w:rPr>
          <w:lang w:val="en-US"/>
        </w:rPr>
        <w:t xml:space="preserve">Weibull curve crossed the </w:t>
      </w:r>
      <w:r w:rsidR="00D13A83" w:rsidRPr="07792F7E">
        <w:rPr>
          <w:lang w:val="en-US"/>
        </w:rPr>
        <w:t xml:space="preserve">extrapolated </w:t>
      </w:r>
      <w:r w:rsidR="00F422E4" w:rsidRPr="07792F7E">
        <w:rPr>
          <w:lang w:val="en-US"/>
        </w:rPr>
        <w:t xml:space="preserve">T-DM1 curve, which may be plausible based on the changing shape of the </w:t>
      </w:r>
      <w:r w:rsidR="00051F3D" w:rsidRPr="07792F7E">
        <w:rPr>
          <w:lang w:val="en-US"/>
        </w:rPr>
        <w:t>KM</w:t>
      </w:r>
      <w:r w:rsidR="00F422E4" w:rsidRPr="07792F7E">
        <w:rPr>
          <w:lang w:val="en-US"/>
        </w:rPr>
        <w:t xml:space="preserve"> curves</w:t>
      </w:r>
      <w:r w:rsidR="00051F3D" w:rsidRPr="07792F7E">
        <w:rPr>
          <w:lang w:val="en-US"/>
        </w:rPr>
        <w:t xml:space="preserve"> (</w:t>
      </w:r>
      <w:r w:rsidR="00E57BA9" w:rsidRPr="07792F7E">
        <w:rPr>
          <w:lang w:val="en-US"/>
        </w:rPr>
        <w:t>p</w:t>
      </w:r>
      <w:r w:rsidR="00051F3D" w:rsidRPr="07792F7E">
        <w:rPr>
          <w:lang w:val="en-US"/>
        </w:rPr>
        <w:t>aragraph</w:t>
      </w:r>
      <w:r w:rsidR="003A5283" w:rsidRPr="07792F7E">
        <w:rPr>
          <w:lang w:val="en-US"/>
        </w:rPr>
        <w:t xml:space="preserve"> </w:t>
      </w:r>
      <w:r w:rsidR="0024001D" w:rsidRPr="07792F7E">
        <w:rPr>
          <w:lang w:val="en-US"/>
        </w:rPr>
        <w:fldChar w:fldCharType="begin" w:fldLock="1"/>
      </w:r>
      <w:r w:rsidR="0024001D" w:rsidRPr="07792F7E">
        <w:rPr>
          <w:lang w:val="en-US"/>
        </w:rPr>
        <w:instrText xml:space="preserve"> REF _Ref103068530 \r \h  \* MERGEFORMAT </w:instrText>
      </w:r>
      <w:r w:rsidR="0024001D" w:rsidRPr="07792F7E">
        <w:rPr>
          <w:lang w:val="en-US"/>
        </w:rPr>
      </w:r>
      <w:r w:rsidR="0024001D" w:rsidRPr="07792F7E">
        <w:rPr>
          <w:lang w:val="en-US"/>
        </w:rPr>
        <w:fldChar w:fldCharType="separate"/>
      </w:r>
      <w:r w:rsidR="00EB7D08" w:rsidRPr="07792F7E">
        <w:rPr>
          <w:lang w:val="en-US"/>
        </w:rPr>
        <w:t>6.10</w:t>
      </w:r>
      <w:r w:rsidR="0024001D" w:rsidRPr="07792F7E">
        <w:rPr>
          <w:lang w:val="en-US"/>
        </w:rPr>
        <w:fldChar w:fldCharType="end"/>
      </w:r>
      <w:r w:rsidR="00051F3D" w:rsidRPr="07792F7E">
        <w:rPr>
          <w:lang w:val="en-US"/>
        </w:rPr>
        <w:t>)</w:t>
      </w:r>
      <w:r w:rsidR="00F422E4" w:rsidRPr="07792F7E">
        <w:rPr>
          <w:lang w:val="en-US"/>
        </w:rPr>
        <w:t>, however may not be consistent with the observed benefits in PFS. Therefore,</w:t>
      </w:r>
      <w:r w:rsidR="00A50432" w:rsidRPr="07792F7E">
        <w:rPr>
          <w:lang w:val="en-US"/>
        </w:rPr>
        <w:t xml:space="preserve"> the PBAC noted that</w:t>
      </w:r>
      <w:r w:rsidR="00F422E4" w:rsidRPr="07792F7E">
        <w:rPr>
          <w:lang w:val="en-US"/>
        </w:rPr>
        <w:t xml:space="preserve"> the evaluation selected the independently fit gamma function for the T-DXd curve. </w:t>
      </w:r>
      <w:r w:rsidR="00E545DC" w:rsidRPr="07792F7E">
        <w:rPr>
          <w:lang w:val="en-US"/>
        </w:rPr>
        <w:t xml:space="preserve">This selection </w:t>
      </w:r>
      <w:r w:rsidR="00F422E4" w:rsidRPr="07792F7E">
        <w:rPr>
          <w:lang w:val="en-US"/>
        </w:rPr>
        <w:t xml:space="preserve">(combined with an independently fit Weibull curve for T-DM1) </w:t>
      </w:r>
      <w:r w:rsidR="00E545DC" w:rsidRPr="07792F7E">
        <w:rPr>
          <w:lang w:val="en-US"/>
        </w:rPr>
        <w:t xml:space="preserve">results in an </w:t>
      </w:r>
      <w:r w:rsidR="00E545DC" w:rsidRPr="004A7628">
        <w:rPr>
          <w:lang w:val="en-US"/>
        </w:rPr>
        <w:t>increase in the ICER of approximately 14.3%.</w:t>
      </w:r>
      <w:r w:rsidR="00E545DC" w:rsidRPr="07792F7E">
        <w:rPr>
          <w:lang w:val="en-US"/>
        </w:rPr>
        <w:t xml:space="preserve"> </w:t>
      </w:r>
    </w:p>
    <w:p w14:paraId="031B9D7A" w14:textId="27CB3CF7" w:rsidR="001C10ED" w:rsidRDefault="001C10ED" w:rsidP="001C10ED">
      <w:pPr>
        <w:pStyle w:val="TableHeading"/>
      </w:pPr>
      <w:bookmarkStart w:id="40" w:name="_Ref101941427"/>
      <w:r>
        <w:t xml:space="preserve">Figure </w:t>
      </w:r>
      <w:r w:rsidR="00717816">
        <w:fldChar w:fldCharType="begin" w:fldLock="1"/>
      </w:r>
      <w:r w:rsidR="00717816">
        <w:instrText xml:space="preserve"> SEQ Figure \* ARABIC </w:instrText>
      </w:r>
      <w:r w:rsidR="00717816">
        <w:fldChar w:fldCharType="separate"/>
      </w:r>
      <w:r w:rsidR="00EB7D08">
        <w:rPr>
          <w:noProof/>
        </w:rPr>
        <w:t>7</w:t>
      </w:r>
      <w:r w:rsidR="00717816">
        <w:rPr>
          <w:noProof/>
        </w:rPr>
        <w:fldChar w:fldCharType="end"/>
      </w:r>
      <w:bookmarkEnd w:id="40"/>
      <w:r>
        <w:t xml:space="preserve">: Independently fitted </w:t>
      </w:r>
      <w:r w:rsidR="00FC198E">
        <w:t xml:space="preserve">overall survival </w:t>
      </w:r>
      <w:r>
        <w:t>parametric functions for T-DXd and T-DM1, with KM estimates for DB03 and the T-DM1 arm of EMILIA</w:t>
      </w:r>
    </w:p>
    <w:p w14:paraId="645CCCD8" w14:textId="4A190274" w:rsidR="001C10ED" w:rsidRPr="004F3BD9" w:rsidRDefault="00EB2DB9" w:rsidP="001C10ED">
      <w:pPr>
        <w:pStyle w:val="ListBullet"/>
        <w:numPr>
          <w:ilvl w:val="0"/>
          <w:numId w:val="0"/>
        </w:numPr>
      </w:pPr>
      <w:r w:rsidRPr="004F3BD9">
        <w:rPr>
          <w:noProof/>
        </w:rPr>
        <w:drawing>
          <wp:inline distT="0" distB="0" distL="0" distR="0" wp14:anchorId="3C8008DD" wp14:editId="2D054209">
            <wp:extent cx="5598596" cy="3359827"/>
            <wp:effectExtent l="0" t="0" r="2540" b="0"/>
            <wp:docPr id="971977130" name="Picture 971977130" descr="Figure 7: Independently fitted overall survival parametric functions for T-DXd and T-DM1, with KM estimates for DB03 and the T-DM1 arm of E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30" name="Picture 971977130" descr="Figure 7: Independently fitted overall survival parametric functions for T-DXd and T-DM1, with KM estimates for DB03 and the T-DM1 arm of EMIL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803" cy="3363552"/>
                    </a:xfrm>
                    <a:prstGeom prst="rect">
                      <a:avLst/>
                    </a:prstGeom>
                    <a:noFill/>
                  </pic:spPr>
                </pic:pic>
              </a:graphicData>
            </a:graphic>
          </wp:inline>
        </w:drawing>
      </w:r>
    </w:p>
    <w:p w14:paraId="572B653E" w14:textId="77777777" w:rsidR="001C10ED" w:rsidRDefault="001C10ED" w:rsidP="001C10ED">
      <w:pPr>
        <w:pStyle w:val="TableFooter"/>
      </w:pPr>
      <w:r>
        <w:t>Source: generated during the evaluation from the economic evaluation spreadsheet.</w:t>
      </w:r>
    </w:p>
    <w:p w14:paraId="3FCAD968" w14:textId="6E569454" w:rsidR="001C10ED" w:rsidRDefault="001C10ED" w:rsidP="001C10ED">
      <w:pPr>
        <w:pStyle w:val="TableFooter"/>
      </w:pPr>
      <w:r>
        <w:t>DB03 = DESTINY Breast 03; KM = Kaplan-Meier curve; OS = overall survival; T-DM1 = trastuzumab emtansine; T-DXd = trastuzumab deruxtecan.</w:t>
      </w:r>
    </w:p>
    <w:p w14:paraId="0A855062" w14:textId="601BF9D0" w:rsidR="001C10ED" w:rsidRDefault="001C10ED" w:rsidP="001C10ED">
      <w:pPr>
        <w:pStyle w:val="TableFooter"/>
      </w:pPr>
      <w:r>
        <w:t xml:space="preserve">The base case has used the dependent (dep) Weibull function. An alternative base case is presented in the commentary using the independent Weibull for T-DM1 and the independent Gamma for T-DXd. </w:t>
      </w:r>
    </w:p>
    <w:p w14:paraId="0C091543" w14:textId="763BD86D" w:rsidR="00E545DC" w:rsidRDefault="005F191E" w:rsidP="00061D6D">
      <w:pPr>
        <w:pStyle w:val="3-BodyText"/>
        <w:rPr>
          <w:bCs/>
          <w:lang w:val="en-US"/>
        </w:rPr>
      </w:pPr>
      <w:r w:rsidRPr="6247681A">
        <w:rPr>
          <w:lang w:val="en-US"/>
        </w:rPr>
        <w:t>The PSCR state</w:t>
      </w:r>
      <w:r w:rsidR="00A3085E" w:rsidRPr="6247681A">
        <w:rPr>
          <w:lang w:val="en-US"/>
        </w:rPr>
        <w:t>d</w:t>
      </w:r>
      <w:r w:rsidR="001B2ACB" w:rsidRPr="6247681A">
        <w:rPr>
          <w:lang w:val="en-US"/>
        </w:rPr>
        <w:t xml:space="preserve"> that the use of </w:t>
      </w:r>
      <w:r w:rsidR="00DD181B" w:rsidRPr="6247681A">
        <w:rPr>
          <w:lang w:val="en-US"/>
        </w:rPr>
        <w:t xml:space="preserve">a </w:t>
      </w:r>
      <w:r w:rsidR="001B2ACB" w:rsidRPr="6247681A">
        <w:rPr>
          <w:lang w:val="en-US"/>
        </w:rPr>
        <w:t xml:space="preserve">dependently fit </w:t>
      </w:r>
      <w:r w:rsidR="00795452" w:rsidRPr="6247681A">
        <w:rPr>
          <w:lang w:val="en-US"/>
        </w:rPr>
        <w:t>W</w:t>
      </w:r>
      <w:r w:rsidR="001B2ACB" w:rsidRPr="6247681A">
        <w:rPr>
          <w:lang w:val="en-US"/>
        </w:rPr>
        <w:t>eibull function for OS extrapolation is supported by</w:t>
      </w:r>
      <w:r w:rsidRPr="6247681A">
        <w:rPr>
          <w:lang w:val="en-US"/>
        </w:rPr>
        <w:t xml:space="preserve"> the </w:t>
      </w:r>
      <w:r w:rsidR="001B2ACB" w:rsidRPr="6247681A">
        <w:rPr>
          <w:lang w:val="en-US"/>
        </w:rPr>
        <w:t xml:space="preserve">fact that the </w:t>
      </w:r>
      <w:r w:rsidRPr="6247681A">
        <w:rPr>
          <w:lang w:val="en-US"/>
        </w:rPr>
        <w:t>proportional hazard</w:t>
      </w:r>
      <w:r w:rsidR="001B2ACB" w:rsidRPr="6247681A">
        <w:rPr>
          <w:lang w:val="en-US"/>
        </w:rPr>
        <w:t>s</w:t>
      </w:r>
      <w:r w:rsidRPr="6247681A">
        <w:rPr>
          <w:lang w:val="en-US"/>
        </w:rPr>
        <w:t xml:space="preserve"> assumption </w:t>
      </w:r>
      <w:r w:rsidR="001B2ACB" w:rsidRPr="6247681A">
        <w:rPr>
          <w:lang w:val="en-US"/>
        </w:rPr>
        <w:t xml:space="preserve">held during a period which had the greatest certainty </w:t>
      </w:r>
      <w:r w:rsidR="00451F5E" w:rsidRPr="6247681A">
        <w:rPr>
          <w:lang w:val="en-US"/>
        </w:rPr>
        <w:t>(</w:t>
      </w:r>
      <w:r w:rsidR="001B2ACB" w:rsidRPr="6247681A">
        <w:rPr>
          <w:lang w:val="en-US"/>
        </w:rPr>
        <w:t>sufficient patient numbers and little censoring</w:t>
      </w:r>
      <w:r w:rsidR="00451F5E" w:rsidRPr="6247681A">
        <w:rPr>
          <w:lang w:val="en-US"/>
        </w:rPr>
        <w:t>)</w:t>
      </w:r>
      <w:r w:rsidR="001B2ACB" w:rsidRPr="6247681A">
        <w:rPr>
          <w:lang w:val="en-US"/>
        </w:rPr>
        <w:t>.</w:t>
      </w:r>
      <w:r w:rsidR="006E2C06" w:rsidRPr="6247681A">
        <w:rPr>
          <w:lang w:val="en-US"/>
        </w:rPr>
        <w:t xml:space="preserve"> </w:t>
      </w:r>
      <w:r w:rsidR="00451F5E" w:rsidRPr="6247681A">
        <w:rPr>
          <w:lang w:val="en-US"/>
        </w:rPr>
        <w:t>Notwithstanding, t</w:t>
      </w:r>
      <w:r w:rsidR="006E2C06" w:rsidRPr="6247681A">
        <w:rPr>
          <w:lang w:val="en-US"/>
        </w:rPr>
        <w:t>he ESC considered that maintaining a treatment effect</w:t>
      </w:r>
      <w:r w:rsidR="005F5ADB" w:rsidRPr="6247681A">
        <w:rPr>
          <w:lang w:val="en-US"/>
        </w:rPr>
        <w:t xml:space="preserve"> </w:t>
      </w:r>
      <w:r w:rsidR="00451F5E" w:rsidRPr="6247681A">
        <w:rPr>
          <w:lang w:val="en-US"/>
        </w:rPr>
        <w:t xml:space="preserve">on OS </w:t>
      </w:r>
      <w:r w:rsidR="005F5ADB" w:rsidRPr="6247681A">
        <w:rPr>
          <w:lang w:val="en-US"/>
        </w:rPr>
        <w:t>for</w:t>
      </w:r>
      <w:r w:rsidR="00451F5E" w:rsidRPr="6247681A">
        <w:rPr>
          <w:lang w:val="en-US"/>
        </w:rPr>
        <w:t xml:space="preserve"> the length of the nominated time horizon (</w:t>
      </w:r>
      <w:r w:rsidR="005F5ADB" w:rsidRPr="6247681A">
        <w:rPr>
          <w:lang w:val="en-US"/>
        </w:rPr>
        <w:t>15 years</w:t>
      </w:r>
      <w:r w:rsidR="00451F5E" w:rsidRPr="6247681A">
        <w:rPr>
          <w:lang w:val="en-US"/>
        </w:rPr>
        <w:t>)</w:t>
      </w:r>
      <w:r w:rsidR="006E2C06" w:rsidRPr="6247681A">
        <w:rPr>
          <w:lang w:val="en-US"/>
        </w:rPr>
        <w:t xml:space="preserve"> with a dependently fit function was not reasonable given the uncertainty associated with the OS data from month 10. </w:t>
      </w:r>
      <w:r w:rsidR="00D35D3B" w:rsidRPr="6247681A">
        <w:rPr>
          <w:lang w:val="en-US"/>
        </w:rPr>
        <w:t>It considered it</w:t>
      </w:r>
      <w:r w:rsidR="00A3085E" w:rsidRPr="6247681A">
        <w:rPr>
          <w:lang w:val="en-US"/>
        </w:rPr>
        <w:t xml:space="preserve"> was</w:t>
      </w:r>
      <w:r w:rsidR="00D35D3B" w:rsidRPr="6247681A">
        <w:rPr>
          <w:lang w:val="en-US"/>
        </w:rPr>
        <w:t xml:space="preserve"> not reasonable to assess the proportional hazards assumption </w:t>
      </w:r>
      <w:r w:rsidR="00D35D3B" w:rsidRPr="6247681A">
        <w:rPr>
          <w:lang w:val="en-US"/>
        </w:rPr>
        <w:lastRenderedPageBreak/>
        <w:t xml:space="preserve">based on only the early section of the overall survival curve. </w:t>
      </w:r>
      <w:r w:rsidR="006E2C06" w:rsidRPr="6247681A">
        <w:rPr>
          <w:lang w:val="en-US"/>
        </w:rPr>
        <w:t>The</w:t>
      </w:r>
      <w:r w:rsidR="00D35D3B" w:rsidRPr="6247681A">
        <w:rPr>
          <w:lang w:val="en-US"/>
        </w:rPr>
        <w:t>refore, the</w:t>
      </w:r>
      <w:r w:rsidR="006E2C06" w:rsidRPr="6247681A">
        <w:rPr>
          <w:lang w:val="en-US"/>
        </w:rPr>
        <w:t xml:space="preserve"> ESC </w:t>
      </w:r>
      <w:r w:rsidR="004B00CD" w:rsidRPr="6247681A">
        <w:rPr>
          <w:lang w:val="en-US"/>
        </w:rPr>
        <w:t>agreed with the evaluation that independently fit parametric functions</w:t>
      </w:r>
      <w:r w:rsidR="00451F5E" w:rsidRPr="6247681A">
        <w:rPr>
          <w:lang w:val="en-US"/>
        </w:rPr>
        <w:t xml:space="preserve"> for OS extrapolation</w:t>
      </w:r>
      <w:r w:rsidR="004B00CD" w:rsidRPr="6247681A">
        <w:rPr>
          <w:lang w:val="en-US"/>
        </w:rPr>
        <w:t xml:space="preserve"> were</w:t>
      </w:r>
      <w:r w:rsidR="005675B0" w:rsidRPr="6247681A">
        <w:rPr>
          <w:lang w:val="en-US"/>
        </w:rPr>
        <w:t xml:space="preserve"> more</w:t>
      </w:r>
      <w:r w:rsidR="004B00CD" w:rsidRPr="6247681A">
        <w:rPr>
          <w:lang w:val="en-US"/>
        </w:rPr>
        <w:t xml:space="preserve"> appropriate and considered </w:t>
      </w:r>
      <w:r w:rsidR="005F5ADB" w:rsidRPr="6247681A">
        <w:rPr>
          <w:lang w:val="en-US"/>
        </w:rPr>
        <w:t xml:space="preserve">that </w:t>
      </w:r>
      <w:r w:rsidR="00451F5E" w:rsidRPr="6247681A">
        <w:rPr>
          <w:lang w:val="en-US"/>
        </w:rPr>
        <w:t xml:space="preserve">the OS data suggests </w:t>
      </w:r>
      <w:r w:rsidR="00360766" w:rsidRPr="6247681A">
        <w:rPr>
          <w:lang w:val="en-US"/>
        </w:rPr>
        <w:t xml:space="preserve">a </w:t>
      </w:r>
      <w:r w:rsidR="00451F5E" w:rsidRPr="6247681A">
        <w:rPr>
          <w:lang w:val="en-US"/>
        </w:rPr>
        <w:t>diminishing treatment effect</w:t>
      </w:r>
      <w:r w:rsidR="00A3085E" w:rsidRPr="6247681A">
        <w:rPr>
          <w:lang w:val="en-US"/>
        </w:rPr>
        <w:t xml:space="preserve"> (</w:t>
      </w:r>
      <w:r w:rsidR="00451F5E" w:rsidRPr="6247681A">
        <w:rPr>
          <w:lang w:val="en-US"/>
        </w:rPr>
        <w:t>curve convergence</w:t>
      </w:r>
      <w:r w:rsidR="00A3085E" w:rsidRPr="6247681A">
        <w:rPr>
          <w:lang w:val="en-US"/>
        </w:rPr>
        <w:t>) should</w:t>
      </w:r>
      <w:r w:rsidR="00451F5E" w:rsidRPr="6247681A">
        <w:rPr>
          <w:lang w:val="en-US"/>
        </w:rPr>
        <w:t xml:space="preserve"> also</w:t>
      </w:r>
      <w:r w:rsidR="005675B0" w:rsidRPr="6247681A">
        <w:rPr>
          <w:lang w:val="en-US"/>
        </w:rPr>
        <w:t xml:space="preserve"> be</w:t>
      </w:r>
      <w:r w:rsidR="00451F5E" w:rsidRPr="6247681A">
        <w:rPr>
          <w:lang w:val="en-US"/>
        </w:rPr>
        <w:t xml:space="preserve"> considered.</w:t>
      </w:r>
    </w:p>
    <w:p w14:paraId="4841D2E9" w14:textId="077FCA1E" w:rsidR="00061D6D" w:rsidRPr="0092434C" w:rsidRDefault="00061D6D" w:rsidP="0092434C">
      <w:pPr>
        <w:pStyle w:val="3-BodyText"/>
        <w:rPr>
          <w:bCs/>
          <w:lang w:val="en-US"/>
        </w:rPr>
      </w:pPr>
      <w:r w:rsidRPr="6247681A">
        <w:rPr>
          <w:lang w:val="en-US"/>
        </w:rPr>
        <w:t xml:space="preserve">The choice of parametric function for the extrapolation of time on treatment curves for T-DM1 does not </w:t>
      </w:r>
      <w:r w:rsidR="00593A07" w:rsidRPr="6247681A">
        <w:rPr>
          <w:lang w:val="en-US"/>
        </w:rPr>
        <w:t>meaningfully</w:t>
      </w:r>
      <w:r w:rsidR="00654C60" w:rsidRPr="6247681A">
        <w:rPr>
          <w:lang w:val="en-US"/>
        </w:rPr>
        <w:t xml:space="preserve"> </w:t>
      </w:r>
      <w:r w:rsidRPr="6247681A">
        <w:rPr>
          <w:lang w:val="en-US"/>
        </w:rPr>
        <w:t>affect the ICER as the time on treatment curve is relatively mature.</w:t>
      </w:r>
      <w:r w:rsidR="0092434C" w:rsidRPr="6247681A">
        <w:rPr>
          <w:lang w:val="en-US"/>
        </w:rPr>
        <w:t xml:space="preserve"> </w:t>
      </w:r>
      <w:r w:rsidRPr="6247681A">
        <w:rPr>
          <w:lang w:val="en-US"/>
        </w:rPr>
        <w:t>The submission has nominated the generali</w:t>
      </w:r>
      <w:r w:rsidR="0092434C" w:rsidRPr="6247681A">
        <w:rPr>
          <w:lang w:val="en-US"/>
        </w:rPr>
        <w:t>s</w:t>
      </w:r>
      <w:r w:rsidRPr="6247681A">
        <w:rPr>
          <w:lang w:val="en-US"/>
        </w:rPr>
        <w:t>ed gamma parametric function for extrapolating time on treatment for the T-DXd curve. Extrapolation using this method does not account for the relationship between time on treatment and the pre-progression health state. Usi</w:t>
      </w:r>
      <w:r w:rsidR="00E06673" w:rsidRPr="6247681A">
        <w:rPr>
          <w:lang w:val="en-US"/>
        </w:rPr>
        <w:t>n</w:t>
      </w:r>
      <w:r w:rsidRPr="6247681A">
        <w:rPr>
          <w:lang w:val="en-US"/>
        </w:rPr>
        <w:t>g the submission's approach, the proportion of people who remain progression-free that are receiving treatment consistently declines. It is unclear whether this is a reasonable assumption</w:t>
      </w:r>
      <w:r w:rsidR="006A25EB" w:rsidRPr="6247681A">
        <w:rPr>
          <w:lang w:val="en-US"/>
        </w:rPr>
        <w:t xml:space="preserve"> given that</w:t>
      </w:r>
      <w:r w:rsidRPr="6247681A">
        <w:rPr>
          <w:lang w:val="en-US"/>
        </w:rPr>
        <w:t xml:space="preserve"> those that cease treatment are </w:t>
      </w:r>
      <w:r w:rsidR="006A25EB" w:rsidRPr="6247681A">
        <w:rPr>
          <w:lang w:val="en-US"/>
        </w:rPr>
        <w:t xml:space="preserve">likely to be </w:t>
      </w:r>
      <w:r w:rsidRPr="6247681A">
        <w:rPr>
          <w:lang w:val="en-US"/>
        </w:rPr>
        <w:t>at a greater risk of progression.</w:t>
      </w:r>
    </w:p>
    <w:p w14:paraId="6E9FEFB5" w14:textId="05E24B52" w:rsidR="00853BE3" w:rsidRPr="004F3BD9" w:rsidRDefault="00061D6D" w:rsidP="00061D6D">
      <w:pPr>
        <w:pStyle w:val="3-BodyText"/>
        <w:rPr>
          <w:bCs/>
          <w:lang w:val="en-US"/>
        </w:rPr>
      </w:pPr>
      <w:r w:rsidRPr="6247681A">
        <w:rPr>
          <w:lang w:val="en-US"/>
        </w:rPr>
        <w:t xml:space="preserve">The </w:t>
      </w:r>
      <w:r w:rsidR="00853BE3" w:rsidRPr="6247681A">
        <w:rPr>
          <w:lang w:val="en-US"/>
        </w:rPr>
        <w:t xml:space="preserve">submission applied utility estimates derived from </w:t>
      </w:r>
      <w:r w:rsidR="006A25EB" w:rsidRPr="6247681A">
        <w:rPr>
          <w:lang w:val="en-US"/>
        </w:rPr>
        <w:t xml:space="preserve">the </w:t>
      </w:r>
      <w:r w:rsidR="00853BE3" w:rsidRPr="6247681A">
        <w:rPr>
          <w:lang w:val="en-US"/>
        </w:rPr>
        <w:t>DB03</w:t>
      </w:r>
      <w:r w:rsidR="006A25EB" w:rsidRPr="6247681A">
        <w:rPr>
          <w:lang w:val="en-US"/>
        </w:rPr>
        <w:t xml:space="preserve"> trial</w:t>
      </w:r>
      <w:r w:rsidR="00853BE3" w:rsidRPr="6247681A">
        <w:rPr>
          <w:lang w:val="en-US"/>
        </w:rPr>
        <w:t xml:space="preserve"> for the pre-progression health state. For the post-progression health state, the small reduction in quality of life observed in </w:t>
      </w:r>
      <w:r w:rsidR="006A25EB" w:rsidRPr="6247681A">
        <w:rPr>
          <w:lang w:val="en-US"/>
        </w:rPr>
        <w:t xml:space="preserve">the </w:t>
      </w:r>
      <w:r w:rsidR="00853BE3" w:rsidRPr="6247681A">
        <w:rPr>
          <w:lang w:val="en-US"/>
        </w:rPr>
        <w:t>DB03</w:t>
      </w:r>
      <w:r w:rsidR="006A25EB" w:rsidRPr="6247681A">
        <w:rPr>
          <w:lang w:val="en-US"/>
        </w:rPr>
        <w:t xml:space="preserve"> trial</w:t>
      </w:r>
      <w:r w:rsidR="00853BE3" w:rsidRPr="6247681A">
        <w:rPr>
          <w:lang w:val="en-US"/>
        </w:rPr>
        <w:t xml:space="preserve"> is not likely to reflect the average utility </w:t>
      </w:r>
      <w:r w:rsidR="006A25EB" w:rsidRPr="6247681A">
        <w:rPr>
          <w:lang w:val="en-US"/>
        </w:rPr>
        <w:t>of the</w:t>
      </w:r>
      <w:r w:rsidR="00853BE3" w:rsidRPr="6247681A">
        <w:rPr>
          <w:lang w:val="en-US"/>
        </w:rPr>
        <w:t xml:space="preserve"> whole health state, and </w:t>
      </w:r>
      <w:r w:rsidR="006A25EB" w:rsidRPr="6247681A">
        <w:rPr>
          <w:lang w:val="en-US"/>
        </w:rPr>
        <w:t xml:space="preserve">therefore </w:t>
      </w:r>
      <w:r w:rsidR="00853BE3" w:rsidRPr="6247681A">
        <w:rPr>
          <w:lang w:val="en-US"/>
        </w:rPr>
        <w:t>the submission has used published utility values. While the ICER is sensitive to the choice of utilities, this approach is likely reasonable.</w:t>
      </w:r>
    </w:p>
    <w:p w14:paraId="1A6CF121" w14:textId="7021F424" w:rsidR="00853BE3" w:rsidRPr="004F3BD9" w:rsidRDefault="00853BE3" w:rsidP="00061D6D">
      <w:pPr>
        <w:pStyle w:val="3-BodyText"/>
        <w:rPr>
          <w:bCs/>
          <w:lang w:val="en-US"/>
        </w:rPr>
      </w:pPr>
      <w:r w:rsidRPr="6247681A">
        <w:rPr>
          <w:lang w:val="en-US"/>
        </w:rPr>
        <w:t xml:space="preserve">Disutilities have been applied to the proportion of patients experiencing Grade ≥3 </w:t>
      </w:r>
      <w:r w:rsidR="00777652" w:rsidRPr="6247681A">
        <w:rPr>
          <w:lang w:val="en-US"/>
        </w:rPr>
        <w:t>TEAE</w:t>
      </w:r>
      <w:r w:rsidR="00C74425" w:rsidRPr="6247681A">
        <w:rPr>
          <w:lang w:val="en-US"/>
        </w:rPr>
        <w:t>s</w:t>
      </w:r>
      <w:r w:rsidRPr="6247681A">
        <w:rPr>
          <w:lang w:val="en-US"/>
        </w:rPr>
        <w:t xml:space="preserve">. The </w:t>
      </w:r>
      <w:r w:rsidR="00A3481A" w:rsidRPr="6247681A">
        <w:rPr>
          <w:lang w:val="en-US"/>
        </w:rPr>
        <w:t>submission has used generali</w:t>
      </w:r>
      <w:r w:rsidR="009D58CA" w:rsidRPr="6247681A">
        <w:rPr>
          <w:lang w:val="en-US"/>
        </w:rPr>
        <w:t>s</w:t>
      </w:r>
      <w:r w:rsidR="00A3481A" w:rsidRPr="6247681A">
        <w:rPr>
          <w:lang w:val="en-US"/>
        </w:rPr>
        <w:t xml:space="preserve">ed estimating equations </w:t>
      </w:r>
      <w:r w:rsidR="00777652" w:rsidRPr="6247681A">
        <w:rPr>
          <w:lang w:val="en-US"/>
        </w:rPr>
        <w:t xml:space="preserve">(GEE) </w:t>
      </w:r>
      <w:r w:rsidR="00A3481A" w:rsidRPr="6247681A">
        <w:rPr>
          <w:lang w:val="en-US"/>
        </w:rPr>
        <w:t xml:space="preserve">to </w:t>
      </w:r>
      <w:r w:rsidRPr="6247681A">
        <w:rPr>
          <w:lang w:val="en-US"/>
        </w:rPr>
        <w:t>deriv</w:t>
      </w:r>
      <w:r w:rsidR="00A3481A" w:rsidRPr="6247681A">
        <w:rPr>
          <w:lang w:val="en-US"/>
        </w:rPr>
        <w:t>e</w:t>
      </w:r>
      <w:r w:rsidRPr="6247681A">
        <w:rPr>
          <w:lang w:val="en-US"/>
        </w:rPr>
        <w:t xml:space="preserve"> the utilities </w:t>
      </w:r>
      <w:r w:rsidR="00A3481A" w:rsidRPr="6247681A">
        <w:rPr>
          <w:lang w:val="en-US"/>
        </w:rPr>
        <w:t xml:space="preserve">based on EQ-5D data from </w:t>
      </w:r>
      <w:r w:rsidR="00777652" w:rsidRPr="6247681A">
        <w:rPr>
          <w:lang w:val="en-US"/>
        </w:rPr>
        <w:t xml:space="preserve">the </w:t>
      </w:r>
      <w:r w:rsidR="00A3481A" w:rsidRPr="6247681A">
        <w:rPr>
          <w:lang w:val="en-US"/>
        </w:rPr>
        <w:t>DB03</w:t>
      </w:r>
      <w:r w:rsidR="00777652" w:rsidRPr="6247681A">
        <w:rPr>
          <w:lang w:val="en-US"/>
        </w:rPr>
        <w:t xml:space="preserve"> trial</w:t>
      </w:r>
      <w:r w:rsidR="00A3481A" w:rsidRPr="6247681A">
        <w:rPr>
          <w:lang w:val="en-US"/>
        </w:rPr>
        <w:t xml:space="preserve">. This method </w:t>
      </w:r>
      <w:r w:rsidRPr="6247681A">
        <w:rPr>
          <w:lang w:val="en-US"/>
        </w:rPr>
        <w:t xml:space="preserve">is </w:t>
      </w:r>
      <w:r w:rsidR="00A3481A" w:rsidRPr="6247681A">
        <w:rPr>
          <w:lang w:val="en-US"/>
        </w:rPr>
        <w:t xml:space="preserve">difficult to validate. The inclusion of TEAE related disutilities, which are </w:t>
      </w:r>
      <w:r w:rsidR="00EC4662" w:rsidRPr="6247681A">
        <w:rPr>
          <w:lang w:val="en-US"/>
        </w:rPr>
        <w:t xml:space="preserve">entirely applied in the first cycle of the </w:t>
      </w:r>
      <w:r w:rsidR="00A3481A" w:rsidRPr="6247681A">
        <w:rPr>
          <w:lang w:val="en-US"/>
        </w:rPr>
        <w:t xml:space="preserve">model, has almost no impact on the </w:t>
      </w:r>
      <w:r w:rsidR="00777652" w:rsidRPr="6247681A">
        <w:rPr>
          <w:lang w:val="en-US"/>
        </w:rPr>
        <w:t>ICER</w:t>
      </w:r>
      <w:r w:rsidR="00A3481A" w:rsidRPr="6247681A">
        <w:rPr>
          <w:lang w:val="en-US"/>
        </w:rPr>
        <w:t xml:space="preserve">. </w:t>
      </w:r>
    </w:p>
    <w:p w14:paraId="15A1D235" w14:textId="328DBB73" w:rsidR="00932917" w:rsidRPr="004F3BD9" w:rsidRDefault="00A3481A" w:rsidP="00932917">
      <w:pPr>
        <w:pStyle w:val="3-BodyText"/>
        <w:rPr>
          <w:bCs/>
          <w:lang w:val="en-US"/>
        </w:rPr>
      </w:pPr>
      <w:r w:rsidRPr="6247681A">
        <w:rPr>
          <w:lang w:val="en-US"/>
        </w:rPr>
        <w:t xml:space="preserve">The model has incorporated costs associated with the use of medicines, disease management (different for each health state), subsequent anti-cancer therapies, </w:t>
      </w:r>
      <w:r w:rsidR="006330D8" w:rsidRPr="6247681A">
        <w:rPr>
          <w:lang w:val="en-US"/>
        </w:rPr>
        <w:t>end-of-life</w:t>
      </w:r>
      <w:r w:rsidRPr="6247681A">
        <w:rPr>
          <w:lang w:val="en-US"/>
        </w:rPr>
        <w:t xml:space="preserve"> and </w:t>
      </w:r>
      <w:r w:rsidR="00777652" w:rsidRPr="6247681A">
        <w:rPr>
          <w:lang w:val="en-US"/>
        </w:rPr>
        <w:t>TEAEs</w:t>
      </w:r>
      <w:r w:rsidRPr="6247681A">
        <w:rPr>
          <w:lang w:val="en-US"/>
        </w:rPr>
        <w:t xml:space="preserve"> </w:t>
      </w:r>
      <w:r w:rsidR="00787002" w:rsidRPr="6247681A">
        <w:rPr>
          <w:lang w:val="en-US"/>
        </w:rPr>
        <w:t>(</w:t>
      </w:r>
      <w:r w:rsidR="00787002" w:rsidRPr="6247681A">
        <w:rPr>
          <w:lang w:val="en-US"/>
        </w:rPr>
        <w:fldChar w:fldCharType="begin" w:fldLock="1"/>
      </w:r>
      <w:r w:rsidR="00787002" w:rsidRPr="6247681A">
        <w:rPr>
          <w:lang w:val="en-US"/>
        </w:rPr>
        <w:instrText xml:space="preserve"> REF _Ref101942170 \h </w:instrText>
      </w:r>
      <w:r w:rsidR="00787002" w:rsidRPr="6247681A">
        <w:rPr>
          <w:lang w:val="en-US"/>
        </w:rPr>
      </w:r>
      <w:r w:rsidR="00787002" w:rsidRPr="6247681A">
        <w:rPr>
          <w:lang w:val="en-US"/>
        </w:rPr>
        <w:fldChar w:fldCharType="separate"/>
      </w:r>
      <w:r w:rsidR="00EB7D08">
        <w:t xml:space="preserve">Table </w:t>
      </w:r>
      <w:r w:rsidR="00EB7D08">
        <w:rPr>
          <w:noProof/>
        </w:rPr>
        <w:t>8</w:t>
      </w:r>
      <w:r w:rsidR="00787002" w:rsidRPr="6247681A">
        <w:rPr>
          <w:lang w:val="en-US"/>
        </w:rPr>
        <w:fldChar w:fldCharType="end"/>
      </w:r>
      <w:r w:rsidR="00787002" w:rsidRPr="6247681A">
        <w:rPr>
          <w:lang w:val="en-US"/>
        </w:rPr>
        <w:t>)</w:t>
      </w:r>
      <w:r w:rsidRPr="6247681A">
        <w:rPr>
          <w:lang w:val="en-US"/>
        </w:rPr>
        <w:t xml:space="preserve">. </w:t>
      </w:r>
      <w:r w:rsidR="00EB6DAB" w:rsidRPr="6247681A">
        <w:rPr>
          <w:lang w:val="en-US"/>
        </w:rPr>
        <w:t>The economic model does not appear to be sensitiv</w:t>
      </w:r>
      <w:r w:rsidR="00451450" w:rsidRPr="6247681A">
        <w:rPr>
          <w:lang w:val="en-US"/>
        </w:rPr>
        <w:t>e</w:t>
      </w:r>
      <w:r w:rsidR="00EB6DAB" w:rsidRPr="6247681A">
        <w:rPr>
          <w:lang w:val="en-US"/>
        </w:rPr>
        <w:t xml:space="preserve"> to the cost inputs of the model, apart from </w:t>
      </w:r>
      <w:r w:rsidR="00932917" w:rsidRPr="6247681A">
        <w:rPr>
          <w:lang w:val="en-US"/>
        </w:rPr>
        <w:t xml:space="preserve">those </w:t>
      </w:r>
      <w:r w:rsidR="00EB6DAB" w:rsidRPr="6247681A">
        <w:rPr>
          <w:lang w:val="en-US"/>
        </w:rPr>
        <w:t>related to treatment (</w:t>
      </w:r>
      <w:r w:rsidR="00932917" w:rsidRPr="6247681A">
        <w:rPr>
          <w:lang w:val="en-US"/>
        </w:rPr>
        <w:t>T-DXd, T-DM1 and subsequent anti-cancer therapies</w:t>
      </w:r>
      <w:r w:rsidR="00EB6DAB" w:rsidRPr="6247681A">
        <w:rPr>
          <w:lang w:val="en-US"/>
        </w:rPr>
        <w:t>)</w:t>
      </w:r>
      <w:r w:rsidR="00932917" w:rsidRPr="6247681A">
        <w:rPr>
          <w:lang w:val="en-US"/>
        </w:rPr>
        <w:t>.</w:t>
      </w:r>
    </w:p>
    <w:p w14:paraId="2760D74F" w14:textId="23CAEFC6" w:rsidR="00932917" w:rsidRDefault="00932917" w:rsidP="0040752D">
      <w:pPr>
        <w:pStyle w:val="TableHeading"/>
        <w:spacing w:after="0"/>
      </w:pPr>
      <w:bookmarkStart w:id="41" w:name="_Ref101942170"/>
      <w:r>
        <w:t xml:space="preserve">Table </w:t>
      </w:r>
      <w:r w:rsidR="00717816">
        <w:fldChar w:fldCharType="begin" w:fldLock="1"/>
      </w:r>
      <w:r w:rsidR="00717816">
        <w:instrText xml:space="preserve"> SEQ Table \* ARABIC </w:instrText>
      </w:r>
      <w:r w:rsidR="00717816">
        <w:fldChar w:fldCharType="separate"/>
      </w:r>
      <w:r w:rsidR="00EB7D08">
        <w:rPr>
          <w:noProof/>
        </w:rPr>
        <w:t>8</w:t>
      </w:r>
      <w:r w:rsidR="00717816">
        <w:rPr>
          <w:noProof/>
        </w:rPr>
        <w:fldChar w:fldCharType="end"/>
      </w:r>
      <w:bookmarkEnd w:id="41"/>
      <w:r>
        <w:t>: Incremental costs (discounted) disaggregated across resource type</w:t>
      </w:r>
    </w:p>
    <w:tbl>
      <w:tblPr>
        <w:tblStyle w:val="TableGrid"/>
        <w:tblW w:w="0" w:type="auto"/>
        <w:tblLook w:val="04A0" w:firstRow="1" w:lastRow="0" w:firstColumn="1" w:lastColumn="0" w:noHBand="0" w:noVBand="1"/>
      </w:tblPr>
      <w:tblGrid>
        <w:gridCol w:w="2689"/>
        <w:gridCol w:w="1582"/>
        <w:gridCol w:w="1582"/>
        <w:gridCol w:w="1582"/>
        <w:gridCol w:w="1582"/>
      </w:tblGrid>
      <w:tr w:rsidR="00932917" w14:paraId="4094663F" w14:textId="77777777" w:rsidTr="006E277D">
        <w:tc>
          <w:tcPr>
            <w:tcW w:w="2689" w:type="dxa"/>
          </w:tcPr>
          <w:p w14:paraId="0BAB5765" w14:textId="77777777" w:rsidR="00932917" w:rsidRPr="001C0CDC" w:rsidRDefault="00932917" w:rsidP="00E545DC">
            <w:pPr>
              <w:pStyle w:val="TableText0"/>
              <w:rPr>
                <w:b/>
              </w:rPr>
            </w:pPr>
            <w:r w:rsidRPr="001C0CDC">
              <w:rPr>
                <w:b/>
              </w:rPr>
              <w:t>Resource item</w:t>
            </w:r>
          </w:p>
        </w:tc>
        <w:tc>
          <w:tcPr>
            <w:tcW w:w="1582" w:type="dxa"/>
            <w:tcBorders>
              <w:bottom w:val="single" w:sz="4" w:space="0" w:color="auto"/>
            </w:tcBorders>
          </w:tcPr>
          <w:p w14:paraId="47448180" w14:textId="7F29B14C" w:rsidR="00932917" w:rsidRPr="001C0CDC" w:rsidRDefault="00932917" w:rsidP="00E545DC">
            <w:pPr>
              <w:pStyle w:val="TableText0"/>
              <w:jc w:val="center"/>
              <w:rPr>
                <w:b/>
              </w:rPr>
            </w:pPr>
            <w:r w:rsidRPr="001C0CDC">
              <w:rPr>
                <w:b/>
              </w:rPr>
              <w:t>T-DXd</w:t>
            </w:r>
            <w:r w:rsidR="00A36D23">
              <w:rPr>
                <w:b/>
              </w:rPr>
              <w:t xml:space="preserve"> ($)</w:t>
            </w:r>
          </w:p>
        </w:tc>
        <w:tc>
          <w:tcPr>
            <w:tcW w:w="1582" w:type="dxa"/>
            <w:tcBorders>
              <w:bottom w:val="single" w:sz="4" w:space="0" w:color="auto"/>
            </w:tcBorders>
          </w:tcPr>
          <w:p w14:paraId="2A28F41A" w14:textId="33613F0C" w:rsidR="00932917" w:rsidRPr="001C0CDC" w:rsidRDefault="00932917" w:rsidP="00E545DC">
            <w:pPr>
              <w:pStyle w:val="TableText0"/>
              <w:jc w:val="center"/>
              <w:rPr>
                <w:b/>
              </w:rPr>
            </w:pPr>
            <w:r w:rsidRPr="001C0CDC">
              <w:rPr>
                <w:b/>
              </w:rPr>
              <w:t>T-DM1</w:t>
            </w:r>
            <w:r w:rsidR="00223B4C">
              <w:rPr>
                <w:b/>
              </w:rPr>
              <w:t xml:space="preserve"> ($)</w:t>
            </w:r>
          </w:p>
        </w:tc>
        <w:tc>
          <w:tcPr>
            <w:tcW w:w="1582" w:type="dxa"/>
            <w:tcBorders>
              <w:bottom w:val="single" w:sz="4" w:space="0" w:color="auto"/>
            </w:tcBorders>
          </w:tcPr>
          <w:p w14:paraId="002952CE" w14:textId="230B6AD5" w:rsidR="00932917" w:rsidRPr="001C0CDC" w:rsidRDefault="00932917" w:rsidP="00E545DC">
            <w:pPr>
              <w:pStyle w:val="TableText0"/>
              <w:jc w:val="center"/>
              <w:rPr>
                <w:b/>
              </w:rPr>
            </w:pPr>
            <w:r w:rsidRPr="001C0CDC">
              <w:rPr>
                <w:b/>
              </w:rPr>
              <w:t>Incremental</w:t>
            </w:r>
            <w:r w:rsidR="00223B4C">
              <w:rPr>
                <w:b/>
              </w:rPr>
              <w:t xml:space="preserve"> ($)</w:t>
            </w:r>
          </w:p>
        </w:tc>
        <w:tc>
          <w:tcPr>
            <w:tcW w:w="1582" w:type="dxa"/>
          </w:tcPr>
          <w:p w14:paraId="4C5A55A5" w14:textId="77777777" w:rsidR="00932917" w:rsidRPr="001C0CDC" w:rsidRDefault="00932917" w:rsidP="00E545DC">
            <w:pPr>
              <w:pStyle w:val="TableText0"/>
              <w:jc w:val="center"/>
              <w:rPr>
                <w:b/>
              </w:rPr>
            </w:pPr>
            <w:r w:rsidRPr="001C0CDC">
              <w:rPr>
                <w:b/>
              </w:rPr>
              <w:t>% of incremental</w:t>
            </w:r>
          </w:p>
        </w:tc>
      </w:tr>
      <w:tr w:rsidR="00932917" w14:paraId="2C157FDA" w14:textId="77777777" w:rsidTr="006E277D">
        <w:tc>
          <w:tcPr>
            <w:tcW w:w="2689" w:type="dxa"/>
          </w:tcPr>
          <w:p w14:paraId="182355CE" w14:textId="77777777" w:rsidR="00932917" w:rsidRPr="00BC2FAF" w:rsidRDefault="00932917" w:rsidP="00E545DC">
            <w:pPr>
              <w:pStyle w:val="TableText0"/>
            </w:pPr>
            <w:r w:rsidRPr="00BC2FAF">
              <w:t>Medicines</w:t>
            </w:r>
            <w:r w:rsidRPr="00BC2FAF">
              <w:rPr>
                <w:vertAlign w:val="superscript"/>
              </w:rPr>
              <w:t>a</w:t>
            </w:r>
          </w:p>
        </w:tc>
        <w:tc>
          <w:tcPr>
            <w:tcW w:w="1582" w:type="dxa"/>
            <w:tcBorders>
              <w:bottom w:val="single" w:sz="4" w:space="0" w:color="auto"/>
            </w:tcBorders>
            <w:shd w:val="solid" w:color="000000" w:fill="000000"/>
            <w:vAlign w:val="bottom"/>
          </w:tcPr>
          <w:p w14:paraId="1E9F8E4A" w14:textId="31494972" w:rsidR="00932917" w:rsidRPr="00840749" w:rsidRDefault="006E277D" w:rsidP="07792F7E">
            <w:pPr>
              <w:pStyle w:val="TableText0"/>
              <w:jc w:val="center"/>
              <w:rPr>
                <w:highlight w:val="dark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vAlign w:val="bottom"/>
          </w:tcPr>
          <w:p w14:paraId="6A22672D" w14:textId="0B2CFA8C"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vAlign w:val="bottom"/>
          </w:tcPr>
          <w:p w14:paraId="44DD0F53" w14:textId="719B88E2" w:rsidR="00932917" w:rsidRPr="00223B4C" w:rsidRDefault="006E277D" w:rsidP="00E545DC">
            <w:pPr>
              <w:jc w:val="center"/>
              <w:rPr>
                <w:rFonts w:ascii="Arial Narrow" w:eastAsiaTheme="majorEastAsia" w:hAnsi="Arial Narrow" w:cstheme="majorBidi"/>
                <w:bCs/>
                <w:sz w:val="20"/>
                <w:highlight w:val="lightGray"/>
              </w:rPr>
            </w:pPr>
            <w:r w:rsidRPr="006E277D">
              <w:rPr>
                <w:rFonts w:ascii="Arial Narrow" w:eastAsiaTheme="majorEastAsia" w:hAnsi="Arial Narrow" w:cstheme="majorBidi"/>
                <w:bCs/>
                <w:color w:val="000000"/>
                <w:sz w:val="20"/>
                <w14:textFill>
                  <w14:solidFill>
                    <w14:srgbClr w14:val="000000">
                      <w14:alpha w14:val="100000"/>
                    </w14:srgbClr>
                  </w14:solidFill>
                </w14:textFill>
              </w:rPr>
              <w:t>|</w:t>
            </w:r>
          </w:p>
        </w:tc>
        <w:tc>
          <w:tcPr>
            <w:tcW w:w="1582" w:type="dxa"/>
            <w:vAlign w:val="bottom"/>
          </w:tcPr>
          <w:p w14:paraId="6FA1C528" w14:textId="77777777" w:rsidR="00932917" w:rsidRPr="00A36D23" w:rsidRDefault="00932917" w:rsidP="07792F7E">
            <w:pPr>
              <w:jc w:val="center"/>
              <w:rPr>
                <w:rFonts w:ascii="Arial Narrow" w:eastAsiaTheme="majorEastAsia" w:hAnsi="Arial Narrow" w:cstheme="majorBidi"/>
                <w:sz w:val="20"/>
                <w:szCs w:val="20"/>
              </w:rPr>
            </w:pPr>
            <w:r w:rsidRPr="00A36D23">
              <w:rPr>
                <w:rFonts w:ascii="Arial Narrow" w:eastAsiaTheme="majorEastAsia" w:hAnsi="Arial Narrow" w:cstheme="majorBidi"/>
                <w:sz w:val="20"/>
                <w:szCs w:val="20"/>
              </w:rPr>
              <w:t>121%</w:t>
            </w:r>
          </w:p>
        </w:tc>
      </w:tr>
      <w:tr w:rsidR="00932917" w14:paraId="44E05DA8" w14:textId="77777777" w:rsidTr="006E277D">
        <w:tc>
          <w:tcPr>
            <w:tcW w:w="2689" w:type="dxa"/>
          </w:tcPr>
          <w:p w14:paraId="4FD68C76" w14:textId="77777777" w:rsidR="00932917" w:rsidRPr="00BC2FAF" w:rsidRDefault="00932917" w:rsidP="00E545DC">
            <w:pPr>
              <w:pStyle w:val="TableText0"/>
            </w:pPr>
            <w:r w:rsidRPr="00BC2FAF">
              <w:t>Disease management</w:t>
            </w:r>
          </w:p>
        </w:tc>
        <w:tc>
          <w:tcPr>
            <w:tcW w:w="1582" w:type="dxa"/>
            <w:tcBorders>
              <w:bottom w:val="single" w:sz="4" w:space="0" w:color="auto"/>
            </w:tcBorders>
            <w:shd w:val="solid" w:color="000000" w:fill="000000"/>
          </w:tcPr>
          <w:p w14:paraId="74D76288" w14:textId="20EE706C" w:rsidR="00932917" w:rsidRPr="00A36D23" w:rsidRDefault="006E277D" w:rsidP="00E545DC">
            <w:pPr>
              <w:pStyle w:val="TableText0"/>
              <w:jc w:val="center"/>
              <w:rPr>
                <w:highlight w:val="dark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05EBE92E" w14:textId="25E88D6B"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465D413C" w14:textId="62BDA26F"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Pr>
          <w:p w14:paraId="029C6521" w14:textId="77777777" w:rsidR="00932917" w:rsidRPr="00A36D23" w:rsidRDefault="00932917" w:rsidP="00E545DC">
            <w:pPr>
              <w:pStyle w:val="TableText0"/>
              <w:jc w:val="center"/>
            </w:pPr>
            <w:r w:rsidRPr="00A36D23">
              <w:t>3%</w:t>
            </w:r>
          </w:p>
        </w:tc>
      </w:tr>
      <w:tr w:rsidR="00932917" w14:paraId="06797EFB" w14:textId="77777777" w:rsidTr="006E277D">
        <w:tc>
          <w:tcPr>
            <w:tcW w:w="2689" w:type="dxa"/>
          </w:tcPr>
          <w:p w14:paraId="6E75D87D" w14:textId="77777777" w:rsidR="00932917" w:rsidRDefault="00932917" w:rsidP="00E545DC">
            <w:pPr>
              <w:pStyle w:val="TableText0"/>
            </w:pPr>
            <w:r>
              <w:t>Subsequent anticancer therapies</w:t>
            </w:r>
          </w:p>
        </w:tc>
        <w:tc>
          <w:tcPr>
            <w:tcW w:w="1582" w:type="dxa"/>
            <w:tcBorders>
              <w:bottom w:val="single" w:sz="4" w:space="0" w:color="auto"/>
            </w:tcBorders>
            <w:shd w:val="solid" w:color="000000" w:fill="000000"/>
          </w:tcPr>
          <w:p w14:paraId="39FF17D1" w14:textId="71C65120" w:rsidR="00932917" w:rsidRPr="00840749" w:rsidRDefault="006E277D" w:rsidP="07792F7E">
            <w:pPr>
              <w:pStyle w:val="TableText0"/>
              <w:jc w:val="center"/>
              <w:rPr>
                <w:highlight w:val="dark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0A416FB1" w14:textId="34C7F588"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0B6686B6" w14:textId="05EB5351"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Pr>
          <w:p w14:paraId="774AAA70" w14:textId="77777777" w:rsidR="00932917" w:rsidRPr="00A36D23" w:rsidRDefault="00932917" w:rsidP="00E545DC">
            <w:pPr>
              <w:pStyle w:val="TableText0"/>
              <w:jc w:val="center"/>
            </w:pPr>
            <w:r w:rsidRPr="00A36D23">
              <w:t>-21%</w:t>
            </w:r>
          </w:p>
        </w:tc>
      </w:tr>
      <w:tr w:rsidR="00932917" w14:paraId="7BB4205B" w14:textId="77777777" w:rsidTr="006E277D">
        <w:tc>
          <w:tcPr>
            <w:tcW w:w="2689" w:type="dxa"/>
          </w:tcPr>
          <w:p w14:paraId="7E09130F" w14:textId="4E02FC19" w:rsidR="00932917" w:rsidRDefault="006330D8" w:rsidP="00E545DC">
            <w:pPr>
              <w:pStyle w:val="TableText0"/>
            </w:pPr>
            <w:r>
              <w:t>End-of-life</w:t>
            </w:r>
            <w:r w:rsidR="00932917">
              <w:t xml:space="preserve"> </w:t>
            </w:r>
          </w:p>
        </w:tc>
        <w:tc>
          <w:tcPr>
            <w:tcW w:w="1582" w:type="dxa"/>
            <w:tcBorders>
              <w:bottom w:val="single" w:sz="4" w:space="0" w:color="auto"/>
            </w:tcBorders>
            <w:shd w:val="solid" w:color="000000" w:fill="000000"/>
          </w:tcPr>
          <w:p w14:paraId="3D2D2946" w14:textId="3377BA71" w:rsidR="00932917" w:rsidRPr="00840749" w:rsidRDefault="006E277D" w:rsidP="07792F7E">
            <w:pPr>
              <w:pStyle w:val="TableText0"/>
              <w:jc w:val="center"/>
              <w:rPr>
                <w:highlight w:val="dark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089541F8" w14:textId="41A1E6C2"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61106AE8" w14:textId="53B7FB1D"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Pr>
          <w:p w14:paraId="4DE23FBD" w14:textId="77777777" w:rsidR="00932917" w:rsidRPr="00A36D23" w:rsidRDefault="00932917" w:rsidP="00E545DC">
            <w:pPr>
              <w:pStyle w:val="TableText0"/>
              <w:jc w:val="center"/>
            </w:pPr>
            <w:r w:rsidRPr="00A36D23">
              <w:t>-3%</w:t>
            </w:r>
          </w:p>
        </w:tc>
      </w:tr>
      <w:tr w:rsidR="00932917" w14:paraId="4E5E45DF" w14:textId="77777777" w:rsidTr="006E277D">
        <w:tc>
          <w:tcPr>
            <w:tcW w:w="2689" w:type="dxa"/>
          </w:tcPr>
          <w:p w14:paraId="484A3613" w14:textId="6A4B67B8" w:rsidR="00932917" w:rsidRDefault="00932917" w:rsidP="00E545DC">
            <w:pPr>
              <w:pStyle w:val="TableText0"/>
            </w:pPr>
            <w:r>
              <w:t>TEAE</w:t>
            </w:r>
            <w:r w:rsidR="0040752D">
              <w:t>s</w:t>
            </w:r>
            <w:r>
              <w:t xml:space="preserve"> </w:t>
            </w:r>
          </w:p>
        </w:tc>
        <w:tc>
          <w:tcPr>
            <w:tcW w:w="1582" w:type="dxa"/>
            <w:tcBorders>
              <w:bottom w:val="single" w:sz="4" w:space="0" w:color="auto"/>
            </w:tcBorders>
            <w:shd w:val="solid" w:color="000000" w:fill="000000"/>
          </w:tcPr>
          <w:p w14:paraId="620949D9" w14:textId="1D62AFFB" w:rsidR="00932917" w:rsidRPr="00840749" w:rsidRDefault="006E277D" w:rsidP="07792F7E">
            <w:pPr>
              <w:pStyle w:val="TableText0"/>
              <w:jc w:val="center"/>
              <w:rPr>
                <w:highlight w:val="dark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1962E699" w14:textId="60C9F1F8"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Borders>
              <w:bottom w:val="single" w:sz="4" w:space="0" w:color="auto"/>
            </w:tcBorders>
            <w:shd w:val="solid" w:color="000000" w:fill="000000"/>
          </w:tcPr>
          <w:p w14:paraId="02352A1E" w14:textId="7DF0AF0A" w:rsidR="00932917" w:rsidRPr="00223B4C" w:rsidRDefault="006E277D" w:rsidP="00E545DC">
            <w:pPr>
              <w:pStyle w:val="TableText0"/>
              <w:jc w:val="center"/>
              <w:rPr>
                <w:highlight w:val="lightGray"/>
              </w:rPr>
            </w:pPr>
            <w:r w:rsidRPr="006E277D">
              <w:rPr>
                <w:color w:val="000000"/>
                <w14:textFill>
                  <w14:solidFill>
                    <w14:srgbClr w14:val="000000">
                      <w14:alpha w14:val="100000"/>
                    </w14:srgbClr>
                  </w14:solidFill>
                </w14:textFill>
              </w:rPr>
              <w:t>|</w:t>
            </w:r>
          </w:p>
        </w:tc>
        <w:tc>
          <w:tcPr>
            <w:tcW w:w="1582" w:type="dxa"/>
          </w:tcPr>
          <w:p w14:paraId="4C9D6CA8" w14:textId="77777777" w:rsidR="00932917" w:rsidRPr="00A36D23" w:rsidRDefault="00932917" w:rsidP="00E545DC">
            <w:pPr>
              <w:pStyle w:val="TableText0"/>
              <w:jc w:val="center"/>
            </w:pPr>
            <w:r w:rsidRPr="00A36D23">
              <w:t>-0.01%</w:t>
            </w:r>
          </w:p>
        </w:tc>
      </w:tr>
      <w:tr w:rsidR="00932917" w14:paraId="575E6C5E" w14:textId="77777777" w:rsidTr="006E277D">
        <w:tc>
          <w:tcPr>
            <w:tcW w:w="2689" w:type="dxa"/>
          </w:tcPr>
          <w:p w14:paraId="11AB4884" w14:textId="77777777" w:rsidR="00932917" w:rsidRPr="00451450" w:rsidRDefault="00932917" w:rsidP="00E545DC">
            <w:pPr>
              <w:pStyle w:val="TableText0"/>
              <w:rPr>
                <w:b/>
                <w:bCs w:val="0"/>
              </w:rPr>
            </w:pPr>
            <w:r w:rsidRPr="00451450">
              <w:rPr>
                <w:b/>
                <w:bCs w:val="0"/>
              </w:rPr>
              <w:t>Total costs</w:t>
            </w:r>
          </w:p>
        </w:tc>
        <w:tc>
          <w:tcPr>
            <w:tcW w:w="1582" w:type="dxa"/>
            <w:shd w:val="solid" w:color="000000" w:fill="000000"/>
          </w:tcPr>
          <w:p w14:paraId="7309B4E2" w14:textId="2864841B" w:rsidR="00932917" w:rsidRPr="00840749" w:rsidRDefault="006E277D" w:rsidP="07792F7E">
            <w:pPr>
              <w:pStyle w:val="TableText0"/>
              <w:jc w:val="center"/>
              <w:rPr>
                <w:b/>
                <w:highlight w:val="darkGray"/>
              </w:rPr>
            </w:pPr>
            <w:r w:rsidRPr="006E277D">
              <w:rPr>
                <w:b/>
                <w:color w:val="000000"/>
                <w14:textFill>
                  <w14:solidFill>
                    <w14:srgbClr w14:val="000000">
                      <w14:alpha w14:val="100000"/>
                    </w14:srgbClr>
                  </w14:solidFill>
                </w14:textFill>
              </w:rPr>
              <w:t>|</w:t>
            </w:r>
          </w:p>
        </w:tc>
        <w:tc>
          <w:tcPr>
            <w:tcW w:w="1582" w:type="dxa"/>
            <w:shd w:val="solid" w:color="000000" w:fill="000000"/>
          </w:tcPr>
          <w:p w14:paraId="566D4680" w14:textId="23C67605" w:rsidR="00932917" w:rsidRPr="00223B4C" w:rsidRDefault="006E277D" w:rsidP="00E545DC">
            <w:pPr>
              <w:pStyle w:val="TableText0"/>
              <w:jc w:val="center"/>
              <w:rPr>
                <w:b/>
                <w:bCs w:val="0"/>
                <w:highlight w:val="lightGray"/>
              </w:rPr>
            </w:pPr>
            <w:r w:rsidRPr="006E277D">
              <w:rPr>
                <w:b/>
                <w:bCs w:val="0"/>
                <w:color w:val="000000"/>
                <w14:textFill>
                  <w14:solidFill>
                    <w14:srgbClr w14:val="000000">
                      <w14:alpha w14:val="100000"/>
                    </w14:srgbClr>
                  </w14:solidFill>
                </w14:textFill>
              </w:rPr>
              <w:t>|</w:t>
            </w:r>
          </w:p>
        </w:tc>
        <w:tc>
          <w:tcPr>
            <w:tcW w:w="1582" w:type="dxa"/>
            <w:shd w:val="solid" w:color="000000" w:fill="000000"/>
          </w:tcPr>
          <w:p w14:paraId="393674D7" w14:textId="3799DF42" w:rsidR="00932917" w:rsidRPr="00223B4C" w:rsidRDefault="006E277D" w:rsidP="00E545DC">
            <w:pPr>
              <w:pStyle w:val="TableText0"/>
              <w:jc w:val="center"/>
              <w:rPr>
                <w:b/>
                <w:bCs w:val="0"/>
                <w:highlight w:val="lightGray"/>
              </w:rPr>
            </w:pPr>
            <w:r w:rsidRPr="006E277D">
              <w:rPr>
                <w:b/>
                <w:bCs w:val="0"/>
                <w:color w:val="000000"/>
                <w14:textFill>
                  <w14:solidFill>
                    <w14:srgbClr w14:val="000000">
                      <w14:alpha w14:val="100000"/>
                    </w14:srgbClr>
                  </w14:solidFill>
                </w14:textFill>
              </w:rPr>
              <w:t>|</w:t>
            </w:r>
          </w:p>
        </w:tc>
        <w:tc>
          <w:tcPr>
            <w:tcW w:w="1582" w:type="dxa"/>
          </w:tcPr>
          <w:p w14:paraId="792D3BDC" w14:textId="77777777" w:rsidR="00932917" w:rsidRPr="00A36D23" w:rsidRDefault="00932917" w:rsidP="00E545DC">
            <w:pPr>
              <w:pStyle w:val="TableText0"/>
              <w:jc w:val="center"/>
              <w:rPr>
                <w:b/>
                <w:bCs w:val="0"/>
              </w:rPr>
            </w:pPr>
            <w:r w:rsidRPr="00A36D23">
              <w:rPr>
                <w:b/>
                <w:bCs w:val="0"/>
              </w:rPr>
              <w:t>100%</w:t>
            </w:r>
          </w:p>
        </w:tc>
      </w:tr>
    </w:tbl>
    <w:p w14:paraId="5C703F51" w14:textId="0ABBCDB7" w:rsidR="00932917" w:rsidRDefault="0040752D" w:rsidP="00932917">
      <w:pPr>
        <w:pStyle w:val="TableFooter"/>
      </w:pPr>
      <w:r>
        <w:t xml:space="preserve">a </w:t>
      </w:r>
      <w:r w:rsidR="00932917">
        <w:t>Including administration costs</w:t>
      </w:r>
    </w:p>
    <w:p w14:paraId="5939F937" w14:textId="2F71139B" w:rsidR="00932917" w:rsidRDefault="00932917" w:rsidP="00932917">
      <w:pPr>
        <w:pStyle w:val="TableFooter"/>
      </w:pPr>
      <w:r>
        <w:t>Source: generated during the eva</w:t>
      </w:r>
      <w:r w:rsidR="00CC0E2F">
        <w:t>l</w:t>
      </w:r>
      <w:r>
        <w:t xml:space="preserve">uation </w:t>
      </w:r>
      <w:r w:rsidR="00CC0E2F">
        <w:t>f</w:t>
      </w:r>
      <w:r>
        <w:t>rom the "Results" worksheet of the economic evaluation spreadsheet.</w:t>
      </w:r>
    </w:p>
    <w:p w14:paraId="0E00F6B9" w14:textId="5422C4A9" w:rsidR="00ED234D" w:rsidRDefault="00ED234D" w:rsidP="00932917">
      <w:pPr>
        <w:pStyle w:val="TableFooter"/>
      </w:pPr>
      <w:r>
        <w:t>T-DM1 = trastuzumab emtansine; T-DXd = trastuzumab deruxtecan; TEAEs = Treatment emergent adverse events.</w:t>
      </w:r>
    </w:p>
    <w:p w14:paraId="0713B11D" w14:textId="70EAB6B8" w:rsidR="00686D5C" w:rsidRPr="004F3BD9" w:rsidRDefault="00511B84" w:rsidP="07792F7E">
      <w:pPr>
        <w:pStyle w:val="3-BodyText"/>
        <w:rPr>
          <w:lang w:val="en-US"/>
        </w:rPr>
      </w:pPr>
      <w:r w:rsidRPr="07792F7E">
        <w:rPr>
          <w:lang w:val="en-US"/>
        </w:rPr>
        <w:t>The cost of p</w:t>
      </w:r>
      <w:r w:rsidR="00686D5C" w:rsidRPr="07792F7E">
        <w:rPr>
          <w:lang w:val="en-US"/>
        </w:rPr>
        <w:t>ost progression disease management and subsequent anti</w:t>
      </w:r>
      <w:r w:rsidRPr="07792F7E">
        <w:rPr>
          <w:lang w:val="en-US"/>
        </w:rPr>
        <w:t>-</w:t>
      </w:r>
      <w:r w:rsidR="00686D5C" w:rsidRPr="07792F7E">
        <w:rPr>
          <w:lang w:val="en-US"/>
        </w:rPr>
        <w:t>cancer therapies are applied</w:t>
      </w:r>
      <w:r w:rsidRPr="07792F7E">
        <w:rPr>
          <w:lang w:val="en-US"/>
        </w:rPr>
        <w:t xml:space="preserve"> in each </w:t>
      </w:r>
      <w:r w:rsidR="00686D5C" w:rsidRPr="07792F7E">
        <w:rPr>
          <w:lang w:val="en-US"/>
        </w:rPr>
        <w:t>cycle</w:t>
      </w:r>
      <w:r w:rsidRPr="07792F7E">
        <w:rPr>
          <w:lang w:val="en-US"/>
        </w:rPr>
        <w:t xml:space="preserve"> to the proportion of individuals remaining</w:t>
      </w:r>
      <w:r w:rsidR="00686D5C" w:rsidRPr="07792F7E">
        <w:rPr>
          <w:lang w:val="en-US"/>
        </w:rPr>
        <w:t xml:space="preserve"> in the post progression health state until death</w:t>
      </w:r>
      <w:r w:rsidRPr="07792F7E">
        <w:rPr>
          <w:lang w:val="en-US"/>
        </w:rPr>
        <w:t xml:space="preserve"> or the end of the model time horizon</w:t>
      </w:r>
      <w:r w:rsidR="00686D5C" w:rsidRPr="07792F7E">
        <w:rPr>
          <w:lang w:val="en-US"/>
        </w:rPr>
        <w:t xml:space="preserve">. </w:t>
      </w:r>
      <w:r w:rsidR="006330D8" w:rsidRPr="07792F7E">
        <w:rPr>
          <w:lang w:val="en-US"/>
        </w:rPr>
        <w:t>End-</w:t>
      </w:r>
      <w:r w:rsidR="006330D8" w:rsidRPr="07792F7E">
        <w:rPr>
          <w:lang w:val="en-US"/>
        </w:rPr>
        <w:lastRenderedPageBreak/>
        <w:t>of-life</w:t>
      </w:r>
      <w:r w:rsidR="00686D5C" w:rsidRPr="07792F7E">
        <w:rPr>
          <w:lang w:val="en-US"/>
        </w:rPr>
        <w:t xml:space="preserve"> costs were derived from an Australian study</w:t>
      </w:r>
      <w:r w:rsidR="00204D41" w:rsidRPr="07792F7E">
        <w:rPr>
          <w:rStyle w:val="FootnoteReference"/>
          <w:lang w:val="en-US"/>
        </w:rPr>
        <w:footnoteReference w:id="8"/>
      </w:r>
      <w:r w:rsidR="00686D5C" w:rsidRPr="07792F7E">
        <w:rPr>
          <w:lang w:val="en-US"/>
        </w:rPr>
        <w:t xml:space="preserve"> that recorded costs associated with disease management and medicines</w:t>
      </w:r>
      <w:r w:rsidR="00ED234D" w:rsidRPr="07792F7E">
        <w:rPr>
          <w:lang w:val="en-US"/>
        </w:rPr>
        <w:t xml:space="preserve">; </w:t>
      </w:r>
      <w:r w:rsidR="00686D5C" w:rsidRPr="07792F7E">
        <w:rPr>
          <w:lang w:val="en-US"/>
        </w:rPr>
        <w:t xml:space="preserve">the concurrent application of these costs </w:t>
      </w:r>
      <w:r w:rsidR="00ED234D" w:rsidRPr="07792F7E">
        <w:rPr>
          <w:lang w:val="en-US"/>
        </w:rPr>
        <w:t xml:space="preserve">with costs associated with post progression disease management and subsequent anti-cancer therapies </w:t>
      </w:r>
      <w:r w:rsidR="00686D5C" w:rsidRPr="07792F7E">
        <w:rPr>
          <w:lang w:val="en-US"/>
        </w:rPr>
        <w:t>likely represents double counting. An alter</w:t>
      </w:r>
      <w:r w:rsidR="007212E4" w:rsidRPr="07792F7E">
        <w:rPr>
          <w:lang w:val="en-US"/>
        </w:rPr>
        <w:t>n</w:t>
      </w:r>
      <w:r w:rsidR="00686D5C" w:rsidRPr="07792F7E">
        <w:rPr>
          <w:lang w:val="en-US"/>
        </w:rPr>
        <w:t xml:space="preserve">ative base case </w:t>
      </w:r>
      <w:r w:rsidR="00204D41" w:rsidRPr="07792F7E">
        <w:rPr>
          <w:lang w:val="en-US"/>
        </w:rPr>
        <w:t xml:space="preserve">was </w:t>
      </w:r>
      <w:r w:rsidR="00686D5C" w:rsidRPr="07792F7E">
        <w:rPr>
          <w:lang w:val="en-US"/>
        </w:rPr>
        <w:t xml:space="preserve">presented </w:t>
      </w:r>
      <w:r w:rsidR="0061521B" w:rsidRPr="07792F7E">
        <w:rPr>
          <w:lang w:val="en-US"/>
        </w:rPr>
        <w:t xml:space="preserve">by the evaluation </w:t>
      </w:r>
      <w:r w:rsidR="00686D5C" w:rsidRPr="07792F7E">
        <w:rPr>
          <w:lang w:val="en-US"/>
        </w:rPr>
        <w:t>that removes 6 months of subsequent anti</w:t>
      </w:r>
      <w:r w:rsidR="00E6566A" w:rsidRPr="07792F7E">
        <w:rPr>
          <w:lang w:val="en-US"/>
        </w:rPr>
        <w:t>-</w:t>
      </w:r>
      <w:r w:rsidR="00686D5C" w:rsidRPr="07792F7E">
        <w:rPr>
          <w:lang w:val="en-US"/>
        </w:rPr>
        <w:t xml:space="preserve">cancer therapy costs </w:t>
      </w:r>
      <w:r w:rsidR="00021FAB" w:rsidRPr="07792F7E">
        <w:rPr>
          <w:lang w:val="en-US"/>
        </w:rPr>
        <w:t>(</w:t>
      </w:r>
      <w:r w:rsidR="00624E04" w:rsidRPr="07792F7E">
        <w:rPr>
          <w:lang w:val="en-US"/>
        </w:rPr>
        <w:fldChar w:fldCharType="begin" w:fldLock="1"/>
      </w:r>
      <w:r w:rsidR="00624E04" w:rsidRPr="07792F7E">
        <w:rPr>
          <w:lang w:val="en-US"/>
        </w:rPr>
        <w:instrText xml:space="preserve"> REF _Ref102129185 \h </w:instrText>
      </w:r>
      <w:r w:rsidR="00624E04" w:rsidRPr="07792F7E">
        <w:rPr>
          <w:lang w:val="en-US"/>
        </w:rPr>
      </w:r>
      <w:r w:rsidR="00624E04" w:rsidRPr="07792F7E">
        <w:rPr>
          <w:lang w:val="en-US"/>
        </w:rPr>
        <w:fldChar w:fldCharType="separate"/>
      </w:r>
      <w:r w:rsidR="00EB7D08">
        <w:t xml:space="preserve">Table </w:t>
      </w:r>
      <w:r w:rsidR="00EB7D08">
        <w:rPr>
          <w:noProof/>
        </w:rPr>
        <w:t>11</w:t>
      </w:r>
      <w:r w:rsidR="00624E04" w:rsidRPr="07792F7E">
        <w:rPr>
          <w:lang w:val="en-US"/>
        </w:rPr>
        <w:fldChar w:fldCharType="end"/>
      </w:r>
      <w:r w:rsidR="00021FAB" w:rsidRPr="07792F7E">
        <w:rPr>
          <w:lang w:val="en-US"/>
        </w:rPr>
        <w:t>)</w:t>
      </w:r>
      <w:r w:rsidR="00D22991" w:rsidRPr="07792F7E">
        <w:rPr>
          <w:lang w:val="en-US"/>
        </w:rPr>
        <w:t>, and 6 months of disease management costs from the end-of-life costs</w:t>
      </w:r>
      <w:r w:rsidR="00686D5C" w:rsidRPr="07792F7E">
        <w:rPr>
          <w:lang w:val="en-US"/>
        </w:rPr>
        <w:t>.</w:t>
      </w:r>
      <w:r w:rsidR="00204D41" w:rsidRPr="07792F7E">
        <w:rPr>
          <w:lang w:val="en-US"/>
        </w:rPr>
        <w:t xml:space="preserve"> </w:t>
      </w:r>
      <w:r w:rsidR="000F5854" w:rsidRPr="07792F7E">
        <w:rPr>
          <w:lang w:val="en-US"/>
        </w:rPr>
        <w:t>The approach taken</w:t>
      </w:r>
      <w:r w:rsidR="005D752E" w:rsidRPr="07792F7E">
        <w:rPr>
          <w:lang w:val="en-US"/>
        </w:rPr>
        <w:t xml:space="preserve"> to estimate the cost of </w:t>
      </w:r>
      <w:r w:rsidR="002D7530" w:rsidRPr="07792F7E">
        <w:rPr>
          <w:lang w:val="en-US"/>
        </w:rPr>
        <w:t>end-of-life</w:t>
      </w:r>
      <w:r w:rsidR="005D752E" w:rsidRPr="07792F7E">
        <w:rPr>
          <w:lang w:val="en-US"/>
        </w:rPr>
        <w:t xml:space="preserve"> care</w:t>
      </w:r>
      <w:r w:rsidR="000F5854" w:rsidRPr="07792F7E">
        <w:rPr>
          <w:lang w:val="en-US"/>
        </w:rPr>
        <w:t xml:space="preserve"> in the evaluation was accepted in</w:t>
      </w:r>
      <w:r w:rsidR="00D22991" w:rsidRPr="07792F7E">
        <w:rPr>
          <w:lang w:val="en-US"/>
        </w:rPr>
        <w:t xml:space="preserve"> the</w:t>
      </w:r>
      <w:r w:rsidR="00204D41" w:rsidRPr="07792F7E">
        <w:rPr>
          <w:lang w:val="en-US"/>
        </w:rPr>
        <w:t xml:space="preserve"> PSCR </w:t>
      </w:r>
      <w:r w:rsidR="005D752E" w:rsidRPr="07792F7E">
        <w:rPr>
          <w:lang w:val="en-US"/>
        </w:rPr>
        <w:t>and</w:t>
      </w:r>
      <w:r w:rsidR="000F5854" w:rsidRPr="07792F7E">
        <w:rPr>
          <w:lang w:val="en-US"/>
        </w:rPr>
        <w:t xml:space="preserve"> </w:t>
      </w:r>
      <w:r w:rsidR="00D22991" w:rsidRPr="07792F7E">
        <w:rPr>
          <w:lang w:val="en-US"/>
        </w:rPr>
        <w:t>the Sponsor</w:t>
      </w:r>
      <w:r w:rsidR="00204D41" w:rsidRPr="07792F7E">
        <w:rPr>
          <w:lang w:val="en-US"/>
        </w:rPr>
        <w:t xml:space="preserve"> agreed to revise the </w:t>
      </w:r>
      <w:r w:rsidR="00DD181B" w:rsidRPr="07792F7E">
        <w:rPr>
          <w:lang w:val="en-US"/>
        </w:rPr>
        <w:t>six-month</w:t>
      </w:r>
      <w:r w:rsidR="00204D41" w:rsidRPr="07792F7E">
        <w:rPr>
          <w:lang w:val="en-US"/>
        </w:rPr>
        <w:t xml:space="preserve"> cost in Reeve et al (2018)</w:t>
      </w:r>
      <w:r w:rsidR="00204D41" w:rsidRPr="07792F7E">
        <w:rPr>
          <w:rStyle w:val="FootnoteReference"/>
          <w:lang w:val="en-US"/>
        </w:rPr>
        <w:t xml:space="preserve"> </w:t>
      </w:r>
      <w:r w:rsidR="00204D41" w:rsidRPr="07792F7E">
        <w:rPr>
          <w:lang w:val="en-US"/>
        </w:rPr>
        <w:t>from $49,977 to $</w:t>
      </w:r>
      <w:r w:rsidR="00204D41" w:rsidRPr="00E75A0E">
        <w:rPr>
          <w:lang w:val="en-US"/>
        </w:rPr>
        <w:t>27,107.</w:t>
      </w:r>
    </w:p>
    <w:p w14:paraId="0E8299BE" w14:textId="7770AB0C" w:rsidR="00686D5C" w:rsidRPr="004F3BD9" w:rsidRDefault="00056EF0" w:rsidP="6247681A">
      <w:pPr>
        <w:pStyle w:val="3-BodyText"/>
        <w:rPr>
          <w:lang w:val="en-US"/>
        </w:rPr>
      </w:pPr>
      <w:r w:rsidRPr="6247681A">
        <w:rPr>
          <w:lang w:val="en-US"/>
        </w:rPr>
        <w:t xml:space="preserve">The impact of subsequent anti-cancer therapies on the ICER </w:t>
      </w:r>
      <w:r w:rsidR="009E71D8" w:rsidRPr="6247681A">
        <w:rPr>
          <w:lang w:val="en-US"/>
        </w:rPr>
        <w:t>wa</w:t>
      </w:r>
      <w:r w:rsidRPr="6247681A">
        <w:rPr>
          <w:lang w:val="en-US"/>
        </w:rPr>
        <w:t>s substantial and represent</w:t>
      </w:r>
      <w:r w:rsidR="009E71D8" w:rsidRPr="6247681A">
        <w:rPr>
          <w:lang w:val="en-US"/>
        </w:rPr>
        <w:t>ed</w:t>
      </w:r>
      <w:r w:rsidRPr="6247681A">
        <w:rPr>
          <w:lang w:val="en-US"/>
        </w:rPr>
        <w:t xml:space="preserve"> a marked cost-offset for the T-DXd arm. However, the method</w:t>
      </w:r>
      <w:r w:rsidR="00686D5C" w:rsidRPr="6247681A">
        <w:rPr>
          <w:lang w:val="en-US"/>
        </w:rPr>
        <w:t xml:space="preserve"> </w:t>
      </w:r>
      <w:r w:rsidRPr="6247681A">
        <w:rPr>
          <w:lang w:val="en-US"/>
        </w:rPr>
        <w:t xml:space="preserve">for </w:t>
      </w:r>
      <w:r w:rsidR="00686D5C" w:rsidRPr="6247681A">
        <w:rPr>
          <w:lang w:val="en-US"/>
        </w:rPr>
        <w:t>estimat</w:t>
      </w:r>
      <w:r w:rsidRPr="6247681A">
        <w:rPr>
          <w:lang w:val="en-US"/>
        </w:rPr>
        <w:t>ing</w:t>
      </w:r>
      <w:r w:rsidR="00686D5C" w:rsidRPr="6247681A">
        <w:rPr>
          <w:lang w:val="en-US"/>
        </w:rPr>
        <w:t xml:space="preserve"> costs associated with subsequent anti</w:t>
      </w:r>
      <w:r w:rsidR="00E6566A" w:rsidRPr="6247681A">
        <w:rPr>
          <w:lang w:val="en-US"/>
        </w:rPr>
        <w:t>-</w:t>
      </w:r>
      <w:r w:rsidR="00686D5C" w:rsidRPr="6247681A">
        <w:rPr>
          <w:lang w:val="en-US"/>
        </w:rPr>
        <w:t xml:space="preserve">cancer therapies </w:t>
      </w:r>
      <w:r w:rsidR="009E71D8" w:rsidRPr="6247681A">
        <w:rPr>
          <w:lang w:val="en-US"/>
        </w:rPr>
        <w:t>wa</w:t>
      </w:r>
      <w:r w:rsidR="00686D5C" w:rsidRPr="6247681A">
        <w:rPr>
          <w:lang w:val="en-US"/>
        </w:rPr>
        <w:t>s flawed. The base case assume</w:t>
      </w:r>
      <w:r w:rsidR="009E71D8" w:rsidRPr="6247681A">
        <w:rPr>
          <w:lang w:val="en-US"/>
        </w:rPr>
        <w:t>d</w:t>
      </w:r>
      <w:r w:rsidR="00686D5C" w:rsidRPr="6247681A">
        <w:rPr>
          <w:lang w:val="en-US"/>
        </w:rPr>
        <w:t xml:space="preserve"> that 29.9% and 62.4% of patients who received T-DXd and T-DM1, respectively, received subsequent anti</w:t>
      </w:r>
      <w:r w:rsidR="00E6566A" w:rsidRPr="6247681A">
        <w:rPr>
          <w:lang w:val="en-US"/>
        </w:rPr>
        <w:t>-</w:t>
      </w:r>
      <w:r w:rsidR="00686D5C" w:rsidRPr="6247681A">
        <w:rPr>
          <w:lang w:val="en-US"/>
        </w:rPr>
        <w:t xml:space="preserve">cancer therapies. </w:t>
      </w:r>
      <w:r w:rsidRPr="6247681A">
        <w:rPr>
          <w:lang w:val="en-US"/>
        </w:rPr>
        <w:t>T</w:t>
      </w:r>
      <w:r w:rsidR="00686D5C" w:rsidRPr="6247681A">
        <w:rPr>
          <w:lang w:val="en-US"/>
        </w:rPr>
        <w:t xml:space="preserve">his estimate </w:t>
      </w:r>
      <w:r w:rsidR="00B816D6" w:rsidRPr="6247681A">
        <w:rPr>
          <w:lang w:val="en-US"/>
        </w:rPr>
        <w:t xml:space="preserve">reflects the number of people who have received subsequent therapies in each arm of DB03. </w:t>
      </w:r>
      <w:r w:rsidR="00563D83" w:rsidRPr="6247681A">
        <w:rPr>
          <w:lang w:val="en-US"/>
        </w:rPr>
        <w:t>However, this does not account for the differences in progression events across the arms. Of those who have progressed, approximately 100% of patients in each arm receive subsequent anti-cancer therapies. Therefore, the cost of subsequent anti-cancer therapies should be applied to the proportion of patients in the post-progression health state</w:t>
      </w:r>
      <w:r w:rsidR="00127934" w:rsidRPr="6247681A">
        <w:rPr>
          <w:lang w:val="en-US"/>
        </w:rPr>
        <w:t xml:space="preserve"> in the model</w:t>
      </w:r>
      <w:r w:rsidR="00DF36B9" w:rsidRPr="6247681A">
        <w:rPr>
          <w:lang w:val="en-US"/>
        </w:rPr>
        <w:t xml:space="preserve"> and not to a reduced fraction of these patients</w:t>
      </w:r>
      <w:r w:rsidR="00127934" w:rsidRPr="6247681A">
        <w:rPr>
          <w:lang w:val="en-US"/>
        </w:rPr>
        <w:t xml:space="preserve">. </w:t>
      </w:r>
      <w:r w:rsidR="00686D5C" w:rsidRPr="6247681A">
        <w:rPr>
          <w:lang w:val="en-US"/>
        </w:rPr>
        <w:t xml:space="preserve">This </w:t>
      </w:r>
      <w:r w:rsidR="009E71D8" w:rsidRPr="6247681A">
        <w:rPr>
          <w:lang w:val="en-US"/>
        </w:rPr>
        <w:t>wa</w:t>
      </w:r>
      <w:r w:rsidR="00686D5C" w:rsidRPr="6247681A">
        <w:rPr>
          <w:lang w:val="en-US"/>
        </w:rPr>
        <w:t xml:space="preserve">s corrected in an alternative base </w:t>
      </w:r>
      <w:r w:rsidR="00BE5A69" w:rsidRPr="6247681A">
        <w:rPr>
          <w:lang w:val="en-US"/>
        </w:rPr>
        <w:t>case</w:t>
      </w:r>
      <w:r w:rsidR="00624E04" w:rsidRPr="6247681A">
        <w:rPr>
          <w:lang w:val="en-US"/>
        </w:rPr>
        <w:t xml:space="preserve"> (</w:t>
      </w:r>
      <w:r w:rsidR="00624E04" w:rsidRPr="6247681A">
        <w:rPr>
          <w:lang w:val="en-US"/>
        </w:rPr>
        <w:fldChar w:fldCharType="begin" w:fldLock="1"/>
      </w:r>
      <w:r w:rsidR="00624E04" w:rsidRPr="6247681A">
        <w:rPr>
          <w:lang w:val="en-US"/>
        </w:rPr>
        <w:instrText xml:space="preserve"> REF _Ref102129185 \h </w:instrText>
      </w:r>
      <w:r w:rsidR="00624E04" w:rsidRPr="6247681A">
        <w:rPr>
          <w:lang w:val="en-US"/>
        </w:rPr>
      </w:r>
      <w:r w:rsidR="00624E04" w:rsidRPr="6247681A">
        <w:rPr>
          <w:lang w:val="en-US"/>
        </w:rPr>
        <w:fldChar w:fldCharType="separate"/>
      </w:r>
      <w:r w:rsidR="00EB7D08">
        <w:t xml:space="preserve">Table </w:t>
      </w:r>
      <w:r w:rsidR="00EB7D08">
        <w:rPr>
          <w:noProof/>
        </w:rPr>
        <w:t>11</w:t>
      </w:r>
      <w:r w:rsidR="00624E04" w:rsidRPr="6247681A">
        <w:rPr>
          <w:lang w:val="en-US"/>
        </w:rPr>
        <w:fldChar w:fldCharType="end"/>
      </w:r>
      <w:r w:rsidR="00624E04" w:rsidRPr="6247681A">
        <w:rPr>
          <w:lang w:val="en-US"/>
        </w:rPr>
        <w:t>)</w:t>
      </w:r>
      <w:r w:rsidR="00BE5A69" w:rsidRPr="6247681A">
        <w:rPr>
          <w:lang w:val="en-US"/>
        </w:rPr>
        <w:t xml:space="preserve"> and</w:t>
      </w:r>
      <w:r w:rsidR="00686D5C" w:rsidRPr="6247681A">
        <w:rPr>
          <w:lang w:val="en-US"/>
        </w:rPr>
        <w:t xml:space="preserve"> ha</w:t>
      </w:r>
      <w:r w:rsidR="009E71D8" w:rsidRPr="6247681A">
        <w:rPr>
          <w:lang w:val="en-US"/>
        </w:rPr>
        <w:t>d</w:t>
      </w:r>
      <w:r w:rsidR="00686D5C" w:rsidRPr="6247681A">
        <w:rPr>
          <w:lang w:val="en-US"/>
        </w:rPr>
        <w:t xml:space="preserve"> a substantial impact on the ICER.</w:t>
      </w:r>
      <w:r w:rsidR="00607E43" w:rsidRPr="6247681A">
        <w:rPr>
          <w:lang w:val="en-US"/>
        </w:rPr>
        <w:t xml:space="preserve"> The pre-PBAC response acknowledged that the estimates were based on observed data from</w:t>
      </w:r>
      <w:r w:rsidR="00333578" w:rsidRPr="6247681A">
        <w:rPr>
          <w:lang w:val="en-US"/>
        </w:rPr>
        <w:t xml:space="preserve"> the</w:t>
      </w:r>
      <w:r w:rsidR="00607E43" w:rsidRPr="6247681A">
        <w:rPr>
          <w:lang w:val="en-US"/>
        </w:rPr>
        <w:t xml:space="preserve"> DB03</w:t>
      </w:r>
      <w:r w:rsidR="00333578" w:rsidRPr="6247681A">
        <w:rPr>
          <w:lang w:val="en-US"/>
        </w:rPr>
        <w:t xml:space="preserve"> trial</w:t>
      </w:r>
      <w:r w:rsidR="00607E43" w:rsidRPr="6247681A">
        <w:rPr>
          <w:lang w:val="en-US"/>
        </w:rPr>
        <w:t xml:space="preserve"> and that over the time horizon of the model it is possible that a higher proportion of patients in both arms could receive subsequent anti-cancer therapies following disease progression.</w:t>
      </w:r>
    </w:p>
    <w:p w14:paraId="63D8B5A3" w14:textId="6B1E1EE4" w:rsidR="00056EF0" w:rsidRPr="00A52900" w:rsidRDefault="00056EF0" w:rsidP="004A2F4E">
      <w:pPr>
        <w:pStyle w:val="3-BodyText"/>
        <w:rPr>
          <w:lang w:val="en-US"/>
        </w:rPr>
      </w:pPr>
      <w:r w:rsidRPr="00A52900">
        <w:rPr>
          <w:lang w:val="en-US"/>
        </w:rPr>
        <w:t xml:space="preserve">The submission estimated </w:t>
      </w:r>
      <w:r w:rsidR="00DF36B9">
        <w:rPr>
          <w:lang w:val="en-US"/>
        </w:rPr>
        <w:t xml:space="preserve">the cost of </w:t>
      </w:r>
      <w:r w:rsidRPr="00A52900">
        <w:rPr>
          <w:lang w:val="en-US"/>
        </w:rPr>
        <w:t>subsequent anti</w:t>
      </w:r>
      <w:r w:rsidR="00962EEC">
        <w:rPr>
          <w:lang w:val="en-US"/>
        </w:rPr>
        <w:t>-</w:t>
      </w:r>
      <w:r w:rsidRPr="00A52900">
        <w:rPr>
          <w:lang w:val="en-US"/>
        </w:rPr>
        <w:t xml:space="preserve">cancer therapies by </w:t>
      </w:r>
      <w:r w:rsidR="00DF36B9">
        <w:rPr>
          <w:lang w:val="en-US"/>
        </w:rPr>
        <w:t xml:space="preserve">multiplying the unit cost (per model cycle) of a particular subsequent therapy by the likelihood that it would be used at any time by patients who received subsequent therapies in </w:t>
      </w:r>
      <w:r w:rsidR="00BE5A69">
        <w:rPr>
          <w:lang w:val="en-US"/>
        </w:rPr>
        <w:t>DB03 and</w:t>
      </w:r>
      <w:r w:rsidR="00DF36B9">
        <w:rPr>
          <w:lang w:val="en-US"/>
        </w:rPr>
        <w:t xml:space="preserve"> applied this to every cycle in the post-progression health state. The cost is modified by the proportion of patients who are modelled to receive subsequent therapies (</w:t>
      </w:r>
      <w:r w:rsidR="00BE5A69">
        <w:rPr>
          <w:lang w:val="en-US"/>
        </w:rPr>
        <w:t>i.e.</w:t>
      </w:r>
      <w:r w:rsidR="00DF36B9">
        <w:rPr>
          <w:lang w:val="en-US"/>
        </w:rPr>
        <w:t xml:space="preserve">, 29.9% in the T-DXd arm and 62.4% in the T-DM1 arm). </w:t>
      </w:r>
      <w:r w:rsidR="00DF36B9" w:rsidRPr="6247681A">
        <w:rPr>
          <w:lang w:val="en-US"/>
        </w:rPr>
        <w:t>T</w:t>
      </w:r>
      <w:r w:rsidR="009A6C89" w:rsidRPr="6247681A">
        <w:rPr>
          <w:lang w:val="en-US"/>
        </w:rPr>
        <w:t>he evaluation considered t</w:t>
      </w:r>
      <w:r w:rsidR="00DF36B9" w:rsidRPr="6247681A">
        <w:rPr>
          <w:lang w:val="en-US"/>
        </w:rPr>
        <w:t xml:space="preserve">his approach </w:t>
      </w:r>
      <w:r w:rsidR="009A6C89" w:rsidRPr="6247681A">
        <w:rPr>
          <w:lang w:val="en-US"/>
        </w:rPr>
        <w:t xml:space="preserve">to be </w:t>
      </w:r>
      <w:r w:rsidR="00DF36B9" w:rsidRPr="6247681A">
        <w:rPr>
          <w:lang w:val="en-US"/>
        </w:rPr>
        <w:t xml:space="preserve">flawed. </w:t>
      </w:r>
      <w:r w:rsidR="00022DE0" w:rsidRPr="6247681A">
        <w:rPr>
          <w:lang w:val="en-US"/>
        </w:rPr>
        <w:t xml:space="preserve">Subsequent therapies observed in DB03 represent multiple lines of subsequent therapies that are not used concurrently. Costing </w:t>
      </w:r>
      <w:r w:rsidR="00BE5A69" w:rsidRPr="6247681A">
        <w:rPr>
          <w:lang w:val="en-US"/>
        </w:rPr>
        <w:t>all</w:t>
      </w:r>
      <w:r w:rsidR="00022DE0" w:rsidRPr="6247681A">
        <w:rPr>
          <w:lang w:val="en-US"/>
        </w:rPr>
        <w:t xml:space="preserve"> the subsequent therapies using the approach in the model results in all subsequent lines of therapy being applied in each cycle. Adding up the percentages of patients (who receive subsequent therapies) that receive a particular subsequent therapy regimen (</w:t>
      </w:r>
      <w:r w:rsidR="00787002" w:rsidRPr="6247681A">
        <w:rPr>
          <w:lang w:val="en-US"/>
        </w:rPr>
        <w:fldChar w:fldCharType="begin" w:fldLock="1"/>
      </w:r>
      <w:r w:rsidR="00787002" w:rsidRPr="6247681A">
        <w:rPr>
          <w:lang w:val="en-US"/>
        </w:rPr>
        <w:instrText xml:space="preserve"> REF _Ref101942249 \h  \* MERGEFORMAT </w:instrText>
      </w:r>
      <w:r w:rsidR="00787002" w:rsidRPr="6247681A">
        <w:rPr>
          <w:lang w:val="en-US"/>
        </w:rPr>
      </w:r>
      <w:r w:rsidR="00787002" w:rsidRPr="6247681A">
        <w:rPr>
          <w:lang w:val="en-US"/>
        </w:rPr>
        <w:fldChar w:fldCharType="separate"/>
      </w:r>
      <w:r w:rsidR="00EB7D08" w:rsidRPr="6247681A">
        <w:t xml:space="preserve">Table </w:t>
      </w:r>
      <w:r w:rsidR="00EB7D08" w:rsidRPr="6247681A">
        <w:rPr>
          <w:noProof/>
        </w:rPr>
        <w:t>9</w:t>
      </w:r>
      <w:r w:rsidR="00787002" w:rsidRPr="6247681A">
        <w:rPr>
          <w:lang w:val="en-US"/>
        </w:rPr>
        <w:fldChar w:fldCharType="end"/>
      </w:r>
      <w:r w:rsidR="00787002" w:rsidRPr="6247681A">
        <w:rPr>
          <w:lang w:val="en-US"/>
        </w:rPr>
        <w:t>)</w:t>
      </w:r>
      <w:r w:rsidR="00022DE0">
        <w:rPr>
          <w:lang w:val="en-US"/>
        </w:rPr>
        <w:t>,</w:t>
      </w:r>
      <w:r w:rsidR="00022DE0" w:rsidRPr="6247681A">
        <w:rPr>
          <w:lang w:val="en-US"/>
        </w:rPr>
        <w:t xml:space="preserve"> results in 197% and 237% of patients who receive </w:t>
      </w:r>
      <w:r w:rsidR="00022DE0" w:rsidRPr="6247681A">
        <w:rPr>
          <w:lang w:val="en-US"/>
        </w:rPr>
        <w:lastRenderedPageBreak/>
        <w:t>subsequent therapies being assigned to</w:t>
      </w:r>
      <w:r w:rsidR="00C752BB" w:rsidRPr="6247681A">
        <w:rPr>
          <w:lang w:val="en-US"/>
        </w:rPr>
        <w:t xml:space="preserve"> a particular regimen. For example, in the T-DM1 arm, 88% of patients receiving subsequent therapies are costed, each cycle, to receive lapatinib + capecitabine, and an additional 77% of patients in the same arm are costed to receive capecitabine alone. </w:t>
      </w:r>
      <w:r w:rsidR="009E71D8" w:rsidRPr="6247681A">
        <w:rPr>
          <w:lang w:val="en-US"/>
        </w:rPr>
        <w:t>P</w:t>
      </w:r>
      <w:r w:rsidR="00C752BB" w:rsidRPr="6247681A">
        <w:rPr>
          <w:lang w:val="en-US"/>
        </w:rPr>
        <w:t xml:space="preserve">atients receiving capecitabine alone cannot occur at the same time as receiving combination lapatinib + capecitabine, and </w:t>
      </w:r>
      <w:r w:rsidR="009E71D8" w:rsidRPr="6247681A">
        <w:rPr>
          <w:lang w:val="en-US"/>
        </w:rPr>
        <w:t xml:space="preserve">this example highlights the approach of </w:t>
      </w:r>
      <w:r w:rsidR="00C752BB" w:rsidRPr="6247681A">
        <w:rPr>
          <w:lang w:val="en-US"/>
        </w:rPr>
        <w:t>costing these in each cycle is inappropriate.</w:t>
      </w:r>
      <w:r w:rsidR="009A6C89" w:rsidRPr="6247681A">
        <w:rPr>
          <w:lang w:val="en-US"/>
        </w:rPr>
        <w:t xml:space="preserve"> </w:t>
      </w:r>
      <w:r w:rsidR="0083538B" w:rsidRPr="00A52900">
        <w:rPr>
          <w:lang w:val="en-US"/>
        </w:rPr>
        <w:t xml:space="preserve"> </w:t>
      </w:r>
      <w:r w:rsidR="003E1298">
        <w:rPr>
          <w:iCs/>
        </w:rPr>
        <w:t xml:space="preserve"> </w:t>
      </w:r>
    </w:p>
    <w:p w14:paraId="50B69F10" w14:textId="08E73DA0" w:rsidR="00056EF0" w:rsidRDefault="00056EF0" w:rsidP="005E133A">
      <w:pPr>
        <w:pStyle w:val="TableHeading"/>
        <w:spacing w:before="120" w:after="0"/>
      </w:pPr>
      <w:bookmarkStart w:id="42" w:name="_Ref101942249"/>
      <w:r>
        <w:t xml:space="preserve">Table </w:t>
      </w:r>
      <w:r w:rsidRPr="6247681A">
        <w:fldChar w:fldCharType="begin" w:fldLock="1"/>
      </w:r>
      <w:r>
        <w:instrText xml:space="preserve"> SEQ Table \* ARABIC </w:instrText>
      </w:r>
      <w:r w:rsidRPr="6247681A">
        <w:fldChar w:fldCharType="separate"/>
      </w:r>
      <w:r w:rsidR="00EB7D08" w:rsidRPr="6247681A">
        <w:rPr>
          <w:noProof/>
        </w:rPr>
        <w:t>9</w:t>
      </w:r>
      <w:r w:rsidRPr="6247681A">
        <w:rPr>
          <w:noProof/>
        </w:rPr>
        <w:fldChar w:fldCharType="end"/>
      </w:r>
      <w:bookmarkEnd w:id="42"/>
      <w:r>
        <w:t>: Subsequent treatments used in the economic model</w:t>
      </w:r>
    </w:p>
    <w:tbl>
      <w:tblPr>
        <w:tblStyle w:val="TableGrid"/>
        <w:tblW w:w="5000" w:type="pct"/>
        <w:tblLook w:val="04A0" w:firstRow="1" w:lastRow="0" w:firstColumn="1" w:lastColumn="0" w:noHBand="0" w:noVBand="1"/>
      </w:tblPr>
      <w:tblGrid>
        <w:gridCol w:w="1581"/>
        <w:gridCol w:w="1241"/>
        <w:gridCol w:w="1241"/>
        <w:gridCol w:w="1241"/>
        <w:gridCol w:w="1237"/>
        <w:gridCol w:w="1237"/>
        <w:gridCol w:w="1239"/>
      </w:tblGrid>
      <w:tr w:rsidR="00437D01" w:rsidRPr="009C0F7B" w14:paraId="215E1918" w14:textId="576DE18A" w:rsidTr="00895989">
        <w:tc>
          <w:tcPr>
            <w:tcW w:w="877" w:type="pct"/>
            <w:vMerge w:val="restart"/>
            <w:shd w:val="clear" w:color="auto" w:fill="auto"/>
          </w:tcPr>
          <w:p w14:paraId="105527EA" w14:textId="77777777" w:rsidR="00437D01" w:rsidRPr="009C0F7B" w:rsidRDefault="00437D01" w:rsidP="00E545DC">
            <w:pPr>
              <w:pStyle w:val="TableText0"/>
            </w:pPr>
          </w:p>
        </w:tc>
        <w:tc>
          <w:tcPr>
            <w:tcW w:w="2064" w:type="pct"/>
            <w:gridSpan w:val="3"/>
            <w:shd w:val="clear" w:color="auto" w:fill="auto"/>
          </w:tcPr>
          <w:p w14:paraId="45002DDB" w14:textId="74FF86CF" w:rsidR="00437D01" w:rsidRPr="00787002" w:rsidRDefault="00437D01" w:rsidP="00437D01">
            <w:pPr>
              <w:pStyle w:val="TableText0"/>
              <w:jc w:val="center"/>
              <w:rPr>
                <w:b/>
              </w:rPr>
            </w:pPr>
            <w:r w:rsidRPr="00787002">
              <w:rPr>
                <w:b/>
              </w:rPr>
              <w:t>T-DXd</w:t>
            </w:r>
          </w:p>
        </w:tc>
        <w:tc>
          <w:tcPr>
            <w:tcW w:w="2059" w:type="pct"/>
            <w:gridSpan w:val="3"/>
            <w:shd w:val="clear" w:color="auto" w:fill="auto"/>
            <w:vAlign w:val="center"/>
          </w:tcPr>
          <w:p w14:paraId="2D725322" w14:textId="34DC9998" w:rsidR="00437D01" w:rsidRPr="00787002" w:rsidRDefault="00437D01" w:rsidP="00437D01">
            <w:pPr>
              <w:pStyle w:val="TableText0"/>
              <w:jc w:val="center"/>
              <w:rPr>
                <w:b/>
              </w:rPr>
            </w:pPr>
            <w:r w:rsidRPr="00787002">
              <w:rPr>
                <w:b/>
              </w:rPr>
              <w:t>T-DM1</w:t>
            </w:r>
          </w:p>
        </w:tc>
      </w:tr>
      <w:tr w:rsidR="00437D01" w:rsidRPr="009C0F7B" w14:paraId="7F8ABEEB" w14:textId="15EC1DB0" w:rsidTr="00895989">
        <w:tc>
          <w:tcPr>
            <w:tcW w:w="877" w:type="pct"/>
            <w:vMerge/>
            <w:shd w:val="clear" w:color="auto" w:fill="auto"/>
          </w:tcPr>
          <w:p w14:paraId="31F57593" w14:textId="77777777" w:rsidR="00437D01" w:rsidRPr="009C0F7B" w:rsidRDefault="00437D01" w:rsidP="00E545DC">
            <w:pPr>
              <w:pStyle w:val="TableText0"/>
            </w:pPr>
          </w:p>
        </w:tc>
        <w:tc>
          <w:tcPr>
            <w:tcW w:w="688" w:type="pct"/>
            <w:shd w:val="clear" w:color="auto" w:fill="auto"/>
            <w:vAlign w:val="center"/>
          </w:tcPr>
          <w:p w14:paraId="30AC69A9" w14:textId="4AEC42F6" w:rsidR="00437D01" w:rsidRPr="00787002" w:rsidRDefault="00437D01" w:rsidP="00437D01">
            <w:pPr>
              <w:pStyle w:val="TableText0"/>
              <w:jc w:val="center"/>
              <w:rPr>
                <w:b/>
              </w:rPr>
            </w:pPr>
            <w:r w:rsidRPr="00787002">
              <w:rPr>
                <w:b/>
              </w:rPr>
              <w:t>n</w:t>
            </w:r>
          </w:p>
        </w:tc>
        <w:tc>
          <w:tcPr>
            <w:tcW w:w="688" w:type="pct"/>
            <w:shd w:val="clear" w:color="auto" w:fill="auto"/>
            <w:vAlign w:val="center"/>
          </w:tcPr>
          <w:p w14:paraId="615E4964" w14:textId="77777777" w:rsidR="00437D01" w:rsidRPr="00787002" w:rsidRDefault="00437D01" w:rsidP="00437D01">
            <w:pPr>
              <w:pStyle w:val="TableText0"/>
              <w:jc w:val="center"/>
              <w:rPr>
                <w:b/>
              </w:rPr>
            </w:pPr>
            <w:r w:rsidRPr="00787002">
              <w:rPr>
                <w:b/>
              </w:rPr>
              <w:t>%</w:t>
            </w:r>
          </w:p>
        </w:tc>
        <w:tc>
          <w:tcPr>
            <w:tcW w:w="688" w:type="pct"/>
            <w:shd w:val="clear" w:color="auto" w:fill="auto"/>
          </w:tcPr>
          <w:p w14:paraId="2617F035" w14:textId="41A5BCEF" w:rsidR="00437D01" w:rsidRPr="00787002" w:rsidRDefault="003E3ECF" w:rsidP="00437D01">
            <w:pPr>
              <w:pStyle w:val="TableText0"/>
              <w:jc w:val="center"/>
              <w:rPr>
                <w:b/>
              </w:rPr>
            </w:pPr>
            <w:r>
              <w:rPr>
                <w:b/>
              </w:rPr>
              <w:t>Alternative</w:t>
            </w:r>
            <w:r w:rsidR="00437D01">
              <w:rPr>
                <w:b/>
              </w:rPr>
              <w:t xml:space="preserve"> base case %</w:t>
            </w:r>
          </w:p>
        </w:tc>
        <w:tc>
          <w:tcPr>
            <w:tcW w:w="686" w:type="pct"/>
            <w:shd w:val="clear" w:color="auto" w:fill="auto"/>
            <w:vAlign w:val="center"/>
          </w:tcPr>
          <w:p w14:paraId="793268BA" w14:textId="32EC1615" w:rsidR="00437D01" w:rsidRPr="00787002" w:rsidRDefault="00437D01" w:rsidP="00437D01">
            <w:pPr>
              <w:pStyle w:val="TableText0"/>
              <w:jc w:val="center"/>
              <w:rPr>
                <w:b/>
              </w:rPr>
            </w:pPr>
            <w:r w:rsidRPr="00787002">
              <w:rPr>
                <w:b/>
              </w:rPr>
              <w:t>n</w:t>
            </w:r>
          </w:p>
        </w:tc>
        <w:tc>
          <w:tcPr>
            <w:tcW w:w="686" w:type="pct"/>
            <w:shd w:val="clear" w:color="auto" w:fill="auto"/>
            <w:vAlign w:val="center"/>
          </w:tcPr>
          <w:p w14:paraId="1DE89AE3" w14:textId="77777777" w:rsidR="00437D01" w:rsidRPr="00787002" w:rsidRDefault="00437D01" w:rsidP="00437D01">
            <w:pPr>
              <w:pStyle w:val="TableText0"/>
              <w:jc w:val="center"/>
              <w:rPr>
                <w:b/>
              </w:rPr>
            </w:pPr>
            <w:r w:rsidRPr="00787002">
              <w:rPr>
                <w:b/>
              </w:rPr>
              <w:t>%</w:t>
            </w:r>
          </w:p>
        </w:tc>
        <w:tc>
          <w:tcPr>
            <w:tcW w:w="687" w:type="pct"/>
            <w:shd w:val="clear" w:color="auto" w:fill="auto"/>
          </w:tcPr>
          <w:p w14:paraId="1E3BB6B7" w14:textId="08490192" w:rsidR="00437D01" w:rsidRPr="00787002" w:rsidRDefault="003E3ECF" w:rsidP="00437D01">
            <w:pPr>
              <w:pStyle w:val="TableText0"/>
              <w:jc w:val="center"/>
              <w:rPr>
                <w:b/>
              </w:rPr>
            </w:pPr>
            <w:r>
              <w:rPr>
                <w:b/>
              </w:rPr>
              <w:t>Alternative</w:t>
            </w:r>
            <w:r w:rsidR="00437D01">
              <w:rPr>
                <w:b/>
              </w:rPr>
              <w:t xml:space="preserve"> base case %</w:t>
            </w:r>
          </w:p>
        </w:tc>
      </w:tr>
      <w:tr w:rsidR="008055FA" w:rsidRPr="009C0F7B" w14:paraId="29271EB3" w14:textId="73DD52C9" w:rsidTr="00437D01">
        <w:tc>
          <w:tcPr>
            <w:tcW w:w="877" w:type="pct"/>
          </w:tcPr>
          <w:p w14:paraId="08CB3004" w14:textId="77777777" w:rsidR="008055FA" w:rsidRPr="009C0F7B" w:rsidRDefault="008055FA" w:rsidP="00E545DC">
            <w:pPr>
              <w:pStyle w:val="TableText0"/>
            </w:pPr>
            <w:r w:rsidRPr="009C0F7B">
              <w:t xml:space="preserve">Patients receiving subsequent Rx </w:t>
            </w:r>
          </w:p>
        </w:tc>
        <w:tc>
          <w:tcPr>
            <w:tcW w:w="688" w:type="pct"/>
          </w:tcPr>
          <w:p w14:paraId="75FDB9A1" w14:textId="079FD23C" w:rsidR="008055FA" w:rsidRPr="00556D5B" w:rsidRDefault="008055FA" w:rsidP="005358CE">
            <w:pPr>
              <w:pStyle w:val="TableText0"/>
              <w:jc w:val="center"/>
              <w:rPr>
                <w:vertAlign w:val="superscript"/>
              </w:rPr>
            </w:pPr>
            <w:r w:rsidRPr="00556D5B">
              <w:t xml:space="preserve">N = </w:t>
            </w:r>
            <w:r w:rsidR="006E277D" w:rsidRPr="00E77C09">
              <w:rPr>
                <w:color w:val="000000"/>
                <w:spacing w:val="42"/>
                <w:shd w:val="solid" w:color="000000" w:fill="000000"/>
                <w:fitText w:val="213" w:id="-1435761147"/>
                <w14:textFill>
                  <w14:solidFill>
                    <w14:srgbClr w14:val="000000">
                      <w14:alpha w14:val="100000"/>
                    </w14:srgbClr>
                  </w14:solidFill>
                </w14:textFill>
              </w:rPr>
              <w:t>||</w:t>
            </w:r>
            <w:r w:rsidR="006E277D" w:rsidRPr="00E77C09">
              <w:rPr>
                <w:color w:val="000000"/>
                <w:spacing w:val="2"/>
                <w:shd w:val="solid" w:color="000000" w:fill="000000"/>
                <w:fitText w:val="213" w:id="-1435761147"/>
                <w14:textFill>
                  <w14:solidFill>
                    <w14:srgbClr w14:val="000000">
                      <w14:alpha w14:val="100000"/>
                    </w14:srgbClr>
                  </w14:solidFill>
                </w14:textFill>
              </w:rPr>
              <w:t>|</w:t>
            </w:r>
            <w:r w:rsidR="00556D5B" w:rsidRPr="00556D5B">
              <w:rPr>
                <w:vertAlign w:val="superscript"/>
              </w:rPr>
              <w:t>1</w:t>
            </w:r>
          </w:p>
        </w:tc>
        <w:tc>
          <w:tcPr>
            <w:tcW w:w="688" w:type="pct"/>
          </w:tcPr>
          <w:p w14:paraId="21C74DD3" w14:textId="77777777" w:rsidR="008055FA" w:rsidRPr="00556D5B" w:rsidRDefault="008055FA" w:rsidP="005358CE">
            <w:pPr>
              <w:pStyle w:val="TableText0"/>
              <w:jc w:val="center"/>
            </w:pPr>
            <w:r w:rsidRPr="00556D5B">
              <w:t>-</w:t>
            </w:r>
          </w:p>
        </w:tc>
        <w:tc>
          <w:tcPr>
            <w:tcW w:w="688" w:type="pct"/>
          </w:tcPr>
          <w:p w14:paraId="2AA4F172" w14:textId="77777777" w:rsidR="008055FA" w:rsidRPr="00556D5B" w:rsidRDefault="008055FA" w:rsidP="005358CE">
            <w:pPr>
              <w:pStyle w:val="TableText0"/>
              <w:jc w:val="center"/>
            </w:pPr>
          </w:p>
        </w:tc>
        <w:tc>
          <w:tcPr>
            <w:tcW w:w="686" w:type="pct"/>
          </w:tcPr>
          <w:p w14:paraId="760166B3" w14:textId="610856F7" w:rsidR="008055FA" w:rsidRPr="00556D5B" w:rsidRDefault="008055FA" w:rsidP="005358CE">
            <w:pPr>
              <w:pStyle w:val="TableText0"/>
              <w:jc w:val="center"/>
            </w:pPr>
            <w:r w:rsidRPr="00556D5B">
              <w:t xml:space="preserve">N = </w:t>
            </w:r>
            <w:r w:rsidR="006E277D" w:rsidRPr="00E77C09">
              <w:rPr>
                <w:color w:val="000000"/>
                <w:spacing w:val="42"/>
                <w:shd w:val="solid" w:color="000000" w:fill="000000"/>
                <w:fitText w:val="213" w:id="-1435761146"/>
                <w14:textFill>
                  <w14:solidFill>
                    <w14:srgbClr w14:val="000000">
                      <w14:alpha w14:val="100000"/>
                    </w14:srgbClr>
                  </w14:solidFill>
                </w14:textFill>
              </w:rPr>
              <w:t>||</w:t>
            </w:r>
            <w:r w:rsidR="006E277D" w:rsidRPr="00E77C09">
              <w:rPr>
                <w:color w:val="000000"/>
                <w:spacing w:val="2"/>
                <w:shd w:val="solid" w:color="000000" w:fill="000000"/>
                <w:fitText w:val="213" w:id="-1435761146"/>
                <w14:textFill>
                  <w14:solidFill>
                    <w14:srgbClr w14:val="000000">
                      <w14:alpha w14:val="100000"/>
                    </w14:srgbClr>
                  </w14:solidFill>
                </w14:textFill>
              </w:rPr>
              <w:t>|</w:t>
            </w:r>
            <w:r w:rsidR="00556D5B" w:rsidRPr="00556D5B">
              <w:rPr>
                <w:vertAlign w:val="superscript"/>
              </w:rPr>
              <w:t>1</w:t>
            </w:r>
          </w:p>
        </w:tc>
        <w:tc>
          <w:tcPr>
            <w:tcW w:w="686" w:type="pct"/>
          </w:tcPr>
          <w:p w14:paraId="2ECDD312" w14:textId="77777777" w:rsidR="008055FA" w:rsidRPr="00556D5B" w:rsidRDefault="008055FA" w:rsidP="005358CE">
            <w:pPr>
              <w:pStyle w:val="TableText0"/>
              <w:jc w:val="center"/>
            </w:pPr>
            <w:r w:rsidRPr="00556D5B">
              <w:t>-</w:t>
            </w:r>
          </w:p>
        </w:tc>
        <w:tc>
          <w:tcPr>
            <w:tcW w:w="687" w:type="pct"/>
          </w:tcPr>
          <w:p w14:paraId="0CBDCDBA" w14:textId="77777777" w:rsidR="008055FA" w:rsidRPr="00556D5B" w:rsidRDefault="008055FA" w:rsidP="005358CE">
            <w:pPr>
              <w:pStyle w:val="TableText0"/>
              <w:jc w:val="center"/>
            </w:pPr>
          </w:p>
        </w:tc>
      </w:tr>
      <w:tr w:rsidR="008055FA" w:rsidRPr="009C0F7B" w14:paraId="556BB216" w14:textId="688A10D7" w:rsidTr="00437D01">
        <w:tc>
          <w:tcPr>
            <w:tcW w:w="877" w:type="pct"/>
          </w:tcPr>
          <w:p w14:paraId="5CD1859A" w14:textId="77777777" w:rsidR="008055FA" w:rsidRPr="009C0F7B" w:rsidRDefault="008055FA" w:rsidP="008055FA">
            <w:pPr>
              <w:pStyle w:val="TableText0"/>
            </w:pPr>
            <w:r w:rsidRPr="009C0F7B">
              <w:t>Trastuzumab SC</w:t>
            </w:r>
          </w:p>
        </w:tc>
        <w:tc>
          <w:tcPr>
            <w:tcW w:w="688" w:type="pct"/>
          </w:tcPr>
          <w:p w14:paraId="6CFF5735" w14:textId="20BDF8DB"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45"/>
                <w14:textFill>
                  <w14:solidFill>
                    <w14:srgbClr w14:val="000000">
                      <w14:alpha w14:val="100000"/>
                    </w14:srgbClr>
                  </w14:solidFill>
                </w14:textFill>
              </w:rPr>
              <w:t xml:space="preserve">　</w:t>
            </w:r>
            <w:r w:rsidRPr="00E77C09">
              <w:rPr>
                <w:color w:val="000000"/>
                <w:w w:val="15"/>
                <w:shd w:val="solid" w:color="000000" w:fill="000000"/>
                <w:fitText w:val="63" w:id="-1435761145"/>
                <w14:textFill>
                  <w14:solidFill>
                    <w14:srgbClr w14:val="000000">
                      <w14:alpha w14:val="100000"/>
                    </w14:srgbClr>
                  </w14:solidFill>
                </w14:textFill>
              </w:rPr>
              <w:t>|</w:t>
            </w:r>
            <w:r w:rsidRPr="00E77C09">
              <w:rPr>
                <w:rFonts w:hint="eastAsia"/>
                <w:color w:val="000000"/>
                <w:spacing w:val="-2"/>
                <w:w w:val="15"/>
                <w:shd w:val="solid" w:color="000000" w:fill="000000"/>
                <w:fitText w:val="63" w:id="-1435761145"/>
                <w14:textFill>
                  <w14:solidFill>
                    <w14:srgbClr w14:val="000000">
                      <w14:alpha w14:val="100000"/>
                    </w14:srgbClr>
                  </w14:solidFill>
                </w14:textFill>
              </w:rPr>
              <w:t xml:space="preserve">　</w:t>
            </w:r>
            <w:r w:rsidR="00556D5B" w:rsidRPr="00556D5B">
              <w:rPr>
                <w:vertAlign w:val="superscript"/>
              </w:rPr>
              <w:t>1</w:t>
            </w:r>
          </w:p>
        </w:tc>
        <w:tc>
          <w:tcPr>
            <w:tcW w:w="688" w:type="pct"/>
          </w:tcPr>
          <w:p w14:paraId="1AC18C89" w14:textId="77777777" w:rsidR="008055FA" w:rsidRPr="00556D5B" w:rsidRDefault="008055FA" w:rsidP="005358CE">
            <w:pPr>
              <w:pStyle w:val="TableText0"/>
              <w:jc w:val="center"/>
            </w:pPr>
            <w:r w:rsidRPr="00556D5B">
              <w:t>29%</w:t>
            </w:r>
          </w:p>
        </w:tc>
        <w:tc>
          <w:tcPr>
            <w:tcW w:w="688" w:type="pct"/>
            <w:vAlign w:val="bottom"/>
          </w:tcPr>
          <w:p w14:paraId="76B09D5A" w14:textId="213569CA" w:rsidR="008055FA" w:rsidRPr="00556D5B" w:rsidRDefault="008055FA" w:rsidP="005358CE">
            <w:pPr>
              <w:pStyle w:val="TableText0"/>
              <w:jc w:val="center"/>
            </w:pPr>
            <w:r w:rsidRPr="00556D5B">
              <w:t>15%</w:t>
            </w:r>
          </w:p>
        </w:tc>
        <w:tc>
          <w:tcPr>
            <w:tcW w:w="686" w:type="pct"/>
          </w:tcPr>
          <w:p w14:paraId="0E39160D" w14:textId="3ECE3D01"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44"/>
                <w14:textFill>
                  <w14:solidFill>
                    <w14:srgbClr w14:val="000000">
                      <w14:alpha w14:val="100000"/>
                    </w14:srgbClr>
                  </w14:solidFill>
                </w14:textFill>
              </w:rPr>
              <w:t xml:space="preserve">　</w:t>
            </w:r>
            <w:r w:rsidRPr="00E77C09">
              <w:rPr>
                <w:color w:val="000000"/>
                <w:w w:val="15"/>
                <w:shd w:val="solid" w:color="000000" w:fill="000000"/>
                <w:fitText w:val="62" w:id="-1435761144"/>
                <w14:textFill>
                  <w14:solidFill>
                    <w14:srgbClr w14:val="000000">
                      <w14:alpha w14:val="100000"/>
                    </w14:srgbClr>
                  </w14:solidFill>
                </w14:textFill>
              </w:rPr>
              <w:t>|</w:t>
            </w:r>
            <w:r w:rsidRPr="00E77C09">
              <w:rPr>
                <w:rFonts w:hint="eastAsia"/>
                <w:color w:val="000000"/>
                <w:spacing w:val="-3"/>
                <w:w w:val="15"/>
                <w:shd w:val="solid" w:color="000000" w:fill="000000"/>
                <w:fitText w:val="62" w:id="-1435761144"/>
                <w14:textFill>
                  <w14:solidFill>
                    <w14:srgbClr w14:val="000000">
                      <w14:alpha w14:val="100000"/>
                    </w14:srgbClr>
                  </w14:solidFill>
                </w14:textFill>
              </w:rPr>
              <w:t xml:space="preserve">　</w:t>
            </w:r>
            <w:r w:rsidR="00556D5B" w:rsidRPr="00556D5B">
              <w:rPr>
                <w:vertAlign w:val="superscript"/>
              </w:rPr>
              <w:t>1</w:t>
            </w:r>
          </w:p>
        </w:tc>
        <w:tc>
          <w:tcPr>
            <w:tcW w:w="686" w:type="pct"/>
          </w:tcPr>
          <w:p w14:paraId="3F0F9FA1" w14:textId="77777777" w:rsidR="008055FA" w:rsidRPr="00556D5B" w:rsidRDefault="008055FA" w:rsidP="005358CE">
            <w:pPr>
              <w:pStyle w:val="TableText0"/>
              <w:jc w:val="center"/>
            </w:pPr>
            <w:r w:rsidRPr="00556D5B">
              <w:t>40%</w:t>
            </w:r>
          </w:p>
        </w:tc>
        <w:tc>
          <w:tcPr>
            <w:tcW w:w="687" w:type="pct"/>
            <w:vAlign w:val="bottom"/>
          </w:tcPr>
          <w:p w14:paraId="13B4F1C2" w14:textId="7894D349" w:rsidR="008055FA" w:rsidRPr="00556D5B" w:rsidRDefault="008055FA" w:rsidP="005358CE">
            <w:pPr>
              <w:pStyle w:val="TableText0"/>
              <w:jc w:val="center"/>
            </w:pPr>
            <w:r w:rsidRPr="00556D5B">
              <w:t>17%</w:t>
            </w:r>
          </w:p>
        </w:tc>
      </w:tr>
      <w:tr w:rsidR="008055FA" w:rsidRPr="009C0F7B" w14:paraId="3BA82E48" w14:textId="1FAB574D" w:rsidTr="00437D01">
        <w:tc>
          <w:tcPr>
            <w:tcW w:w="877" w:type="pct"/>
          </w:tcPr>
          <w:p w14:paraId="1F9BE497" w14:textId="77777777" w:rsidR="008055FA" w:rsidRPr="009C0F7B" w:rsidRDefault="008055FA" w:rsidP="008055FA">
            <w:pPr>
              <w:pStyle w:val="TableText0"/>
            </w:pPr>
            <w:r w:rsidRPr="009C0F7B">
              <w:t>T-DXd</w:t>
            </w:r>
          </w:p>
        </w:tc>
        <w:tc>
          <w:tcPr>
            <w:tcW w:w="688" w:type="pct"/>
          </w:tcPr>
          <w:p w14:paraId="3A9D2C3A" w14:textId="45DC2BDA"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43"/>
                <w14:textFill>
                  <w14:solidFill>
                    <w14:srgbClr w14:val="000000">
                      <w14:alpha w14:val="100000"/>
                    </w14:srgbClr>
                  </w14:solidFill>
                </w14:textFill>
              </w:rPr>
              <w:t xml:space="preserve">　</w:t>
            </w:r>
            <w:r w:rsidRPr="00E77C09">
              <w:rPr>
                <w:color w:val="000000"/>
                <w:w w:val="15"/>
                <w:shd w:val="solid" w:color="000000" w:fill="000000"/>
                <w:fitText w:val="63" w:id="-1435761143"/>
                <w14:textFill>
                  <w14:solidFill>
                    <w14:srgbClr w14:val="000000">
                      <w14:alpha w14:val="100000"/>
                    </w14:srgbClr>
                  </w14:solidFill>
                </w14:textFill>
              </w:rPr>
              <w:t>|</w:t>
            </w:r>
            <w:r w:rsidRPr="00E77C09">
              <w:rPr>
                <w:rFonts w:hint="eastAsia"/>
                <w:color w:val="000000"/>
                <w:spacing w:val="-2"/>
                <w:w w:val="15"/>
                <w:shd w:val="solid" w:color="000000" w:fill="000000"/>
                <w:fitText w:val="63" w:id="-1435761143"/>
                <w14:textFill>
                  <w14:solidFill>
                    <w14:srgbClr w14:val="000000">
                      <w14:alpha w14:val="100000"/>
                    </w14:srgbClr>
                  </w14:solidFill>
                </w14:textFill>
              </w:rPr>
              <w:t xml:space="preserve">　</w:t>
            </w:r>
            <w:r w:rsidR="00556D5B" w:rsidRPr="00556D5B">
              <w:rPr>
                <w:vertAlign w:val="superscript"/>
              </w:rPr>
              <w:t>1</w:t>
            </w:r>
          </w:p>
        </w:tc>
        <w:tc>
          <w:tcPr>
            <w:tcW w:w="688" w:type="pct"/>
          </w:tcPr>
          <w:p w14:paraId="3AB68FD4" w14:textId="77777777" w:rsidR="008055FA" w:rsidRPr="00556D5B" w:rsidRDefault="008055FA" w:rsidP="005358CE">
            <w:pPr>
              <w:pStyle w:val="TableText0"/>
              <w:jc w:val="center"/>
            </w:pPr>
            <w:r w:rsidRPr="00556D5B">
              <w:t>0%</w:t>
            </w:r>
          </w:p>
        </w:tc>
        <w:tc>
          <w:tcPr>
            <w:tcW w:w="688" w:type="pct"/>
            <w:vAlign w:val="bottom"/>
          </w:tcPr>
          <w:p w14:paraId="181B6DB4" w14:textId="192830F8" w:rsidR="008055FA" w:rsidRPr="00556D5B" w:rsidRDefault="008055FA" w:rsidP="005358CE">
            <w:pPr>
              <w:pStyle w:val="TableText0"/>
              <w:jc w:val="center"/>
            </w:pPr>
            <w:r w:rsidRPr="00556D5B">
              <w:t>0%</w:t>
            </w:r>
          </w:p>
        </w:tc>
        <w:tc>
          <w:tcPr>
            <w:tcW w:w="686" w:type="pct"/>
          </w:tcPr>
          <w:p w14:paraId="08B87AEE" w14:textId="5E2B3997"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42"/>
                <w14:textFill>
                  <w14:solidFill>
                    <w14:srgbClr w14:val="000000">
                      <w14:alpha w14:val="100000"/>
                    </w14:srgbClr>
                  </w14:solidFill>
                </w14:textFill>
              </w:rPr>
              <w:t xml:space="preserve">　</w:t>
            </w:r>
            <w:r w:rsidRPr="00E77C09">
              <w:rPr>
                <w:color w:val="000000"/>
                <w:w w:val="15"/>
                <w:shd w:val="solid" w:color="000000" w:fill="000000"/>
                <w:fitText w:val="62" w:id="-1435761142"/>
                <w14:textFill>
                  <w14:solidFill>
                    <w14:srgbClr w14:val="000000">
                      <w14:alpha w14:val="100000"/>
                    </w14:srgbClr>
                  </w14:solidFill>
                </w14:textFill>
              </w:rPr>
              <w:t>|</w:t>
            </w:r>
            <w:r w:rsidRPr="00E77C09">
              <w:rPr>
                <w:rFonts w:hint="eastAsia"/>
                <w:color w:val="000000"/>
                <w:w w:val="15"/>
                <w:shd w:val="solid" w:color="000000" w:fill="000000"/>
                <w:fitText w:val="62" w:id="-1435761142"/>
                <w14:textFill>
                  <w14:solidFill>
                    <w14:srgbClr w14:val="000000">
                      <w14:alpha w14:val="100000"/>
                    </w14:srgbClr>
                  </w14:solidFill>
                </w14:textFill>
              </w:rPr>
              <w:t xml:space="preserve">　</w:t>
            </w:r>
            <w:r w:rsidR="00556D5B" w:rsidRPr="00556D5B">
              <w:rPr>
                <w:vertAlign w:val="superscript"/>
              </w:rPr>
              <w:t>1</w:t>
            </w:r>
          </w:p>
        </w:tc>
        <w:tc>
          <w:tcPr>
            <w:tcW w:w="686" w:type="pct"/>
          </w:tcPr>
          <w:p w14:paraId="2850B7CE" w14:textId="77777777" w:rsidR="008055FA" w:rsidRPr="00556D5B" w:rsidRDefault="008055FA" w:rsidP="005358CE">
            <w:pPr>
              <w:pStyle w:val="TableText0"/>
              <w:jc w:val="center"/>
            </w:pPr>
            <w:r w:rsidRPr="00556D5B">
              <w:t>0%</w:t>
            </w:r>
          </w:p>
        </w:tc>
        <w:tc>
          <w:tcPr>
            <w:tcW w:w="687" w:type="pct"/>
            <w:vAlign w:val="bottom"/>
          </w:tcPr>
          <w:p w14:paraId="0B40E4D1" w14:textId="007A9687" w:rsidR="008055FA" w:rsidRPr="00556D5B" w:rsidRDefault="008055FA" w:rsidP="005358CE">
            <w:pPr>
              <w:pStyle w:val="TableText0"/>
              <w:jc w:val="center"/>
            </w:pPr>
            <w:r w:rsidRPr="00556D5B">
              <w:t>0%</w:t>
            </w:r>
          </w:p>
        </w:tc>
      </w:tr>
      <w:tr w:rsidR="008055FA" w:rsidRPr="009C0F7B" w14:paraId="40479905" w14:textId="5396D01C" w:rsidTr="00437D01">
        <w:tc>
          <w:tcPr>
            <w:tcW w:w="877" w:type="pct"/>
          </w:tcPr>
          <w:p w14:paraId="3E044ED5" w14:textId="77777777" w:rsidR="008055FA" w:rsidRPr="009C0F7B" w:rsidRDefault="008055FA" w:rsidP="008055FA">
            <w:pPr>
              <w:pStyle w:val="TableText0"/>
            </w:pPr>
            <w:r w:rsidRPr="009C0F7B">
              <w:t>T-DM1</w:t>
            </w:r>
          </w:p>
        </w:tc>
        <w:tc>
          <w:tcPr>
            <w:tcW w:w="688" w:type="pct"/>
          </w:tcPr>
          <w:p w14:paraId="46511094" w14:textId="600780B3"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41"/>
                <w14:textFill>
                  <w14:solidFill>
                    <w14:srgbClr w14:val="000000">
                      <w14:alpha w14:val="100000"/>
                    </w14:srgbClr>
                  </w14:solidFill>
                </w14:textFill>
              </w:rPr>
              <w:t xml:space="preserve">　</w:t>
            </w:r>
            <w:r w:rsidRPr="00E77C09">
              <w:rPr>
                <w:color w:val="000000"/>
                <w:w w:val="15"/>
                <w:shd w:val="solid" w:color="000000" w:fill="000000"/>
                <w:fitText w:val="63" w:id="-1435761141"/>
                <w14:textFill>
                  <w14:solidFill>
                    <w14:srgbClr w14:val="000000">
                      <w14:alpha w14:val="100000"/>
                    </w14:srgbClr>
                  </w14:solidFill>
                </w14:textFill>
              </w:rPr>
              <w:t>|</w:t>
            </w:r>
            <w:r w:rsidRPr="00E77C09">
              <w:rPr>
                <w:rFonts w:hint="eastAsia"/>
                <w:color w:val="000000"/>
                <w:spacing w:val="-2"/>
                <w:w w:val="15"/>
                <w:shd w:val="solid" w:color="000000" w:fill="000000"/>
                <w:fitText w:val="63" w:id="-1435761141"/>
                <w14:textFill>
                  <w14:solidFill>
                    <w14:srgbClr w14:val="000000">
                      <w14:alpha w14:val="100000"/>
                    </w14:srgbClr>
                  </w14:solidFill>
                </w14:textFill>
              </w:rPr>
              <w:t xml:space="preserve">　</w:t>
            </w:r>
            <w:r w:rsidR="00556D5B" w:rsidRPr="00556D5B">
              <w:rPr>
                <w:vertAlign w:val="superscript"/>
              </w:rPr>
              <w:t>1</w:t>
            </w:r>
          </w:p>
        </w:tc>
        <w:tc>
          <w:tcPr>
            <w:tcW w:w="688" w:type="pct"/>
          </w:tcPr>
          <w:p w14:paraId="2EF5D762" w14:textId="77777777" w:rsidR="008055FA" w:rsidRPr="00556D5B" w:rsidRDefault="008055FA" w:rsidP="005358CE">
            <w:pPr>
              <w:pStyle w:val="TableText0"/>
              <w:jc w:val="center"/>
            </w:pPr>
            <w:r w:rsidRPr="00556D5B">
              <w:t>55%</w:t>
            </w:r>
          </w:p>
        </w:tc>
        <w:tc>
          <w:tcPr>
            <w:tcW w:w="688" w:type="pct"/>
            <w:vAlign w:val="bottom"/>
          </w:tcPr>
          <w:p w14:paraId="5DC4D470" w14:textId="35EB519E" w:rsidR="008055FA" w:rsidRPr="00556D5B" w:rsidRDefault="008055FA" w:rsidP="005358CE">
            <w:pPr>
              <w:pStyle w:val="TableText0"/>
              <w:jc w:val="center"/>
            </w:pPr>
            <w:r w:rsidRPr="00556D5B">
              <w:t>28%</w:t>
            </w:r>
          </w:p>
        </w:tc>
        <w:tc>
          <w:tcPr>
            <w:tcW w:w="686" w:type="pct"/>
          </w:tcPr>
          <w:p w14:paraId="2854875F" w14:textId="4DB9C64F"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40"/>
                <w14:textFill>
                  <w14:solidFill>
                    <w14:srgbClr w14:val="000000">
                      <w14:alpha w14:val="100000"/>
                    </w14:srgbClr>
                  </w14:solidFill>
                </w14:textFill>
              </w:rPr>
              <w:t xml:space="preserve">　</w:t>
            </w:r>
            <w:r w:rsidRPr="00E77C09">
              <w:rPr>
                <w:color w:val="000000"/>
                <w:w w:val="15"/>
                <w:shd w:val="solid" w:color="000000" w:fill="000000"/>
                <w:fitText w:val="62" w:id="-1435761140"/>
                <w14:textFill>
                  <w14:solidFill>
                    <w14:srgbClr w14:val="000000">
                      <w14:alpha w14:val="100000"/>
                    </w14:srgbClr>
                  </w14:solidFill>
                </w14:textFill>
              </w:rPr>
              <w:t>|</w:t>
            </w:r>
            <w:r w:rsidRPr="00E77C09">
              <w:rPr>
                <w:rFonts w:hint="eastAsia"/>
                <w:color w:val="000000"/>
                <w:spacing w:val="-3"/>
                <w:w w:val="15"/>
                <w:shd w:val="solid" w:color="000000" w:fill="000000"/>
                <w:fitText w:val="62" w:id="-1435761140"/>
                <w14:textFill>
                  <w14:solidFill>
                    <w14:srgbClr w14:val="000000">
                      <w14:alpha w14:val="100000"/>
                    </w14:srgbClr>
                  </w14:solidFill>
                </w14:textFill>
              </w:rPr>
              <w:t xml:space="preserve">　</w:t>
            </w:r>
            <w:r w:rsidR="00556D5B" w:rsidRPr="00556D5B">
              <w:rPr>
                <w:vertAlign w:val="superscript"/>
              </w:rPr>
              <w:t>1</w:t>
            </w:r>
          </w:p>
        </w:tc>
        <w:tc>
          <w:tcPr>
            <w:tcW w:w="686" w:type="pct"/>
          </w:tcPr>
          <w:p w14:paraId="4DDA06E7" w14:textId="77777777" w:rsidR="008055FA" w:rsidRPr="00556D5B" w:rsidRDefault="008055FA" w:rsidP="005358CE">
            <w:pPr>
              <w:pStyle w:val="TableText0"/>
              <w:jc w:val="center"/>
            </w:pPr>
            <w:r w:rsidRPr="00556D5B">
              <w:t>0%</w:t>
            </w:r>
          </w:p>
        </w:tc>
        <w:tc>
          <w:tcPr>
            <w:tcW w:w="687" w:type="pct"/>
            <w:vAlign w:val="bottom"/>
          </w:tcPr>
          <w:p w14:paraId="5BBAA620" w14:textId="79ED6805" w:rsidR="008055FA" w:rsidRPr="00556D5B" w:rsidRDefault="008055FA" w:rsidP="005358CE">
            <w:pPr>
              <w:pStyle w:val="TableText0"/>
              <w:jc w:val="center"/>
            </w:pPr>
            <w:r w:rsidRPr="00556D5B">
              <w:t>0%</w:t>
            </w:r>
          </w:p>
        </w:tc>
      </w:tr>
      <w:tr w:rsidR="008055FA" w:rsidRPr="009C0F7B" w14:paraId="000F11B8" w14:textId="2283FF4E" w:rsidTr="00437D01">
        <w:tc>
          <w:tcPr>
            <w:tcW w:w="877" w:type="pct"/>
          </w:tcPr>
          <w:p w14:paraId="15C62B23" w14:textId="77777777" w:rsidR="008055FA" w:rsidRPr="009C0F7B" w:rsidRDefault="008055FA" w:rsidP="008055FA">
            <w:pPr>
              <w:pStyle w:val="TableText0"/>
            </w:pPr>
            <w:r w:rsidRPr="009C0F7B">
              <w:t>Paclitaxel</w:t>
            </w:r>
          </w:p>
        </w:tc>
        <w:tc>
          <w:tcPr>
            <w:tcW w:w="688" w:type="pct"/>
          </w:tcPr>
          <w:p w14:paraId="6E719AC7" w14:textId="20AB1361"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39"/>
                <w14:textFill>
                  <w14:solidFill>
                    <w14:srgbClr w14:val="000000">
                      <w14:alpha w14:val="100000"/>
                    </w14:srgbClr>
                  </w14:solidFill>
                </w14:textFill>
              </w:rPr>
              <w:t xml:space="preserve">　</w:t>
            </w:r>
            <w:r w:rsidRPr="00E77C09">
              <w:rPr>
                <w:color w:val="000000"/>
                <w:w w:val="15"/>
                <w:shd w:val="solid" w:color="000000" w:fill="000000"/>
                <w:fitText w:val="63" w:id="-1435761139"/>
                <w14:textFill>
                  <w14:solidFill>
                    <w14:srgbClr w14:val="000000">
                      <w14:alpha w14:val="100000"/>
                    </w14:srgbClr>
                  </w14:solidFill>
                </w14:textFill>
              </w:rPr>
              <w:t>|</w:t>
            </w:r>
            <w:r w:rsidRPr="00E77C09">
              <w:rPr>
                <w:rFonts w:hint="eastAsia"/>
                <w:color w:val="000000"/>
                <w:w w:val="15"/>
                <w:shd w:val="solid" w:color="000000" w:fill="000000"/>
                <w:fitText w:val="63" w:id="-1435761139"/>
                <w14:textFill>
                  <w14:solidFill>
                    <w14:srgbClr w14:val="000000">
                      <w14:alpha w14:val="100000"/>
                    </w14:srgbClr>
                  </w14:solidFill>
                </w14:textFill>
              </w:rPr>
              <w:t xml:space="preserve">　</w:t>
            </w:r>
            <w:r w:rsidR="00556D5B" w:rsidRPr="00556D5B">
              <w:rPr>
                <w:vertAlign w:val="superscript"/>
              </w:rPr>
              <w:t>1</w:t>
            </w:r>
          </w:p>
        </w:tc>
        <w:tc>
          <w:tcPr>
            <w:tcW w:w="688" w:type="pct"/>
          </w:tcPr>
          <w:p w14:paraId="174BC5EC" w14:textId="77777777" w:rsidR="008055FA" w:rsidRPr="00556D5B" w:rsidRDefault="008055FA" w:rsidP="005358CE">
            <w:pPr>
              <w:pStyle w:val="TableText0"/>
              <w:jc w:val="center"/>
            </w:pPr>
            <w:r w:rsidRPr="00556D5B">
              <w:t>6%</w:t>
            </w:r>
          </w:p>
        </w:tc>
        <w:tc>
          <w:tcPr>
            <w:tcW w:w="688" w:type="pct"/>
            <w:vAlign w:val="bottom"/>
          </w:tcPr>
          <w:p w14:paraId="78BFC689" w14:textId="1FA6E4BB" w:rsidR="008055FA" w:rsidRPr="00556D5B" w:rsidRDefault="008055FA" w:rsidP="005358CE">
            <w:pPr>
              <w:pStyle w:val="TableText0"/>
              <w:jc w:val="center"/>
            </w:pPr>
            <w:r w:rsidRPr="00556D5B">
              <w:t>3%</w:t>
            </w:r>
          </w:p>
        </w:tc>
        <w:tc>
          <w:tcPr>
            <w:tcW w:w="686" w:type="pct"/>
          </w:tcPr>
          <w:p w14:paraId="50F4AB80" w14:textId="4BFD6CFF"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38"/>
                <w14:textFill>
                  <w14:solidFill>
                    <w14:srgbClr w14:val="000000">
                      <w14:alpha w14:val="100000"/>
                    </w14:srgbClr>
                  </w14:solidFill>
                </w14:textFill>
              </w:rPr>
              <w:t xml:space="preserve">　</w:t>
            </w:r>
            <w:r w:rsidRPr="00E77C09">
              <w:rPr>
                <w:color w:val="000000"/>
                <w:w w:val="15"/>
                <w:shd w:val="solid" w:color="000000" w:fill="000000"/>
                <w:fitText w:val="62" w:id="-1435761138"/>
                <w14:textFill>
                  <w14:solidFill>
                    <w14:srgbClr w14:val="000000">
                      <w14:alpha w14:val="100000"/>
                    </w14:srgbClr>
                  </w14:solidFill>
                </w14:textFill>
              </w:rPr>
              <w:t>|</w:t>
            </w:r>
            <w:r w:rsidRPr="00E77C09">
              <w:rPr>
                <w:rFonts w:hint="eastAsia"/>
                <w:color w:val="000000"/>
                <w:spacing w:val="-3"/>
                <w:w w:val="15"/>
                <w:shd w:val="solid" w:color="000000" w:fill="000000"/>
                <w:fitText w:val="62" w:id="-1435761138"/>
                <w14:textFill>
                  <w14:solidFill>
                    <w14:srgbClr w14:val="000000">
                      <w14:alpha w14:val="100000"/>
                    </w14:srgbClr>
                  </w14:solidFill>
                </w14:textFill>
              </w:rPr>
              <w:t xml:space="preserve">　</w:t>
            </w:r>
            <w:r w:rsidR="00556D5B" w:rsidRPr="00556D5B">
              <w:rPr>
                <w:vertAlign w:val="superscript"/>
              </w:rPr>
              <w:t>1</w:t>
            </w:r>
          </w:p>
        </w:tc>
        <w:tc>
          <w:tcPr>
            <w:tcW w:w="686" w:type="pct"/>
          </w:tcPr>
          <w:p w14:paraId="55643340" w14:textId="77777777" w:rsidR="008055FA" w:rsidRPr="00556D5B" w:rsidRDefault="008055FA" w:rsidP="005358CE">
            <w:pPr>
              <w:pStyle w:val="TableText0"/>
              <w:jc w:val="center"/>
            </w:pPr>
            <w:r w:rsidRPr="00556D5B">
              <w:t>10%</w:t>
            </w:r>
          </w:p>
        </w:tc>
        <w:tc>
          <w:tcPr>
            <w:tcW w:w="687" w:type="pct"/>
            <w:vAlign w:val="bottom"/>
          </w:tcPr>
          <w:p w14:paraId="3CE61978" w14:textId="23BC83C0" w:rsidR="008055FA" w:rsidRPr="00556D5B" w:rsidRDefault="008055FA" w:rsidP="005358CE">
            <w:pPr>
              <w:pStyle w:val="TableText0"/>
              <w:jc w:val="center"/>
            </w:pPr>
            <w:r w:rsidRPr="00556D5B">
              <w:t>4%</w:t>
            </w:r>
          </w:p>
        </w:tc>
      </w:tr>
      <w:tr w:rsidR="008055FA" w:rsidRPr="009C0F7B" w14:paraId="54CB8C17" w14:textId="626BEB08" w:rsidTr="00437D01">
        <w:tc>
          <w:tcPr>
            <w:tcW w:w="877" w:type="pct"/>
          </w:tcPr>
          <w:p w14:paraId="5D276FCC" w14:textId="77777777" w:rsidR="008055FA" w:rsidRPr="009C0F7B" w:rsidRDefault="008055FA" w:rsidP="008055FA">
            <w:pPr>
              <w:pStyle w:val="TableText0"/>
            </w:pPr>
            <w:r w:rsidRPr="009C0F7B">
              <w:t>Paclitaxel + trastuzumab SC</w:t>
            </w:r>
          </w:p>
        </w:tc>
        <w:tc>
          <w:tcPr>
            <w:tcW w:w="688" w:type="pct"/>
          </w:tcPr>
          <w:p w14:paraId="4CF8C88A" w14:textId="2B256080"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37"/>
                <w14:textFill>
                  <w14:solidFill>
                    <w14:srgbClr w14:val="000000">
                      <w14:alpha w14:val="100000"/>
                    </w14:srgbClr>
                  </w14:solidFill>
                </w14:textFill>
              </w:rPr>
              <w:t xml:space="preserve">　</w:t>
            </w:r>
            <w:r w:rsidRPr="00E77C09">
              <w:rPr>
                <w:color w:val="000000"/>
                <w:w w:val="15"/>
                <w:shd w:val="solid" w:color="000000" w:fill="000000"/>
                <w:fitText w:val="63" w:id="-1435761137"/>
                <w14:textFill>
                  <w14:solidFill>
                    <w14:srgbClr w14:val="000000">
                      <w14:alpha w14:val="100000"/>
                    </w14:srgbClr>
                  </w14:solidFill>
                </w14:textFill>
              </w:rPr>
              <w:t>|</w:t>
            </w:r>
            <w:r w:rsidRPr="00E77C09">
              <w:rPr>
                <w:rFonts w:hint="eastAsia"/>
                <w:color w:val="000000"/>
                <w:spacing w:val="-2"/>
                <w:w w:val="15"/>
                <w:shd w:val="solid" w:color="000000" w:fill="000000"/>
                <w:fitText w:val="63" w:id="-1435761137"/>
                <w14:textFill>
                  <w14:solidFill>
                    <w14:srgbClr w14:val="000000">
                      <w14:alpha w14:val="100000"/>
                    </w14:srgbClr>
                  </w14:solidFill>
                </w14:textFill>
              </w:rPr>
              <w:t xml:space="preserve">　</w:t>
            </w:r>
            <w:r w:rsidR="00556D5B" w:rsidRPr="00556D5B">
              <w:rPr>
                <w:vertAlign w:val="superscript"/>
              </w:rPr>
              <w:t>1</w:t>
            </w:r>
          </w:p>
        </w:tc>
        <w:tc>
          <w:tcPr>
            <w:tcW w:w="688" w:type="pct"/>
          </w:tcPr>
          <w:p w14:paraId="7F323F07" w14:textId="77777777" w:rsidR="008055FA" w:rsidRPr="00556D5B" w:rsidRDefault="008055FA" w:rsidP="005358CE">
            <w:pPr>
              <w:pStyle w:val="TableText0"/>
              <w:jc w:val="center"/>
            </w:pPr>
            <w:r w:rsidRPr="00556D5B">
              <w:t>4%</w:t>
            </w:r>
          </w:p>
        </w:tc>
        <w:tc>
          <w:tcPr>
            <w:tcW w:w="688" w:type="pct"/>
            <w:vAlign w:val="bottom"/>
          </w:tcPr>
          <w:p w14:paraId="0F7DD3F2" w14:textId="60A1949A" w:rsidR="008055FA" w:rsidRPr="00556D5B" w:rsidRDefault="008055FA" w:rsidP="005358CE">
            <w:pPr>
              <w:pStyle w:val="TableText0"/>
              <w:jc w:val="center"/>
            </w:pPr>
            <w:r w:rsidRPr="00556D5B">
              <w:t>2%</w:t>
            </w:r>
          </w:p>
        </w:tc>
        <w:tc>
          <w:tcPr>
            <w:tcW w:w="686" w:type="pct"/>
          </w:tcPr>
          <w:p w14:paraId="45A8FB22" w14:textId="6DBEA253"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36"/>
                <w14:textFill>
                  <w14:solidFill>
                    <w14:srgbClr w14:val="000000">
                      <w14:alpha w14:val="100000"/>
                    </w14:srgbClr>
                  </w14:solidFill>
                </w14:textFill>
              </w:rPr>
              <w:t xml:space="preserve">　</w:t>
            </w:r>
            <w:r w:rsidRPr="00E77C09">
              <w:rPr>
                <w:color w:val="000000"/>
                <w:w w:val="15"/>
                <w:shd w:val="solid" w:color="000000" w:fill="000000"/>
                <w:fitText w:val="62" w:id="-1435761136"/>
                <w14:textFill>
                  <w14:solidFill>
                    <w14:srgbClr w14:val="000000">
                      <w14:alpha w14:val="100000"/>
                    </w14:srgbClr>
                  </w14:solidFill>
                </w14:textFill>
              </w:rPr>
              <w:t>|</w:t>
            </w:r>
            <w:r w:rsidRPr="00E77C09">
              <w:rPr>
                <w:rFonts w:hint="eastAsia"/>
                <w:color w:val="000000"/>
                <w:w w:val="15"/>
                <w:shd w:val="solid" w:color="000000" w:fill="000000"/>
                <w:fitText w:val="62" w:id="-1435761136"/>
                <w14:textFill>
                  <w14:solidFill>
                    <w14:srgbClr w14:val="000000">
                      <w14:alpha w14:val="100000"/>
                    </w14:srgbClr>
                  </w14:solidFill>
                </w14:textFill>
              </w:rPr>
              <w:t xml:space="preserve">　</w:t>
            </w:r>
            <w:r w:rsidR="00556D5B" w:rsidRPr="00556D5B">
              <w:rPr>
                <w:vertAlign w:val="superscript"/>
              </w:rPr>
              <w:t>1</w:t>
            </w:r>
          </w:p>
        </w:tc>
        <w:tc>
          <w:tcPr>
            <w:tcW w:w="686" w:type="pct"/>
          </w:tcPr>
          <w:p w14:paraId="7EB73079" w14:textId="77777777" w:rsidR="008055FA" w:rsidRPr="00556D5B" w:rsidRDefault="008055FA" w:rsidP="005358CE">
            <w:pPr>
              <w:pStyle w:val="TableText0"/>
              <w:jc w:val="center"/>
            </w:pPr>
            <w:r w:rsidRPr="00556D5B">
              <w:t>9%</w:t>
            </w:r>
          </w:p>
        </w:tc>
        <w:tc>
          <w:tcPr>
            <w:tcW w:w="687" w:type="pct"/>
            <w:vAlign w:val="bottom"/>
          </w:tcPr>
          <w:p w14:paraId="612474F6" w14:textId="12172C67" w:rsidR="008055FA" w:rsidRPr="00556D5B" w:rsidRDefault="008055FA" w:rsidP="005358CE">
            <w:pPr>
              <w:pStyle w:val="TableText0"/>
              <w:jc w:val="center"/>
            </w:pPr>
            <w:r w:rsidRPr="00556D5B">
              <w:t>4%</w:t>
            </w:r>
          </w:p>
        </w:tc>
      </w:tr>
      <w:tr w:rsidR="008055FA" w:rsidRPr="009C0F7B" w14:paraId="14FE578E" w14:textId="4EA7E027" w:rsidTr="00437D01">
        <w:tc>
          <w:tcPr>
            <w:tcW w:w="877" w:type="pct"/>
          </w:tcPr>
          <w:p w14:paraId="1FCA2B32" w14:textId="77777777" w:rsidR="008055FA" w:rsidRPr="009C0F7B" w:rsidRDefault="008055FA" w:rsidP="008055FA">
            <w:pPr>
              <w:pStyle w:val="TableText0"/>
            </w:pPr>
            <w:r w:rsidRPr="009C0F7B">
              <w:t xml:space="preserve">Lapatinib + capecitabine </w:t>
            </w:r>
          </w:p>
        </w:tc>
        <w:tc>
          <w:tcPr>
            <w:tcW w:w="688" w:type="pct"/>
          </w:tcPr>
          <w:p w14:paraId="29E7D2AA" w14:textId="0AC3F21E"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52"/>
                <w14:textFill>
                  <w14:solidFill>
                    <w14:srgbClr w14:val="000000">
                      <w14:alpha w14:val="100000"/>
                    </w14:srgbClr>
                  </w14:solidFill>
                </w14:textFill>
              </w:rPr>
              <w:t xml:space="preserve">　</w:t>
            </w:r>
            <w:r w:rsidRPr="00E77C09">
              <w:rPr>
                <w:color w:val="000000"/>
                <w:w w:val="15"/>
                <w:shd w:val="solid" w:color="000000" w:fill="000000"/>
                <w:fitText w:val="63" w:id="-1435761152"/>
                <w14:textFill>
                  <w14:solidFill>
                    <w14:srgbClr w14:val="000000">
                      <w14:alpha w14:val="100000"/>
                    </w14:srgbClr>
                  </w14:solidFill>
                </w14:textFill>
              </w:rPr>
              <w:t>|</w:t>
            </w:r>
            <w:r w:rsidRPr="00E77C09">
              <w:rPr>
                <w:rFonts w:hint="eastAsia"/>
                <w:color w:val="000000"/>
                <w:spacing w:val="-2"/>
                <w:w w:val="15"/>
                <w:shd w:val="solid" w:color="000000" w:fill="000000"/>
                <w:fitText w:val="63" w:id="-1435761152"/>
                <w14:textFill>
                  <w14:solidFill>
                    <w14:srgbClr w14:val="000000">
                      <w14:alpha w14:val="100000"/>
                    </w14:srgbClr>
                  </w14:solidFill>
                </w14:textFill>
              </w:rPr>
              <w:t xml:space="preserve">　</w:t>
            </w:r>
            <w:r w:rsidR="00556D5B" w:rsidRPr="00556D5B">
              <w:rPr>
                <w:vertAlign w:val="superscript"/>
              </w:rPr>
              <w:t>1</w:t>
            </w:r>
          </w:p>
        </w:tc>
        <w:tc>
          <w:tcPr>
            <w:tcW w:w="688" w:type="pct"/>
          </w:tcPr>
          <w:p w14:paraId="3D8991C2" w14:textId="77777777" w:rsidR="008055FA" w:rsidRPr="00556D5B" w:rsidRDefault="008055FA" w:rsidP="005358CE">
            <w:pPr>
              <w:pStyle w:val="TableText0"/>
              <w:jc w:val="center"/>
            </w:pPr>
            <w:r w:rsidRPr="00556D5B">
              <w:t>35%</w:t>
            </w:r>
          </w:p>
        </w:tc>
        <w:tc>
          <w:tcPr>
            <w:tcW w:w="688" w:type="pct"/>
            <w:vAlign w:val="bottom"/>
          </w:tcPr>
          <w:p w14:paraId="3EFB5327" w14:textId="31CEBA67" w:rsidR="008055FA" w:rsidRPr="00556D5B" w:rsidRDefault="008055FA" w:rsidP="005358CE">
            <w:pPr>
              <w:pStyle w:val="TableText0"/>
              <w:jc w:val="center"/>
            </w:pPr>
            <w:r w:rsidRPr="00556D5B">
              <w:t>18%</w:t>
            </w:r>
          </w:p>
        </w:tc>
        <w:tc>
          <w:tcPr>
            <w:tcW w:w="686" w:type="pct"/>
          </w:tcPr>
          <w:p w14:paraId="61A99CB0" w14:textId="77D2ED80"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51"/>
                <w14:textFill>
                  <w14:solidFill>
                    <w14:srgbClr w14:val="000000">
                      <w14:alpha w14:val="100000"/>
                    </w14:srgbClr>
                  </w14:solidFill>
                </w14:textFill>
              </w:rPr>
              <w:t xml:space="preserve">　</w:t>
            </w:r>
            <w:r w:rsidRPr="00E77C09">
              <w:rPr>
                <w:color w:val="000000"/>
                <w:w w:val="15"/>
                <w:shd w:val="solid" w:color="000000" w:fill="000000"/>
                <w:fitText w:val="62" w:id="-1435761151"/>
                <w14:textFill>
                  <w14:solidFill>
                    <w14:srgbClr w14:val="000000">
                      <w14:alpha w14:val="100000"/>
                    </w14:srgbClr>
                  </w14:solidFill>
                </w14:textFill>
              </w:rPr>
              <w:t>|</w:t>
            </w:r>
            <w:r w:rsidRPr="00E77C09">
              <w:rPr>
                <w:rFonts w:hint="eastAsia"/>
                <w:color w:val="000000"/>
                <w:spacing w:val="-3"/>
                <w:w w:val="15"/>
                <w:shd w:val="solid" w:color="000000" w:fill="000000"/>
                <w:fitText w:val="62" w:id="-1435761151"/>
                <w14:textFill>
                  <w14:solidFill>
                    <w14:srgbClr w14:val="000000">
                      <w14:alpha w14:val="100000"/>
                    </w14:srgbClr>
                  </w14:solidFill>
                </w14:textFill>
              </w:rPr>
              <w:t xml:space="preserve">　</w:t>
            </w:r>
            <w:r w:rsidR="00556D5B" w:rsidRPr="00556D5B">
              <w:rPr>
                <w:vertAlign w:val="superscript"/>
              </w:rPr>
              <w:t>1</w:t>
            </w:r>
          </w:p>
        </w:tc>
        <w:tc>
          <w:tcPr>
            <w:tcW w:w="686" w:type="pct"/>
          </w:tcPr>
          <w:p w14:paraId="42ECE447" w14:textId="77777777" w:rsidR="008055FA" w:rsidRPr="00556D5B" w:rsidRDefault="008055FA" w:rsidP="005358CE">
            <w:pPr>
              <w:pStyle w:val="TableText0"/>
              <w:jc w:val="center"/>
            </w:pPr>
            <w:r w:rsidRPr="00556D5B">
              <w:t>88%</w:t>
            </w:r>
          </w:p>
        </w:tc>
        <w:tc>
          <w:tcPr>
            <w:tcW w:w="687" w:type="pct"/>
            <w:vAlign w:val="bottom"/>
          </w:tcPr>
          <w:p w14:paraId="194F0965" w14:textId="1E0F221E" w:rsidR="008055FA" w:rsidRPr="00556D5B" w:rsidRDefault="008055FA" w:rsidP="005358CE">
            <w:pPr>
              <w:pStyle w:val="TableText0"/>
              <w:jc w:val="center"/>
            </w:pPr>
            <w:r w:rsidRPr="00556D5B">
              <w:t>37%</w:t>
            </w:r>
          </w:p>
        </w:tc>
      </w:tr>
      <w:tr w:rsidR="008055FA" w:rsidRPr="009C0F7B" w14:paraId="578DED44" w14:textId="08281746" w:rsidTr="00437D01">
        <w:tc>
          <w:tcPr>
            <w:tcW w:w="877" w:type="pct"/>
          </w:tcPr>
          <w:p w14:paraId="7C719B4E" w14:textId="77777777" w:rsidR="008055FA" w:rsidRPr="009C0F7B" w:rsidRDefault="008055FA" w:rsidP="008055FA">
            <w:pPr>
              <w:pStyle w:val="TableText0"/>
            </w:pPr>
            <w:r w:rsidRPr="009C0F7B">
              <w:t>Tamoxifen</w:t>
            </w:r>
          </w:p>
        </w:tc>
        <w:tc>
          <w:tcPr>
            <w:tcW w:w="688" w:type="pct"/>
          </w:tcPr>
          <w:p w14:paraId="2D5FEC6F" w14:textId="12C956DA"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50"/>
                <w14:textFill>
                  <w14:solidFill>
                    <w14:srgbClr w14:val="000000">
                      <w14:alpha w14:val="100000"/>
                    </w14:srgbClr>
                  </w14:solidFill>
                </w14:textFill>
              </w:rPr>
              <w:t xml:space="preserve">　</w:t>
            </w:r>
            <w:r w:rsidRPr="00E77C09">
              <w:rPr>
                <w:color w:val="000000"/>
                <w:w w:val="15"/>
                <w:shd w:val="solid" w:color="000000" w:fill="000000"/>
                <w:fitText w:val="63" w:id="-1435761150"/>
                <w14:textFill>
                  <w14:solidFill>
                    <w14:srgbClr w14:val="000000">
                      <w14:alpha w14:val="100000"/>
                    </w14:srgbClr>
                  </w14:solidFill>
                </w14:textFill>
              </w:rPr>
              <w:t>|</w:t>
            </w:r>
            <w:r w:rsidRPr="00E77C09">
              <w:rPr>
                <w:rFonts w:hint="eastAsia"/>
                <w:color w:val="000000"/>
                <w:spacing w:val="-2"/>
                <w:w w:val="15"/>
                <w:shd w:val="solid" w:color="000000" w:fill="000000"/>
                <w:fitText w:val="63" w:id="-1435761150"/>
                <w14:textFill>
                  <w14:solidFill>
                    <w14:srgbClr w14:val="000000">
                      <w14:alpha w14:val="100000"/>
                    </w14:srgbClr>
                  </w14:solidFill>
                </w14:textFill>
              </w:rPr>
              <w:t xml:space="preserve">　</w:t>
            </w:r>
            <w:r w:rsidR="00556D5B" w:rsidRPr="00556D5B">
              <w:rPr>
                <w:vertAlign w:val="superscript"/>
              </w:rPr>
              <w:t>1</w:t>
            </w:r>
          </w:p>
        </w:tc>
        <w:tc>
          <w:tcPr>
            <w:tcW w:w="688" w:type="pct"/>
          </w:tcPr>
          <w:p w14:paraId="53FE23C8" w14:textId="77777777" w:rsidR="008055FA" w:rsidRPr="00556D5B" w:rsidRDefault="008055FA" w:rsidP="005358CE">
            <w:pPr>
              <w:pStyle w:val="TableText0"/>
              <w:jc w:val="center"/>
            </w:pPr>
            <w:r w:rsidRPr="00556D5B">
              <w:t>17%</w:t>
            </w:r>
          </w:p>
        </w:tc>
        <w:tc>
          <w:tcPr>
            <w:tcW w:w="688" w:type="pct"/>
            <w:vAlign w:val="bottom"/>
          </w:tcPr>
          <w:p w14:paraId="222A070F" w14:textId="62D1CED1" w:rsidR="008055FA" w:rsidRPr="00556D5B" w:rsidRDefault="008055FA" w:rsidP="005358CE">
            <w:pPr>
              <w:pStyle w:val="TableText0"/>
              <w:jc w:val="center"/>
            </w:pPr>
            <w:r w:rsidRPr="00556D5B">
              <w:t>8%</w:t>
            </w:r>
          </w:p>
        </w:tc>
        <w:tc>
          <w:tcPr>
            <w:tcW w:w="686" w:type="pct"/>
          </w:tcPr>
          <w:p w14:paraId="57AF981B" w14:textId="14932977"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49"/>
                <w14:textFill>
                  <w14:solidFill>
                    <w14:srgbClr w14:val="000000">
                      <w14:alpha w14:val="100000"/>
                    </w14:srgbClr>
                  </w14:solidFill>
                </w14:textFill>
              </w:rPr>
              <w:t xml:space="preserve">　</w:t>
            </w:r>
            <w:r w:rsidRPr="00E77C09">
              <w:rPr>
                <w:color w:val="000000"/>
                <w:w w:val="15"/>
                <w:shd w:val="solid" w:color="000000" w:fill="000000"/>
                <w:fitText w:val="62" w:id="-1435761149"/>
                <w14:textFill>
                  <w14:solidFill>
                    <w14:srgbClr w14:val="000000">
                      <w14:alpha w14:val="100000"/>
                    </w14:srgbClr>
                  </w14:solidFill>
                </w14:textFill>
              </w:rPr>
              <w:t>|</w:t>
            </w:r>
            <w:r w:rsidRPr="00E77C09">
              <w:rPr>
                <w:rFonts w:hint="eastAsia"/>
                <w:color w:val="000000"/>
                <w:spacing w:val="-3"/>
                <w:w w:val="15"/>
                <w:shd w:val="solid" w:color="000000" w:fill="000000"/>
                <w:fitText w:val="62" w:id="-1435761149"/>
                <w14:textFill>
                  <w14:solidFill>
                    <w14:srgbClr w14:val="000000">
                      <w14:alpha w14:val="100000"/>
                    </w14:srgbClr>
                  </w14:solidFill>
                </w14:textFill>
              </w:rPr>
              <w:t xml:space="preserve">　</w:t>
            </w:r>
            <w:r w:rsidR="00556D5B" w:rsidRPr="00556D5B">
              <w:rPr>
                <w:vertAlign w:val="superscript"/>
              </w:rPr>
              <w:t>1</w:t>
            </w:r>
          </w:p>
        </w:tc>
        <w:tc>
          <w:tcPr>
            <w:tcW w:w="686" w:type="pct"/>
          </w:tcPr>
          <w:p w14:paraId="066B2598" w14:textId="77777777" w:rsidR="008055FA" w:rsidRPr="00556D5B" w:rsidRDefault="008055FA" w:rsidP="005358CE">
            <w:pPr>
              <w:pStyle w:val="TableText0"/>
              <w:jc w:val="center"/>
            </w:pPr>
            <w:r w:rsidRPr="00556D5B">
              <w:t>13%</w:t>
            </w:r>
          </w:p>
        </w:tc>
        <w:tc>
          <w:tcPr>
            <w:tcW w:w="687" w:type="pct"/>
            <w:vAlign w:val="bottom"/>
          </w:tcPr>
          <w:p w14:paraId="05119906" w14:textId="459CA34D" w:rsidR="008055FA" w:rsidRPr="00556D5B" w:rsidRDefault="008055FA" w:rsidP="005358CE">
            <w:pPr>
              <w:pStyle w:val="TableText0"/>
              <w:jc w:val="center"/>
            </w:pPr>
            <w:r w:rsidRPr="00556D5B">
              <w:t>5%</w:t>
            </w:r>
          </w:p>
        </w:tc>
      </w:tr>
      <w:tr w:rsidR="008055FA" w:rsidRPr="009C0F7B" w14:paraId="72F61046" w14:textId="0F281E53" w:rsidTr="00437D01">
        <w:tc>
          <w:tcPr>
            <w:tcW w:w="877" w:type="pct"/>
          </w:tcPr>
          <w:p w14:paraId="7AD43A9E" w14:textId="77777777" w:rsidR="008055FA" w:rsidRPr="009C0F7B" w:rsidRDefault="008055FA" w:rsidP="008055FA">
            <w:pPr>
              <w:pStyle w:val="TableText0"/>
            </w:pPr>
            <w:r w:rsidRPr="009C0F7B">
              <w:t xml:space="preserve">Capecitabine </w:t>
            </w:r>
          </w:p>
        </w:tc>
        <w:tc>
          <w:tcPr>
            <w:tcW w:w="688" w:type="pct"/>
          </w:tcPr>
          <w:p w14:paraId="3AD9B556" w14:textId="1C66D08A"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3" w:id="-1435761148"/>
                <w14:textFill>
                  <w14:solidFill>
                    <w14:srgbClr w14:val="000000">
                      <w14:alpha w14:val="100000"/>
                    </w14:srgbClr>
                  </w14:solidFill>
                </w14:textFill>
              </w:rPr>
              <w:t xml:space="preserve">　</w:t>
            </w:r>
            <w:r w:rsidRPr="00E77C09">
              <w:rPr>
                <w:color w:val="000000"/>
                <w:w w:val="15"/>
                <w:shd w:val="solid" w:color="000000" w:fill="000000"/>
                <w:fitText w:val="63" w:id="-1435761148"/>
                <w14:textFill>
                  <w14:solidFill>
                    <w14:srgbClr w14:val="000000">
                      <w14:alpha w14:val="100000"/>
                    </w14:srgbClr>
                  </w14:solidFill>
                </w14:textFill>
              </w:rPr>
              <w:t>|</w:t>
            </w:r>
            <w:r w:rsidRPr="00E77C09">
              <w:rPr>
                <w:rFonts w:hint="eastAsia"/>
                <w:color w:val="000000"/>
                <w:w w:val="15"/>
                <w:shd w:val="solid" w:color="000000" w:fill="000000"/>
                <w:fitText w:val="63" w:id="-1435761148"/>
                <w14:textFill>
                  <w14:solidFill>
                    <w14:srgbClr w14:val="000000">
                      <w14:alpha w14:val="100000"/>
                    </w14:srgbClr>
                  </w14:solidFill>
                </w14:textFill>
              </w:rPr>
              <w:t xml:space="preserve">　</w:t>
            </w:r>
            <w:r w:rsidR="00556D5B" w:rsidRPr="00556D5B">
              <w:rPr>
                <w:vertAlign w:val="superscript"/>
              </w:rPr>
              <w:t>1</w:t>
            </w:r>
          </w:p>
        </w:tc>
        <w:tc>
          <w:tcPr>
            <w:tcW w:w="688" w:type="pct"/>
          </w:tcPr>
          <w:p w14:paraId="4D0E7A7C" w14:textId="77777777" w:rsidR="008055FA" w:rsidRPr="00556D5B" w:rsidRDefault="008055FA" w:rsidP="005358CE">
            <w:pPr>
              <w:pStyle w:val="TableText0"/>
              <w:jc w:val="center"/>
            </w:pPr>
            <w:r w:rsidRPr="00556D5B">
              <w:t>51%</w:t>
            </w:r>
          </w:p>
        </w:tc>
        <w:tc>
          <w:tcPr>
            <w:tcW w:w="688" w:type="pct"/>
            <w:vAlign w:val="bottom"/>
          </w:tcPr>
          <w:p w14:paraId="3C8669D2" w14:textId="25F81A1E" w:rsidR="008055FA" w:rsidRPr="00556D5B" w:rsidRDefault="008055FA" w:rsidP="005358CE">
            <w:pPr>
              <w:pStyle w:val="TableText0"/>
              <w:jc w:val="center"/>
            </w:pPr>
            <w:r w:rsidRPr="00556D5B">
              <w:t>26%</w:t>
            </w:r>
          </w:p>
        </w:tc>
        <w:tc>
          <w:tcPr>
            <w:tcW w:w="686" w:type="pct"/>
          </w:tcPr>
          <w:p w14:paraId="3F7DC382" w14:textId="2514E1FB" w:rsidR="008055FA" w:rsidRPr="00556D5B" w:rsidRDefault="006E277D" w:rsidP="005358CE">
            <w:pPr>
              <w:pStyle w:val="TableText0"/>
              <w:jc w:val="center"/>
              <w:rPr>
                <w:highlight w:val="darkGray"/>
              </w:rPr>
            </w:pPr>
            <w:r w:rsidRPr="00E77C09">
              <w:rPr>
                <w:rFonts w:hint="eastAsia"/>
                <w:color w:val="000000"/>
                <w:w w:val="15"/>
                <w:shd w:val="solid" w:color="000000" w:fill="000000"/>
                <w:fitText w:val="62" w:id="-1435761147"/>
                <w14:textFill>
                  <w14:solidFill>
                    <w14:srgbClr w14:val="000000">
                      <w14:alpha w14:val="100000"/>
                    </w14:srgbClr>
                  </w14:solidFill>
                </w14:textFill>
              </w:rPr>
              <w:t xml:space="preserve">　</w:t>
            </w:r>
            <w:r w:rsidRPr="00E77C09">
              <w:rPr>
                <w:color w:val="000000"/>
                <w:w w:val="15"/>
                <w:shd w:val="solid" w:color="000000" w:fill="000000"/>
                <w:fitText w:val="62" w:id="-1435761147"/>
                <w14:textFill>
                  <w14:solidFill>
                    <w14:srgbClr w14:val="000000">
                      <w14:alpha w14:val="100000"/>
                    </w14:srgbClr>
                  </w14:solidFill>
                </w14:textFill>
              </w:rPr>
              <w:t>|</w:t>
            </w:r>
            <w:r w:rsidRPr="00E77C09">
              <w:rPr>
                <w:rFonts w:hint="eastAsia"/>
                <w:color w:val="000000"/>
                <w:w w:val="15"/>
                <w:shd w:val="solid" w:color="000000" w:fill="000000"/>
                <w:fitText w:val="62" w:id="-1435761147"/>
                <w14:textFill>
                  <w14:solidFill>
                    <w14:srgbClr w14:val="000000">
                      <w14:alpha w14:val="100000"/>
                    </w14:srgbClr>
                  </w14:solidFill>
                </w14:textFill>
              </w:rPr>
              <w:t xml:space="preserve">　</w:t>
            </w:r>
            <w:r w:rsidR="00556D5B" w:rsidRPr="00556D5B">
              <w:rPr>
                <w:vertAlign w:val="superscript"/>
              </w:rPr>
              <w:t>1</w:t>
            </w:r>
          </w:p>
        </w:tc>
        <w:tc>
          <w:tcPr>
            <w:tcW w:w="686" w:type="pct"/>
          </w:tcPr>
          <w:p w14:paraId="56C2319C" w14:textId="77777777" w:rsidR="008055FA" w:rsidRPr="00556D5B" w:rsidRDefault="008055FA" w:rsidP="005358CE">
            <w:pPr>
              <w:pStyle w:val="TableText0"/>
              <w:jc w:val="center"/>
            </w:pPr>
            <w:r w:rsidRPr="00556D5B">
              <w:t>77%</w:t>
            </w:r>
          </w:p>
        </w:tc>
        <w:tc>
          <w:tcPr>
            <w:tcW w:w="687" w:type="pct"/>
            <w:vAlign w:val="bottom"/>
          </w:tcPr>
          <w:p w14:paraId="112010E6" w14:textId="2531A8FA" w:rsidR="008055FA" w:rsidRPr="00556D5B" w:rsidRDefault="008055FA" w:rsidP="005358CE">
            <w:pPr>
              <w:pStyle w:val="TableText0"/>
              <w:jc w:val="center"/>
            </w:pPr>
            <w:r w:rsidRPr="00556D5B">
              <w:t>32%</w:t>
            </w:r>
          </w:p>
        </w:tc>
      </w:tr>
      <w:tr w:rsidR="008055FA" w:rsidRPr="004F3BD9" w14:paraId="5E1FDD7A" w14:textId="16350A9E" w:rsidTr="00895989">
        <w:tc>
          <w:tcPr>
            <w:tcW w:w="877" w:type="pct"/>
            <w:shd w:val="clear" w:color="auto" w:fill="auto"/>
          </w:tcPr>
          <w:p w14:paraId="64DB4F21" w14:textId="77777777" w:rsidR="008055FA" w:rsidRPr="004F3BD9" w:rsidRDefault="008055FA" w:rsidP="008055FA">
            <w:pPr>
              <w:pStyle w:val="TableText0"/>
              <w:rPr>
                <w:b/>
              </w:rPr>
            </w:pPr>
            <w:r w:rsidRPr="004F3BD9">
              <w:rPr>
                <w:b/>
              </w:rPr>
              <w:t>Total</w:t>
            </w:r>
          </w:p>
        </w:tc>
        <w:tc>
          <w:tcPr>
            <w:tcW w:w="688" w:type="pct"/>
            <w:shd w:val="clear" w:color="auto" w:fill="auto"/>
          </w:tcPr>
          <w:p w14:paraId="4C778F03" w14:textId="09352346" w:rsidR="008055FA" w:rsidRPr="00556D5B" w:rsidRDefault="006E277D" w:rsidP="005358CE">
            <w:pPr>
              <w:pStyle w:val="TableText0"/>
              <w:jc w:val="center"/>
              <w:rPr>
                <w:b/>
                <w:highlight w:val="darkGray"/>
              </w:rPr>
            </w:pPr>
            <w:r w:rsidRPr="00E77C09">
              <w:rPr>
                <w:rFonts w:hint="eastAsia"/>
                <w:b/>
                <w:color w:val="000000"/>
                <w:w w:val="22"/>
                <w:shd w:val="solid" w:color="000000" w:fill="000000"/>
                <w:fitText w:val="100" w:id="-1435761146"/>
                <w14:textFill>
                  <w14:solidFill>
                    <w14:srgbClr w14:val="000000">
                      <w14:alpha w14:val="100000"/>
                    </w14:srgbClr>
                  </w14:solidFill>
                </w14:textFill>
              </w:rPr>
              <w:t xml:space="preserve">　</w:t>
            </w:r>
            <w:r w:rsidRPr="00E77C09">
              <w:rPr>
                <w:b/>
                <w:color w:val="000000"/>
                <w:w w:val="22"/>
                <w:shd w:val="solid" w:color="000000" w:fill="000000"/>
                <w:fitText w:val="100" w:id="-1435761146"/>
                <w14:textFill>
                  <w14:solidFill>
                    <w14:srgbClr w14:val="000000">
                      <w14:alpha w14:val="100000"/>
                    </w14:srgbClr>
                  </w14:solidFill>
                </w14:textFill>
              </w:rPr>
              <w:t>|</w:t>
            </w:r>
            <w:r w:rsidRPr="00E77C09">
              <w:rPr>
                <w:rFonts w:hint="eastAsia"/>
                <w:b/>
                <w:color w:val="000000"/>
                <w:spacing w:val="2"/>
                <w:w w:val="22"/>
                <w:shd w:val="solid" w:color="000000" w:fill="000000"/>
                <w:fitText w:val="100" w:id="-1435761146"/>
                <w14:textFill>
                  <w14:solidFill>
                    <w14:srgbClr w14:val="000000">
                      <w14:alpha w14:val="100000"/>
                    </w14:srgbClr>
                  </w14:solidFill>
                </w14:textFill>
              </w:rPr>
              <w:t xml:space="preserve">　</w:t>
            </w:r>
            <w:r w:rsidR="00556D5B" w:rsidRPr="00556D5B">
              <w:rPr>
                <w:vertAlign w:val="superscript"/>
              </w:rPr>
              <w:t>1</w:t>
            </w:r>
          </w:p>
        </w:tc>
        <w:tc>
          <w:tcPr>
            <w:tcW w:w="688" w:type="pct"/>
            <w:shd w:val="clear" w:color="auto" w:fill="auto"/>
          </w:tcPr>
          <w:p w14:paraId="21B640C1" w14:textId="77777777" w:rsidR="008055FA" w:rsidRPr="00556D5B" w:rsidRDefault="008055FA" w:rsidP="005358CE">
            <w:pPr>
              <w:pStyle w:val="TableText0"/>
              <w:jc w:val="center"/>
              <w:rPr>
                <w:b/>
              </w:rPr>
            </w:pPr>
            <w:r w:rsidRPr="00556D5B">
              <w:rPr>
                <w:b/>
              </w:rPr>
              <w:t>197%</w:t>
            </w:r>
          </w:p>
        </w:tc>
        <w:tc>
          <w:tcPr>
            <w:tcW w:w="688" w:type="pct"/>
            <w:shd w:val="clear" w:color="auto" w:fill="auto"/>
            <w:vAlign w:val="bottom"/>
          </w:tcPr>
          <w:p w14:paraId="24039A14" w14:textId="3A0EC3D8" w:rsidR="008055FA" w:rsidRPr="00556D5B" w:rsidRDefault="008055FA" w:rsidP="005358CE">
            <w:pPr>
              <w:pStyle w:val="TableText0"/>
              <w:jc w:val="center"/>
              <w:rPr>
                <w:b/>
                <w:bCs w:val="0"/>
              </w:rPr>
            </w:pPr>
            <w:r w:rsidRPr="00556D5B">
              <w:rPr>
                <w:b/>
                <w:bCs w:val="0"/>
              </w:rPr>
              <w:t>100%</w:t>
            </w:r>
          </w:p>
        </w:tc>
        <w:tc>
          <w:tcPr>
            <w:tcW w:w="686" w:type="pct"/>
            <w:shd w:val="clear" w:color="auto" w:fill="auto"/>
          </w:tcPr>
          <w:p w14:paraId="67DEFDB5" w14:textId="6AE9808D" w:rsidR="008055FA" w:rsidRPr="00556D5B" w:rsidRDefault="006E277D" w:rsidP="005358CE">
            <w:pPr>
              <w:pStyle w:val="TableText0"/>
              <w:jc w:val="center"/>
              <w:rPr>
                <w:b/>
                <w:highlight w:val="darkGray"/>
              </w:rPr>
            </w:pPr>
            <w:r w:rsidRPr="00E77C09">
              <w:rPr>
                <w:rFonts w:hint="eastAsia"/>
                <w:b/>
                <w:color w:val="000000"/>
                <w:w w:val="25"/>
                <w:shd w:val="solid" w:color="000000" w:fill="000000"/>
                <w:fitText w:val="113" w:id="-1435761145"/>
                <w14:textFill>
                  <w14:solidFill>
                    <w14:srgbClr w14:val="000000">
                      <w14:alpha w14:val="100000"/>
                    </w14:srgbClr>
                  </w14:solidFill>
                </w14:textFill>
              </w:rPr>
              <w:t xml:space="preserve">　</w:t>
            </w:r>
            <w:r w:rsidRPr="00E77C09">
              <w:rPr>
                <w:b/>
                <w:color w:val="000000"/>
                <w:w w:val="25"/>
                <w:shd w:val="solid" w:color="000000" w:fill="000000"/>
                <w:fitText w:val="113" w:id="-1435761145"/>
                <w14:textFill>
                  <w14:solidFill>
                    <w14:srgbClr w14:val="000000">
                      <w14:alpha w14:val="100000"/>
                    </w14:srgbClr>
                  </w14:solidFill>
                </w14:textFill>
              </w:rPr>
              <w:t>|</w:t>
            </w:r>
            <w:r w:rsidRPr="00E77C09">
              <w:rPr>
                <w:rFonts w:hint="eastAsia"/>
                <w:b/>
                <w:color w:val="000000"/>
                <w:w w:val="25"/>
                <w:shd w:val="solid" w:color="000000" w:fill="000000"/>
                <w:fitText w:val="113" w:id="-1435761145"/>
                <w14:textFill>
                  <w14:solidFill>
                    <w14:srgbClr w14:val="000000">
                      <w14:alpha w14:val="100000"/>
                    </w14:srgbClr>
                  </w14:solidFill>
                </w14:textFill>
              </w:rPr>
              <w:t xml:space="preserve">　</w:t>
            </w:r>
            <w:r w:rsidR="00556D5B" w:rsidRPr="00556D5B">
              <w:rPr>
                <w:vertAlign w:val="superscript"/>
              </w:rPr>
              <w:t>1</w:t>
            </w:r>
          </w:p>
        </w:tc>
        <w:tc>
          <w:tcPr>
            <w:tcW w:w="686" w:type="pct"/>
            <w:shd w:val="clear" w:color="auto" w:fill="auto"/>
          </w:tcPr>
          <w:p w14:paraId="70B80189" w14:textId="77777777" w:rsidR="008055FA" w:rsidRPr="00556D5B" w:rsidRDefault="008055FA" w:rsidP="005358CE">
            <w:pPr>
              <w:pStyle w:val="TableText0"/>
              <w:jc w:val="center"/>
              <w:rPr>
                <w:b/>
              </w:rPr>
            </w:pPr>
            <w:r w:rsidRPr="00556D5B">
              <w:rPr>
                <w:b/>
              </w:rPr>
              <w:t>237%</w:t>
            </w:r>
          </w:p>
        </w:tc>
        <w:tc>
          <w:tcPr>
            <w:tcW w:w="687" w:type="pct"/>
            <w:shd w:val="clear" w:color="auto" w:fill="auto"/>
            <w:vAlign w:val="bottom"/>
          </w:tcPr>
          <w:p w14:paraId="0BE518AF" w14:textId="7D2C36CA" w:rsidR="008055FA" w:rsidRPr="00556D5B" w:rsidRDefault="008055FA" w:rsidP="005358CE">
            <w:pPr>
              <w:pStyle w:val="TableText0"/>
              <w:jc w:val="center"/>
              <w:rPr>
                <w:b/>
              </w:rPr>
            </w:pPr>
            <w:r w:rsidRPr="00556D5B">
              <w:rPr>
                <w:b/>
              </w:rPr>
              <w:t>100%</w:t>
            </w:r>
          </w:p>
        </w:tc>
      </w:tr>
    </w:tbl>
    <w:p w14:paraId="07808324" w14:textId="77777777" w:rsidR="00056EF0" w:rsidRDefault="00056EF0" w:rsidP="00056EF0">
      <w:pPr>
        <w:pStyle w:val="TableFooter"/>
      </w:pPr>
      <w:r>
        <w:t>Source: Table 3.18, p139 of the submission</w:t>
      </w:r>
    </w:p>
    <w:p w14:paraId="6833AC2E" w14:textId="60F9F0AA" w:rsidR="00056EF0" w:rsidRDefault="00056EF0" w:rsidP="00056EF0">
      <w:pPr>
        <w:pStyle w:val="TableFooter"/>
      </w:pPr>
      <w:r>
        <w:t>Note: the subsequent anti-cancer treatments reported in DB03 is presented in Table 3.17, p138 of the submission. The anticancer treatments reported in DB03 differ slightly from those applied in the model. The submission has mapped those therapies in DB03 that are not likely to be used in the Australian setting to medicines used in Australia.</w:t>
      </w:r>
    </w:p>
    <w:p w14:paraId="6F928D09" w14:textId="35C9B54D" w:rsidR="005358CE" w:rsidRDefault="005358CE" w:rsidP="00056EF0">
      <w:pPr>
        <w:pStyle w:val="TableFooter"/>
      </w:pPr>
      <w:r>
        <w:t>Rx = therapy; SC = subcutaneous; T-DM1 = trastuzumab emtansine; T-DXd = trastuzumab deruxtecan.</w:t>
      </w:r>
    </w:p>
    <w:p w14:paraId="437C637B" w14:textId="77777777" w:rsidR="00556D5B" w:rsidRDefault="00556D5B" w:rsidP="00556D5B">
      <w:pPr>
        <w:pStyle w:val="TableFigureFooter"/>
        <w:rPr>
          <w:i/>
        </w:rPr>
      </w:pPr>
      <w:r w:rsidRPr="00546335">
        <w:rPr>
          <w:i/>
        </w:rPr>
        <w:t>The redacted values correspond to the following ranges:</w:t>
      </w:r>
    </w:p>
    <w:p w14:paraId="163D1275" w14:textId="49E969CC" w:rsidR="00556D5B" w:rsidRDefault="00556D5B" w:rsidP="00110BDA">
      <w:pPr>
        <w:pStyle w:val="TableFigureFooter"/>
      </w:pPr>
      <w:r>
        <w:rPr>
          <w:vertAlign w:val="superscript"/>
        </w:rPr>
        <w:t>1</w:t>
      </w:r>
      <w:r w:rsidRPr="00223B4C">
        <w:t xml:space="preserve"> &lt; </w:t>
      </w:r>
      <w:r>
        <w:t>500</w:t>
      </w:r>
    </w:p>
    <w:p w14:paraId="4800D6D7" w14:textId="385EF574" w:rsidR="00A52900" w:rsidRPr="004F3BD9" w:rsidRDefault="00A52900" w:rsidP="6247681A">
      <w:pPr>
        <w:pStyle w:val="3-BodyText"/>
        <w:rPr>
          <w:lang w:val="en-US"/>
        </w:rPr>
      </w:pPr>
      <w:r w:rsidRPr="6247681A">
        <w:rPr>
          <w:lang w:val="en-US"/>
        </w:rPr>
        <w:t>An alternative base case</w:t>
      </w:r>
      <w:r w:rsidR="00F23273" w:rsidRPr="6247681A">
        <w:rPr>
          <w:lang w:val="en-US"/>
        </w:rPr>
        <w:t xml:space="preserve"> (</w:t>
      </w:r>
      <w:r w:rsidR="00F23273" w:rsidRPr="6247681A">
        <w:rPr>
          <w:lang w:val="en-US"/>
        </w:rPr>
        <w:fldChar w:fldCharType="begin" w:fldLock="1"/>
      </w:r>
      <w:r w:rsidR="00F23273" w:rsidRPr="6247681A">
        <w:rPr>
          <w:lang w:val="en-US"/>
        </w:rPr>
        <w:instrText xml:space="preserve"> REF _Ref102129185 \h </w:instrText>
      </w:r>
      <w:r w:rsidR="00F23273" w:rsidRPr="6247681A">
        <w:rPr>
          <w:lang w:val="en-US"/>
        </w:rPr>
      </w:r>
      <w:r w:rsidR="00F23273" w:rsidRPr="6247681A">
        <w:rPr>
          <w:lang w:val="en-US"/>
        </w:rPr>
        <w:fldChar w:fldCharType="separate"/>
      </w:r>
      <w:r w:rsidR="00EB7D08">
        <w:t xml:space="preserve">Table </w:t>
      </w:r>
      <w:r w:rsidR="00EB7D08">
        <w:rPr>
          <w:noProof/>
        </w:rPr>
        <w:t>11</w:t>
      </w:r>
      <w:r w:rsidR="00F23273" w:rsidRPr="6247681A">
        <w:rPr>
          <w:lang w:val="en-US"/>
        </w:rPr>
        <w:fldChar w:fldCharType="end"/>
      </w:r>
      <w:r w:rsidR="00F23273" w:rsidRPr="6247681A">
        <w:rPr>
          <w:lang w:val="en-US"/>
        </w:rPr>
        <w:t>)</w:t>
      </w:r>
      <w:r w:rsidRPr="6247681A">
        <w:rPr>
          <w:lang w:val="en-US"/>
        </w:rPr>
        <w:t xml:space="preserve"> </w:t>
      </w:r>
      <w:r w:rsidR="00C752BB" w:rsidRPr="6247681A">
        <w:rPr>
          <w:lang w:val="en-US"/>
        </w:rPr>
        <w:t xml:space="preserve">has </w:t>
      </w:r>
      <w:r w:rsidR="008055FA" w:rsidRPr="6247681A">
        <w:rPr>
          <w:lang w:val="en-US"/>
        </w:rPr>
        <w:t>retained the distribution of subsequent therapies derived from DB03, but reduced usage so that patients cannot receive more than one subsequent therapy at a time</w:t>
      </w:r>
      <w:r w:rsidR="005358CE" w:rsidRPr="6247681A">
        <w:rPr>
          <w:lang w:val="en-US"/>
        </w:rPr>
        <w:t xml:space="preserve"> (</w:t>
      </w:r>
      <w:r w:rsidR="005358CE" w:rsidRPr="6247681A">
        <w:rPr>
          <w:i/>
          <w:iCs/>
          <w:lang w:val="en-US"/>
        </w:rPr>
        <w:fldChar w:fldCharType="begin" w:fldLock="1"/>
      </w:r>
      <w:r w:rsidR="005358CE" w:rsidRPr="6247681A">
        <w:rPr>
          <w:i/>
          <w:iCs/>
          <w:lang w:val="en-US"/>
        </w:rPr>
        <w:instrText xml:space="preserve"> REF _Ref101942249 \h </w:instrText>
      </w:r>
      <w:r w:rsidR="005358CE" w:rsidRPr="6247681A">
        <w:rPr>
          <w:i/>
          <w:iCs/>
          <w:lang w:val="en-US"/>
        </w:rPr>
      </w:r>
      <w:r w:rsidR="005358CE" w:rsidRPr="6247681A">
        <w:rPr>
          <w:i/>
          <w:iCs/>
          <w:lang w:val="en-US"/>
        </w:rPr>
        <w:fldChar w:fldCharType="separate"/>
      </w:r>
      <w:r w:rsidR="00EB7D08">
        <w:t xml:space="preserve">Table </w:t>
      </w:r>
      <w:r w:rsidR="00EB7D08">
        <w:rPr>
          <w:noProof/>
        </w:rPr>
        <w:t>9</w:t>
      </w:r>
      <w:r w:rsidR="005358CE" w:rsidRPr="6247681A">
        <w:rPr>
          <w:i/>
          <w:iCs/>
          <w:lang w:val="en-US"/>
        </w:rPr>
        <w:fldChar w:fldCharType="end"/>
      </w:r>
      <w:r w:rsidR="005358CE" w:rsidRPr="6247681A">
        <w:rPr>
          <w:lang w:val="en-US"/>
        </w:rPr>
        <w:t>)</w:t>
      </w:r>
      <w:r w:rsidR="00F23273" w:rsidRPr="6247681A">
        <w:rPr>
          <w:lang w:val="en-US"/>
        </w:rPr>
        <w:t>.</w:t>
      </w:r>
      <w:r w:rsidRPr="6247681A">
        <w:rPr>
          <w:lang w:val="en-US"/>
        </w:rPr>
        <w:t xml:space="preserve"> </w:t>
      </w:r>
      <w:r w:rsidR="005358CE" w:rsidRPr="6247681A">
        <w:rPr>
          <w:lang w:val="en-US"/>
        </w:rPr>
        <w:t xml:space="preserve">This change to the modelled use of subsequent therapies has a </w:t>
      </w:r>
      <w:r w:rsidRPr="6247681A">
        <w:rPr>
          <w:lang w:val="en-US"/>
        </w:rPr>
        <w:t>marked impact on the ICER.</w:t>
      </w:r>
      <w:r w:rsidR="00F23273" w:rsidRPr="6247681A">
        <w:rPr>
          <w:lang w:val="en-US"/>
        </w:rPr>
        <w:t xml:space="preserve"> </w:t>
      </w:r>
      <w:r w:rsidR="00F23273" w:rsidRPr="6247681A" w:rsidDel="009A6C89">
        <w:t xml:space="preserve">It was clarified by the sponsor in pre-PBAC response that </w:t>
      </w:r>
      <w:r w:rsidR="00F23273" w:rsidDel="009A6C89">
        <w:t xml:space="preserve">it considered it appropriate to normalise the cost of subsequent anti-cancer therapies to </w:t>
      </w:r>
      <w:r w:rsidR="00F23273" w:rsidRPr="00EB6703" w:rsidDel="009A6C89">
        <w:t>100% per</w:t>
      </w:r>
      <w:r w:rsidR="00F23273" w:rsidDel="009A6C89">
        <w:t xml:space="preserve"> cycle for each patient who receives subsequent therapies.</w:t>
      </w:r>
    </w:p>
    <w:p w14:paraId="798F441F" w14:textId="246DBA4F" w:rsidR="00A52900" w:rsidRPr="004F3BD9" w:rsidRDefault="00A52900" w:rsidP="00061D6D">
      <w:pPr>
        <w:pStyle w:val="3-BodyText"/>
        <w:rPr>
          <w:bCs/>
          <w:lang w:val="en-US"/>
        </w:rPr>
      </w:pPr>
      <w:r w:rsidRPr="6247681A">
        <w:rPr>
          <w:lang w:val="en-US"/>
        </w:rPr>
        <w:t xml:space="preserve">The key drivers of the model </w:t>
      </w:r>
      <w:r w:rsidR="00CF3C89" w:rsidRPr="6247681A">
        <w:rPr>
          <w:lang w:val="en-US"/>
        </w:rPr>
        <w:t xml:space="preserve">are presented in </w:t>
      </w:r>
      <w:r w:rsidR="00CF3C89" w:rsidRPr="6247681A">
        <w:rPr>
          <w:lang w:val="en-US"/>
        </w:rPr>
        <w:fldChar w:fldCharType="begin" w:fldLock="1"/>
      </w:r>
      <w:r w:rsidR="00CF3C89" w:rsidRPr="6247681A">
        <w:rPr>
          <w:lang w:val="en-US"/>
        </w:rPr>
        <w:instrText xml:space="preserve"> REF _Ref100491282 \h  \* MERGEFORMAT </w:instrText>
      </w:r>
      <w:r w:rsidR="00CF3C89" w:rsidRPr="6247681A">
        <w:rPr>
          <w:lang w:val="en-US"/>
        </w:rPr>
      </w:r>
      <w:r w:rsidR="00CF3C89" w:rsidRPr="6247681A">
        <w:rPr>
          <w:lang w:val="en-US"/>
        </w:rPr>
        <w:fldChar w:fldCharType="separate"/>
      </w:r>
      <w:r w:rsidR="00EB7D08">
        <w:t>Table 10</w:t>
      </w:r>
      <w:r w:rsidR="00CF3C89" w:rsidRPr="6247681A">
        <w:rPr>
          <w:lang w:val="en-US"/>
        </w:rPr>
        <w:fldChar w:fldCharType="end"/>
      </w:r>
      <w:r w:rsidR="00CF3C89" w:rsidRPr="6247681A">
        <w:rPr>
          <w:lang w:val="en-US"/>
        </w:rPr>
        <w:t>. The impact of key drive</w:t>
      </w:r>
      <w:r w:rsidR="00F4779B" w:rsidRPr="6247681A">
        <w:rPr>
          <w:lang w:val="en-US"/>
        </w:rPr>
        <w:t>rs is estimated by changing only that input. However, the impact may change markedly if multiple re</w:t>
      </w:r>
      <w:r w:rsidR="00787002" w:rsidRPr="6247681A">
        <w:rPr>
          <w:lang w:val="en-US"/>
        </w:rPr>
        <w:t>-</w:t>
      </w:r>
      <w:r w:rsidR="00F4779B" w:rsidRPr="6247681A">
        <w:rPr>
          <w:lang w:val="en-US"/>
        </w:rPr>
        <w:t>specifications are implemented.</w:t>
      </w:r>
      <w:r w:rsidR="00DD181B" w:rsidRPr="6247681A">
        <w:rPr>
          <w:lang w:val="en-US"/>
        </w:rPr>
        <w:t xml:space="preserve"> The ESC also considered the price of T-DXd to be a key driver of the economic model.</w:t>
      </w:r>
    </w:p>
    <w:p w14:paraId="28E9C0FF" w14:textId="5E623EFD" w:rsidR="00A52900" w:rsidRPr="00A52900" w:rsidRDefault="00A52900" w:rsidP="00A52900">
      <w:pPr>
        <w:pStyle w:val="TableFigureHeading"/>
        <w:rPr>
          <w:bCs w:val="0"/>
        </w:rPr>
      </w:pPr>
      <w:bookmarkStart w:id="43" w:name="_Ref100491282"/>
      <w:r>
        <w:lastRenderedPageBreak/>
        <w:t xml:space="preserve">Table </w:t>
      </w:r>
      <w:r w:rsidR="00717816">
        <w:fldChar w:fldCharType="begin" w:fldLock="1"/>
      </w:r>
      <w:r w:rsidR="00717816">
        <w:instrText xml:space="preserve"> SEQ Table \* ARABIC </w:instrText>
      </w:r>
      <w:r w:rsidR="00717816">
        <w:fldChar w:fldCharType="separate"/>
      </w:r>
      <w:r w:rsidR="00EB7D08">
        <w:rPr>
          <w:noProof/>
        </w:rPr>
        <w:t>10</w:t>
      </w:r>
      <w:r w:rsidR="00717816">
        <w:rPr>
          <w:noProof/>
        </w:rPr>
        <w:fldChar w:fldCharType="end"/>
      </w:r>
      <w:bookmarkEnd w:id="43"/>
      <w:r w:rsidRPr="00A52900">
        <w:t xml:space="preserve">: </w:t>
      </w:r>
      <w:r w:rsidRPr="00A52900">
        <w:rPr>
          <w:bCs w:val="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695"/>
        <w:gridCol w:w="3403"/>
        <w:gridCol w:w="3919"/>
      </w:tblGrid>
      <w:tr w:rsidR="00A52900" w:rsidRPr="003D1DE4" w14:paraId="78339699" w14:textId="77777777" w:rsidTr="6247681A">
        <w:trPr>
          <w:tblHeader/>
        </w:trPr>
        <w:tc>
          <w:tcPr>
            <w:tcW w:w="940" w:type="pct"/>
            <w:shd w:val="clear" w:color="auto" w:fill="auto"/>
            <w:vAlign w:val="center"/>
          </w:tcPr>
          <w:p w14:paraId="2A9DBD25" w14:textId="77777777" w:rsidR="00A52900" w:rsidRPr="003D1DE4" w:rsidRDefault="00A52900" w:rsidP="00E545DC">
            <w:pPr>
              <w:pStyle w:val="In-tableHeading"/>
              <w:jc w:val="center"/>
            </w:pPr>
            <w:r w:rsidRPr="003D1DE4">
              <w:t>Description</w:t>
            </w:r>
          </w:p>
        </w:tc>
        <w:tc>
          <w:tcPr>
            <w:tcW w:w="1887" w:type="pct"/>
            <w:shd w:val="clear" w:color="auto" w:fill="auto"/>
            <w:vAlign w:val="center"/>
          </w:tcPr>
          <w:p w14:paraId="006E0B5D" w14:textId="77777777" w:rsidR="00A52900" w:rsidRPr="003D1DE4" w:rsidRDefault="00A52900" w:rsidP="00E545DC">
            <w:pPr>
              <w:pStyle w:val="In-tableHeading"/>
              <w:jc w:val="center"/>
            </w:pPr>
            <w:r w:rsidRPr="003D1DE4">
              <w:t>Method/Value</w:t>
            </w:r>
          </w:p>
        </w:tc>
        <w:tc>
          <w:tcPr>
            <w:tcW w:w="2173" w:type="pct"/>
            <w:shd w:val="clear" w:color="auto" w:fill="auto"/>
            <w:vAlign w:val="center"/>
          </w:tcPr>
          <w:p w14:paraId="18B696E0" w14:textId="77777777" w:rsidR="00A52900" w:rsidRDefault="00A52900" w:rsidP="00E545DC">
            <w:pPr>
              <w:pStyle w:val="In-tableHeading"/>
              <w:jc w:val="center"/>
            </w:pPr>
            <w:r w:rsidRPr="003D1DE4">
              <w:t>Impact</w:t>
            </w:r>
          </w:p>
          <w:p w14:paraId="2FC6C9AC" w14:textId="25F1B39E" w:rsidR="00A52900" w:rsidRPr="003D1DE4" w:rsidRDefault="00A52900" w:rsidP="008D19ED">
            <w:pPr>
              <w:pStyle w:val="In-tableHeading"/>
              <w:jc w:val="center"/>
            </w:pPr>
            <w:r>
              <w:t>Base</w:t>
            </w:r>
            <w:r w:rsidR="005E133A">
              <w:t xml:space="preserve"> </w:t>
            </w:r>
            <w:r>
              <w:t>case ICER $</w:t>
            </w:r>
            <w:r w:rsidR="006E277D" w:rsidRPr="006E277D">
              <w:rPr>
                <w:color w:val="000000"/>
                <w:shd w:val="solid" w:color="000000" w:fill="000000"/>
                <w14:textFill>
                  <w14:solidFill>
                    <w14:srgbClr w14:val="000000">
                      <w14:alpha w14:val="100000"/>
                    </w14:srgbClr>
                  </w14:solidFill>
                </w14:textFill>
              </w:rPr>
              <w:t>|</w:t>
            </w:r>
            <w:r w:rsidR="00223B4C">
              <w:rPr>
                <w:vertAlign w:val="superscript"/>
              </w:rPr>
              <w:t>1</w:t>
            </w:r>
            <w:r>
              <w:t>/QALY</w:t>
            </w:r>
          </w:p>
        </w:tc>
      </w:tr>
      <w:tr w:rsidR="00A52900" w:rsidRPr="00E2771E" w14:paraId="216D2DB9" w14:textId="77777777" w:rsidTr="6247681A">
        <w:tc>
          <w:tcPr>
            <w:tcW w:w="940" w:type="pct"/>
            <w:shd w:val="clear" w:color="auto" w:fill="auto"/>
            <w:vAlign w:val="center"/>
          </w:tcPr>
          <w:p w14:paraId="6E255C3C" w14:textId="1E96345F" w:rsidR="00A52900" w:rsidRPr="00E2771E" w:rsidRDefault="00A52900" w:rsidP="00A52900">
            <w:pPr>
              <w:pStyle w:val="TableText0"/>
              <w:rPr>
                <w:lang w:val="en-US"/>
              </w:rPr>
            </w:pPr>
            <w:r>
              <w:rPr>
                <w:lang w:val="en-US"/>
              </w:rPr>
              <w:t>Extrapolation of OS</w:t>
            </w:r>
          </w:p>
        </w:tc>
        <w:tc>
          <w:tcPr>
            <w:tcW w:w="1887" w:type="pct"/>
            <w:shd w:val="clear" w:color="auto" w:fill="auto"/>
            <w:vAlign w:val="center"/>
          </w:tcPr>
          <w:p w14:paraId="2A505A91" w14:textId="59332404" w:rsidR="00A52900" w:rsidRPr="00E2771E" w:rsidRDefault="00A52900" w:rsidP="00E545DC">
            <w:pPr>
              <w:pStyle w:val="TableText0"/>
              <w:rPr>
                <w:lang w:val="en-US"/>
              </w:rPr>
            </w:pPr>
            <w:r>
              <w:rPr>
                <w:lang w:val="en-US"/>
              </w:rPr>
              <w:t xml:space="preserve">Dependent extrapolation of OS based on the Weibull parametric function. </w:t>
            </w:r>
          </w:p>
        </w:tc>
        <w:tc>
          <w:tcPr>
            <w:tcW w:w="2173" w:type="pct"/>
            <w:shd w:val="clear" w:color="auto" w:fill="auto"/>
            <w:vAlign w:val="center"/>
          </w:tcPr>
          <w:p w14:paraId="67AF2E63" w14:textId="4CEE7E9B" w:rsidR="00A52900" w:rsidRPr="004F3BD9" w:rsidRDefault="00A52900" w:rsidP="00E545DC">
            <w:pPr>
              <w:pStyle w:val="TableText0"/>
              <w:rPr>
                <w:lang w:val="en-US"/>
              </w:rPr>
            </w:pPr>
            <w:r w:rsidRPr="004F3BD9">
              <w:rPr>
                <w:lang w:val="en-US"/>
              </w:rPr>
              <w:t xml:space="preserve">High, favours </w:t>
            </w:r>
            <w:r w:rsidR="00E545DC" w:rsidRPr="004F3BD9">
              <w:rPr>
                <w:lang w:val="en-US"/>
              </w:rPr>
              <w:t>T-DXd</w:t>
            </w:r>
            <w:r w:rsidRPr="004F3BD9">
              <w:rPr>
                <w:lang w:val="en-US"/>
              </w:rPr>
              <w:t>.</w:t>
            </w:r>
          </w:p>
          <w:p w14:paraId="458733E1" w14:textId="63875BC6" w:rsidR="00A52900" w:rsidRPr="004F3BD9" w:rsidRDefault="2BC5B27C" w:rsidP="00E545DC">
            <w:pPr>
              <w:pStyle w:val="TableText0"/>
              <w:rPr>
                <w:lang w:val="en-US"/>
              </w:rPr>
            </w:pPr>
            <w:r w:rsidRPr="07792F7E">
              <w:rPr>
                <w:lang w:val="en-US"/>
              </w:rPr>
              <w:t xml:space="preserve">Using independently fit Gamma for T-DXd and Weibull for T-DM1 results in an </w:t>
            </w:r>
            <w:r w:rsidRPr="00123446">
              <w:rPr>
                <w:lang w:val="en-US"/>
              </w:rPr>
              <w:t>increase in the ICER</w:t>
            </w:r>
            <w:r w:rsidRPr="07792F7E">
              <w:rPr>
                <w:lang w:val="en-US"/>
              </w:rPr>
              <w:t xml:space="preserve"> to $</w:t>
            </w:r>
            <w:r w:rsidR="006E277D" w:rsidRPr="00E77C09">
              <w:rPr>
                <w:color w:val="000000"/>
                <w:spacing w:val="51"/>
                <w:shd w:val="solid" w:color="000000" w:fill="000000"/>
                <w:fitText w:val="326" w:id="-1435761144"/>
                <w:lang w:val="en-US"/>
                <w14:textFill>
                  <w14:solidFill>
                    <w14:srgbClr w14:val="000000">
                      <w14:alpha w14:val="100000"/>
                    </w14:srgbClr>
                  </w14:solidFill>
                </w14:textFill>
              </w:rPr>
              <w:t>|||</w:t>
            </w:r>
            <w:r w:rsidR="006E277D" w:rsidRPr="00E77C09">
              <w:rPr>
                <w:color w:val="000000"/>
                <w:spacing w:val="3"/>
                <w:shd w:val="solid" w:color="000000" w:fill="000000"/>
                <w:fitText w:val="326" w:id="-1435761144"/>
                <w:lang w:val="en-US"/>
                <w14:textFill>
                  <w14:solidFill>
                    <w14:srgbClr w14:val="000000">
                      <w14:alpha w14:val="100000"/>
                    </w14:srgbClr>
                  </w14:solidFill>
                </w14:textFill>
              </w:rPr>
              <w:t>|</w:t>
            </w:r>
            <w:r w:rsidR="00223B4C" w:rsidRPr="07792F7E">
              <w:rPr>
                <w:vertAlign w:val="superscript"/>
                <w:lang w:val="en-US"/>
              </w:rPr>
              <w:t>2</w:t>
            </w:r>
            <w:r w:rsidRPr="07792F7E">
              <w:rPr>
                <w:lang w:val="en-US"/>
              </w:rPr>
              <w:t xml:space="preserve"> per additional QALY.</w:t>
            </w:r>
          </w:p>
          <w:p w14:paraId="46937145" w14:textId="5535CCA1" w:rsidR="00785974" w:rsidRPr="00490B17" w:rsidRDefault="00785974" w:rsidP="00FE52BA">
            <w:pPr>
              <w:pStyle w:val="TableText0"/>
              <w:rPr>
                <w:i/>
                <w:lang w:val="en-US"/>
              </w:rPr>
            </w:pPr>
            <w:r w:rsidRPr="004F3BD9">
              <w:rPr>
                <w:lang w:val="en-US"/>
              </w:rPr>
              <w:t xml:space="preserve">Applying no ongoing treatment effect </w:t>
            </w:r>
            <w:r w:rsidR="00FE52BA" w:rsidRPr="004F3BD9">
              <w:rPr>
                <w:lang w:val="en-US"/>
              </w:rPr>
              <w:t xml:space="preserve">from the point of data truncation </w:t>
            </w:r>
            <w:r w:rsidRPr="004F3BD9">
              <w:rPr>
                <w:lang w:val="en-US"/>
              </w:rPr>
              <w:t>results in an ICER of almost $</w:t>
            </w:r>
            <w:r w:rsidR="006E277D" w:rsidRPr="00E77C09">
              <w:rPr>
                <w:color w:val="000000"/>
                <w:spacing w:val="51"/>
                <w:shd w:val="solid" w:color="000000" w:fill="000000"/>
                <w:fitText w:val="326" w:id="-1435761143"/>
                <w:lang w:val="en-US"/>
                <w14:textFill>
                  <w14:solidFill>
                    <w14:srgbClr w14:val="000000">
                      <w14:alpha w14:val="100000"/>
                    </w14:srgbClr>
                  </w14:solidFill>
                </w14:textFill>
              </w:rPr>
              <w:t>|||</w:t>
            </w:r>
            <w:r w:rsidR="006E277D" w:rsidRPr="00E77C09">
              <w:rPr>
                <w:color w:val="000000"/>
                <w:spacing w:val="3"/>
                <w:shd w:val="solid" w:color="000000" w:fill="000000"/>
                <w:fitText w:val="326" w:id="-1435761143"/>
                <w:lang w:val="en-US"/>
                <w14:textFill>
                  <w14:solidFill>
                    <w14:srgbClr w14:val="000000">
                      <w14:alpha w14:val="100000"/>
                    </w14:srgbClr>
                  </w14:solidFill>
                </w14:textFill>
              </w:rPr>
              <w:t>|</w:t>
            </w:r>
            <w:r w:rsidR="005B2249">
              <w:rPr>
                <w:vertAlign w:val="superscript"/>
                <w:lang w:val="en-US"/>
              </w:rPr>
              <w:t>3</w:t>
            </w:r>
            <w:r w:rsidRPr="004F3BD9">
              <w:rPr>
                <w:lang w:val="en-US"/>
              </w:rPr>
              <w:t xml:space="preserve"> per additional QALY.</w:t>
            </w:r>
          </w:p>
        </w:tc>
      </w:tr>
      <w:tr w:rsidR="00A52900" w:rsidRPr="00E2771E" w14:paraId="07F3C485" w14:textId="77777777" w:rsidTr="6247681A">
        <w:tc>
          <w:tcPr>
            <w:tcW w:w="940" w:type="pct"/>
            <w:shd w:val="clear" w:color="auto" w:fill="auto"/>
            <w:vAlign w:val="center"/>
          </w:tcPr>
          <w:p w14:paraId="6375B7BE" w14:textId="200BC22E" w:rsidR="00A52900" w:rsidRDefault="008D19ED" w:rsidP="00E545DC">
            <w:pPr>
              <w:pStyle w:val="TableText0"/>
              <w:rPr>
                <w:lang w:val="en-US"/>
              </w:rPr>
            </w:pPr>
            <w:r>
              <w:rPr>
                <w:lang w:val="en-US"/>
              </w:rPr>
              <w:t>Extrapolation of PFS</w:t>
            </w:r>
          </w:p>
        </w:tc>
        <w:tc>
          <w:tcPr>
            <w:tcW w:w="1887" w:type="pct"/>
            <w:shd w:val="clear" w:color="auto" w:fill="auto"/>
            <w:vAlign w:val="center"/>
          </w:tcPr>
          <w:p w14:paraId="3616EA90" w14:textId="0B477284" w:rsidR="00A52900" w:rsidRDefault="008D19ED" w:rsidP="00E545DC">
            <w:pPr>
              <w:pStyle w:val="TableText0"/>
              <w:rPr>
                <w:lang w:val="en-US"/>
              </w:rPr>
            </w:pPr>
            <w:r>
              <w:rPr>
                <w:lang w:val="en-US"/>
              </w:rPr>
              <w:t>Independent extrapolation of PFS based on log normal parametric functions for both T</w:t>
            </w:r>
            <w:r w:rsidR="00EC5046">
              <w:rPr>
                <w:lang w:val="en-US"/>
              </w:rPr>
              <w:noBreakHyphen/>
            </w:r>
            <w:r>
              <w:rPr>
                <w:lang w:val="en-US"/>
              </w:rPr>
              <w:t>DXd and T-DM1</w:t>
            </w:r>
          </w:p>
        </w:tc>
        <w:tc>
          <w:tcPr>
            <w:tcW w:w="2173" w:type="pct"/>
            <w:shd w:val="clear" w:color="auto" w:fill="auto"/>
            <w:vAlign w:val="center"/>
          </w:tcPr>
          <w:p w14:paraId="0B2BFE4B" w14:textId="054BDE39" w:rsidR="00A52900" w:rsidRPr="004F3BD9" w:rsidRDefault="008D19ED" w:rsidP="00E545DC">
            <w:pPr>
              <w:pStyle w:val="TableText0"/>
              <w:rPr>
                <w:lang w:val="en-US"/>
              </w:rPr>
            </w:pPr>
            <w:r w:rsidRPr="004F3BD9">
              <w:rPr>
                <w:lang w:val="en-US"/>
              </w:rPr>
              <w:t>Moderate, favours T-DXd</w:t>
            </w:r>
            <w:r w:rsidR="00787002" w:rsidRPr="004F3BD9">
              <w:rPr>
                <w:lang w:val="en-US"/>
              </w:rPr>
              <w:t>.</w:t>
            </w:r>
          </w:p>
          <w:p w14:paraId="2831576D" w14:textId="6027DB94" w:rsidR="008D19ED" w:rsidRPr="00490B17" w:rsidRDefault="00FE52BA" w:rsidP="07792F7E">
            <w:pPr>
              <w:pStyle w:val="TableText0"/>
              <w:rPr>
                <w:i/>
                <w:iCs/>
                <w:lang w:val="en-US"/>
              </w:rPr>
            </w:pPr>
            <w:r w:rsidRPr="07792F7E">
              <w:rPr>
                <w:lang w:val="en-US"/>
              </w:rPr>
              <w:t xml:space="preserve">The log logistic parametric function has similar statistical fit parameters as the log normal parametric function for T-DXd. Using the log logistic function </w:t>
            </w:r>
            <w:r w:rsidR="00CF3C89" w:rsidRPr="07792F7E">
              <w:rPr>
                <w:lang w:val="en-US"/>
              </w:rPr>
              <w:t xml:space="preserve">for T-DXd and log normal </w:t>
            </w:r>
            <w:r w:rsidRPr="07792F7E">
              <w:rPr>
                <w:lang w:val="en-US"/>
              </w:rPr>
              <w:t xml:space="preserve">function </w:t>
            </w:r>
            <w:r w:rsidR="00CF3C89" w:rsidRPr="07792F7E">
              <w:rPr>
                <w:lang w:val="en-US"/>
              </w:rPr>
              <w:t xml:space="preserve">for T-DM1, the ICER </w:t>
            </w:r>
            <w:r w:rsidR="00CF3C89" w:rsidRPr="00123446">
              <w:rPr>
                <w:lang w:val="en-US"/>
              </w:rPr>
              <w:t>increases</w:t>
            </w:r>
            <w:r w:rsidR="00CF3C89" w:rsidRPr="07792F7E">
              <w:rPr>
                <w:lang w:val="en-US"/>
              </w:rPr>
              <w:t xml:space="preserve"> to $</w:t>
            </w:r>
            <w:r w:rsidR="006E277D" w:rsidRPr="00E77C09">
              <w:rPr>
                <w:color w:val="000000"/>
                <w:spacing w:val="51"/>
                <w:shd w:val="solid" w:color="000000" w:fill="000000"/>
                <w:fitText w:val="325" w:id="-1435761142"/>
                <w:lang w:val="en-US"/>
                <w14:textFill>
                  <w14:solidFill>
                    <w14:srgbClr w14:val="000000">
                      <w14:alpha w14:val="100000"/>
                    </w14:srgbClr>
                  </w14:solidFill>
                </w14:textFill>
              </w:rPr>
              <w:t>|||</w:t>
            </w:r>
            <w:r w:rsidR="006E277D" w:rsidRPr="00E77C09">
              <w:rPr>
                <w:color w:val="000000"/>
                <w:spacing w:val="2"/>
                <w:shd w:val="solid" w:color="000000" w:fill="000000"/>
                <w:fitText w:val="325" w:id="-1435761142"/>
                <w:lang w:val="en-US"/>
                <w14:textFill>
                  <w14:solidFill>
                    <w14:srgbClr w14:val="000000">
                      <w14:alpha w14:val="100000"/>
                    </w14:srgbClr>
                  </w14:solidFill>
                </w14:textFill>
              </w:rPr>
              <w:t>|</w:t>
            </w:r>
            <w:r w:rsidR="005B2249" w:rsidRPr="07792F7E">
              <w:rPr>
                <w:vertAlign w:val="superscript"/>
                <w:lang w:val="en-US"/>
              </w:rPr>
              <w:t>2</w:t>
            </w:r>
            <w:r w:rsidR="00CF3C89" w:rsidRPr="07792F7E">
              <w:rPr>
                <w:lang w:val="en-US"/>
              </w:rPr>
              <w:t xml:space="preserve"> per additional QALY.</w:t>
            </w:r>
            <w:r w:rsidR="2BC5B27C" w:rsidRPr="07792F7E">
              <w:rPr>
                <w:lang w:val="en-US"/>
              </w:rPr>
              <w:t xml:space="preserve"> </w:t>
            </w:r>
          </w:p>
        </w:tc>
      </w:tr>
      <w:tr w:rsidR="00CF3C89" w:rsidRPr="00E2771E" w14:paraId="39C7B9CF" w14:textId="77777777" w:rsidTr="6247681A">
        <w:tc>
          <w:tcPr>
            <w:tcW w:w="940" w:type="pct"/>
            <w:shd w:val="clear" w:color="auto" w:fill="auto"/>
            <w:vAlign w:val="center"/>
          </w:tcPr>
          <w:p w14:paraId="304DA2BF" w14:textId="6DDE6859" w:rsidR="00CF3C89" w:rsidRDefault="00F4779B" w:rsidP="00E545DC">
            <w:pPr>
              <w:pStyle w:val="TableText0"/>
              <w:rPr>
                <w:lang w:val="en-US"/>
              </w:rPr>
            </w:pPr>
            <w:r>
              <w:rPr>
                <w:lang w:val="en-US"/>
              </w:rPr>
              <w:t>Subsequent anti</w:t>
            </w:r>
            <w:r w:rsidR="005E133A">
              <w:rPr>
                <w:lang w:val="en-US"/>
              </w:rPr>
              <w:t>-</w:t>
            </w:r>
            <w:r>
              <w:rPr>
                <w:lang w:val="en-US"/>
              </w:rPr>
              <w:t>cancer therapies</w:t>
            </w:r>
          </w:p>
        </w:tc>
        <w:tc>
          <w:tcPr>
            <w:tcW w:w="1887" w:type="pct"/>
            <w:shd w:val="clear" w:color="auto" w:fill="auto"/>
            <w:vAlign w:val="center"/>
          </w:tcPr>
          <w:p w14:paraId="3E62CA04" w14:textId="0F28819F" w:rsidR="00CF3C89" w:rsidRPr="00123446" w:rsidRDefault="00F4779B" w:rsidP="00E545DC">
            <w:pPr>
              <w:pStyle w:val="TableText0"/>
              <w:rPr>
                <w:lang w:val="en-US"/>
              </w:rPr>
            </w:pPr>
            <w:r w:rsidRPr="00123446">
              <w:rPr>
                <w:lang w:val="en-US"/>
              </w:rPr>
              <w:t>29.9% of the T-DXd arm receives 197% utili</w:t>
            </w:r>
            <w:r w:rsidR="12FC627E" w:rsidRPr="00123446">
              <w:rPr>
                <w:lang w:val="en-US"/>
              </w:rPr>
              <w:t>s</w:t>
            </w:r>
            <w:r w:rsidRPr="00123446">
              <w:rPr>
                <w:lang w:val="en-US"/>
              </w:rPr>
              <w:t>ation of subsequent therapies.</w:t>
            </w:r>
          </w:p>
          <w:p w14:paraId="2D693E66" w14:textId="20016CC8" w:rsidR="00F4779B" w:rsidRPr="00123446" w:rsidRDefault="00F4779B" w:rsidP="00E545DC">
            <w:pPr>
              <w:pStyle w:val="TableText0"/>
              <w:rPr>
                <w:lang w:val="en-US"/>
              </w:rPr>
            </w:pPr>
            <w:r w:rsidRPr="00123446">
              <w:rPr>
                <w:lang w:val="en-US"/>
              </w:rPr>
              <w:t>62.4% of the T-DM1 arm receives 237% utili</w:t>
            </w:r>
            <w:r w:rsidR="12FC627E" w:rsidRPr="00123446">
              <w:rPr>
                <w:lang w:val="en-US"/>
              </w:rPr>
              <w:t>s</w:t>
            </w:r>
            <w:r w:rsidRPr="00123446">
              <w:rPr>
                <w:lang w:val="en-US"/>
              </w:rPr>
              <w:t>ation of subsequent therapies</w:t>
            </w:r>
          </w:p>
        </w:tc>
        <w:tc>
          <w:tcPr>
            <w:tcW w:w="2173" w:type="pct"/>
            <w:shd w:val="clear" w:color="auto" w:fill="auto"/>
            <w:vAlign w:val="center"/>
          </w:tcPr>
          <w:p w14:paraId="193A0880" w14:textId="77777777" w:rsidR="00CF3C89" w:rsidRPr="004F3BD9" w:rsidRDefault="00F4779B" w:rsidP="00E545DC">
            <w:pPr>
              <w:pStyle w:val="TableText0"/>
              <w:rPr>
                <w:lang w:val="en-US"/>
              </w:rPr>
            </w:pPr>
            <w:r w:rsidRPr="004F3BD9">
              <w:rPr>
                <w:lang w:val="en-US"/>
              </w:rPr>
              <w:t>Very high, favours T-DXd.</w:t>
            </w:r>
          </w:p>
          <w:p w14:paraId="398B8DB2" w14:textId="3D508E85" w:rsidR="00F4779B" w:rsidRDefault="00F4779B" w:rsidP="07792F7E">
            <w:pPr>
              <w:pStyle w:val="TableText0"/>
              <w:rPr>
                <w:i/>
                <w:iCs/>
                <w:lang w:val="en-US"/>
              </w:rPr>
            </w:pPr>
            <w:r w:rsidRPr="07792F7E">
              <w:rPr>
                <w:lang w:val="en-US"/>
              </w:rPr>
              <w:t xml:space="preserve">Applying subsequent therapies to 100% of patients in the post-progression health </w:t>
            </w:r>
            <w:r w:rsidR="00BE5A69" w:rsidRPr="07792F7E">
              <w:rPr>
                <w:lang w:val="en-US"/>
              </w:rPr>
              <w:t>state and</w:t>
            </w:r>
            <w:r w:rsidRPr="07792F7E">
              <w:rPr>
                <w:lang w:val="en-US"/>
              </w:rPr>
              <w:t xml:space="preserve"> </w:t>
            </w:r>
            <w:r w:rsidR="24B4A208" w:rsidRPr="07792F7E">
              <w:rPr>
                <w:lang w:val="en-US"/>
              </w:rPr>
              <w:t>calculating the cost of subsequent therapies per cycle based on patients</w:t>
            </w:r>
            <w:r w:rsidR="005358CE" w:rsidRPr="07792F7E">
              <w:rPr>
                <w:lang w:val="en-US"/>
              </w:rPr>
              <w:t xml:space="preserve"> receiving only one subsequent therapy at a time</w:t>
            </w:r>
            <w:r w:rsidRPr="07792F7E">
              <w:rPr>
                <w:lang w:val="en-US"/>
              </w:rPr>
              <w:t xml:space="preserve"> results in the ICER </w:t>
            </w:r>
            <w:r w:rsidRPr="00123446">
              <w:rPr>
                <w:lang w:val="en-US"/>
              </w:rPr>
              <w:t>increasing</w:t>
            </w:r>
            <w:r w:rsidRPr="07792F7E">
              <w:rPr>
                <w:lang w:val="en-US"/>
              </w:rPr>
              <w:t xml:space="preserve"> to $</w:t>
            </w:r>
            <w:r w:rsidR="006E277D" w:rsidRPr="00E77C09">
              <w:rPr>
                <w:color w:val="000000"/>
                <w:spacing w:val="51"/>
                <w:shd w:val="solid" w:color="000000" w:fill="000000"/>
                <w:fitText w:val="325" w:id="-1435761141"/>
                <w:lang w:val="en-US"/>
                <w14:textFill>
                  <w14:solidFill>
                    <w14:srgbClr w14:val="000000">
                      <w14:alpha w14:val="100000"/>
                    </w14:srgbClr>
                  </w14:solidFill>
                </w14:textFill>
              </w:rPr>
              <w:t>|||</w:t>
            </w:r>
            <w:r w:rsidR="006E277D" w:rsidRPr="00E77C09">
              <w:rPr>
                <w:color w:val="000000"/>
                <w:spacing w:val="2"/>
                <w:shd w:val="solid" w:color="000000" w:fill="000000"/>
                <w:fitText w:val="325" w:id="-1435761141"/>
                <w:lang w:val="en-US"/>
                <w14:textFill>
                  <w14:solidFill>
                    <w14:srgbClr w14:val="000000">
                      <w14:alpha w14:val="100000"/>
                    </w14:srgbClr>
                  </w14:solidFill>
                </w14:textFill>
              </w:rPr>
              <w:t>|</w:t>
            </w:r>
            <w:r w:rsidR="005B2249" w:rsidRPr="07792F7E">
              <w:rPr>
                <w:vertAlign w:val="superscript"/>
                <w:lang w:val="en-US"/>
              </w:rPr>
              <w:t>3</w:t>
            </w:r>
            <w:r w:rsidRPr="07792F7E">
              <w:rPr>
                <w:lang w:val="en-US"/>
              </w:rPr>
              <w:t xml:space="preserve"> per additional QALY.</w:t>
            </w:r>
          </w:p>
        </w:tc>
      </w:tr>
    </w:tbl>
    <w:p w14:paraId="5CA29AE2" w14:textId="77777777" w:rsidR="00A52900" w:rsidRDefault="00A52900" w:rsidP="00A52900">
      <w:pPr>
        <w:pStyle w:val="TableFigureFooter"/>
      </w:pPr>
      <w:r w:rsidRPr="002151F6">
        <w:rPr>
          <w:vertAlign w:val="superscript"/>
        </w:rPr>
        <w:t>a</w:t>
      </w:r>
      <w:r>
        <w:t xml:space="preserve"> The ICER calculated includes the application of the ITT HR for both OS and PFS, and increasing ToT for the chemotherapy arm to match that of the mean treatment duration of docetaxel, paclitaxel and vinflunine. Changes to PFS and ToT do not have a marked impact on the model.</w:t>
      </w:r>
    </w:p>
    <w:p w14:paraId="651CC2BD" w14:textId="77777777" w:rsidR="00A52900" w:rsidRDefault="00A52900" w:rsidP="00A52900">
      <w:pPr>
        <w:pStyle w:val="TableFigureFooter"/>
      </w:pPr>
      <w:r>
        <w:t>Source: Compiled during evaluation based on Section 3.9 of the submission.</w:t>
      </w:r>
    </w:p>
    <w:p w14:paraId="1B67C96B" w14:textId="698F62C3" w:rsidR="00A52900" w:rsidRDefault="00A52900" w:rsidP="00A52900">
      <w:pPr>
        <w:pStyle w:val="TableFigureFooter"/>
      </w:pPr>
      <w:r>
        <w:t>HR = hazard ratio; ICER = incremental cost effectiveness ratio; ITT = intention to treat; OS = overall survival; QALY = quality of adjusted life year</w:t>
      </w:r>
      <w:r w:rsidR="00FE52BA">
        <w:t>; T-DM1 = trastuzumab emtansine; T-DXd = trastuzumab deruxtecan.</w:t>
      </w:r>
    </w:p>
    <w:p w14:paraId="3CCCD1FE" w14:textId="18A0E07B" w:rsidR="00223B4C" w:rsidRDefault="00223B4C" w:rsidP="00A52900">
      <w:pPr>
        <w:pStyle w:val="TableFigureFooter"/>
      </w:pPr>
    </w:p>
    <w:p w14:paraId="6ED0950A" w14:textId="116DE5F1" w:rsidR="00223B4C" w:rsidRDefault="00223B4C" w:rsidP="00A52900">
      <w:pPr>
        <w:pStyle w:val="TableFigureFooter"/>
        <w:rPr>
          <w:i/>
        </w:rPr>
      </w:pPr>
      <w:r w:rsidRPr="00546335">
        <w:rPr>
          <w:i/>
        </w:rPr>
        <w:t>The redacted values correspond to the following ranges:</w:t>
      </w:r>
    </w:p>
    <w:p w14:paraId="401B0DCA" w14:textId="392C616C" w:rsidR="00223B4C" w:rsidRPr="00415794" w:rsidRDefault="00223B4C" w:rsidP="00A52900">
      <w:pPr>
        <w:pStyle w:val="TableFigureFooter"/>
        <w:rPr>
          <w:i/>
          <w:iCs/>
        </w:rPr>
      </w:pPr>
      <w:r w:rsidRPr="00415794">
        <w:rPr>
          <w:i/>
          <w:iCs/>
          <w:vertAlign w:val="superscript"/>
        </w:rPr>
        <w:t>1</w:t>
      </w:r>
      <w:r w:rsidRPr="00415794">
        <w:rPr>
          <w:i/>
          <w:iCs/>
        </w:rPr>
        <w:t>$115,000 to &lt; $135,000</w:t>
      </w:r>
    </w:p>
    <w:p w14:paraId="76A2514F" w14:textId="4C937BA1" w:rsidR="00223B4C" w:rsidRPr="00415794" w:rsidRDefault="00223B4C" w:rsidP="00A52900">
      <w:pPr>
        <w:pStyle w:val="TableFigureFooter"/>
        <w:rPr>
          <w:i/>
          <w:iCs/>
          <w:lang w:val="en-US"/>
        </w:rPr>
      </w:pPr>
      <w:r w:rsidRPr="00415794">
        <w:rPr>
          <w:i/>
          <w:iCs/>
          <w:vertAlign w:val="superscript"/>
          <w:lang w:val="en-US"/>
        </w:rPr>
        <w:t>2</w:t>
      </w:r>
      <w:r w:rsidRPr="00415794">
        <w:rPr>
          <w:i/>
          <w:iCs/>
          <w:lang w:val="en-US"/>
        </w:rPr>
        <w:t>$</w:t>
      </w:r>
      <w:r w:rsidR="005B2249" w:rsidRPr="00415794">
        <w:rPr>
          <w:i/>
          <w:iCs/>
          <w:lang w:val="en-US"/>
        </w:rPr>
        <w:t>135,000 to &lt; $155,000</w:t>
      </w:r>
    </w:p>
    <w:p w14:paraId="6C7C4932" w14:textId="1A8C9299" w:rsidR="005B2249" w:rsidRPr="00415794" w:rsidRDefault="005B2249" w:rsidP="00A52900">
      <w:pPr>
        <w:pStyle w:val="TableFigureFooter"/>
        <w:rPr>
          <w:i/>
          <w:iCs/>
        </w:rPr>
      </w:pPr>
      <w:r w:rsidRPr="00415794">
        <w:rPr>
          <w:i/>
          <w:iCs/>
          <w:vertAlign w:val="superscript"/>
          <w:lang w:val="en-US"/>
        </w:rPr>
        <w:t>3</w:t>
      </w:r>
      <w:r w:rsidRPr="00415794">
        <w:rPr>
          <w:i/>
          <w:iCs/>
          <w:lang w:val="en-US"/>
        </w:rPr>
        <w:t>$155,000 to &lt; $255,000</w:t>
      </w:r>
    </w:p>
    <w:p w14:paraId="07F08F42" w14:textId="7175C352" w:rsidR="00CF3C89" w:rsidRPr="0096050D" w:rsidRDefault="00DD181B" w:rsidP="6247681A">
      <w:pPr>
        <w:pStyle w:val="3-BodyText"/>
        <w:rPr>
          <w:lang w:val="en-US"/>
        </w:rPr>
      </w:pPr>
      <w:r w:rsidRPr="6247681A">
        <w:rPr>
          <w:lang w:val="en-US"/>
        </w:rPr>
        <w:t>The ESC considered</w:t>
      </w:r>
      <w:r w:rsidR="00B4736D" w:rsidRPr="6247681A">
        <w:rPr>
          <w:lang w:val="en-US"/>
        </w:rPr>
        <w:t xml:space="preserve"> the ICER of the base case in the submission to be high and uncertain.</w:t>
      </w:r>
      <w:r w:rsidR="00EC5046" w:rsidRPr="6247681A">
        <w:rPr>
          <w:lang w:val="en-US"/>
        </w:rPr>
        <w:t xml:space="preserve"> The commentary proposed an alternative base case (</w:t>
      </w:r>
      <w:r w:rsidR="00EC5046" w:rsidRPr="6247681A">
        <w:rPr>
          <w:lang w:val="en-US"/>
        </w:rPr>
        <w:fldChar w:fldCharType="begin" w:fldLock="1"/>
      </w:r>
      <w:r w:rsidR="00EC5046" w:rsidRPr="6247681A">
        <w:rPr>
          <w:lang w:val="en-US"/>
        </w:rPr>
        <w:instrText xml:space="preserve"> REF _Ref102129185 \h  \* MERGEFORMAT </w:instrText>
      </w:r>
      <w:r w:rsidR="00EC5046" w:rsidRPr="6247681A">
        <w:rPr>
          <w:lang w:val="en-US"/>
        </w:rPr>
      </w:r>
      <w:r w:rsidR="00EC5046" w:rsidRPr="6247681A">
        <w:rPr>
          <w:lang w:val="en-US"/>
        </w:rPr>
        <w:fldChar w:fldCharType="separate"/>
      </w:r>
      <w:r w:rsidR="00EB7D08">
        <w:t xml:space="preserve">Table </w:t>
      </w:r>
      <w:r w:rsidR="00EB7D08">
        <w:rPr>
          <w:noProof/>
        </w:rPr>
        <w:t>11</w:t>
      </w:r>
      <w:r w:rsidR="00EC5046" w:rsidRPr="6247681A">
        <w:rPr>
          <w:lang w:val="en-US"/>
        </w:rPr>
        <w:fldChar w:fldCharType="end"/>
      </w:r>
      <w:r w:rsidR="00EC5046" w:rsidRPr="6247681A">
        <w:rPr>
          <w:lang w:val="en-US"/>
        </w:rPr>
        <w:t>) using a multivariate analysis, which</w:t>
      </w:r>
      <w:r w:rsidR="00F610B0" w:rsidRPr="6247681A">
        <w:rPr>
          <w:lang w:val="en-US"/>
        </w:rPr>
        <w:t xml:space="preserve"> </w:t>
      </w:r>
      <w:r w:rsidR="001B2F29" w:rsidRPr="6247681A">
        <w:rPr>
          <w:lang w:val="en-US"/>
        </w:rPr>
        <w:t>t</w:t>
      </w:r>
      <w:r w:rsidR="00CE5CF5" w:rsidRPr="6247681A">
        <w:rPr>
          <w:lang w:val="en-US"/>
        </w:rPr>
        <w:t xml:space="preserve">he ESC considered </w:t>
      </w:r>
      <w:r w:rsidR="001B2F29" w:rsidRPr="6247681A">
        <w:rPr>
          <w:lang w:val="en-US"/>
        </w:rPr>
        <w:t xml:space="preserve">to be an </w:t>
      </w:r>
      <w:r w:rsidR="001B2F29" w:rsidRPr="00CA6C70">
        <w:rPr>
          <w:lang w:val="en-US"/>
        </w:rPr>
        <w:t>appropriate</w:t>
      </w:r>
      <w:r w:rsidR="002A7F64" w:rsidRPr="00CA6C70">
        <w:rPr>
          <w:lang w:val="en-US"/>
        </w:rPr>
        <w:t xml:space="preserve"> re-specified base case </w:t>
      </w:r>
      <w:r w:rsidR="00CE5CF5" w:rsidRPr="00CA6C70">
        <w:rPr>
          <w:lang w:val="en-US"/>
        </w:rPr>
        <w:t>and noted that the ICER increased substantially with reasonable changes to model parameters.</w:t>
      </w:r>
      <w:r w:rsidR="00757908" w:rsidRPr="00CA6C70">
        <w:rPr>
          <w:lang w:val="en-US"/>
        </w:rPr>
        <w:t xml:space="preserve"> </w:t>
      </w:r>
      <w:r w:rsidR="00757908" w:rsidRPr="00CA6C70">
        <w:t>The PSCR estimated a median increase in PFS with T-DXd of 18.4 months. Based on the submission’s base case</w:t>
      </w:r>
      <w:r w:rsidR="0096050D" w:rsidRPr="00CA6C70">
        <w:rPr>
          <w:iCs/>
        </w:rPr>
        <w:t>,</w:t>
      </w:r>
      <w:r w:rsidR="00757908" w:rsidRPr="00CA6C70">
        <w:t xml:space="preserve"> the modelled mean undiscounted increase in PFS was 28.</w:t>
      </w:r>
      <w:r w:rsidR="008C19CE" w:rsidRPr="00CA6C70">
        <w:t>5</w:t>
      </w:r>
      <w:r w:rsidR="00757908" w:rsidRPr="00CA6C70">
        <w:t xml:space="preserve"> months and the mean undiscounted gain in OS was 23.6 months, or 83% of the gain in PFS. Based on the evaluation’s alternative base case the modelled mean undiscounted increase in PFS was 23.6 months and the mean undiscounted gain in OS was 10.4 months, or 44% of the gain in PFS.</w:t>
      </w:r>
    </w:p>
    <w:p w14:paraId="5C4F7C24" w14:textId="2E87382E" w:rsidR="00E525F6" w:rsidRDefault="00E525F6" w:rsidP="00E525F6">
      <w:pPr>
        <w:pStyle w:val="TableHeading"/>
      </w:pPr>
      <w:bookmarkStart w:id="44" w:name="_Ref102129185"/>
      <w:r>
        <w:lastRenderedPageBreak/>
        <w:t xml:space="preserve">Table </w:t>
      </w:r>
      <w:r w:rsidR="00717816">
        <w:fldChar w:fldCharType="begin" w:fldLock="1"/>
      </w:r>
      <w:r w:rsidR="00717816">
        <w:instrText xml:space="preserve"> SEQ Table \* ARABIC </w:instrText>
      </w:r>
      <w:r w:rsidR="00717816">
        <w:fldChar w:fldCharType="separate"/>
      </w:r>
      <w:r w:rsidR="00EB7D08">
        <w:rPr>
          <w:noProof/>
        </w:rPr>
        <w:t>11</w:t>
      </w:r>
      <w:r w:rsidR="00717816">
        <w:rPr>
          <w:noProof/>
        </w:rPr>
        <w:fldChar w:fldCharType="end"/>
      </w:r>
      <w:bookmarkEnd w:id="44"/>
      <w:r>
        <w:t xml:space="preserve">: Model inputs altered from the base case in the </w:t>
      </w:r>
      <w:r w:rsidR="003E3ECF">
        <w:t>alternative</w:t>
      </w:r>
      <w:r>
        <w:t xml:space="preserve"> base case</w:t>
      </w:r>
      <w:r w:rsidR="00D01F0B">
        <w:t xml:space="preserve"> </w:t>
      </w:r>
      <w:r w:rsidR="00D01F0B" w:rsidRPr="007002BC">
        <w:rPr>
          <w:iCs/>
        </w:rPr>
        <w:t>(multivariate analysis)</w:t>
      </w:r>
    </w:p>
    <w:tbl>
      <w:tblPr>
        <w:tblStyle w:val="TableGrid"/>
        <w:tblW w:w="5000" w:type="pct"/>
        <w:tblLayout w:type="fixed"/>
        <w:tblLook w:val="04A0" w:firstRow="1" w:lastRow="0" w:firstColumn="1" w:lastColumn="0" w:noHBand="0" w:noVBand="1"/>
      </w:tblPr>
      <w:tblGrid>
        <w:gridCol w:w="2689"/>
        <w:gridCol w:w="1984"/>
        <w:gridCol w:w="1843"/>
        <w:gridCol w:w="1573"/>
        <w:gridCol w:w="928"/>
      </w:tblGrid>
      <w:tr w:rsidR="00E525F6" w:rsidRPr="004F3BD9" w14:paraId="64E6B600" w14:textId="77777777" w:rsidTr="6247681A">
        <w:tc>
          <w:tcPr>
            <w:tcW w:w="2689" w:type="dxa"/>
            <w:vAlign w:val="center"/>
          </w:tcPr>
          <w:p w14:paraId="293CB976" w14:textId="77777777" w:rsidR="00E525F6" w:rsidRPr="004F3BD9" w:rsidRDefault="00E525F6" w:rsidP="0095262A">
            <w:pPr>
              <w:pStyle w:val="TableText0"/>
              <w:rPr>
                <w:b/>
                <w:bCs w:val="0"/>
              </w:rPr>
            </w:pPr>
            <w:r w:rsidRPr="004F3BD9">
              <w:rPr>
                <w:b/>
                <w:bCs w:val="0"/>
              </w:rPr>
              <w:t>Description of change</w:t>
            </w:r>
          </w:p>
        </w:tc>
        <w:tc>
          <w:tcPr>
            <w:tcW w:w="1984" w:type="dxa"/>
            <w:vAlign w:val="center"/>
          </w:tcPr>
          <w:p w14:paraId="19A3BBC3" w14:textId="77777777" w:rsidR="00E525F6" w:rsidRPr="004F3BD9" w:rsidRDefault="00E525F6" w:rsidP="0095262A">
            <w:pPr>
              <w:pStyle w:val="TableText0"/>
              <w:jc w:val="center"/>
              <w:rPr>
                <w:b/>
                <w:bCs w:val="0"/>
              </w:rPr>
            </w:pPr>
            <w:r w:rsidRPr="004F3BD9">
              <w:rPr>
                <w:b/>
                <w:bCs w:val="0"/>
              </w:rPr>
              <w:t>Base case value</w:t>
            </w:r>
          </w:p>
        </w:tc>
        <w:tc>
          <w:tcPr>
            <w:tcW w:w="1843" w:type="dxa"/>
            <w:vAlign w:val="center"/>
          </w:tcPr>
          <w:p w14:paraId="3966DDCA" w14:textId="77777777" w:rsidR="00E525F6" w:rsidRPr="004F3BD9" w:rsidRDefault="00E525F6" w:rsidP="0095262A">
            <w:pPr>
              <w:pStyle w:val="TableText0"/>
              <w:jc w:val="center"/>
              <w:rPr>
                <w:b/>
                <w:bCs w:val="0"/>
              </w:rPr>
            </w:pPr>
            <w:r w:rsidRPr="004F3BD9">
              <w:rPr>
                <w:b/>
                <w:bCs w:val="0"/>
              </w:rPr>
              <w:t>Alternative base case value</w:t>
            </w:r>
          </w:p>
        </w:tc>
        <w:tc>
          <w:tcPr>
            <w:tcW w:w="1573" w:type="dxa"/>
            <w:vAlign w:val="center"/>
          </w:tcPr>
          <w:p w14:paraId="450432DD" w14:textId="49DA7398" w:rsidR="00E525F6" w:rsidRPr="004F3BD9" w:rsidRDefault="00E525F6" w:rsidP="0095262A">
            <w:pPr>
              <w:pStyle w:val="TableText0"/>
              <w:jc w:val="center"/>
              <w:rPr>
                <w:b/>
                <w:bCs w:val="0"/>
              </w:rPr>
            </w:pPr>
            <w:r w:rsidRPr="004F3BD9">
              <w:rPr>
                <w:b/>
                <w:bCs w:val="0"/>
              </w:rPr>
              <w:t>ICER (cumulative)</w:t>
            </w:r>
            <w:r w:rsidR="005B2249">
              <w:rPr>
                <w:b/>
                <w:bCs w:val="0"/>
              </w:rPr>
              <w:t xml:space="preserve"> ($)</w:t>
            </w:r>
          </w:p>
        </w:tc>
        <w:tc>
          <w:tcPr>
            <w:tcW w:w="928" w:type="dxa"/>
            <w:vAlign w:val="center"/>
          </w:tcPr>
          <w:p w14:paraId="4D2022DF" w14:textId="77777777" w:rsidR="00E525F6" w:rsidRPr="004F3BD9" w:rsidRDefault="00E525F6" w:rsidP="0095262A">
            <w:pPr>
              <w:pStyle w:val="TableText0"/>
              <w:jc w:val="center"/>
              <w:rPr>
                <w:b/>
                <w:bCs w:val="0"/>
              </w:rPr>
            </w:pPr>
            <w:r w:rsidRPr="004F3BD9">
              <w:rPr>
                <w:b/>
                <w:bCs w:val="0"/>
              </w:rPr>
              <w:t>Change in ICER</w:t>
            </w:r>
          </w:p>
        </w:tc>
      </w:tr>
      <w:tr w:rsidR="00E525F6" w:rsidRPr="004F3BD9" w14:paraId="315079C8" w14:textId="77777777" w:rsidTr="6247681A">
        <w:tc>
          <w:tcPr>
            <w:tcW w:w="2689" w:type="dxa"/>
            <w:vAlign w:val="center"/>
          </w:tcPr>
          <w:p w14:paraId="01E11AE9" w14:textId="77777777" w:rsidR="00E525F6" w:rsidRPr="004F3BD9" w:rsidRDefault="00E525F6" w:rsidP="0095262A">
            <w:pPr>
              <w:pStyle w:val="TableText0"/>
              <w:rPr>
                <w:b/>
              </w:rPr>
            </w:pPr>
            <w:r w:rsidRPr="004F3BD9">
              <w:rPr>
                <w:b/>
              </w:rPr>
              <w:t>Base case</w:t>
            </w:r>
          </w:p>
        </w:tc>
        <w:tc>
          <w:tcPr>
            <w:tcW w:w="1984" w:type="dxa"/>
            <w:vAlign w:val="center"/>
          </w:tcPr>
          <w:p w14:paraId="33D20841" w14:textId="77777777" w:rsidR="00E525F6" w:rsidRPr="004F3BD9" w:rsidRDefault="00E525F6" w:rsidP="0095262A">
            <w:pPr>
              <w:pStyle w:val="TableText0"/>
              <w:jc w:val="center"/>
              <w:rPr>
                <w:b/>
              </w:rPr>
            </w:pPr>
            <w:r w:rsidRPr="004F3BD9">
              <w:rPr>
                <w:b/>
              </w:rPr>
              <w:t>-</w:t>
            </w:r>
          </w:p>
        </w:tc>
        <w:tc>
          <w:tcPr>
            <w:tcW w:w="1843" w:type="dxa"/>
            <w:vAlign w:val="center"/>
          </w:tcPr>
          <w:p w14:paraId="1B937485" w14:textId="77777777" w:rsidR="00E525F6" w:rsidRPr="004F3BD9" w:rsidRDefault="00E525F6" w:rsidP="0095262A">
            <w:pPr>
              <w:pStyle w:val="TableText0"/>
              <w:jc w:val="center"/>
              <w:rPr>
                <w:b/>
              </w:rPr>
            </w:pPr>
            <w:r w:rsidRPr="004F3BD9">
              <w:rPr>
                <w:b/>
              </w:rPr>
              <w:t>-</w:t>
            </w:r>
          </w:p>
        </w:tc>
        <w:tc>
          <w:tcPr>
            <w:tcW w:w="1573" w:type="dxa"/>
            <w:vAlign w:val="center"/>
          </w:tcPr>
          <w:p w14:paraId="5C925736" w14:textId="505348C1" w:rsidR="00E525F6" w:rsidRPr="00123446" w:rsidRDefault="006E277D" w:rsidP="0095262A">
            <w:pPr>
              <w:pStyle w:val="TableText0"/>
              <w:jc w:val="center"/>
              <w:rPr>
                <w:b/>
                <w:highlight w:val="lightGray"/>
                <w:vertAlign w:val="superscript"/>
              </w:rPr>
            </w:pPr>
            <w:r w:rsidRPr="006E277D">
              <w:rPr>
                <w:rFonts w:cs="Calibri"/>
                <w:b/>
                <w:color w:val="000000"/>
                <w:szCs w:val="20"/>
                <w:shd w:val="solid" w:color="000000" w:fill="000000"/>
                <w14:textFill>
                  <w14:solidFill>
                    <w14:srgbClr w14:val="000000">
                      <w14:alpha w14:val="100000"/>
                    </w14:srgbClr>
                  </w14:solidFill>
                </w14:textFill>
              </w:rPr>
              <w:t>|</w:t>
            </w:r>
            <w:r w:rsidR="00123446" w:rsidRPr="00123446">
              <w:rPr>
                <w:rFonts w:cs="Calibri"/>
                <w:b/>
                <w:color w:val="000000"/>
                <w:szCs w:val="20"/>
                <w:vertAlign w:val="superscript"/>
              </w:rPr>
              <w:t>1</w:t>
            </w:r>
          </w:p>
        </w:tc>
        <w:tc>
          <w:tcPr>
            <w:tcW w:w="928" w:type="dxa"/>
            <w:vAlign w:val="center"/>
          </w:tcPr>
          <w:p w14:paraId="752897B2" w14:textId="77777777" w:rsidR="00E525F6" w:rsidRPr="004F3BD9" w:rsidRDefault="00E525F6" w:rsidP="0095262A">
            <w:pPr>
              <w:pStyle w:val="TableText0"/>
              <w:jc w:val="center"/>
              <w:rPr>
                <w:b/>
              </w:rPr>
            </w:pPr>
            <w:r w:rsidRPr="004F3BD9">
              <w:rPr>
                <w:rFonts w:cs="Calibri"/>
                <w:b/>
                <w:color w:val="000000"/>
                <w:szCs w:val="20"/>
              </w:rPr>
              <w:t>0% </w:t>
            </w:r>
          </w:p>
        </w:tc>
      </w:tr>
      <w:tr w:rsidR="00E525F6" w:rsidRPr="004F3BD9" w14:paraId="254C45F8" w14:textId="77777777" w:rsidTr="6247681A">
        <w:tc>
          <w:tcPr>
            <w:tcW w:w="2689" w:type="dxa"/>
            <w:vAlign w:val="center"/>
          </w:tcPr>
          <w:p w14:paraId="775CB9B5" w14:textId="77777777" w:rsidR="00E525F6" w:rsidRPr="004F3BD9" w:rsidRDefault="00E525F6" w:rsidP="0095262A">
            <w:pPr>
              <w:pStyle w:val="TableText0"/>
            </w:pPr>
            <w:r w:rsidRPr="004F3BD9">
              <w:t>Correction of overall survival referencing error</w:t>
            </w:r>
          </w:p>
        </w:tc>
        <w:tc>
          <w:tcPr>
            <w:tcW w:w="1984" w:type="dxa"/>
            <w:vAlign w:val="center"/>
          </w:tcPr>
          <w:p w14:paraId="3B4D3C9B" w14:textId="77777777" w:rsidR="00E525F6" w:rsidRPr="004F3BD9" w:rsidRDefault="00E525F6" w:rsidP="0095262A">
            <w:pPr>
              <w:pStyle w:val="TableText0"/>
              <w:jc w:val="center"/>
            </w:pPr>
            <w:r w:rsidRPr="004F3BD9">
              <w:t>1 cycle offset in determining overall survival</w:t>
            </w:r>
          </w:p>
        </w:tc>
        <w:tc>
          <w:tcPr>
            <w:tcW w:w="1843" w:type="dxa"/>
            <w:vAlign w:val="center"/>
          </w:tcPr>
          <w:p w14:paraId="1D1AD6DC" w14:textId="77777777" w:rsidR="00E525F6" w:rsidRPr="004F3BD9" w:rsidRDefault="00E525F6" w:rsidP="0095262A">
            <w:pPr>
              <w:pStyle w:val="TableText0"/>
              <w:jc w:val="center"/>
            </w:pPr>
            <w:r w:rsidRPr="004F3BD9">
              <w:t>Corrected</w:t>
            </w:r>
          </w:p>
        </w:tc>
        <w:tc>
          <w:tcPr>
            <w:tcW w:w="1573" w:type="dxa"/>
            <w:vAlign w:val="center"/>
          </w:tcPr>
          <w:p w14:paraId="17A94E45" w14:textId="42F06EDD" w:rsidR="00E525F6" w:rsidRPr="005B2249" w:rsidRDefault="006E277D" w:rsidP="0095262A">
            <w:pPr>
              <w:pStyle w:val="TableText0"/>
              <w:jc w:val="center"/>
              <w:rPr>
                <w:highlight w:val="lightGray"/>
              </w:rPr>
            </w:pPr>
            <w:r w:rsidRPr="006E277D">
              <w:rPr>
                <w:rFonts w:cs="Calibri"/>
                <w:color w:val="000000"/>
                <w:szCs w:val="20"/>
                <w:shd w:val="solid" w:color="000000" w:fill="000000"/>
                <w14:textFill>
                  <w14:solidFill>
                    <w14:srgbClr w14:val="000000">
                      <w14:alpha w14:val="100000"/>
                    </w14:srgbClr>
                  </w14:solidFill>
                </w14:textFill>
              </w:rPr>
              <w:t>|</w:t>
            </w:r>
            <w:r w:rsidR="00123446" w:rsidRPr="00123446">
              <w:rPr>
                <w:rFonts w:cs="Calibri"/>
                <w:b/>
                <w:color w:val="000000"/>
                <w:szCs w:val="20"/>
                <w:vertAlign w:val="superscript"/>
              </w:rPr>
              <w:t>1</w:t>
            </w:r>
          </w:p>
        </w:tc>
        <w:tc>
          <w:tcPr>
            <w:tcW w:w="928" w:type="dxa"/>
            <w:vAlign w:val="center"/>
          </w:tcPr>
          <w:p w14:paraId="552C7333" w14:textId="77777777" w:rsidR="00E525F6" w:rsidRPr="00123446" w:rsidRDefault="00E525F6" w:rsidP="0095262A">
            <w:pPr>
              <w:pStyle w:val="TableText0"/>
              <w:jc w:val="center"/>
            </w:pPr>
            <w:r w:rsidRPr="00123446">
              <w:rPr>
                <w:rFonts w:cs="Calibri"/>
                <w:color w:val="000000"/>
                <w:szCs w:val="20"/>
              </w:rPr>
              <w:t>+0.89%</w:t>
            </w:r>
          </w:p>
        </w:tc>
      </w:tr>
      <w:tr w:rsidR="00E525F6" w:rsidRPr="004F3BD9" w14:paraId="7F6F6A6F" w14:textId="77777777" w:rsidTr="6247681A">
        <w:tc>
          <w:tcPr>
            <w:tcW w:w="2689" w:type="dxa"/>
            <w:vAlign w:val="center"/>
          </w:tcPr>
          <w:p w14:paraId="7A24F7C8" w14:textId="77777777" w:rsidR="00E525F6" w:rsidRPr="004F3BD9" w:rsidRDefault="00E525F6" w:rsidP="0095262A">
            <w:pPr>
              <w:pStyle w:val="TableText0"/>
            </w:pPr>
            <w:r w:rsidRPr="004F3BD9">
              <w:t>Data truncation points for PFS and OS</w:t>
            </w:r>
          </w:p>
        </w:tc>
        <w:tc>
          <w:tcPr>
            <w:tcW w:w="1984" w:type="dxa"/>
            <w:vAlign w:val="center"/>
          </w:tcPr>
          <w:p w14:paraId="7742B8CD" w14:textId="77777777" w:rsidR="00E525F6" w:rsidRPr="004F3BD9" w:rsidRDefault="00E525F6" w:rsidP="0095262A">
            <w:pPr>
              <w:pStyle w:val="TableText0"/>
              <w:jc w:val="center"/>
            </w:pPr>
            <w:r w:rsidRPr="004F3BD9">
              <w:t>15.5 months T-DXd</w:t>
            </w:r>
          </w:p>
          <w:p w14:paraId="55B88822" w14:textId="77777777" w:rsidR="00E525F6" w:rsidRPr="004F3BD9" w:rsidRDefault="00E525F6" w:rsidP="0095262A">
            <w:pPr>
              <w:pStyle w:val="TableText0"/>
              <w:jc w:val="center"/>
            </w:pPr>
            <w:r w:rsidRPr="004F3BD9">
              <w:t>13.9 months T-DM1</w:t>
            </w:r>
          </w:p>
        </w:tc>
        <w:tc>
          <w:tcPr>
            <w:tcW w:w="1843" w:type="dxa"/>
            <w:vAlign w:val="center"/>
          </w:tcPr>
          <w:p w14:paraId="234B5D57" w14:textId="77777777" w:rsidR="00E525F6" w:rsidRPr="004F3BD9" w:rsidRDefault="00E525F6" w:rsidP="0095262A">
            <w:pPr>
              <w:pStyle w:val="TableText0"/>
              <w:jc w:val="center"/>
            </w:pPr>
            <w:r w:rsidRPr="004F3BD9">
              <w:t>18 months T-DXd</w:t>
            </w:r>
          </w:p>
          <w:p w14:paraId="1D48960B" w14:textId="77777777" w:rsidR="00E525F6" w:rsidRPr="004F3BD9" w:rsidRDefault="00E525F6" w:rsidP="0095262A">
            <w:pPr>
              <w:pStyle w:val="TableText0"/>
              <w:jc w:val="center"/>
            </w:pPr>
            <w:r w:rsidRPr="004F3BD9">
              <w:t>18 months T-DM1</w:t>
            </w:r>
          </w:p>
        </w:tc>
        <w:tc>
          <w:tcPr>
            <w:tcW w:w="1573" w:type="dxa"/>
            <w:vAlign w:val="center"/>
          </w:tcPr>
          <w:p w14:paraId="12046F14" w14:textId="595CA1C3" w:rsidR="00E525F6" w:rsidRPr="005B2249" w:rsidRDefault="006E277D" w:rsidP="0095262A">
            <w:pPr>
              <w:pStyle w:val="TableText0"/>
              <w:jc w:val="center"/>
              <w:rPr>
                <w:highlight w:val="lightGray"/>
              </w:rPr>
            </w:pPr>
            <w:r w:rsidRPr="006E277D">
              <w:rPr>
                <w:rFonts w:cs="Calibri"/>
                <w:color w:val="000000"/>
                <w:szCs w:val="20"/>
                <w:shd w:val="solid" w:color="000000" w:fill="000000"/>
                <w14:textFill>
                  <w14:solidFill>
                    <w14:srgbClr w14:val="000000">
                      <w14:alpha w14:val="100000"/>
                    </w14:srgbClr>
                  </w14:solidFill>
                </w14:textFill>
              </w:rPr>
              <w:t>|</w:t>
            </w:r>
            <w:r w:rsidR="00123446" w:rsidRPr="00123446">
              <w:rPr>
                <w:rFonts w:cs="Calibri"/>
                <w:b/>
                <w:color w:val="000000"/>
                <w:szCs w:val="20"/>
                <w:vertAlign w:val="superscript"/>
              </w:rPr>
              <w:t>1</w:t>
            </w:r>
          </w:p>
        </w:tc>
        <w:tc>
          <w:tcPr>
            <w:tcW w:w="928" w:type="dxa"/>
            <w:vAlign w:val="center"/>
          </w:tcPr>
          <w:p w14:paraId="4F25FD33" w14:textId="77777777" w:rsidR="00E525F6" w:rsidRPr="00123446" w:rsidRDefault="00E525F6" w:rsidP="0095262A">
            <w:pPr>
              <w:pStyle w:val="TableText0"/>
              <w:jc w:val="center"/>
            </w:pPr>
            <w:r w:rsidRPr="00123446">
              <w:rPr>
                <w:rFonts w:cs="Calibri"/>
                <w:color w:val="000000"/>
                <w:szCs w:val="20"/>
              </w:rPr>
              <w:t>+6.98%</w:t>
            </w:r>
          </w:p>
        </w:tc>
      </w:tr>
      <w:tr w:rsidR="00E525F6" w:rsidRPr="004F3BD9" w14:paraId="040A58C2" w14:textId="77777777" w:rsidTr="6247681A">
        <w:tc>
          <w:tcPr>
            <w:tcW w:w="2689" w:type="dxa"/>
            <w:vAlign w:val="center"/>
          </w:tcPr>
          <w:p w14:paraId="70532D84" w14:textId="75A463DC" w:rsidR="00E525F6" w:rsidRPr="004F3BD9" w:rsidRDefault="00E525F6" w:rsidP="0095262A">
            <w:pPr>
              <w:pStyle w:val="TableText0"/>
            </w:pPr>
            <w:r w:rsidRPr="004F3BD9">
              <w:t>Proportion of patients receiving subsequent therapies</w:t>
            </w:r>
            <w:r w:rsidR="00847C8C" w:rsidRPr="004F3BD9">
              <w:rPr>
                <w:vertAlign w:val="superscript"/>
              </w:rPr>
              <w:t>b</w:t>
            </w:r>
          </w:p>
        </w:tc>
        <w:tc>
          <w:tcPr>
            <w:tcW w:w="1984" w:type="dxa"/>
            <w:vAlign w:val="center"/>
          </w:tcPr>
          <w:p w14:paraId="42061145" w14:textId="77777777" w:rsidR="00E525F6" w:rsidRPr="004F3BD9" w:rsidRDefault="00E525F6" w:rsidP="0095262A">
            <w:pPr>
              <w:pStyle w:val="TableText0"/>
              <w:jc w:val="center"/>
            </w:pPr>
            <w:r w:rsidRPr="004F3BD9">
              <w:t>T-DXd: 29.9%</w:t>
            </w:r>
          </w:p>
          <w:p w14:paraId="7DD168B1" w14:textId="77777777" w:rsidR="00E525F6" w:rsidRPr="004F3BD9" w:rsidRDefault="00E525F6" w:rsidP="0095262A">
            <w:pPr>
              <w:pStyle w:val="TableText0"/>
              <w:jc w:val="center"/>
            </w:pPr>
            <w:r w:rsidRPr="004F3BD9">
              <w:t>T-DM1: 62.4%</w:t>
            </w:r>
          </w:p>
        </w:tc>
        <w:tc>
          <w:tcPr>
            <w:tcW w:w="1843" w:type="dxa"/>
            <w:vAlign w:val="center"/>
          </w:tcPr>
          <w:p w14:paraId="65AA4C54" w14:textId="77777777" w:rsidR="00E525F6" w:rsidRPr="004F3BD9" w:rsidRDefault="00E525F6" w:rsidP="0095262A">
            <w:pPr>
              <w:pStyle w:val="TableText0"/>
              <w:jc w:val="center"/>
            </w:pPr>
            <w:r w:rsidRPr="004F3BD9">
              <w:t>T-DXd: 100%</w:t>
            </w:r>
          </w:p>
          <w:p w14:paraId="513F206F" w14:textId="77777777" w:rsidR="00E525F6" w:rsidRPr="004F3BD9" w:rsidRDefault="00E525F6" w:rsidP="0095262A">
            <w:pPr>
              <w:pStyle w:val="TableText0"/>
              <w:jc w:val="center"/>
            </w:pPr>
            <w:r w:rsidRPr="004F3BD9">
              <w:t>T-DM1: 100%</w:t>
            </w:r>
          </w:p>
        </w:tc>
        <w:tc>
          <w:tcPr>
            <w:tcW w:w="1573" w:type="dxa"/>
            <w:vAlign w:val="center"/>
          </w:tcPr>
          <w:p w14:paraId="1D104A06" w14:textId="37912CCE" w:rsidR="00E525F6" w:rsidRPr="005B2249" w:rsidRDefault="006E277D" w:rsidP="0095262A">
            <w:pPr>
              <w:pStyle w:val="TableText0"/>
              <w:jc w:val="center"/>
              <w:rPr>
                <w:highlight w:val="lightGray"/>
              </w:rPr>
            </w:pPr>
            <w:r w:rsidRPr="006E277D">
              <w:rPr>
                <w:color w:val="000000"/>
                <w:shd w:val="solid" w:color="000000" w:fill="000000"/>
                <w14:textFill>
                  <w14:solidFill>
                    <w14:srgbClr w14:val="000000">
                      <w14:alpha w14:val="100000"/>
                    </w14:srgbClr>
                  </w14:solidFill>
                </w14:textFill>
              </w:rPr>
              <w:t>|</w:t>
            </w:r>
            <w:r w:rsidR="00123446">
              <w:rPr>
                <w:rFonts w:cs="Calibri"/>
                <w:b/>
                <w:color w:val="000000"/>
                <w:szCs w:val="20"/>
                <w:vertAlign w:val="superscript"/>
              </w:rPr>
              <w:t>2</w:t>
            </w:r>
          </w:p>
        </w:tc>
        <w:tc>
          <w:tcPr>
            <w:tcW w:w="928" w:type="dxa"/>
            <w:vAlign w:val="center"/>
          </w:tcPr>
          <w:p w14:paraId="14F487CC" w14:textId="77777777" w:rsidR="00E525F6" w:rsidRPr="00123446" w:rsidRDefault="00E525F6" w:rsidP="0095262A">
            <w:pPr>
              <w:pStyle w:val="TableText0"/>
              <w:jc w:val="center"/>
            </w:pPr>
            <w:r w:rsidRPr="00123446">
              <w:t>+25.26%</w:t>
            </w:r>
          </w:p>
        </w:tc>
      </w:tr>
      <w:tr w:rsidR="00E525F6" w:rsidRPr="004F3BD9" w14:paraId="5888CDBD" w14:textId="77777777" w:rsidTr="6247681A">
        <w:tc>
          <w:tcPr>
            <w:tcW w:w="2689" w:type="dxa"/>
            <w:vAlign w:val="center"/>
          </w:tcPr>
          <w:p w14:paraId="1BFBAE12" w14:textId="601602BA" w:rsidR="00E525F6" w:rsidRPr="004F3BD9" w:rsidRDefault="00E525F6" w:rsidP="0095262A">
            <w:pPr>
              <w:pStyle w:val="TableText0"/>
            </w:pPr>
            <w:r w:rsidRPr="004F3BD9">
              <w:t>Quantity of post progression treatments applied each cycle</w:t>
            </w:r>
            <w:r w:rsidR="00380C54" w:rsidRPr="004F3BD9">
              <w:rPr>
                <w:vertAlign w:val="superscript"/>
              </w:rPr>
              <w:t>a</w:t>
            </w:r>
            <w:r w:rsidR="00847C8C" w:rsidRPr="004F3BD9">
              <w:rPr>
                <w:vertAlign w:val="superscript"/>
              </w:rPr>
              <w:t>, b</w:t>
            </w:r>
          </w:p>
        </w:tc>
        <w:tc>
          <w:tcPr>
            <w:tcW w:w="1984" w:type="dxa"/>
            <w:vAlign w:val="center"/>
          </w:tcPr>
          <w:p w14:paraId="2151A6BB" w14:textId="77777777" w:rsidR="00E525F6" w:rsidRPr="004F3BD9" w:rsidRDefault="00E525F6" w:rsidP="0095262A">
            <w:pPr>
              <w:pStyle w:val="TableText0"/>
              <w:jc w:val="center"/>
            </w:pPr>
            <w:r w:rsidRPr="004F3BD9">
              <w:t>T-DXd: 197%</w:t>
            </w:r>
          </w:p>
          <w:p w14:paraId="547624A1" w14:textId="77777777" w:rsidR="00E525F6" w:rsidRPr="004F3BD9" w:rsidRDefault="00E525F6" w:rsidP="0095262A">
            <w:pPr>
              <w:pStyle w:val="TableText0"/>
              <w:jc w:val="center"/>
            </w:pPr>
            <w:r w:rsidRPr="004F3BD9">
              <w:t>T-DM1: 237%</w:t>
            </w:r>
          </w:p>
        </w:tc>
        <w:tc>
          <w:tcPr>
            <w:tcW w:w="1843" w:type="dxa"/>
            <w:vAlign w:val="center"/>
          </w:tcPr>
          <w:p w14:paraId="53682661" w14:textId="77777777" w:rsidR="00E525F6" w:rsidRPr="004F3BD9" w:rsidRDefault="00E525F6" w:rsidP="0095262A">
            <w:pPr>
              <w:pStyle w:val="TableText0"/>
              <w:jc w:val="center"/>
            </w:pPr>
            <w:r w:rsidRPr="004F3BD9">
              <w:t>T-DXd: 100%</w:t>
            </w:r>
          </w:p>
          <w:p w14:paraId="5D9534AC" w14:textId="77777777" w:rsidR="00E525F6" w:rsidRPr="004F3BD9" w:rsidRDefault="00E525F6" w:rsidP="0095262A">
            <w:pPr>
              <w:pStyle w:val="TableText0"/>
              <w:jc w:val="center"/>
            </w:pPr>
            <w:r w:rsidRPr="004F3BD9">
              <w:t>T-DM1: 100%</w:t>
            </w:r>
          </w:p>
        </w:tc>
        <w:tc>
          <w:tcPr>
            <w:tcW w:w="1573" w:type="dxa"/>
            <w:vAlign w:val="center"/>
          </w:tcPr>
          <w:p w14:paraId="2453B455" w14:textId="286F2B4D" w:rsidR="00E525F6" w:rsidRPr="005B2249" w:rsidRDefault="006E277D" w:rsidP="0095262A">
            <w:pPr>
              <w:pStyle w:val="TableText0"/>
              <w:jc w:val="center"/>
              <w:rPr>
                <w:highlight w:val="lightGray"/>
              </w:rPr>
            </w:pPr>
            <w:r w:rsidRPr="006E277D">
              <w:rPr>
                <w:color w:val="000000"/>
                <w:shd w:val="solid" w:color="000000" w:fill="000000"/>
                <w14:textFill>
                  <w14:solidFill>
                    <w14:srgbClr w14:val="000000">
                      <w14:alpha w14:val="100000"/>
                    </w14:srgbClr>
                  </w14:solidFill>
                </w14:textFill>
              </w:rPr>
              <w:t>|</w:t>
            </w:r>
            <w:r w:rsidR="00123446">
              <w:rPr>
                <w:rFonts w:cs="Calibri"/>
                <w:b/>
                <w:color w:val="000000"/>
                <w:szCs w:val="20"/>
                <w:vertAlign w:val="superscript"/>
              </w:rPr>
              <w:t>2</w:t>
            </w:r>
          </w:p>
        </w:tc>
        <w:tc>
          <w:tcPr>
            <w:tcW w:w="928" w:type="dxa"/>
            <w:vAlign w:val="center"/>
          </w:tcPr>
          <w:p w14:paraId="3A39DAB9" w14:textId="77777777" w:rsidR="00E525F6" w:rsidRPr="00123446" w:rsidRDefault="00E525F6" w:rsidP="0095262A">
            <w:pPr>
              <w:pStyle w:val="TableText0"/>
              <w:jc w:val="center"/>
            </w:pPr>
            <w:r w:rsidRPr="00123446">
              <w:t>+34.35%</w:t>
            </w:r>
          </w:p>
        </w:tc>
      </w:tr>
      <w:tr w:rsidR="00E525F6" w:rsidRPr="004F3BD9" w14:paraId="47116678" w14:textId="77777777" w:rsidTr="6247681A">
        <w:tc>
          <w:tcPr>
            <w:tcW w:w="2689" w:type="dxa"/>
            <w:vAlign w:val="center"/>
          </w:tcPr>
          <w:p w14:paraId="1349A008" w14:textId="0393FF45" w:rsidR="00E525F6" w:rsidRPr="004F3BD9" w:rsidRDefault="00E525F6" w:rsidP="0095262A">
            <w:pPr>
              <w:pStyle w:val="TableText0"/>
            </w:pPr>
            <w:r w:rsidRPr="004F3BD9">
              <w:t xml:space="preserve">Remove 6 months of subsequent treatments and post-progression management costs from </w:t>
            </w:r>
            <w:r w:rsidR="006330D8" w:rsidRPr="004F3BD9">
              <w:t>end-of-life</w:t>
            </w:r>
            <w:r w:rsidRPr="004F3BD9">
              <w:t xml:space="preserve"> costs</w:t>
            </w:r>
          </w:p>
        </w:tc>
        <w:tc>
          <w:tcPr>
            <w:tcW w:w="1984" w:type="dxa"/>
            <w:vAlign w:val="center"/>
          </w:tcPr>
          <w:p w14:paraId="0A8D1A9E" w14:textId="77777777" w:rsidR="00E525F6" w:rsidRPr="004F3BD9" w:rsidRDefault="00E525F6" w:rsidP="0095262A">
            <w:pPr>
              <w:pStyle w:val="TableText0"/>
              <w:jc w:val="center"/>
            </w:pPr>
            <w:r>
              <w:t>$49,977</w:t>
            </w:r>
          </w:p>
        </w:tc>
        <w:tc>
          <w:tcPr>
            <w:tcW w:w="1843" w:type="dxa"/>
            <w:vAlign w:val="center"/>
          </w:tcPr>
          <w:p w14:paraId="6242CC5B" w14:textId="77777777" w:rsidR="00E525F6" w:rsidRPr="004F3BD9" w:rsidRDefault="00E525F6" w:rsidP="0095262A">
            <w:pPr>
              <w:pStyle w:val="TableText0"/>
              <w:jc w:val="center"/>
            </w:pPr>
            <w:r>
              <w:t>$</w:t>
            </w:r>
            <w:r w:rsidRPr="00840749">
              <w:t>27,107</w:t>
            </w:r>
          </w:p>
        </w:tc>
        <w:tc>
          <w:tcPr>
            <w:tcW w:w="1573" w:type="dxa"/>
            <w:vAlign w:val="center"/>
          </w:tcPr>
          <w:p w14:paraId="0D2D8244" w14:textId="0EDB1766" w:rsidR="00E525F6" w:rsidRPr="005B2249" w:rsidRDefault="006E277D" w:rsidP="0095262A">
            <w:pPr>
              <w:pStyle w:val="TableText0"/>
              <w:jc w:val="center"/>
              <w:rPr>
                <w:highlight w:val="lightGray"/>
              </w:rPr>
            </w:pPr>
            <w:r w:rsidRPr="006E277D">
              <w:rPr>
                <w:rFonts w:cs="Calibri"/>
                <w:color w:val="000000"/>
                <w:szCs w:val="20"/>
                <w:shd w:val="solid" w:color="000000" w:fill="000000"/>
                <w14:textFill>
                  <w14:solidFill>
                    <w14:srgbClr w14:val="000000">
                      <w14:alpha w14:val="100000"/>
                    </w14:srgbClr>
                  </w14:solidFill>
                </w14:textFill>
              </w:rPr>
              <w:t>|</w:t>
            </w:r>
            <w:r w:rsidR="00123446">
              <w:rPr>
                <w:rFonts w:cs="Calibri"/>
                <w:b/>
                <w:color w:val="000000"/>
                <w:szCs w:val="20"/>
                <w:vertAlign w:val="superscript"/>
              </w:rPr>
              <w:t>2</w:t>
            </w:r>
          </w:p>
        </w:tc>
        <w:tc>
          <w:tcPr>
            <w:tcW w:w="928" w:type="dxa"/>
            <w:vAlign w:val="center"/>
          </w:tcPr>
          <w:p w14:paraId="25EB1856" w14:textId="77777777" w:rsidR="00E525F6" w:rsidRPr="00123446" w:rsidRDefault="00E525F6" w:rsidP="0095262A">
            <w:pPr>
              <w:pStyle w:val="TableText0"/>
              <w:jc w:val="center"/>
            </w:pPr>
            <w:r w:rsidRPr="00123446">
              <w:rPr>
                <w:rFonts w:cs="Calibri"/>
                <w:color w:val="000000"/>
                <w:szCs w:val="20"/>
              </w:rPr>
              <w:t>+35.52%</w:t>
            </w:r>
          </w:p>
        </w:tc>
      </w:tr>
      <w:tr w:rsidR="00E525F6" w:rsidRPr="004F3BD9" w14:paraId="38814AEA" w14:textId="77777777" w:rsidTr="6247681A">
        <w:tc>
          <w:tcPr>
            <w:tcW w:w="2689" w:type="dxa"/>
            <w:vAlign w:val="center"/>
          </w:tcPr>
          <w:p w14:paraId="0194F186" w14:textId="77777777" w:rsidR="00E525F6" w:rsidRPr="004F3BD9" w:rsidRDefault="00E525F6" w:rsidP="0095262A">
            <w:pPr>
              <w:pStyle w:val="TableText0"/>
            </w:pPr>
            <w:r w:rsidRPr="004F3BD9">
              <w:t>Parametric function for extrapolation of PFS</w:t>
            </w:r>
          </w:p>
        </w:tc>
        <w:tc>
          <w:tcPr>
            <w:tcW w:w="1984" w:type="dxa"/>
            <w:vAlign w:val="center"/>
          </w:tcPr>
          <w:p w14:paraId="4A0252AF" w14:textId="77777777" w:rsidR="00E525F6" w:rsidRPr="004F3BD9" w:rsidRDefault="00E525F6" w:rsidP="0095262A">
            <w:pPr>
              <w:pStyle w:val="TableText0"/>
              <w:jc w:val="center"/>
            </w:pPr>
            <w:r w:rsidRPr="004F3BD9">
              <w:t>T-DXd: independent log-normal</w:t>
            </w:r>
          </w:p>
          <w:p w14:paraId="562AD579" w14:textId="77777777" w:rsidR="00E525F6" w:rsidRPr="004F3BD9" w:rsidRDefault="00E525F6" w:rsidP="0095262A">
            <w:pPr>
              <w:pStyle w:val="TableText0"/>
              <w:jc w:val="center"/>
            </w:pPr>
            <w:r w:rsidRPr="004F3BD9">
              <w:t>T-DM1: independent log-normal</w:t>
            </w:r>
          </w:p>
        </w:tc>
        <w:tc>
          <w:tcPr>
            <w:tcW w:w="1843" w:type="dxa"/>
            <w:vAlign w:val="center"/>
          </w:tcPr>
          <w:p w14:paraId="444C565A" w14:textId="77777777" w:rsidR="00E525F6" w:rsidRPr="004F3BD9" w:rsidRDefault="00E525F6" w:rsidP="0095262A">
            <w:pPr>
              <w:pStyle w:val="TableText0"/>
              <w:jc w:val="center"/>
            </w:pPr>
            <w:r w:rsidRPr="004F3BD9">
              <w:t>T-DXd: independent log-logistic</w:t>
            </w:r>
          </w:p>
          <w:p w14:paraId="3F999AE7" w14:textId="77777777" w:rsidR="00E525F6" w:rsidRPr="004F3BD9" w:rsidRDefault="00E525F6" w:rsidP="0095262A">
            <w:pPr>
              <w:pStyle w:val="TableText0"/>
              <w:jc w:val="center"/>
            </w:pPr>
            <w:r w:rsidRPr="004F3BD9">
              <w:t>T-DM1: independent log-normal</w:t>
            </w:r>
          </w:p>
        </w:tc>
        <w:tc>
          <w:tcPr>
            <w:tcW w:w="1573" w:type="dxa"/>
            <w:vAlign w:val="center"/>
          </w:tcPr>
          <w:p w14:paraId="44AB7A26" w14:textId="2DE22E98" w:rsidR="00E525F6" w:rsidRPr="005B2249" w:rsidRDefault="006E277D" w:rsidP="0095262A">
            <w:pPr>
              <w:pStyle w:val="TableText0"/>
              <w:jc w:val="center"/>
              <w:rPr>
                <w:highlight w:val="lightGray"/>
              </w:rPr>
            </w:pPr>
            <w:r w:rsidRPr="006E277D">
              <w:rPr>
                <w:rFonts w:cs="Calibri"/>
                <w:color w:val="000000"/>
                <w:szCs w:val="20"/>
                <w:shd w:val="solid" w:color="000000" w:fill="000000"/>
                <w14:textFill>
                  <w14:solidFill>
                    <w14:srgbClr w14:val="000000">
                      <w14:alpha w14:val="100000"/>
                    </w14:srgbClr>
                  </w14:solidFill>
                </w14:textFill>
              </w:rPr>
              <w:t>|</w:t>
            </w:r>
            <w:r w:rsidR="00123446">
              <w:rPr>
                <w:rFonts w:cs="Calibri"/>
                <w:b/>
                <w:color w:val="000000"/>
                <w:szCs w:val="20"/>
                <w:vertAlign w:val="superscript"/>
              </w:rPr>
              <w:t>2</w:t>
            </w:r>
          </w:p>
        </w:tc>
        <w:tc>
          <w:tcPr>
            <w:tcW w:w="928" w:type="dxa"/>
            <w:vAlign w:val="center"/>
          </w:tcPr>
          <w:p w14:paraId="0179CB84" w14:textId="77777777" w:rsidR="00E525F6" w:rsidRPr="00123446" w:rsidRDefault="00E525F6" w:rsidP="0095262A">
            <w:pPr>
              <w:pStyle w:val="TableText0"/>
              <w:jc w:val="center"/>
            </w:pPr>
            <w:r w:rsidRPr="00123446">
              <w:rPr>
                <w:rFonts w:cs="Calibri"/>
                <w:color w:val="000000"/>
                <w:szCs w:val="20"/>
              </w:rPr>
              <w:t>+49.39%</w:t>
            </w:r>
          </w:p>
        </w:tc>
      </w:tr>
      <w:tr w:rsidR="00E525F6" w:rsidRPr="004F3BD9" w14:paraId="7FE727AE" w14:textId="77777777" w:rsidTr="6247681A">
        <w:tc>
          <w:tcPr>
            <w:tcW w:w="2689" w:type="dxa"/>
            <w:vAlign w:val="center"/>
          </w:tcPr>
          <w:p w14:paraId="5323C32E" w14:textId="77777777" w:rsidR="00E525F6" w:rsidRPr="004F3BD9" w:rsidRDefault="00E525F6" w:rsidP="0095262A">
            <w:pPr>
              <w:pStyle w:val="TableText0"/>
            </w:pPr>
            <w:r w:rsidRPr="004F3BD9">
              <w:t>Parametric function for extrapolation of OS</w:t>
            </w:r>
          </w:p>
        </w:tc>
        <w:tc>
          <w:tcPr>
            <w:tcW w:w="1984" w:type="dxa"/>
            <w:vAlign w:val="center"/>
          </w:tcPr>
          <w:p w14:paraId="1E03AEA7" w14:textId="77777777" w:rsidR="00E525F6" w:rsidRPr="004F3BD9" w:rsidRDefault="00E525F6" w:rsidP="0095262A">
            <w:pPr>
              <w:pStyle w:val="TableText0"/>
              <w:jc w:val="center"/>
            </w:pPr>
            <w:r w:rsidRPr="004F3BD9">
              <w:t>T-DXd: dependent Weibull</w:t>
            </w:r>
          </w:p>
          <w:p w14:paraId="0E500893" w14:textId="77777777" w:rsidR="00E525F6" w:rsidRPr="004F3BD9" w:rsidRDefault="00E525F6" w:rsidP="0095262A">
            <w:pPr>
              <w:pStyle w:val="TableText0"/>
              <w:jc w:val="center"/>
            </w:pPr>
            <w:r w:rsidRPr="004F3BD9">
              <w:t>T-DM1: dependent Weibull</w:t>
            </w:r>
          </w:p>
        </w:tc>
        <w:tc>
          <w:tcPr>
            <w:tcW w:w="1843" w:type="dxa"/>
            <w:vAlign w:val="center"/>
          </w:tcPr>
          <w:p w14:paraId="2F65A2F4" w14:textId="77777777" w:rsidR="00E525F6" w:rsidRPr="004F3BD9" w:rsidRDefault="00E525F6" w:rsidP="0095262A">
            <w:pPr>
              <w:pStyle w:val="TableText0"/>
              <w:jc w:val="center"/>
            </w:pPr>
            <w:r w:rsidRPr="004F3BD9">
              <w:t>T-DXd: independent gamma</w:t>
            </w:r>
          </w:p>
          <w:p w14:paraId="6F06F66C" w14:textId="77777777" w:rsidR="00E525F6" w:rsidRPr="004F3BD9" w:rsidRDefault="00E525F6" w:rsidP="0095262A">
            <w:pPr>
              <w:pStyle w:val="TableText0"/>
              <w:jc w:val="center"/>
            </w:pPr>
            <w:r w:rsidRPr="004F3BD9">
              <w:t>T-DM1: independent Weibull</w:t>
            </w:r>
          </w:p>
        </w:tc>
        <w:tc>
          <w:tcPr>
            <w:tcW w:w="1573" w:type="dxa"/>
            <w:vAlign w:val="center"/>
          </w:tcPr>
          <w:p w14:paraId="00681E29" w14:textId="43D55876" w:rsidR="00E525F6" w:rsidRPr="005B2249" w:rsidRDefault="006E277D" w:rsidP="00785974">
            <w:pPr>
              <w:pStyle w:val="TableText0"/>
              <w:jc w:val="center"/>
              <w:rPr>
                <w:rFonts w:cs="Calibri"/>
                <w:color w:val="000000"/>
                <w:szCs w:val="20"/>
                <w:highlight w:val="lightGray"/>
              </w:rPr>
            </w:pPr>
            <w:r w:rsidRPr="006E277D">
              <w:rPr>
                <w:rFonts w:cs="Calibri"/>
                <w:color w:val="000000"/>
                <w:szCs w:val="20"/>
                <w:shd w:val="solid" w:color="000000" w:fill="000000"/>
                <w14:textFill>
                  <w14:solidFill>
                    <w14:srgbClr w14:val="000000">
                      <w14:alpha w14:val="100000"/>
                    </w14:srgbClr>
                  </w14:solidFill>
                </w14:textFill>
              </w:rPr>
              <w:t>|</w:t>
            </w:r>
            <w:r w:rsidR="00123446">
              <w:rPr>
                <w:rFonts w:cs="Calibri"/>
                <w:b/>
                <w:color w:val="000000"/>
                <w:szCs w:val="20"/>
                <w:vertAlign w:val="superscript"/>
              </w:rPr>
              <w:t>2</w:t>
            </w:r>
          </w:p>
        </w:tc>
        <w:tc>
          <w:tcPr>
            <w:tcW w:w="928" w:type="dxa"/>
            <w:vAlign w:val="center"/>
          </w:tcPr>
          <w:p w14:paraId="50AC5FE1" w14:textId="3D757008" w:rsidR="00E525F6" w:rsidRPr="00123446" w:rsidRDefault="00785974" w:rsidP="00785974">
            <w:pPr>
              <w:pStyle w:val="TableText0"/>
              <w:jc w:val="center"/>
              <w:rPr>
                <w:rFonts w:cs="Calibri"/>
                <w:color w:val="000000"/>
                <w:szCs w:val="20"/>
              </w:rPr>
            </w:pPr>
            <w:r w:rsidRPr="00123446">
              <w:rPr>
                <w:rFonts w:cs="Calibri"/>
                <w:color w:val="000000"/>
                <w:szCs w:val="20"/>
              </w:rPr>
              <w:t>+84.34%</w:t>
            </w:r>
          </w:p>
        </w:tc>
      </w:tr>
    </w:tbl>
    <w:p w14:paraId="61EA4275" w14:textId="18DAC7CC" w:rsidR="00E525F6" w:rsidRDefault="00E525F6" w:rsidP="00E525F6">
      <w:pPr>
        <w:pStyle w:val="TableFooter"/>
      </w:pPr>
      <w:r>
        <w:t>Source: generated during the evaluation.</w:t>
      </w:r>
    </w:p>
    <w:p w14:paraId="2C3479C3" w14:textId="249EA769" w:rsidR="00647DFB" w:rsidRPr="007925DF" w:rsidRDefault="00647DFB" w:rsidP="00380C54">
      <w:pPr>
        <w:pStyle w:val="TableFooter"/>
      </w:pPr>
      <w:r>
        <w:t>ICER = incremental cost effectiveness ratio; OS = overall survival; PFS = progression free survival; T-DM1 = trastuzumab emtansine; T-DXd = trastuzumab deruxtecan.</w:t>
      </w:r>
    </w:p>
    <w:p w14:paraId="4862DE7F" w14:textId="722C9A56" w:rsidR="00847C8C" w:rsidRPr="004F3BD9" w:rsidRDefault="00380C54" w:rsidP="00380C54">
      <w:pPr>
        <w:pStyle w:val="TableFooter"/>
      </w:pPr>
      <w:r w:rsidRPr="004F3BD9">
        <w:rPr>
          <w:vertAlign w:val="superscript"/>
        </w:rPr>
        <w:t>a</w:t>
      </w:r>
      <w:r w:rsidR="00BE5A69" w:rsidRPr="004F3BD9">
        <w:fldChar w:fldCharType="begin" w:fldLock="1"/>
      </w:r>
      <w:r w:rsidR="00BE5A69" w:rsidRPr="004F3BD9">
        <w:rPr>
          <w:vertAlign w:val="superscript"/>
        </w:rPr>
        <w:instrText xml:space="preserve"> REF _Ref101942249 \h </w:instrText>
      </w:r>
      <w:r w:rsidR="00BE5A69" w:rsidRPr="004F3BD9">
        <w:instrText xml:space="preserve"> \* MERGEFORMAT </w:instrText>
      </w:r>
      <w:r w:rsidR="00BE5A69" w:rsidRPr="004F3BD9">
        <w:fldChar w:fldCharType="separate"/>
      </w:r>
      <w:r w:rsidR="00EB7D08">
        <w:t xml:space="preserve">Table </w:t>
      </w:r>
      <w:r w:rsidR="00EB7D08">
        <w:rPr>
          <w:noProof/>
        </w:rPr>
        <w:t>9</w:t>
      </w:r>
      <w:r w:rsidR="00BE5A69" w:rsidRPr="004F3BD9">
        <w:fldChar w:fldCharType="end"/>
      </w:r>
      <w:r w:rsidR="00847C8C" w:rsidRPr="004F3BD9">
        <w:t xml:space="preserve"> explains the method used in the submission to estimate the quantity and type of subsequent therapies costed </w:t>
      </w:r>
      <w:r w:rsidR="00847C8C" w:rsidRPr="007D72BA">
        <w:t>for each person who receives subsequent therapies</w:t>
      </w:r>
      <w:r w:rsidR="00847C8C" w:rsidRPr="004F3BD9">
        <w:t>.</w:t>
      </w:r>
    </w:p>
    <w:p w14:paraId="1C2F9485" w14:textId="313F72CA" w:rsidR="00647DFB" w:rsidRDefault="00847C8C" w:rsidP="0076648C">
      <w:pPr>
        <w:pStyle w:val="TableFooter"/>
        <w:spacing w:after="120"/>
      </w:pPr>
      <w:r w:rsidRPr="07792F7E">
        <w:rPr>
          <w:vertAlign w:val="superscript"/>
        </w:rPr>
        <w:t>b</w:t>
      </w:r>
      <w:r>
        <w:t xml:space="preserve">For each person who receives a subsequent therapy, the cost per cycle is </w:t>
      </w:r>
      <w:r w:rsidRPr="00123446">
        <w:t>$</w:t>
      </w:r>
      <w:r w:rsidR="006E277D" w:rsidRPr="00E77C09">
        <w:rPr>
          <w:color w:val="000000"/>
          <w:spacing w:val="36"/>
          <w:shd w:val="solid" w:color="000000" w:fill="000000"/>
          <w:fitText w:val="268" w:id="-1435761140"/>
          <w14:textFill>
            <w14:solidFill>
              <w14:srgbClr w14:val="000000">
                <w14:alpha w14:val="100000"/>
              </w14:srgbClr>
            </w14:solidFill>
          </w14:textFill>
        </w:rPr>
        <w:t xml:space="preserve">|  </w:t>
      </w:r>
      <w:r w:rsidR="006E277D" w:rsidRPr="00E77C09">
        <w:rPr>
          <w:color w:val="000000"/>
          <w:spacing w:val="2"/>
          <w:shd w:val="solid" w:color="000000" w:fill="000000"/>
          <w:fitText w:val="268" w:id="-1435761140"/>
          <w14:textFill>
            <w14:solidFill>
              <w14:srgbClr w14:val="000000">
                <w14:alpha w14:val="100000"/>
              </w14:srgbClr>
            </w14:solidFill>
          </w14:textFill>
        </w:rPr>
        <w:t>|</w:t>
      </w:r>
      <w:r>
        <w:t xml:space="preserve"> in the T-DXd arm, and $</w:t>
      </w:r>
      <w:r w:rsidR="006E277D" w:rsidRPr="00E77C09">
        <w:rPr>
          <w:color w:val="000000"/>
          <w:spacing w:val="40"/>
          <w:shd w:val="solid" w:color="000000" w:fill="000000"/>
          <w:fitText w:val="280" w:id="-1435761139"/>
          <w14:textFill>
            <w14:solidFill>
              <w14:srgbClr w14:val="000000">
                <w14:alpha w14:val="100000"/>
              </w14:srgbClr>
            </w14:solidFill>
          </w14:textFill>
        </w:rPr>
        <w:t xml:space="preserve">|  </w:t>
      </w:r>
      <w:r w:rsidR="006E277D" w:rsidRPr="00E77C09">
        <w:rPr>
          <w:color w:val="000000"/>
          <w:spacing w:val="2"/>
          <w:shd w:val="solid" w:color="000000" w:fill="000000"/>
          <w:fitText w:val="280" w:id="-1435761139"/>
          <w14:textFill>
            <w14:solidFill>
              <w14:srgbClr w14:val="000000">
                <w14:alpha w14:val="100000"/>
              </w14:srgbClr>
            </w14:solidFill>
          </w14:textFill>
        </w:rPr>
        <w:t>|</w:t>
      </w:r>
      <w:r>
        <w:t xml:space="preserve"> in the T-DM1 arm. When applied to the proportion expected to receive subsequent therapies (29.9% and 62.4% in the T-DXd arm and T-DM1 arm, respectively), the cost of subsequent therapies per cycle in the T-DXd arm is $</w:t>
      </w:r>
      <w:r w:rsidR="006E277D" w:rsidRPr="00980916">
        <w:rPr>
          <w:color w:val="000000"/>
          <w:spacing w:val="36"/>
          <w:shd w:val="solid" w:color="000000" w:fill="000000"/>
          <w:fitText w:val="268" w:id="-1435761138"/>
          <w14:textFill>
            <w14:solidFill>
              <w14:srgbClr w14:val="000000">
                <w14:alpha w14:val="100000"/>
              </w14:srgbClr>
            </w14:solidFill>
          </w14:textFill>
        </w:rPr>
        <w:t xml:space="preserve">|  </w:t>
      </w:r>
      <w:r w:rsidR="006E277D" w:rsidRPr="00980916">
        <w:rPr>
          <w:color w:val="000000"/>
          <w:spacing w:val="2"/>
          <w:shd w:val="solid" w:color="000000" w:fill="000000"/>
          <w:fitText w:val="268" w:id="-1435761138"/>
          <w14:textFill>
            <w14:solidFill>
              <w14:srgbClr w14:val="000000">
                <w14:alpha w14:val="100000"/>
              </w14:srgbClr>
            </w14:solidFill>
          </w14:textFill>
        </w:rPr>
        <w:t>|</w:t>
      </w:r>
      <w:r>
        <w:t xml:space="preserve"> and is $</w:t>
      </w:r>
      <w:r w:rsidR="006E277D" w:rsidRPr="00980916">
        <w:rPr>
          <w:color w:val="000000"/>
          <w:spacing w:val="36"/>
          <w:shd w:val="solid" w:color="000000" w:fill="000000"/>
          <w:fitText w:val="268" w:id="-1435761137"/>
          <w14:textFill>
            <w14:solidFill>
              <w14:srgbClr w14:val="000000">
                <w14:alpha w14:val="100000"/>
              </w14:srgbClr>
            </w14:solidFill>
          </w14:textFill>
        </w:rPr>
        <w:t xml:space="preserve">|  </w:t>
      </w:r>
      <w:r w:rsidR="006E277D" w:rsidRPr="00980916">
        <w:rPr>
          <w:color w:val="000000"/>
          <w:spacing w:val="2"/>
          <w:shd w:val="solid" w:color="000000" w:fill="000000"/>
          <w:fitText w:val="268" w:id="-1435761137"/>
          <w14:textFill>
            <w14:solidFill>
              <w14:srgbClr w14:val="000000">
                <w14:alpha w14:val="100000"/>
              </w14:srgbClr>
            </w14:solidFill>
          </w14:textFill>
        </w:rPr>
        <w:t>|</w:t>
      </w:r>
      <w:r>
        <w:t xml:space="preserve"> in the T-DM1 arm.</w:t>
      </w:r>
    </w:p>
    <w:p w14:paraId="50E5E322" w14:textId="77777777" w:rsidR="00123446" w:rsidRDefault="00123446" w:rsidP="00123446">
      <w:pPr>
        <w:pStyle w:val="TableFigureFooter"/>
        <w:rPr>
          <w:i/>
        </w:rPr>
      </w:pPr>
      <w:r w:rsidRPr="00546335">
        <w:rPr>
          <w:i/>
        </w:rPr>
        <w:t>The redacted values correspond to the following ranges:</w:t>
      </w:r>
    </w:p>
    <w:p w14:paraId="1E47690B" w14:textId="565CAD20" w:rsidR="00123446" w:rsidRPr="00415794" w:rsidRDefault="00123446" w:rsidP="00123446">
      <w:pPr>
        <w:pStyle w:val="TableFigureFooter"/>
        <w:rPr>
          <w:i/>
          <w:iCs/>
        </w:rPr>
      </w:pPr>
      <w:r w:rsidRPr="00415794">
        <w:rPr>
          <w:i/>
          <w:iCs/>
          <w:vertAlign w:val="superscript"/>
        </w:rPr>
        <w:t xml:space="preserve">1 </w:t>
      </w:r>
      <w:r w:rsidRPr="00415794">
        <w:rPr>
          <w:i/>
          <w:iCs/>
        </w:rPr>
        <w:t>$115,000 to &lt; $135,000</w:t>
      </w:r>
    </w:p>
    <w:p w14:paraId="548A42C5" w14:textId="538FDC43" w:rsidR="00123446" w:rsidRPr="00415794" w:rsidRDefault="00123446" w:rsidP="002151F6">
      <w:pPr>
        <w:pStyle w:val="TableFigureFooter"/>
        <w:rPr>
          <w:i/>
          <w:iCs/>
        </w:rPr>
      </w:pPr>
      <w:r w:rsidRPr="00415794">
        <w:rPr>
          <w:i/>
          <w:iCs/>
          <w:vertAlign w:val="superscript"/>
          <w:lang w:val="en-US"/>
        </w:rPr>
        <w:t xml:space="preserve">2 </w:t>
      </w:r>
      <w:r w:rsidRPr="00415794">
        <w:rPr>
          <w:i/>
          <w:iCs/>
          <w:lang w:val="en-US"/>
        </w:rPr>
        <w:t>$155,000 to &lt; $255,000</w:t>
      </w:r>
    </w:p>
    <w:p w14:paraId="05940D65" w14:textId="73660B68" w:rsidR="00E525F6" w:rsidRPr="004F3BD9" w:rsidRDefault="00E525F6" w:rsidP="00061D6D">
      <w:pPr>
        <w:pStyle w:val="3-BodyText"/>
        <w:rPr>
          <w:bCs/>
          <w:lang w:val="en-US"/>
        </w:rPr>
      </w:pPr>
      <w:r w:rsidRPr="6247681A">
        <w:rPr>
          <w:lang w:val="en-US"/>
        </w:rPr>
        <w:t>Results of the stepped economic evaluation are summari</w:t>
      </w:r>
      <w:r w:rsidR="007212E4" w:rsidRPr="6247681A">
        <w:rPr>
          <w:lang w:val="en-US"/>
        </w:rPr>
        <w:t>s</w:t>
      </w:r>
      <w:r w:rsidRPr="6247681A">
        <w:rPr>
          <w:lang w:val="en-US"/>
        </w:rPr>
        <w:t xml:space="preserve">ed </w:t>
      </w:r>
      <w:r w:rsidR="0046704C" w:rsidRPr="6247681A">
        <w:rPr>
          <w:lang w:val="en-US"/>
        </w:rPr>
        <w:t xml:space="preserve">in </w:t>
      </w:r>
      <w:r w:rsidR="0046704C" w:rsidRPr="6247681A">
        <w:rPr>
          <w:lang w:val="en-US"/>
        </w:rPr>
        <w:fldChar w:fldCharType="begin" w:fldLock="1"/>
      </w:r>
      <w:r w:rsidR="0046704C" w:rsidRPr="6247681A">
        <w:rPr>
          <w:lang w:val="en-US"/>
        </w:rPr>
        <w:instrText xml:space="preserve"> REF _Ref102129769 \h  \* MERGEFORMAT </w:instrText>
      </w:r>
      <w:r w:rsidR="0046704C" w:rsidRPr="6247681A">
        <w:rPr>
          <w:lang w:val="en-US"/>
        </w:rPr>
      </w:r>
      <w:r w:rsidR="0046704C" w:rsidRPr="6247681A">
        <w:rPr>
          <w:lang w:val="en-US"/>
        </w:rPr>
        <w:fldChar w:fldCharType="separate"/>
      </w:r>
      <w:r w:rsidR="00EB7D08">
        <w:t xml:space="preserve">Table </w:t>
      </w:r>
      <w:r w:rsidR="00EB7D08">
        <w:rPr>
          <w:noProof/>
        </w:rPr>
        <w:t>12</w:t>
      </w:r>
      <w:r w:rsidR="0046704C" w:rsidRPr="6247681A">
        <w:rPr>
          <w:lang w:val="en-US"/>
        </w:rPr>
        <w:fldChar w:fldCharType="end"/>
      </w:r>
      <w:r w:rsidRPr="6247681A">
        <w:rPr>
          <w:lang w:val="en-US"/>
        </w:rPr>
        <w:t xml:space="preserve">. </w:t>
      </w:r>
    </w:p>
    <w:p w14:paraId="753652CE" w14:textId="71E7942D" w:rsidR="00E525F6" w:rsidRPr="004F3BD9" w:rsidRDefault="00E525F6" w:rsidP="00E525F6">
      <w:pPr>
        <w:pStyle w:val="3-BodyText"/>
        <w:numPr>
          <w:ilvl w:val="0"/>
          <w:numId w:val="0"/>
        </w:numPr>
        <w:rPr>
          <w:bCs/>
          <w:lang w:val="en-US"/>
        </w:rPr>
      </w:pPr>
    </w:p>
    <w:p w14:paraId="1403AA8E" w14:textId="50EC8FE0" w:rsidR="00E525F6" w:rsidRDefault="00E525F6" w:rsidP="00E525F6">
      <w:pPr>
        <w:pStyle w:val="TableHeading"/>
      </w:pPr>
      <w:bookmarkStart w:id="45" w:name="_Ref102129769"/>
      <w:r>
        <w:lastRenderedPageBreak/>
        <w:t xml:space="preserve">Table </w:t>
      </w:r>
      <w:r w:rsidR="00717816">
        <w:fldChar w:fldCharType="begin" w:fldLock="1"/>
      </w:r>
      <w:r w:rsidR="00717816">
        <w:instrText xml:space="preserve"> SEQ Table \* ARABIC </w:instrText>
      </w:r>
      <w:r w:rsidR="00717816">
        <w:fldChar w:fldCharType="separate"/>
      </w:r>
      <w:r w:rsidR="00EB7D08">
        <w:rPr>
          <w:noProof/>
        </w:rPr>
        <w:t>12</w:t>
      </w:r>
      <w:r w:rsidR="00717816">
        <w:rPr>
          <w:noProof/>
        </w:rPr>
        <w:fldChar w:fldCharType="end"/>
      </w:r>
      <w:bookmarkEnd w:id="45"/>
      <w:r>
        <w:t xml:space="preserve">: Stepped analysis for the submission's base case and the </w:t>
      </w:r>
      <w:r w:rsidR="00F15C4B">
        <w:t>evaluation’s</w:t>
      </w:r>
      <w:r>
        <w:t xml:space="preserve"> </w:t>
      </w:r>
      <w:r w:rsidR="003E3ECF">
        <w:t>alternative</w:t>
      </w:r>
      <w:r>
        <w:t xml:space="preserve"> base case</w:t>
      </w:r>
    </w:p>
    <w:tbl>
      <w:tblPr>
        <w:tblStyle w:val="AZTable2"/>
        <w:tblW w:w="5000" w:type="pct"/>
        <w:tblLayout w:type="fixed"/>
        <w:tblLook w:val="04A0" w:firstRow="1" w:lastRow="0" w:firstColumn="1" w:lastColumn="0" w:noHBand="0" w:noVBand="1"/>
      </w:tblPr>
      <w:tblGrid>
        <w:gridCol w:w="2122"/>
        <w:gridCol w:w="984"/>
        <w:gridCol w:w="984"/>
        <w:gridCol w:w="985"/>
        <w:gridCol w:w="811"/>
        <w:gridCol w:w="811"/>
        <w:gridCol w:w="811"/>
        <w:gridCol w:w="1509"/>
      </w:tblGrid>
      <w:tr w:rsidR="00E525F6" w:rsidRPr="00157CBD" w14:paraId="63FBF741" w14:textId="77777777" w:rsidTr="00895989">
        <w:trPr>
          <w:cnfStyle w:val="100000000000" w:firstRow="1" w:lastRow="0" w:firstColumn="0" w:lastColumn="0" w:oddVBand="0" w:evenVBand="0" w:oddHBand="0" w:evenHBand="0" w:firstRowFirstColumn="0" w:firstRowLastColumn="0" w:lastRowFirstColumn="0" w:lastRowLastColumn="0"/>
          <w:tblHeader/>
        </w:trPr>
        <w:tc>
          <w:tcPr>
            <w:tcW w:w="2122" w:type="dxa"/>
            <w:vMerge w:val="restart"/>
            <w:shd w:val="clear" w:color="auto" w:fill="auto"/>
          </w:tcPr>
          <w:p w14:paraId="5B8BB1F8" w14:textId="77777777" w:rsidR="00E525F6" w:rsidRPr="00157CBD" w:rsidRDefault="00E525F6" w:rsidP="0095262A">
            <w:pPr>
              <w:pStyle w:val="TableText0"/>
              <w:rPr>
                <w:b/>
                <w:sz w:val="20"/>
                <w:szCs w:val="20"/>
              </w:rPr>
            </w:pPr>
            <w:r>
              <w:rPr>
                <w:b/>
                <w:sz w:val="20"/>
                <w:szCs w:val="20"/>
              </w:rPr>
              <w:t>Base case</w:t>
            </w:r>
          </w:p>
        </w:tc>
        <w:tc>
          <w:tcPr>
            <w:tcW w:w="2953" w:type="dxa"/>
            <w:gridSpan w:val="3"/>
            <w:shd w:val="clear" w:color="auto" w:fill="auto"/>
          </w:tcPr>
          <w:p w14:paraId="19375090" w14:textId="77777777" w:rsidR="00E525F6" w:rsidRPr="00157CBD" w:rsidRDefault="00E525F6" w:rsidP="0095262A">
            <w:pPr>
              <w:pStyle w:val="TableText0"/>
              <w:jc w:val="center"/>
              <w:rPr>
                <w:b/>
                <w:sz w:val="20"/>
                <w:szCs w:val="20"/>
              </w:rPr>
            </w:pPr>
            <w:r w:rsidRPr="00157CBD">
              <w:rPr>
                <w:b/>
                <w:sz w:val="20"/>
                <w:szCs w:val="20"/>
              </w:rPr>
              <w:t>Cost</w:t>
            </w:r>
          </w:p>
        </w:tc>
        <w:tc>
          <w:tcPr>
            <w:tcW w:w="2433" w:type="dxa"/>
            <w:gridSpan w:val="3"/>
            <w:shd w:val="clear" w:color="auto" w:fill="auto"/>
          </w:tcPr>
          <w:p w14:paraId="7A1A5324" w14:textId="77777777" w:rsidR="00E525F6" w:rsidRPr="00157CBD" w:rsidRDefault="00E525F6" w:rsidP="0095262A">
            <w:pPr>
              <w:pStyle w:val="TableText0"/>
              <w:jc w:val="center"/>
              <w:rPr>
                <w:b/>
                <w:sz w:val="20"/>
                <w:szCs w:val="20"/>
              </w:rPr>
            </w:pPr>
            <w:r w:rsidRPr="00157CBD">
              <w:rPr>
                <w:b/>
                <w:sz w:val="20"/>
                <w:szCs w:val="20"/>
              </w:rPr>
              <w:t>Outcomes</w:t>
            </w:r>
          </w:p>
        </w:tc>
        <w:tc>
          <w:tcPr>
            <w:tcW w:w="1509" w:type="dxa"/>
            <w:vMerge w:val="restart"/>
            <w:shd w:val="clear" w:color="auto" w:fill="auto"/>
          </w:tcPr>
          <w:p w14:paraId="5EF47A12" w14:textId="77777777" w:rsidR="00E525F6" w:rsidRPr="00157CBD" w:rsidRDefault="00E525F6" w:rsidP="0095262A">
            <w:pPr>
              <w:pStyle w:val="TableText0"/>
              <w:jc w:val="center"/>
              <w:rPr>
                <w:b/>
                <w:sz w:val="20"/>
                <w:szCs w:val="20"/>
              </w:rPr>
            </w:pPr>
            <w:r w:rsidRPr="00157CBD">
              <w:rPr>
                <w:b/>
                <w:sz w:val="20"/>
                <w:szCs w:val="20"/>
              </w:rPr>
              <w:t>ICER</w:t>
            </w:r>
          </w:p>
        </w:tc>
      </w:tr>
      <w:tr w:rsidR="00E525F6" w:rsidRPr="00157CBD" w14:paraId="7D1BAFDF" w14:textId="77777777" w:rsidTr="006E277D">
        <w:tc>
          <w:tcPr>
            <w:tcW w:w="2122" w:type="dxa"/>
            <w:vMerge/>
            <w:shd w:val="clear" w:color="auto" w:fill="auto"/>
            <w:vAlign w:val="center"/>
          </w:tcPr>
          <w:p w14:paraId="544955F9" w14:textId="77777777" w:rsidR="00E525F6" w:rsidRPr="00157CBD" w:rsidRDefault="00E525F6" w:rsidP="0095262A">
            <w:pPr>
              <w:pStyle w:val="TableText0"/>
              <w:rPr>
                <w:sz w:val="20"/>
                <w:szCs w:val="20"/>
              </w:rPr>
            </w:pPr>
          </w:p>
        </w:tc>
        <w:tc>
          <w:tcPr>
            <w:tcW w:w="984" w:type="dxa"/>
            <w:tcBorders>
              <w:bottom w:val="single" w:sz="4" w:space="0" w:color="auto"/>
            </w:tcBorders>
            <w:shd w:val="clear" w:color="auto" w:fill="auto"/>
            <w:vAlign w:val="center"/>
          </w:tcPr>
          <w:p w14:paraId="1C7417BD" w14:textId="30824F95" w:rsidR="00E525F6" w:rsidRPr="00157CBD" w:rsidRDefault="00E525F6" w:rsidP="0095262A">
            <w:pPr>
              <w:pStyle w:val="TableText0"/>
              <w:jc w:val="center"/>
              <w:rPr>
                <w:b/>
                <w:sz w:val="20"/>
                <w:szCs w:val="20"/>
              </w:rPr>
            </w:pPr>
            <w:r w:rsidRPr="00157CBD">
              <w:rPr>
                <w:b/>
                <w:sz w:val="20"/>
                <w:szCs w:val="20"/>
              </w:rPr>
              <w:t>T-DXd</w:t>
            </w:r>
            <w:r w:rsidR="0021604B">
              <w:rPr>
                <w:b/>
                <w:sz w:val="20"/>
                <w:szCs w:val="20"/>
              </w:rPr>
              <w:t xml:space="preserve"> ($)</w:t>
            </w:r>
          </w:p>
        </w:tc>
        <w:tc>
          <w:tcPr>
            <w:tcW w:w="984" w:type="dxa"/>
            <w:tcBorders>
              <w:bottom w:val="single" w:sz="4" w:space="0" w:color="auto"/>
            </w:tcBorders>
            <w:shd w:val="clear" w:color="auto" w:fill="auto"/>
            <w:vAlign w:val="center"/>
          </w:tcPr>
          <w:p w14:paraId="2CBF5ED1" w14:textId="23EA3F2C" w:rsidR="00E525F6" w:rsidRPr="00157CBD" w:rsidRDefault="00E525F6" w:rsidP="0095262A">
            <w:pPr>
              <w:pStyle w:val="TableText0"/>
              <w:jc w:val="center"/>
              <w:rPr>
                <w:b/>
                <w:sz w:val="20"/>
                <w:szCs w:val="20"/>
              </w:rPr>
            </w:pPr>
            <w:r w:rsidRPr="00157CBD">
              <w:rPr>
                <w:b/>
                <w:sz w:val="20"/>
                <w:szCs w:val="20"/>
              </w:rPr>
              <w:t>T-DM1</w:t>
            </w:r>
            <w:r w:rsidR="0021604B">
              <w:rPr>
                <w:b/>
                <w:sz w:val="20"/>
                <w:szCs w:val="20"/>
              </w:rPr>
              <w:t xml:space="preserve"> ($)</w:t>
            </w:r>
          </w:p>
        </w:tc>
        <w:tc>
          <w:tcPr>
            <w:tcW w:w="985" w:type="dxa"/>
            <w:tcBorders>
              <w:bottom w:val="single" w:sz="4" w:space="0" w:color="auto"/>
            </w:tcBorders>
            <w:shd w:val="clear" w:color="auto" w:fill="auto"/>
            <w:vAlign w:val="center"/>
          </w:tcPr>
          <w:p w14:paraId="44A53165" w14:textId="520955B6" w:rsidR="00E525F6" w:rsidRPr="00157CBD" w:rsidRDefault="00E525F6" w:rsidP="0095262A">
            <w:pPr>
              <w:pStyle w:val="TableText0"/>
              <w:jc w:val="center"/>
              <w:rPr>
                <w:b/>
                <w:sz w:val="20"/>
                <w:szCs w:val="20"/>
              </w:rPr>
            </w:pPr>
            <w:r w:rsidRPr="00157CBD">
              <w:rPr>
                <w:b/>
                <w:sz w:val="20"/>
                <w:szCs w:val="20"/>
              </w:rPr>
              <w:t>Inc.</w:t>
            </w:r>
            <w:r w:rsidR="0021604B">
              <w:rPr>
                <w:b/>
                <w:sz w:val="20"/>
                <w:szCs w:val="20"/>
              </w:rPr>
              <w:t xml:space="preserve"> ($)</w:t>
            </w:r>
          </w:p>
        </w:tc>
        <w:tc>
          <w:tcPr>
            <w:tcW w:w="811" w:type="dxa"/>
            <w:shd w:val="clear" w:color="auto" w:fill="auto"/>
            <w:vAlign w:val="center"/>
          </w:tcPr>
          <w:p w14:paraId="1064D5BF" w14:textId="77777777" w:rsidR="00E525F6" w:rsidRPr="00157CBD" w:rsidRDefault="00E525F6" w:rsidP="0095262A">
            <w:pPr>
              <w:pStyle w:val="TableText0"/>
              <w:jc w:val="center"/>
              <w:rPr>
                <w:b/>
                <w:sz w:val="20"/>
                <w:szCs w:val="20"/>
              </w:rPr>
            </w:pPr>
            <w:r w:rsidRPr="00157CBD">
              <w:rPr>
                <w:b/>
                <w:sz w:val="20"/>
                <w:szCs w:val="20"/>
              </w:rPr>
              <w:t>T-DXd</w:t>
            </w:r>
          </w:p>
        </w:tc>
        <w:tc>
          <w:tcPr>
            <w:tcW w:w="811" w:type="dxa"/>
            <w:shd w:val="clear" w:color="auto" w:fill="auto"/>
            <w:vAlign w:val="center"/>
          </w:tcPr>
          <w:p w14:paraId="0768C300" w14:textId="77777777" w:rsidR="00E525F6" w:rsidRPr="00157CBD" w:rsidRDefault="00E525F6" w:rsidP="0095262A">
            <w:pPr>
              <w:pStyle w:val="TableText0"/>
              <w:jc w:val="center"/>
              <w:rPr>
                <w:b/>
                <w:sz w:val="20"/>
                <w:szCs w:val="20"/>
              </w:rPr>
            </w:pPr>
            <w:r w:rsidRPr="00157CBD">
              <w:rPr>
                <w:b/>
                <w:sz w:val="20"/>
                <w:szCs w:val="20"/>
              </w:rPr>
              <w:t>T-DM1</w:t>
            </w:r>
          </w:p>
        </w:tc>
        <w:tc>
          <w:tcPr>
            <w:tcW w:w="811" w:type="dxa"/>
            <w:shd w:val="clear" w:color="auto" w:fill="auto"/>
            <w:vAlign w:val="center"/>
          </w:tcPr>
          <w:p w14:paraId="590D9CD5" w14:textId="77777777" w:rsidR="00E525F6" w:rsidRPr="00157CBD" w:rsidRDefault="00E525F6" w:rsidP="0095262A">
            <w:pPr>
              <w:pStyle w:val="TableText0"/>
              <w:jc w:val="center"/>
              <w:rPr>
                <w:b/>
                <w:sz w:val="20"/>
                <w:szCs w:val="20"/>
              </w:rPr>
            </w:pPr>
            <w:r w:rsidRPr="00157CBD">
              <w:rPr>
                <w:b/>
                <w:sz w:val="20"/>
                <w:szCs w:val="20"/>
              </w:rPr>
              <w:t>Inc.</w:t>
            </w:r>
          </w:p>
        </w:tc>
        <w:tc>
          <w:tcPr>
            <w:tcW w:w="1509" w:type="dxa"/>
            <w:vMerge/>
            <w:shd w:val="clear" w:color="auto" w:fill="auto"/>
            <w:vAlign w:val="center"/>
          </w:tcPr>
          <w:p w14:paraId="7A467C4E" w14:textId="77777777" w:rsidR="00E525F6" w:rsidRPr="00157CBD" w:rsidRDefault="00E525F6" w:rsidP="0095262A">
            <w:pPr>
              <w:pStyle w:val="TableText0"/>
              <w:jc w:val="center"/>
              <w:rPr>
                <w:sz w:val="20"/>
                <w:szCs w:val="20"/>
              </w:rPr>
            </w:pPr>
          </w:p>
        </w:tc>
      </w:tr>
      <w:tr w:rsidR="006E277D" w:rsidRPr="00157CBD" w14:paraId="4E59A79A" w14:textId="77777777" w:rsidTr="006E277D">
        <w:tc>
          <w:tcPr>
            <w:tcW w:w="2122" w:type="dxa"/>
            <w:shd w:val="clear" w:color="auto" w:fill="auto"/>
            <w:vAlign w:val="center"/>
          </w:tcPr>
          <w:p w14:paraId="2A3701D0" w14:textId="77777777" w:rsidR="00E525F6" w:rsidRPr="00157CBD" w:rsidRDefault="00E525F6" w:rsidP="0095262A">
            <w:pPr>
              <w:pStyle w:val="TableText0"/>
              <w:rPr>
                <w:sz w:val="20"/>
                <w:szCs w:val="20"/>
              </w:rPr>
            </w:pPr>
            <w:r w:rsidRPr="00157CBD">
              <w:rPr>
                <w:b/>
                <w:sz w:val="20"/>
                <w:szCs w:val="20"/>
              </w:rPr>
              <w:t>Step 1</w:t>
            </w:r>
            <w:r w:rsidRPr="00157CBD">
              <w:rPr>
                <w:sz w:val="20"/>
                <w:szCs w:val="20"/>
              </w:rPr>
              <w:t>: Trial-based analysis (19 months)</w:t>
            </w:r>
          </w:p>
        </w:tc>
        <w:tc>
          <w:tcPr>
            <w:tcW w:w="984" w:type="dxa"/>
            <w:tcBorders>
              <w:bottom w:val="single" w:sz="4" w:space="0" w:color="auto"/>
            </w:tcBorders>
            <w:shd w:val="solid" w:color="000000" w:fill="000000"/>
            <w:vAlign w:val="center"/>
          </w:tcPr>
          <w:p w14:paraId="1B4D4F86" w14:textId="73A522B8"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36"/>
                <w14:textFill>
                  <w14:solidFill>
                    <w14:srgbClr w14:val="000000">
                      <w14:alpha w14:val="100000"/>
                    </w14:srgbClr>
                  </w14:solidFill>
                </w14:textFill>
              </w:rPr>
              <w:t>|</w:t>
            </w:r>
            <w:r w:rsidRPr="00980916">
              <w:rPr>
                <w:color w:val="000000"/>
                <w:sz w:val="20"/>
                <w:szCs w:val="20"/>
                <w:fitText w:val="163" w:id="-1435761136"/>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7FF07BAD" w14:textId="7B6F48A3"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1152"/>
                <w14:textFill>
                  <w14:solidFill>
                    <w14:srgbClr w14:val="000000">
                      <w14:alpha w14:val="100000"/>
                    </w14:srgbClr>
                  </w14:solidFill>
                </w14:textFill>
              </w:rPr>
              <w:t>|</w:t>
            </w:r>
            <w:r w:rsidRPr="00980916">
              <w:rPr>
                <w:color w:val="000000"/>
                <w:sz w:val="20"/>
                <w:szCs w:val="20"/>
                <w:fitText w:val="162" w:id="-1435761152"/>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47C59E4C" w14:textId="5F7DBF58"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51"/>
                <w14:textFill>
                  <w14:solidFill>
                    <w14:srgbClr w14:val="000000">
                      <w14:alpha w14:val="100000"/>
                    </w14:srgbClr>
                  </w14:solidFill>
                </w14:textFill>
              </w:rPr>
              <w:t>|</w:t>
            </w:r>
            <w:r w:rsidRPr="00980916">
              <w:rPr>
                <w:color w:val="000000"/>
                <w:sz w:val="20"/>
                <w:szCs w:val="20"/>
                <w:fitText w:val="163" w:id="-1435761151"/>
                <w14:textFill>
                  <w14:solidFill>
                    <w14:srgbClr w14:val="000000">
                      <w14:alpha w14:val="100000"/>
                    </w14:srgbClr>
                  </w14:solidFill>
                </w14:textFill>
              </w:rPr>
              <w:t>|</w:t>
            </w:r>
          </w:p>
        </w:tc>
        <w:tc>
          <w:tcPr>
            <w:tcW w:w="811" w:type="dxa"/>
            <w:shd w:val="clear" w:color="auto" w:fill="auto"/>
            <w:vAlign w:val="center"/>
          </w:tcPr>
          <w:p w14:paraId="0356AC98" w14:textId="77777777" w:rsidR="00E525F6" w:rsidRPr="00157CBD" w:rsidRDefault="00E525F6" w:rsidP="0095262A">
            <w:pPr>
              <w:pStyle w:val="TableText0"/>
              <w:jc w:val="center"/>
              <w:rPr>
                <w:sz w:val="20"/>
                <w:szCs w:val="20"/>
              </w:rPr>
            </w:pPr>
            <w:r w:rsidRPr="00157CBD">
              <w:rPr>
                <w:sz w:val="20"/>
                <w:szCs w:val="20"/>
              </w:rPr>
              <w:t>1.45</w:t>
            </w:r>
          </w:p>
        </w:tc>
        <w:tc>
          <w:tcPr>
            <w:tcW w:w="811" w:type="dxa"/>
            <w:shd w:val="clear" w:color="auto" w:fill="auto"/>
            <w:vAlign w:val="center"/>
          </w:tcPr>
          <w:p w14:paraId="2F27F4AC" w14:textId="77777777" w:rsidR="00E525F6" w:rsidRPr="00157CBD" w:rsidRDefault="00E525F6" w:rsidP="0095262A">
            <w:pPr>
              <w:pStyle w:val="TableText0"/>
              <w:jc w:val="center"/>
              <w:rPr>
                <w:sz w:val="20"/>
                <w:szCs w:val="20"/>
              </w:rPr>
            </w:pPr>
            <w:r w:rsidRPr="00157CBD">
              <w:rPr>
                <w:sz w:val="20"/>
                <w:szCs w:val="20"/>
              </w:rPr>
              <w:t>1.36</w:t>
            </w:r>
          </w:p>
        </w:tc>
        <w:tc>
          <w:tcPr>
            <w:tcW w:w="811" w:type="dxa"/>
            <w:shd w:val="clear" w:color="auto" w:fill="auto"/>
            <w:vAlign w:val="center"/>
          </w:tcPr>
          <w:p w14:paraId="2AE23FD4" w14:textId="77777777" w:rsidR="00E525F6" w:rsidRPr="00157CBD" w:rsidRDefault="00E525F6" w:rsidP="0095262A">
            <w:pPr>
              <w:pStyle w:val="TableText0"/>
              <w:jc w:val="center"/>
              <w:rPr>
                <w:sz w:val="20"/>
                <w:szCs w:val="20"/>
              </w:rPr>
            </w:pPr>
            <w:r w:rsidRPr="00157CBD">
              <w:rPr>
                <w:sz w:val="20"/>
                <w:szCs w:val="20"/>
              </w:rPr>
              <w:t>0.09</w:t>
            </w:r>
          </w:p>
        </w:tc>
        <w:tc>
          <w:tcPr>
            <w:tcW w:w="1509" w:type="dxa"/>
            <w:shd w:val="clear" w:color="auto" w:fill="auto"/>
            <w:vAlign w:val="center"/>
          </w:tcPr>
          <w:p w14:paraId="44B77D95" w14:textId="3E606622"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1150"/>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1150"/>
                <w14:textFill>
                  <w14:solidFill>
                    <w14:srgbClr w14:val="000000">
                      <w14:alpha w14:val="100000"/>
                    </w14:srgbClr>
                  </w14:solidFill>
                </w14:textFill>
              </w:rPr>
              <w:t>|</w:t>
            </w:r>
            <w:r w:rsidR="006E277D" w:rsidRPr="00980916">
              <w:rPr>
                <w:rFonts w:hint="eastAsia"/>
                <w:color w:val="000000"/>
                <w:spacing w:val="2"/>
                <w:w w:val="25"/>
                <w:sz w:val="20"/>
                <w:szCs w:val="20"/>
                <w:shd w:val="solid" w:color="000000" w:fill="000000"/>
                <w:fitText w:val="113" w:id="-1435761150"/>
                <w14:textFill>
                  <w14:solidFill>
                    <w14:srgbClr w14:val="000000">
                      <w14:alpha w14:val="100000"/>
                    </w14:srgbClr>
                  </w14:solidFill>
                </w14:textFill>
              </w:rPr>
              <w:t xml:space="preserve">　</w:t>
            </w:r>
            <w:r w:rsidR="0021604B">
              <w:rPr>
                <w:sz w:val="20"/>
                <w:szCs w:val="20"/>
                <w:vertAlign w:val="superscript"/>
              </w:rPr>
              <w:t>1</w:t>
            </w:r>
            <w:r w:rsidRPr="00157CBD">
              <w:rPr>
                <w:sz w:val="20"/>
                <w:szCs w:val="20"/>
              </w:rPr>
              <w:t>/LY</w:t>
            </w:r>
          </w:p>
        </w:tc>
      </w:tr>
      <w:tr w:rsidR="006E277D" w:rsidRPr="00157CBD" w14:paraId="28C39D50" w14:textId="77777777" w:rsidTr="006E277D">
        <w:tc>
          <w:tcPr>
            <w:tcW w:w="2122" w:type="dxa"/>
            <w:shd w:val="clear" w:color="auto" w:fill="auto"/>
            <w:vAlign w:val="center"/>
          </w:tcPr>
          <w:p w14:paraId="607F9D0E" w14:textId="77777777" w:rsidR="00E525F6" w:rsidRPr="00157CBD" w:rsidRDefault="00E525F6" w:rsidP="0095262A">
            <w:pPr>
              <w:pStyle w:val="TableText0"/>
              <w:rPr>
                <w:sz w:val="20"/>
                <w:szCs w:val="20"/>
              </w:rPr>
            </w:pPr>
            <w:r w:rsidRPr="00157CBD">
              <w:rPr>
                <w:b/>
                <w:sz w:val="20"/>
                <w:szCs w:val="20"/>
              </w:rPr>
              <w:t>Step 2</w:t>
            </w:r>
            <w:r w:rsidRPr="00157CBD">
              <w:rPr>
                <w:sz w:val="20"/>
                <w:szCs w:val="20"/>
              </w:rPr>
              <w:t>: Extrapolation to 15-year time horizon</w:t>
            </w:r>
          </w:p>
        </w:tc>
        <w:tc>
          <w:tcPr>
            <w:tcW w:w="984" w:type="dxa"/>
            <w:tcBorders>
              <w:bottom w:val="single" w:sz="4" w:space="0" w:color="auto"/>
            </w:tcBorders>
            <w:shd w:val="solid" w:color="000000" w:fill="000000"/>
            <w:vAlign w:val="center"/>
          </w:tcPr>
          <w:p w14:paraId="1AB90153" w14:textId="17D14CF3"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49"/>
                <w14:textFill>
                  <w14:solidFill>
                    <w14:srgbClr w14:val="000000">
                      <w14:alpha w14:val="100000"/>
                    </w14:srgbClr>
                  </w14:solidFill>
                </w14:textFill>
              </w:rPr>
              <w:t>|</w:t>
            </w:r>
            <w:r w:rsidRPr="00980916">
              <w:rPr>
                <w:color w:val="000000"/>
                <w:sz w:val="20"/>
                <w:szCs w:val="20"/>
                <w:fitText w:val="163" w:id="-1435761149"/>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46747B75" w14:textId="690242D0"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1148"/>
                <w14:textFill>
                  <w14:solidFill>
                    <w14:srgbClr w14:val="000000">
                      <w14:alpha w14:val="100000"/>
                    </w14:srgbClr>
                  </w14:solidFill>
                </w14:textFill>
              </w:rPr>
              <w:t>|</w:t>
            </w:r>
            <w:r w:rsidRPr="00980916">
              <w:rPr>
                <w:color w:val="000000"/>
                <w:sz w:val="20"/>
                <w:szCs w:val="20"/>
                <w:fitText w:val="162" w:id="-1435761148"/>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7DB11B15" w14:textId="4FAD0259"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47"/>
                <w14:textFill>
                  <w14:solidFill>
                    <w14:srgbClr w14:val="000000">
                      <w14:alpha w14:val="100000"/>
                    </w14:srgbClr>
                  </w14:solidFill>
                </w14:textFill>
              </w:rPr>
              <w:t>|</w:t>
            </w:r>
            <w:r w:rsidRPr="00980916">
              <w:rPr>
                <w:color w:val="000000"/>
                <w:sz w:val="20"/>
                <w:szCs w:val="20"/>
                <w:fitText w:val="163" w:id="-1435761147"/>
                <w14:textFill>
                  <w14:solidFill>
                    <w14:srgbClr w14:val="000000">
                      <w14:alpha w14:val="100000"/>
                    </w14:srgbClr>
                  </w14:solidFill>
                </w14:textFill>
              </w:rPr>
              <w:t>|</w:t>
            </w:r>
          </w:p>
        </w:tc>
        <w:tc>
          <w:tcPr>
            <w:tcW w:w="811" w:type="dxa"/>
            <w:shd w:val="clear" w:color="auto" w:fill="auto"/>
            <w:vAlign w:val="center"/>
          </w:tcPr>
          <w:p w14:paraId="0E68DDD5" w14:textId="77777777" w:rsidR="00E525F6" w:rsidRPr="00157CBD" w:rsidRDefault="00E525F6" w:rsidP="0095262A">
            <w:pPr>
              <w:pStyle w:val="TableText0"/>
              <w:jc w:val="center"/>
              <w:rPr>
                <w:sz w:val="20"/>
                <w:szCs w:val="20"/>
              </w:rPr>
            </w:pPr>
            <w:r w:rsidRPr="00157CBD">
              <w:rPr>
                <w:sz w:val="20"/>
                <w:szCs w:val="20"/>
              </w:rPr>
              <w:t>4.61</w:t>
            </w:r>
          </w:p>
        </w:tc>
        <w:tc>
          <w:tcPr>
            <w:tcW w:w="811" w:type="dxa"/>
            <w:shd w:val="clear" w:color="auto" w:fill="auto"/>
            <w:vAlign w:val="center"/>
          </w:tcPr>
          <w:p w14:paraId="6812E8C0" w14:textId="77777777" w:rsidR="00E525F6" w:rsidRPr="00157CBD" w:rsidRDefault="00E525F6" w:rsidP="0095262A">
            <w:pPr>
              <w:pStyle w:val="TableText0"/>
              <w:jc w:val="center"/>
              <w:rPr>
                <w:sz w:val="20"/>
                <w:szCs w:val="20"/>
              </w:rPr>
            </w:pPr>
            <w:r w:rsidRPr="00157CBD">
              <w:rPr>
                <w:sz w:val="20"/>
                <w:szCs w:val="20"/>
              </w:rPr>
              <w:t>3.15</w:t>
            </w:r>
          </w:p>
        </w:tc>
        <w:tc>
          <w:tcPr>
            <w:tcW w:w="811" w:type="dxa"/>
            <w:shd w:val="clear" w:color="auto" w:fill="auto"/>
            <w:vAlign w:val="center"/>
          </w:tcPr>
          <w:p w14:paraId="38780CAE" w14:textId="77777777" w:rsidR="00E525F6" w:rsidRPr="00157CBD" w:rsidRDefault="00E525F6" w:rsidP="0095262A">
            <w:pPr>
              <w:pStyle w:val="TableText0"/>
              <w:jc w:val="center"/>
              <w:rPr>
                <w:sz w:val="20"/>
                <w:szCs w:val="20"/>
              </w:rPr>
            </w:pPr>
            <w:r w:rsidRPr="00157CBD">
              <w:rPr>
                <w:sz w:val="20"/>
                <w:szCs w:val="20"/>
              </w:rPr>
              <w:t>1.45</w:t>
            </w:r>
          </w:p>
        </w:tc>
        <w:tc>
          <w:tcPr>
            <w:tcW w:w="1509" w:type="dxa"/>
            <w:shd w:val="clear" w:color="auto" w:fill="auto"/>
            <w:vAlign w:val="center"/>
          </w:tcPr>
          <w:p w14:paraId="708B3D82" w14:textId="593E23F1"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1146"/>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1146"/>
                <w14:textFill>
                  <w14:solidFill>
                    <w14:srgbClr w14:val="000000">
                      <w14:alpha w14:val="100000"/>
                    </w14:srgbClr>
                  </w14:solidFill>
                </w14:textFill>
              </w:rPr>
              <w:t>|</w:t>
            </w:r>
            <w:r w:rsidR="006E277D" w:rsidRPr="00980916">
              <w:rPr>
                <w:rFonts w:hint="eastAsia"/>
                <w:color w:val="000000"/>
                <w:w w:val="25"/>
                <w:sz w:val="20"/>
                <w:szCs w:val="20"/>
                <w:shd w:val="solid" w:color="000000" w:fill="000000"/>
                <w:fitText w:val="113" w:id="-1435761146"/>
                <w14:textFill>
                  <w14:solidFill>
                    <w14:srgbClr w14:val="000000">
                      <w14:alpha w14:val="100000"/>
                    </w14:srgbClr>
                  </w14:solidFill>
                </w14:textFill>
              </w:rPr>
              <w:t xml:space="preserve">　</w:t>
            </w:r>
            <w:r w:rsidR="00A37F16">
              <w:rPr>
                <w:sz w:val="20"/>
                <w:szCs w:val="20"/>
                <w:vertAlign w:val="superscript"/>
              </w:rPr>
              <w:t>2</w:t>
            </w:r>
            <w:r w:rsidRPr="00157CBD">
              <w:rPr>
                <w:sz w:val="20"/>
                <w:szCs w:val="20"/>
              </w:rPr>
              <w:t>/LY</w:t>
            </w:r>
          </w:p>
        </w:tc>
      </w:tr>
      <w:tr w:rsidR="006E277D" w:rsidRPr="00157CBD" w14:paraId="31E81034" w14:textId="77777777" w:rsidTr="006E277D">
        <w:tc>
          <w:tcPr>
            <w:tcW w:w="2122" w:type="dxa"/>
            <w:shd w:val="clear" w:color="auto" w:fill="auto"/>
            <w:vAlign w:val="center"/>
          </w:tcPr>
          <w:p w14:paraId="7376CDEA" w14:textId="77777777" w:rsidR="00E525F6" w:rsidRPr="00157CBD" w:rsidRDefault="00E525F6" w:rsidP="0095262A">
            <w:pPr>
              <w:pStyle w:val="TableText0"/>
              <w:rPr>
                <w:sz w:val="20"/>
                <w:szCs w:val="20"/>
              </w:rPr>
            </w:pPr>
            <w:r w:rsidRPr="00157CBD">
              <w:rPr>
                <w:b/>
                <w:sz w:val="20"/>
                <w:szCs w:val="20"/>
              </w:rPr>
              <w:t>Step 3</w:t>
            </w:r>
            <w:r w:rsidRPr="00157CBD">
              <w:rPr>
                <w:sz w:val="20"/>
                <w:szCs w:val="20"/>
              </w:rPr>
              <w:t xml:space="preserve">: Inclusion of all costs </w:t>
            </w:r>
          </w:p>
        </w:tc>
        <w:tc>
          <w:tcPr>
            <w:tcW w:w="984" w:type="dxa"/>
            <w:tcBorders>
              <w:bottom w:val="single" w:sz="4" w:space="0" w:color="auto"/>
            </w:tcBorders>
            <w:shd w:val="solid" w:color="000000" w:fill="000000"/>
            <w:vAlign w:val="center"/>
          </w:tcPr>
          <w:p w14:paraId="2FC691A1" w14:textId="70DFA54C"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45"/>
                <w14:textFill>
                  <w14:solidFill>
                    <w14:srgbClr w14:val="000000">
                      <w14:alpha w14:val="100000"/>
                    </w14:srgbClr>
                  </w14:solidFill>
                </w14:textFill>
              </w:rPr>
              <w:t>|</w:t>
            </w:r>
            <w:r w:rsidRPr="00980916">
              <w:rPr>
                <w:color w:val="000000"/>
                <w:sz w:val="20"/>
                <w:szCs w:val="20"/>
                <w:fitText w:val="163" w:id="-1435761145"/>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6FCD9EA2" w14:textId="50BB6EB7"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1144"/>
                <w14:textFill>
                  <w14:solidFill>
                    <w14:srgbClr w14:val="000000">
                      <w14:alpha w14:val="100000"/>
                    </w14:srgbClr>
                  </w14:solidFill>
                </w14:textFill>
              </w:rPr>
              <w:t>|</w:t>
            </w:r>
            <w:r w:rsidRPr="00980916">
              <w:rPr>
                <w:color w:val="000000"/>
                <w:sz w:val="20"/>
                <w:szCs w:val="20"/>
                <w:fitText w:val="162" w:id="-1435761144"/>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3E4BA231" w14:textId="4E1CECBC"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43"/>
                <w14:textFill>
                  <w14:solidFill>
                    <w14:srgbClr w14:val="000000">
                      <w14:alpha w14:val="100000"/>
                    </w14:srgbClr>
                  </w14:solidFill>
                </w14:textFill>
              </w:rPr>
              <w:t>|</w:t>
            </w:r>
            <w:r w:rsidRPr="00980916">
              <w:rPr>
                <w:color w:val="000000"/>
                <w:sz w:val="20"/>
                <w:szCs w:val="20"/>
                <w:fitText w:val="163" w:id="-1435761143"/>
                <w14:textFill>
                  <w14:solidFill>
                    <w14:srgbClr w14:val="000000">
                      <w14:alpha w14:val="100000"/>
                    </w14:srgbClr>
                  </w14:solidFill>
                </w14:textFill>
              </w:rPr>
              <w:t>|</w:t>
            </w:r>
          </w:p>
        </w:tc>
        <w:tc>
          <w:tcPr>
            <w:tcW w:w="811" w:type="dxa"/>
            <w:shd w:val="clear" w:color="auto" w:fill="auto"/>
            <w:vAlign w:val="center"/>
          </w:tcPr>
          <w:p w14:paraId="7699F6A8" w14:textId="77777777" w:rsidR="00E525F6" w:rsidRPr="00157CBD" w:rsidRDefault="00E525F6" w:rsidP="0095262A">
            <w:pPr>
              <w:pStyle w:val="TableText0"/>
              <w:jc w:val="center"/>
              <w:rPr>
                <w:sz w:val="20"/>
                <w:szCs w:val="20"/>
              </w:rPr>
            </w:pPr>
            <w:r w:rsidRPr="00157CBD">
              <w:rPr>
                <w:sz w:val="20"/>
                <w:szCs w:val="20"/>
              </w:rPr>
              <w:t>4.61</w:t>
            </w:r>
          </w:p>
        </w:tc>
        <w:tc>
          <w:tcPr>
            <w:tcW w:w="811" w:type="dxa"/>
            <w:shd w:val="clear" w:color="auto" w:fill="auto"/>
            <w:vAlign w:val="center"/>
          </w:tcPr>
          <w:p w14:paraId="0B988877" w14:textId="77777777" w:rsidR="00E525F6" w:rsidRPr="00157CBD" w:rsidRDefault="00E525F6" w:rsidP="0095262A">
            <w:pPr>
              <w:pStyle w:val="TableText0"/>
              <w:jc w:val="center"/>
              <w:rPr>
                <w:sz w:val="20"/>
                <w:szCs w:val="20"/>
              </w:rPr>
            </w:pPr>
            <w:r w:rsidRPr="00157CBD">
              <w:rPr>
                <w:sz w:val="20"/>
                <w:szCs w:val="20"/>
              </w:rPr>
              <w:t>3.15</w:t>
            </w:r>
          </w:p>
        </w:tc>
        <w:tc>
          <w:tcPr>
            <w:tcW w:w="811" w:type="dxa"/>
            <w:shd w:val="clear" w:color="auto" w:fill="auto"/>
            <w:vAlign w:val="center"/>
          </w:tcPr>
          <w:p w14:paraId="75B7F367" w14:textId="77777777" w:rsidR="00E525F6" w:rsidRPr="00157CBD" w:rsidRDefault="00E525F6" w:rsidP="0095262A">
            <w:pPr>
              <w:pStyle w:val="TableText0"/>
              <w:jc w:val="center"/>
              <w:rPr>
                <w:sz w:val="20"/>
                <w:szCs w:val="20"/>
              </w:rPr>
            </w:pPr>
            <w:r w:rsidRPr="00157CBD">
              <w:rPr>
                <w:sz w:val="20"/>
                <w:szCs w:val="20"/>
              </w:rPr>
              <w:t>1.45</w:t>
            </w:r>
          </w:p>
        </w:tc>
        <w:tc>
          <w:tcPr>
            <w:tcW w:w="1509" w:type="dxa"/>
            <w:shd w:val="clear" w:color="auto" w:fill="auto"/>
            <w:vAlign w:val="center"/>
          </w:tcPr>
          <w:p w14:paraId="2D019CC6" w14:textId="0E66260D"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1142"/>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1142"/>
                <w14:textFill>
                  <w14:solidFill>
                    <w14:srgbClr w14:val="000000">
                      <w14:alpha w14:val="100000"/>
                    </w14:srgbClr>
                  </w14:solidFill>
                </w14:textFill>
              </w:rPr>
              <w:t>|</w:t>
            </w:r>
            <w:r w:rsidR="006E277D" w:rsidRPr="00980916">
              <w:rPr>
                <w:rFonts w:hint="eastAsia"/>
                <w:color w:val="000000"/>
                <w:spacing w:val="2"/>
                <w:w w:val="25"/>
                <w:sz w:val="20"/>
                <w:szCs w:val="20"/>
                <w:shd w:val="solid" w:color="000000" w:fill="000000"/>
                <w:fitText w:val="113" w:id="-1435761142"/>
                <w14:textFill>
                  <w14:solidFill>
                    <w14:srgbClr w14:val="000000">
                      <w14:alpha w14:val="100000"/>
                    </w14:srgbClr>
                  </w14:solidFill>
                </w14:textFill>
              </w:rPr>
              <w:t xml:space="preserve">　</w:t>
            </w:r>
            <w:r w:rsidR="00A37F16">
              <w:rPr>
                <w:sz w:val="20"/>
                <w:szCs w:val="20"/>
                <w:vertAlign w:val="superscript"/>
              </w:rPr>
              <w:t>3</w:t>
            </w:r>
            <w:r w:rsidRPr="00157CBD">
              <w:rPr>
                <w:sz w:val="20"/>
                <w:szCs w:val="20"/>
              </w:rPr>
              <w:t>/LY</w:t>
            </w:r>
          </w:p>
        </w:tc>
      </w:tr>
      <w:tr w:rsidR="00E525F6" w:rsidRPr="00157CBD" w14:paraId="7D9CC4E1" w14:textId="77777777" w:rsidTr="006E277D">
        <w:tc>
          <w:tcPr>
            <w:tcW w:w="2122" w:type="dxa"/>
            <w:shd w:val="clear" w:color="auto" w:fill="auto"/>
            <w:vAlign w:val="center"/>
          </w:tcPr>
          <w:p w14:paraId="2EC25E2D" w14:textId="77777777" w:rsidR="00E525F6" w:rsidRPr="00157CBD" w:rsidRDefault="00E525F6" w:rsidP="0095262A">
            <w:pPr>
              <w:pStyle w:val="TableText0"/>
              <w:rPr>
                <w:sz w:val="20"/>
                <w:szCs w:val="20"/>
              </w:rPr>
            </w:pPr>
            <w:r w:rsidRPr="00157CBD">
              <w:rPr>
                <w:b/>
                <w:sz w:val="20"/>
                <w:szCs w:val="20"/>
              </w:rPr>
              <w:t>Step 4</w:t>
            </w:r>
            <w:r w:rsidRPr="00157CBD">
              <w:rPr>
                <w:sz w:val="20"/>
                <w:szCs w:val="20"/>
              </w:rPr>
              <w:t>: Transformation to QALYs</w:t>
            </w:r>
          </w:p>
        </w:tc>
        <w:tc>
          <w:tcPr>
            <w:tcW w:w="984" w:type="dxa"/>
            <w:shd w:val="solid" w:color="000000" w:fill="000000"/>
            <w:vAlign w:val="center"/>
          </w:tcPr>
          <w:p w14:paraId="71A3C288" w14:textId="768F0261"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1141"/>
                <w14:textFill>
                  <w14:solidFill>
                    <w14:srgbClr w14:val="000000">
                      <w14:alpha w14:val="100000"/>
                    </w14:srgbClr>
                  </w14:solidFill>
                </w14:textFill>
              </w:rPr>
              <w:t>|</w:t>
            </w:r>
            <w:r w:rsidRPr="00980916">
              <w:rPr>
                <w:color w:val="000000"/>
                <w:sz w:val="20"/>
                <w:szCs w:val="20"/>
                <w:fitText w:val="163" w:id="-1435761141"/>
                <w14:textFill>
                  <w14:solidFill>
                    <w14:srgbClr w14:val="000000">
                      <w14:alpha w14:val="100000"/>
                    </w14:srgbClr>
                  </w14:solidFill>
                </w14:textFill>
              </w:rPr>
              <w:t>|</w:t>
            </w:r>
          </w:p>
        </w:tc>
        <w:tc>
          <w:tcPr>
            <w:tcW w:w="984" w:type="dxa"/>
            <w:shd w:val="solid" w:color="000000" w:fill="000000"/>
            <w:vAlign w:val="center"/>
          </w:tcPr>
          <w:p w14:paraId="326AC19C" w14:textId="5F4143D8"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0896"/>
                <w14:textFill>
                  <w14:solidFill>
                    <w14:srgbClr w14:val="000000">
                      <w14:alpha w14:val="100000"/>
                    </w14:srgbClr>
                  </w14:solidFill>
                </w14:textFill>
              </w:rPr>
              <w:t>|</w:t>
            </w:r>
            <w:r w:rsidRPr="00980916">
              <w:rPr>
                <w:color w:val="000000"/>
                <w:sz w:val="20"/>
                <w:szCs w:val="20"/>
                <w:fitText w:val="162" w:id="-1435760896"/>
                <w14:textFill>
                  <w14:solidFill>
                    <w14:srgbClr w14:val="000000">
                      <w14:alpha w14:val="100000"/>
                    </w14:srgbClr>
                  </w14:solidFill>
                </w14:textFill>
              </w:rPr>
              <w:t>|</w:t>
            </w:r>
          </w:p>
        </w:tc>
        <w:tc>
          <w:tcPr>
            <w:tcW w:w="985" w:type="dxa"/>
            <w:shd w:val="solid" w:color="000000" w:fill="000000"/>
            <w:vAlign w:val="center"/>
          </w:tcPr>
          <w:p w14:paraId="44924E38" w14:textId="1A87900A"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95"/>
                <w14:textFill>
                  <w14:solidFill>
                    <w14:srgbClr w14:val="000000">
                      <w14:alpha w14:val="100000"/>
                    </w14:srgbClr>
                  </w14:solidFill>
                </w14:textFill>
              </w:rPr>
              <w:t>|</w:t>
            </w:r>
            <w:r w:rsidRPr="00980916">
              <w:rPr>
                <w:color w:val="000000"/>
                <w:sz w:val="20"/>
                <w:szCs w:val="20"/>
                <w:fitText w:val="163" w:id="-1435760895"/>
                <w14:textFill>
                  <w14:solidFill>
                    <w14:srgbClr w14:val="000000">
                      <w14:alpha w14:val="100000"/>
                    </w14:srgbClr>
                  </w14:solidFill>
                </w14:textFill>
              </w:rPr>
              <w:t>|</w:t>
            </w:r>
          </w:p>
        </w:tc>
        <w:tc>
          <w:tcPr>
            <w:tcW w:w="811" w:type="dxa"/>
            <w:shd w:val="clear" w:color="auto" w:fill="auto"/>
            <w:vAlign w:val="center"/>
          </w:tcPr>
          <w:p w14:paraId="3BCF9E4C" w14:textId="77777777" w:rsidR="00E525F6" w:rsidRPr="00157CBD" w:rsidRDefault="00E525F6" w:rsidP="0095262A">
            <w:pPr>
              <w:pStyle w:val="TableText0"/>
              <w:jc w:val="center"/>
              <w:rPr>
                <w:sz w:val="20"/>
                <w:szCs w:val="20"/>
              </w:rPr>
            </w:pPr>
            <w:r w:rsidRPr="00157CBD">
              <w:rPr>
                <w:sz w:val="20"/>
                <w:szCs w:val="20"/>
              </w:rPr>
              <w:t>3.33</w:t>
            </w:r>
          </w:p>
        </w:tc>
        <w:tc>
          <w:tcPr>
            <w:tcW w:w="811" w:type="dxa"/>
            <w:shd w:val="clear" w:color="auto" w:fill="auto"/>
            <w:vAlign w:val="center"/>
          </w:tcPr>
          <w:p w14:paraId="26F8AF4A" w14:textId="77777777" w:rsidR="00E525F6" w:rsidRPr="00157CBD" w:rsidRDefault="00E525F6" w:rsidP="0095262A">
            <w:pPr>
              <w:pStyle w:val="TableText0"/>
              <w:jc w:val="center"/>
              <w:rPr>
                <w:sz w:val="20"/>
                <w:szCs w:val="20"/>
              </w:rPr>
            </w:pPr>
            <w:r w:rsidRPr="00157CBD">
              <w:rPr>
                <w:sz w:val="20"/>
                <w:szCs w:val="20"/>
              </w:rPr>
              <w:t>2.00</w:t>
            </w:r>
          </w:p>
        </w:tc>
        <w:tc>
          <w:tcPr>
            <w:tcW w:w="811" w:type="dxa"/>
            <w:shd w:val="clear" w:color="auto" w:fill="auto"/>
            <w:vAlign w:val="center"/>
          </w:tcPr>
          <w:p w14:paraId="2D697004" w14:textId="77777777" w:rsidR="00E525F6" w:rsidRPr="00157CBD" w:rsidRDefault="00E525F6" w:rsidP="0095262A">
            <w:pPr>
              <w:pStyle w:val="TableText0"/>
              <w:jc w:val="center"/>
              <w:rPr>
                <w:sz w:val="20"/>
                <w:szCs w:val="20"/>
              </w:rPr>
            </w:pPr>
            <w:r w:rsidRPr="00157CBD">
              <w:rPr>
                <w:sz w:val="20"/>
                <w:szCs w:val="20"/>
              </w:rPr>
              <w:t>1.34</w:t>
            </w:r>
          </w:p>
        </w:tc>
        <w:tc>
          <w:tcPr>
            <w:tcW w:w="1509" w:type="dxa"/>
            <w:shd w:val="clear" w:color="auto" w:fill="auto"/>
            <w:vAlign w:val="center"/>
          </w:tcPr>
          <w:p w14:paraId="40FB23E4" w14:textId="51AF1944" w:rsidR="00E525F6" w:rsidRPr="00157CBD" w:rsidRDefault="00E525F6" w:rsidP="0095262A">
            <w:pPr>
              <w:pStyle w:val="TableText0"/>
              <w:jc w:val="center"/>
              <w:rPr>
                <w:sz w:val="20"/>
                <w:szCs w:val="20"/>
              </w:rPr>
            </w:pPr>
            <w:r w:rsidRPr="00157CBD">
              <w:rPr>
                <w:sz w:val="20"/>
                <w:szCs w:val="20"/>
              </w:rPr>
              <w:t>$</w:t>
            </w:r>
            <w:r w:rsidR="006E277D" w:rsidRPr="00980916">
              <w:rPr>
                <w:color w:val="000000"/>
                <w:spacing w:val="42"/>
                <w:sz w:val="20"/>
                <w:szCs w:val="20"/>
                <w:shd w:val="solid" w:color="000000" w:fill="000000"/>
                <w:fitText w:val="213" w:id="-1435760894"/>
                <w14:textFill>
                  <w14:solidFill>
                    <w14:srgbClr w14:val="000000">
                      <w14:alpha w14:val="100000"/>
                    </w14:srgbClr>
                  </w14:solidFill>
                </w14:textFill>
              </w:rPr>
              <w:t>||</w:t>
            </w:r>
            <w:r w:rsidR="006E277D" w:rsidRPr="00980916">
              <w:rPr>
                <w:color w:val="000000"/>
                <w:spacing w:val="2"/>
                <w:sz w:val="20"/>
                <w:szCs w:val="20"/>
                <w:shd w:val="solid" w:color="000000" w:fill="000000"/>
                <w:fitText w:val="213" w:id="-1435760894"/>
                <w14:textFill>
                  <w14:solidFill>
                    <w14:srgbClr w14:val="000000">
                      <w14:alpha w14:val="100000"/>
                    </w14:srgbClr>
                  </w14:solidFill>
                </w14:textFill>
              </w:rPr>
              <w:t>|</w:t>
            </w:r>
            <w:r w:rsidR="00A37F16">
              <w:rPr>
                <w:sz w:val="20"/>
                <w:szCs w:val="20"/>
                <w:vertAlign w:val="superscript"/>
              </w:rPr>
              <w:t>3</w:t>
            </w:r>
            <w:r w:rsidRPr="00157CBD">
              <w:rPr>
                <w:sz w:val="20"/>
                <w:szCs w:val="20"/>
              </w:rPr>
              <w:t>/QALY</w:t>
            </w:r>
          </w:p>
        </w:tc>
      </w:tr>
      <w:tr w:rsidR="00E525F6" w:rsidRPr="00157CBD" w14:paraId="0A61D853" w14:textId="77777777" w:rsidTr="00895989">
        <w:trPr>
          <w:tblHeader/>
        </w:trPr>
        <w:tc>
          <w:tcPr>
            <w:tcW w:w="2122" w:type="dxa"/>
            <w:vMerge w:val="restart"/>
            <w:shd w:val="clear" w:color="auto" w:fill="auto"/>
            <w:vAlign w:val="center"/>
          </w:tcPr>
          <w:p w14:paraId="0239F0E4" w14:textId="76481E07" w:rsidR="00E525F6" w:rsidRPr="00157CBD" w:rsidRDefault="003E3ECF" w:rsidP="0095262A">
            <w:pPr>
              <w:pStyle w:val="TableText0"/>
              <w:rPr>
                <w:b/>
                <w:sz w:val="20"/>
                <w:szCs w:val="20"/>
              </w:rPr>
            </w:pPr>
            <w:r>
              <w:rPr>
                <w:b/>
                <w:sz w:val="20"/>
                <w:szCs w:val="20"/>
              </w:rPr>
              <w:t>Alternative</w:t>
            </w:r>
            <w:r w:rsidR="00E525F6">
              <w:rPr>
                <w:b/>
                <w:sz w:val="20"/>
                <w:szCs w:val="20"/>
              </w:rPr>
              <w:t xml:space="preserve"> base case</w:t>
            </w:r>
          </w:p>
        </w:tc>
        <w:tc>
          <w:tcPr>
            <w:tcW w:w="2953" w:type="dxa"/>
            <w:gridSpan w:val="3"/>
            <w:shd w:val="clear" w:color="auto" w:fill="auto"/>
            <w:vAlign w:val="center"/>
          </w:tcPr>
          <w:p w14:paraId="03DB05C4" w14:textId="77777777" w:rsidR="00E525F6" w:rsidRPr="00157CBD" w:rsidRDefault="00E525F6" w:rsidP="0095262A">
            <w:pPr>
              <w:pStyle w:val="TableText0"/>
              <w:jc w:val="center"/>
              <w:rPr>
                <w:b/>
                <w:sz w:val="20"/>
                <w:szCs w:val="20"/>
              </w:rPr>
            </w:pPr>
            <w:r w:rsidRPr="00157CBD">
              <w:rPr>
                <w:b/>
                <w:sz w:val="20"/>
                <w:szCs w:val="20"/>
              </w:rPr>
              <w:t>Cost</w:t>
            </w:r>
          </w:p>
        </w:tc>
        <w:tc>
          <w:tcPr>
            <w:tcW w:w="2433" w:type="dxa"/>
            <w:gridSpan w:val="3"/>
            <w:shd w:val="clear" w:color="auto" w:fill="auto"/>
            <w:vAlign w:val="center"/>
          </w:tcPr>
          <w:p w14:paraId="0478E6C2" w14:textId="77777777" w:rsidR="00E525F6" w:rsidRPr="00157CBD" w:rsidRDefault="00E525F6" w:rsidP="0095262A">
            <w:pPr>
              <w:pStyle w:val="TableText0"/>
              <w:jc w:val="center"/>
              <w:rPr>
                <w:b/>
                <w:sz w:val="20"/>
                <w:szCs w:val="20"/>
              </w:rPr>
            </w:pPr>
            <w:r w:rsidRPr="00157CBD">
              <w:rPr>
                <w:b/>
                <w:sz w:val="20"/>
                <w:szCs w:val="20"/>
              </w:rPr>
              <w:t>Outcomes</w:t>
            </w:r>
          </w:p>
        </w:tc>
        <w:tc>
          <w:tcPr>
            <w:tcW w:w="1509" w:type="dxa"/>
            <w:vMerge w:val="restart"/>
            <w:shd w:val="clear" w:color="auto" w:fill="auto"/>
            <w:vAlign w:val="center"/>
          </w:tcPr>
          <w:p w14:paraId="2D394D93" w14:textId="77777777" w:rsidR="00E525F6" w:rsidRPr="00157CBD" w:rsidRDefault="00E525F6" w:rsidP="0095262A">
            <w:pPr>
              <w:pStyle w:val="TableText0"/>
              <w:jc w:val="center"/>
              <w:rPr>
                <w:b/>
                <w:sz w:val="20"/>
                <w:szCs w:val="20"/>
              </w:rPr>
            </w:pPr>
            <w:r w:rsidRPr="00157CBD">
              <w:rPr>
                <w:b/>
                <w:sz w:val="20"/>
                <w:szCs w:val="20"/>
              </w:rPr>
              <w:t>ICER</w:t>
            </w:r>
          </w:p>
        </w:tc>
      </w:tr>
      <w:tr w:rsidR="00E525F6" w:rsidRPr="00157CBD" w14:paraId="0462B417" w14:textId="77777777" w:rsidTr="006E277D">
        <w:tc>
          <w:tcPr>
            <w:tcW w:w="2122" w:type="dxa"/>
            <w:vMerge/>
            <w:shd w:val="clear" w:color="auto" w:fill="auto"/>
            <w:vAlign w:val="center"/>
          </w:tcPr>
          <w:p w14:paraId="66B4A584" w14:textId="77777777" w:rsidR="00E525F6" w:rsidRPr="00157CBD" w:rsidRDefault="00E525F6" w:rsidP="0095262A">
            <w:pPr>
              <w:pStyle w:val="TableText0"/>
              <w:rPr>
                <w:sz w:val="20"/>
                <w:szCs w:val="20"/>
              </w:rPr>
            </w:pPr>
          </w:p>
        </w:tc>
        <w:tc>
          <w:tcPr>
            <w:tcW w:w="984" w:type="dxa"/>
            <w:tcBorders>
              <w:bottom w:val="single" w:sz="4" w:space="0" w:color="auto"/>
            </w:tcBorders>
            <w:shd w:val="clear" w:color="auto" w:fill="auto"/>
            <w:vAlign w:val="center"/>
          </w:tcPr>
          <w:p w14:paraId="3B3EB017" w14:textId="246CD364" w:rsidR="00E525F6" w:rsidRPr="00157CBD" w:rsidRDefault="00E525F6" w:rsidP="0095262A">
            <w:pPr>
              <w:pStyle w:val="TableText0"/>
              <w:jc w:val="center"/>
              <w:rPr>
                <w:b/>
                <w:sz w:val="20"/>
                <w:szCs w:val="20"/>
              </w:rPr>
            </w:pPr>
            <w:r w:rsidRPr="00157CBD">
              <w:rPr>
                <w:b/>
                <w:sz w:val="20"/>
                <w:szCs w:val="20"/>
              </w:rPr>
              <w:t>T-DXd</w:t>
            </w:r>
            <w:r w:rsidR="0021604B">
              <w:rPr>
                <w:b/>
                <w:sz w:val="20"/>
                <w:szCs w:val="20"/>
              </w:rPr>
              <w:t xml:space="preserve"> ($)</w:t>
            </w:r>
          </w:p>
        </w:tc>
        <w:tc>
          <w:tcPr>
            <w:tcW w:w="984" w:type="dxa"/>
            <w:tcBorders>
              <w:bottom w:val="single" w:sz="4" w:space="0" w:color="auto"/>
            </w:tcBorders>
            <w:shd w:val="clear" w:color="auto" w:fill="auto"/>
            <w:vAlign w:val="center"/>
          </w:tcPr>
          <w:p w14:paraId="6EF634D9" w14:textId="05024D13" w:rsidR="00E525F6" w:rsidRPr="00157CBD" w:rsidRDefault="00E525F6" w:rsidP="0095262A">
            <w:pPr>
              <w:pStyle w:val="TableText0"/>
              <w:jc w:val="center"/>
              <w:rPr>
                <w:b/>
                <w:sz w:val="20"/>
                <w:szCs w:val="20"/>
              </w:rPr>
            </w:pPr>
            <w:r w:rsidRPr="00157CBD">
              <w:rPr>
                <w:b/>
                <w:sz w:val="20"/>
                <w:szCs w:val="20"/>
              </w:rPr>
              <w:t>T-DM1</w:t>
            </w:r>
            <w:r w:rsidR="0021604B">
              <w:rPr>
                <w:b/>
                <w:sz w:val="20"/>
                <w:szCs w:val="20"/>
              </w:rPr>
              <w:t xml:space="preserve"> ($)</w:t>
            </w:r>
          </w:p>
        </w:tc>
        <w:tc>
          <w:tcPr>
            <w:tcW w:w="985" w:type="dxa"/>
            <w:tcBorders>
              <w:bottom w:val="single" w:sz="4" w:space="0" w:color="auto"/>
            </w:tcBorders>
            <w:shd w:val="clear" w:color="auto" w:fill="auto"/>
            <w:vAlign w:val="center"/>
          </w:tcPr>
          <w:p w14:paraId="76566882" w14:textId="01CD1F5E" w:rsidR="00E525F6" w:rsidRPr="00157CBD" w:rsidRDefault="00E525F6" w:rsidP="0095262A">
            <w:pPr>
              <w:pStyle w:val="TableText0"/>
              <w:jc w:val="center"/>
              <w:rPr>
                <w:b/>
                <w:sz w:val="20"/>
                <w:szCs w:val="20"/>
              </w:rPr>
            </w:pPr>
            <w:r w:rsidRPr="00157CBD">
              <w:rPr>
                <w:b/>
                <w:sz w:val="20"/>
                <w:szCs w:val="20"/>
              </w:rPr>
              <w:t>Inc.</w:t>
            </w:r>
            <w:r w:rsidR="0021604B">
              <w:rPr>
                <w:b/>
                <w:sz w:val="20"/>
                <w:szCs w:val="20"/>
              </w:rPr>
              <w:t xml:space="preserve"> ($)</w:t>
            </w:r>
          </w:p>
        </w:tc>
        <w:tc>
          <w:tcPr>
            <w:tcW w:w="811" w:type="dxa"/>
            <w:shd w:val="clear" w:color="auto" w:fill="auto"/>
            <w:vAlign w:val="center"/>
          </w:tcPr>
          <w:p w14:paraId="6BF430D8" w14:textId="77777777" w:rsidR="00E525F6" w:rsidRPr="00157CBD" w:rsidRDefault="00E525F6" w:rsidP="0095262A">
            <w:pPr>
              <w:pStyle w:val="TableText0"/>
              <w:jc w:val="center"/>
              <w:rPr>
                <w:b/>
                <w:sz w:val="20"/>
                <w:szCs w:val="20"/>
              </w:rPr>
            </w:pPr>
            <w:r w:rsidRPr="00157CBD">
              <w:rPr>
                <w:b/>
                <w:sz w:val="20"/>
                <w:szCs w:val="20"/>
              </w:rPr>
              <w:t>T-DXd</w:t>
            </w:r>
          </w:p>
        </w:tc>
        <w:tc>
          <w:tcPr>
            <w:tcW w:w="811" w:type="dxa"/>
            <w:shd w:val="clear" w:color="auto" w:fill="auto"/>
            <w:vAlign w:val="center"/>
          </w:tcPr>
          <w:p w14:paraId="1202C4C9" w14:textId="77777777" w:rsidR="00E525F6" w:rsidRPr="00157CBD" w:rsidRDefault="00E525F6" w:rsidP="0095262A">
            <w:pPr>
              <w:pStyle w:val="TableText0"/>
              <w:jc w:val="center"/>
              <w:rPr>
                <w:b/>
                <w:sz w:val="20"/>
                <w:szCs w:val="20"/>
              </w:rPr>
            </w:pPr>
            <w:r w:rsidRPr="00157CBD">
              <w:rPr>
                <w:b/>
                <w:sz w:val="20"/>
                <w:szCs w:val="20"/>
              </w:rPr>
              <w:t>T-DM1</w:t>
            </w:r>
          </w:p>
        </w:tc>
        <w:tc>
          <w:tcPr>
            <w:tcW w:w="811" w:type="dxa"/>
            <w:shd w:val="clear" w:color="auto" w:fill="auto"/>
            <w:vAlign w:val="center"/>
          </w:tcPr>
          <w:p w14:paraId="0F43FF4E" w14:textId="77777777" w:rsidR="00E525F6" w:rsidRPr="00157CBD" w:rsidRDefault="00E525F6" w:rsidP="0095262A">
            <w:pPr>
              <w:pStyle w:val="TableText0"/>
              <w:jc w:val="center"/>
              <w:rPr>
                <w:b/>
                <w:sz w:val="20"/>
                <w:szCs w:val="20"/>
              </w:rPr>
            </w:pPr>
            <w:r w:rsidRPr="00157CBD">
              <w:rPr>
                <w:b/>
                <w:sz w:val="20"/>
                <w:szCs w:val="20"/>
              </w:rPr>
              <w:t>Inc.</w:t>
            </w:r>
          </w:p>
        </w:tc>
        <w:tc>
          <w:tcPr>
            <w:tcW w:w="1509" w:type="dxa"/>
            <w:vMerge/>
            <w:shd w:val="clear" w:color="auto" w:fill="auto"/>
            <w:vAlign w:val="center"/>
          </w:tcPr>
          <w:p w14:paraId="3EA61439" w14:textId="77777777" w:rsidR="00E525F6" w:rsidRPr="00157CBD" w:rsidRDefault="00E525F6" w:rsidP="0095262A">
            <w:pPr>
              <w:pStyle w:val="TableText0"/>
              <w:jc w:val="center"/>
              <w:rPr>
                <w:sz w:val="20"/>
                <w:szCs w:val="20"/>
              </w:rPr>
            </w:pPr>
          </w:p>
        </w:tc>
      </w:tr>
      <w:tr w:rsidR="006E277D" w:rsidRPr="00157CBD" w14:paraId="63081F6E" w14:textId="77777777" w:rsidTr="006E277D">
        <w:tc>
          <w:tcPr>
            <w:tcW w:w="2122" w:type="dxa"/>
            <w:shd w:val="clear" w:color="auto" w:fill="auto"/>
            <w:vAlign w:val="center"/>
          </w:tcPr>
          <w:p w14:paraId="59A3809D" w14:textId="77777777" w:rsidR="00E525F6" w:rsidRPr="00157CBD" w:rsidRDefault="00E525F6" w:rsidP="0095262A">
            <w:pPr>
              <w:pStyle w:val="TableText0"/>
              <w:rPr>
                <w:sz w:val="20"/>
                <w:szCs w:val="20"/>
              </w:rPr>
            </w:pPr>
            <w:r w:rsidRPr="00157CBD">
              <w:rPr>
                <w:b/>
                <w:sz w:val="20"/>
                <w:szCs w:val="20"/>
              </w:rPr>
              <w:t>Step 1</w:t>
            </w:r>
            <w:r w:rsidRPr="00157CBD">
              <w:rPr>
                <w:sz w:val="20"/>
                <w:szCs w:val="20"/>
              </w:rPr>
              <w:t>: Trial-based analysis (19 months)</w:t>
            </w:r>
            <w:r w:rsidRPr="002C74C5">
              <w:rPr>
                <w:sz w:val="20"/>
                <w:szCs w:val="20"/>
                <w:vertAlign w:val="superscript"/>
              </w:rPr>
              <w:t>a</w:t>
            </w:r>
          </w:p>
        </w:tc>
        <w:tc>
          <w:tcPr>
            <w:tcW w:w="984" w:type="dxa"/>
            <w:tcBorders>
              <w:bottom w:val="single" w:sz="4" w:space="0" w:color="auto"/>
            </w:tcBorders>
            <w:shd w:val="solid" w:color="000000" w:fill="000000"/>
            <w:vAlign w:val="center"/>
          </w:tcPr>
          <w:p w14:paraId="7089F1F5" w14:textId="6982AFAE"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93"/>
                <w14:textFill>
                  <w14:solidFill>
                    <w14:srgbClr w14:val="000000">
                      <w14:alpha w14:val="100000"/>
                    </w14:srgbClr>
                  </w14:solidFill>
                </w14:textFill>
              </w:rPr>
              <w:t>|</w:t>
            </w:r>
            <w:r w:rsidRPr="00980916">
              <w:rPr>
                <w:color w:val="000000"/>
                <w:sz w:val="20"/>
                <w:szCs w:val="20"/>
                <w:fitText w:val="163" w:id="-1435760893"/>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7714258F" w14:textId="01786645"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0892"/>
                <w14:textFill>
                  <w14:solidFill>
                    <w14:srgbClr w14:val="000000">
                      <w14:alpha w14:val="100000"/>
                    </w14:srgbClr>
                  </w14:solidFill>
                </w14:textFill>
              </w:rPr>
              <w:t>|</w:t>
            </w:r>
            <w:r w:rsidRPr="00980916">
              <w:rPr>
                <w:color w:val="000000"/>
                <w:sz w:val="20"/>
                <w:szCs w:val="20"/>
                <w:fitText w:val="162" w:id="-1435760892"/>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5AF1CBF8" w14:textId="6364F3B5"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91"/>
                <w14:textFill>
                  <w14:solidFill>
                    <w14:srgbClr w14:val="000000">
                      <w14:alpha w14:val="100000"/>
                    </w14:srgbClr>
                  </w14:solidFill>
                </w14:textFill>
              </w:rPr>
              <w:t>|</w:t>
            </w:r>
            <w:r w:rsidRPr="00980916">
              <w:rPr>
                <w:color w:val="000000"/>
                <w:sz w:val="20"/>
                <w:szCs w:val="20"/>
                <w:fitText w:val="163" w:id="-1435760891"/>
                <w14:textFill>
                  <w14:solidFill>
                    <w14:srgbClr w14:val="000000">
                      <w14:alpha w14:val="100000"/>
                    </w14:srgbClr>
                  </w14:solidFill>
                </w14:textFill>
              </w:rPr>
              <w:t>|</w:t>
            </w:r>
          </w:p>
        </w:tc>
        <w:tc>
          <w:tcPr>
            <w:tcW w:w="811" w:type="dxa"/>
            <w:shd w:val="clear" w:color="auto" w:fill="auto"/>
            <w:vAlign w:val="center"/>
          </w:tcPr>
          <w:p w14:paraId="092ACE07" w14:textId="77777777" w:rsidR="00E525F6" w:rsidRPr="00157CBD" w:rsidRDefault="00E525F6" w:rsidP="0095262A">
            <w:pPr>
              <w:pStyle w:val="TableText0"/>
              <w:jc w:val="center"/>
              <w:rPr>
                <w:sz w:val="20"/>
                <w:szCs w:val="20"/>
              </w:rPr>
            </w:pPr>
            <w:r>
              <w:rPr>
                <w:sz w:val="20"/>
                <w:szCs w:val="20"/>
              </w:rPr>
              <w:t>1.44</w:t>
            </w:r>
          </w:p>
        </w:tc>
        <w:tc>
          <w:tcPr>
            <w:tcW w:w="811" w:type="dxa"/>
            <w:shd w:val="clear" w:color="auto" w:fill="auto"/>
            <w:vAlign w:val="center"/>
          </w:tcPr>
          <w:p w14:paraId="4A2E895B" w14:textId="77777777" w:rsidR="00E525F6" w:rsidRPr="00157CBD" w:rsidRDefault="00E525F6" w:rsidP="0095262A">
            <w:pPr>
              <w:pStyle w:val="TableText0"/>
              <w:jc w:val="center"/>
              <w:rPr>
                <w:sz w:val="20"/>
                <w:szCs w:val="20"/>
              </w:rPr>
            </w:pPr>
            <w:r w:rsidRPr="00157CBD">
              <w:rPr>
                <w:sz w:val="20"/>
                <w:szCs w:val="20"/>
              </w:rPr>
              <w:t>1.36</w:t>
            </w:r>
          </w:p>
        </w:tc>
        <w:tc>
          <w:tcPr>
            <w:tcW w:w="811" w:type="dxa"/>
            <w:shd w:val="clear" w:color="auto" w:fill="auto"/>
            <w:vAlign w:val="center"/>
          </w:tcPr>
          <w:p w14:paraId="76584557" w14:textId="77777777" w:rsidR="00E525F6" w:rsidRPr="00157CBD" w:rsidRDefault="00E525F6" w:rsidP="0095262A">
            <w:pPr>
              <w:pStyle w:val="TableText0"/>
              <w:jc w:val="center"/>
              <w:rPr>
                <w:sz w:val="20"/>
                <w:szCs w:val="20"/>
              </w:rPr>
            </w:pPr>
            <w:r>
              <w:rPr>
                <w:sz w:val="20"/>
                <w:szCs w:val="20"/>
              </w:rPr>
              <w:t>0.08</w:t>
            </w:r>
          </w:p>
        </w:tc>
        <w:tc>
          <w:tcPr>
            <w:tcW w:w="1509" w:type="dxa"/>
            <w:shd w:val="clear" w:color="auto" w:fill="auto"/>
            <w:vAlign w:val="center"/>
          </w:tcPr>
          <w:p w14:paraId="33692047" w14:textId="6DB2B4F3"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0890"/>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0890"/>
                <w14:textFill>
                  <w14:solidFill>
                    <w14:srgbClr w14:val="000000">
                      <w14:alpha w14:val="100000"/>
                    </w14:srgbClr>
                  </w14:solidFill>
                </w14:textFill>
              </w:rPr>
              <w:t>|</w:t>
            </w:r>
            <w:r w:rsidR="006E277D" w:rsidRPr="00980916">
              <w:rPr>
                <w:rFonts w:hint="eastAsia"/>
                <w:color w:val="000000"/>
                <w:w w:val="25"/>
                <w:sz w:val="20"/>
                <w:szCs w:val="20"/>
                <w:shd w:val="solid" w:color="000000" w:fill="000000"/>
                <w:fitText w:val="113" w:id="-1435760890"/>
                <w14:textFill>
                  <w14:solidFill>
                    <w14:srgbClr w14:val="000000">
                      <w14:alpha w14:val="100000"/>
                    </w14:srgbClr>
                  </w14:solidFill>
                </w14:textFill>
              </w:rPr>
              <w:t xml:space="preserve">　</w:t>
            </w:r>
            <w:r w:rsidR="00A37F16">
              <w:rPr>
                <w:sz w:val="20"/>
                <w:szCs w:val="20"/>
                <w:vertAlign w:val="superscript"/>
              </w:rPr>
              <w:t>1</w:t>
            </w:r>
            <w:r w:rsidRPr="00157CBD">
              <w:rPr>
                <w:sz w:val="20"/>
                <w:szCs w:val="20"/>
              </w:rPr>
              <w:t>/LY</w:t>
            </w:r>
          </w:p>
        </w:tc>
      </w:tr>
      <w:tr w:rsidR="00E525F6" w:rsidRPr="00157CBD" w14:paraId="4F61DF6D" w14:textId="77777777" w:rsidTr="006E277D">
        <w:tc>
          <w:tcPr>
            <w:tcW w:w="2122" w:type="dxa"/>
            <w:vAlign w:val="center"/>
          </w:tcPr>
          <w:p w14:paraId="49AA9E6B" w14:textId="77777777" w:rsidR="00E525F6" w:rsidRPr="00157CBD" w:rsidRDefault="00E525F6" w:rsidP="0095262A">
            <w:pPr>
              <w:pStyle w:val="TableText0"/>
              <w:rPr>
                <w:sz w:val="20"/>
                <w:szCs w:val="20"/>
              </w:rPr>
            </w:pPr>
            <w:r w:rsidRPr="00157CBD">
              <w:rPr>
                <w:b/>
                <w:sz w:val="20"/>
                <w:szCs w:val="20"/>
              </w:rPr>
              <w:t>Step 2</w:t>
            </w:r>
            <w:r w:rsidRPr="00157CBD">
              <w:rPr>
                <w:sz w:val="20"/>
                <w:szCs w:val="20"/>
              </w:rPr>
              <w:t>: Extrapolation to 15-year time horizon</w:t>
            </w:r>
          </w:p>
        </w:tc>
        <w:tc>
          <w:tcPr>
            <w:tcW w:w="984" w:type="dxa"/>
            <w:tcBorders>
              <w:bottom w:val="single" w:sz="4" w:space="0" w:color="auto"/>
            </w:tcBorders>
            <w:shd w:val="solid" w:color="000000" w:fill="000000"/>
            <w:vAlign w:val="center"/>
          </w:tcPr>
          <w:p w14:paraId="318C5872" w14:textId="4F4024A8"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89"/>
                <w14:textFill>
                  <w14:solidFill>
                    <w14:srgbClr w14:val="000000">
                      <w14:alpha w14:val="100000"/>
                    </w14:srgbClr>
                  </w14:solidFill>
                </w14:textFill>
              </w:rPr>
              <w:t>|</w:t>
            </w:r>
            <w:r w:rsidRPr="00980916">
              <w:rPr>
                <w:color w:val="000000"/>
                <w:sz w:val="20"/>
                <w:szCs w:val="20"/>
                <w:fitText w:val="163" w:id="-1435760889"/>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7029E4A1" w14:textId="6DE3457C"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0888"/>
                <w14:textFill>
                  <w14:solidFill>
                    <w14:srgbClr w14:val="000000">
                      <w14:alpha w14:val="100000"/>
                    </w14:srgbClr>
                  </w14:solidFill>
                </w14:textFill>
              </w:rPr>
              <w:t>|</w:t>
            </w:r>
            <w:r w:rsidRPr="00980916">
              <w:rPr>
                <w:color w:val="000000"/>
                <w:sz w:val="20"/>
                <w:szCs w:val="20"/>
                <w:fitText w:val="162" w:id="-1435760888"/>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1234DED1" w14:textId="1B03082C"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87"/>
                <w14:textFill>
                  <w14:solidFill>
                    <w14:srgbClr w14:val="000000">
                      <w14:alpha w14:val="100000"/>
                    </w14:srgbClr>
                  </w14:solidFill>
                </w14:textFill>
              </w:rPr>
              <w:t>|</w:t>
            </w:r>
            <w:r w:rsidRPr="00980916">
              <w:rPr>
                <w:color w:val="000000"/>
                <w:sz w:val="20"/>
                <w:szCs w:val="20"/>
                <w:fitText w:val="163" w:id="-1435760887"/>
                <w14:textFill>
                  <w14:solidFill>
                    <w14:srgbClr w14:val="000000">
                      <w14:alpha w14:val="100000"/>
                    </w14:srgbClr>
                  </w14:solidFill>
                </w14:textFill>
              </w:rPr>
              <w:t>|</w:t>
            </w:r>
          </w:p>
        </w:tc>
        <w:tc>
          <w:tcPr>
            <w:tcW w:w="811" w:type="dxa"/>
            <w:vAlign w:val="center"/>
          </w:tcPr>
          <w:p w14:paraId="1154A1D0" w14:textId="77777777" w:rsidR="00E525F6" w:rsidRPr="00157CBD" w:rsidRDefault="00E525F6" w:rsidP="0095262A">
            <w:pPr>
              <w:pStyle w:val="TableText0"/>
              <w:jc w:val="center"/>
              <w:rPr>
                <w:sz w:val="20"/>
                <w:szCs w:val="20"/>
              </w:rPr>
            </w:pPr>
            <w:r w:rsidRPr="00157CBD">
              <w:rPr>
                <w:sz w:val="20"/>
                <w:szCs w:val="20"/>
              </w:rPr>
              <w:t>4.</w:t>
            </w:r>
            <w:r>
              <w:rPr>
                <w:sz w:val="20"/>
                <w:szCs w:val="20"/>
              </w:rPr>
              <w:t>20</w:t>
            </w:r>
          </w:p>
        </w:tc>
        <w:tc>
          <w:tcPr>
            <w:tcW w:w="811" w:type="dxa"/>
            <w:vAlign w:val="center"/>
          </w:tcPr>
          <w:p w14:paraId="76D070A4" w14:textId="77777777" w:rsidR="00E525F6" w:rsidRPr="00157CBD" w:rsidRDefault="00E525F6" w:rsidP="0095262A">
            <w:pPr>
              <w:pStyle w:val="TableText0"/>
              <w:jc w:val="center"/>
              <w:rPr>
                <w:sz w:val="20"/>
                <w:szCs w:val="20"/>
              </w:rPr>
            </w:pPr>
            <w:r w:rsidRPr="00157CBD">
              <w:rPr>
                <w:sz w:val="20"/>
                <w:szCs w:val="20"/>
              </w:rPr>
              <w:t>3.</w:t>
            </w:r>
            <w:r>
              <w:rPr>
                <w:sz w:val="20"/>
                <w:szCs w:val="20"/>
              </w:rPr>
              <w:t>54</w:t>
            </w:r>
          </w:p>
        </w:tc>
        <w:tc>
          <w:tcPr>
            <w:tcW w:w="811" w:type="dxa"/>
            <w:vAlign w:val="center"/>
          </w:tcPr>
          <w:p w14:paraId="357E39BE" w14:textId="77777777" w:rsidR="00E525F6" w:rsidRPr="00157CBD" w:rsidRDefault="00E525F6" w:rsidP="0095262A">
            <w:pPr>
              <w:pStyle w:val="TableText0"/>
              <w:jc w:val="center"/>
              <w:rPr>
                <w:sz w:val="20"/>
                <w:szCs w:val="20"/>
              </w:rPr>
            </w:pPr>
            <w:r>
              <w:rPr>
                <w:sz w:val="20"/>
                <w:szCs w:val="20"/>
              </w:rPr>
              <w:t>0.66</w:t>
            </w:r>
          </w:p>
        </w:tc>
        <w:tc>
          <w:tcPr>
            <w:tcW w:w="1509" w:type="dxa"/>
            <w:vAlign w:val="center"/>
          </w:tcPr>
          <w:p w14:paraId="4679F2BC" w14:textId="4D9BB207"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0886"/>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0886"/>
                <w14:textFill>
                  <w14:solidFill>
                    <w14:srgbClr w14:val="000000">
                      <w14:alpha w14:val="100000"/>
                    </w14:srgbClr>
                  </w14:solidFill>
                </w14:textFill>
              </w:rPr>
              <w:t>|</w:t>
            </w:r>
            <w:r w:rsidR="006E277D" w:rsidRPr="00980916">
              <w:rPr>
                <w:rFonts w:hint="eastAsia"/>
                <w:color w:val="000000"/>
                <w:w w:val="25"/>
                <w:sz w:val="20"/>
                <w:szCs w:val="20"/>
                <w:shd w:val="solid" w:color="000000" w:fill="000000"/>
                <w:fitText w:val="113" w:id="-1435760886"/>
                <w14:textFill>
                  <w14:solidFill>
                    <w14:srgbClr w14:val="000000">
                      <w14:alpha w14:val="100000"/>
                    </w14:srgbClr>
                  </w14:solidFill>
                </w14:textFill>
              </w:rPr>
              <w:t xml:space="preserve">　</w:t>
            </w:r>
            <w:r w:rsidR="00A37F16">
              <w:rPr>
                <w:sz w:val="20"/>
                <w:szCs w:val="20"/>
                <w:vertAlign w:val="superscript"/>
              </w:rPr>
              <w:t>4</w:t>
            </w:r>
            <w:r w:rsidRPr="00157CBD">
              <w:rPr>
                <w:sz w:val="20"/>
                <w:szCs w:val="20"/>
              </w:rPr>
              <w:t>/LY</w:t>
            </w:r>
          </w:p>
        </w:tc>
      </w:tr>
      <w:tr w:rsidR="00E525F6" w:rsidRPr="00157CBD" w14:paraId="0B451057" w14:textId="77777777" w:rsidTr="006E277D">
        <w:tc>
          <w:tcPr>
            <w:tcW w:w="2122" w:type="dxa"/>
            <w:vAlign w:val="center"/>
          </w:tcPr>
          <w:p w14:paraId="78C53D39" w14:textId="77777777" w:rsidR="00E525F6" w:rsidRPr="00157CBD" w:rsidRDefault="00E525F6" w:rsidP="0095262A">
            <w:pPr>
              <w:pStyle w:val="TableText0"/>
              <w:rPr>
                <w:sz w:val="20"/>
                <w:szCs w:val="20"/>
              </w:rPr>
            </w:pPr>
            <w:r w:rsidRPr="00157CBD">
              <w:rPr>
                <w:b/>
                <w:sz w:val="20"/>
                <w:szCs w:val="20"/>
              </w:rPr>
              <w:t>Step 3</w:t>
            </w:r>
            <w:r w:rsidRPr="00157CBD">
              <w:rPr>
                <w:sz w:val="20"/>
                <w:szCs w:val="20"/>
              </w:rPr>
              <w:t xml:space="preserve">: Inclusion of all costs </w:t>
            </w:r>
          </w:p>
        </w:tc>
        <w:tc>
          <w:tcPr>
            <w:tcW w:w="984" w:type="dxa"/>
            <w:tcBorders>
              <w:bottom w:val="single" w:sz="4" w:space="0" w:color="auto"/>
            </w:tcBorders>
            <w:shd w:val="solid" w:color="000000" w:fill="000000"/>
            <w:vAlign w:val="center"/>
          </w:tcPr>
          <w:p w14:paraId="41CAB1BD" w14:textId="07D1A01E"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85"/>
                <w14:textFill>
                  <w14:solidFill>
                    <w14:srgbClr w14:val="000000">
                      <w14:alpha w14:val="100000"/>
                    </w14:srgbClr>
                  </w14:solidFill>
                </w14:textFill>
              </w:rPr>
              <w:t>|</w:t>
            </w:r>
            <w:r w:rsidRPr="00980916">
              <w:rPr>
                <w:color w:val="000000"/>
                <w:sz w:val="20"/>
                <w:szCs w:val="20"/>
                <w:fitText w:val="163" w:id="-1435760885"/>
                <w14:textFill>
                  <w14:solidFill>
                    <w14:srgbClr w14:val="000000">
                      <w14:alpha w14:val="100000"/>
                    </w14:srgbClr>
                  </w14:solidFill>
                </w14:textFill>
              </w:rPr>
              <w:t>|</w:t>
            </w:r>
          </w:p>
        </w:tc>
        <w:tc>
          <w:tcPr>
            <w:tcW w:w="984" w:type="dxa"/>
            <w:tcBorders>
              <w:bottom w:val="single" w:sz="4" w:space="0" w:color="auto"/>
            </w:tcBorders>
            <w:shd w:val="solid" w:color="000000" w:fill="000000"/>
            <w:vAlign w:val="center"/>
          </w:tcPr>
          <w:p w14:paraId="18116738" w14:textId="5E5A94C5"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0884"/>
                <w14:textFill>
                  <w14:solidFill>
                    <w14:srgbClr w14:val="000000">
                      <w14:alpha w14:val="100000"/>
                    </w14:srgbClr>
                  </w14:solidFill>
                </w14:textFill>
              </w:rPr>
              <w:t>|</w:t>
            </w:r>
            <w:r w:rsidRPr="00980916">
              <w:rPr>
                <w:color w:val="000000"/>
                <w:sz w:val="20"/>
                <w:szCs w:val="20"/>
                <w:fitText w:val="162" w:id="-1435760884"/>
                <w14:textFill>
                  <w14:solidFill>
                    <w14:srgbClr w14:val="000000">
                      <w14:alpha w14:val="100000"/>
                    </w14:srgbClr>
                  </w14:solidFill>
                </w14:textFill>
              </w:rPr>
              <w:t>|</w:t>
            </w:r>
          </w:p>
        </w:tc>
        <w:tc>
          <w:tcPr>
            <w:tcW w:w="985" w:type="dxa"/>
            <w:tcBorders>
              <w:bottom w:val="single" w:sz="4" w:space="0" w:color="auto"/>
            </w:tcBorders>
            <w:shd w:val="solid" w:color="000000" w:fill="000000"/>
            <w:vAlign w:val="center"/>
          </w:tcPr>
          <w:p w14:paraId="6EB194BA" w14:textId="4FE2BF14"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83"/>
                <w14:textFill>
                  <w14:solidFill>
                    <w14:srgbClr w14:val="000000">
                      <w14:alpha w14:val="100000"/>
                    </w14:srgbClr>
                  </w14:solidFill>
                </w14:textFill>
              </w:rPr>
              <w:t>|</w:t>
            </w:r>
            <w:r w:rsidRPr="00980916">
              <w:rPr>
                <w:color w:val="000000"/>
                <w:sz w:val="20"/>
                <w:szCs w:val="20"/>
                <w:fitText w:val="163" w:id="-1435760883"/>
                <w14:textFill>
                  <w14:solidFill>
                    <w14:srgbClr w14:val="000000">
                      <w14:alpha w14:val="100000"/>
                    </w14:srgbClr>
                  </w14:solidFill>
                </w14:textFill>
              </w:rPr>
              <w:t>|</w:t>
            </w:r>
          </w:p>
        </w:tc>
        <w:tc>
          <w:tcPr>
            <w:tcW w:w="811" w:type="dxa"/>
            <w:vAlign w:val="center"/>
          </w:tcPr>
          <w:p w14:paraId="2DA3850E" w14:textId="77777777" w:rsidR="00E525F6" w:rsidRPr="00157CBD" w:rsidRDefault="00E525F6" w:rsidP="0095262A">
            <w:pPr>
              <w:pStyle w:val="TableText0"/>
              <w:jc w:val="center"/>
              <w:rPr>
                <w:sz w:val="20"/>
                <w:szCs w:val="20"/>
              </w:rPr>
            </w:pPr>
            <w:r w:rsidRPr="00157CBD">
              <w:rPr>
                <w:sz w:val="20"/>
                <w:szCs w:val="20"/>
              </w:rPr>
              <w:t>4.</w:t>
            </w:r>
            <w:r>
              <w:rPr>
                <w:sz w:val="20"/>
                <w:szCs w:val="20"/>
              </w:rPr>
              <w:t>20</w:t>
            </w:r>
          </w:p>
        </w:tc>
        <w:tc>
          <w:tcPr>
            <w:tcW w:w="811" w:type="dxa"/>
            <w:vAlign w:val="center"/>
          </w:tcPr>
          <w:p w14:paraId="753429B2" w14:textId="77777777" w:rsidR="00E525F6" w:rsidRPr="00157CBD" w:rsidRDefault="00E525F6" w:rsidP="0095262A">
            <w:pPr>
              <w:pStyle w:val="TableText0"/>
              <w:jc w:val="center"/>
              <w:rPr>
                <w:sz w:val="20"/>
                <w:szCs w:val="20"/>
              </w:rPr>
            </w:pPr>
            <w:r w:rsidRPr="00157CBD">
              <w:rPr>
                <w:sz w:val="20"/>
                <w:szCs w:val="20"/>
              </w:rPr>
              <w:t>3.</w:t>
            </w:r>
            <w:r>
              <w:rPr>
                <w:sz w:val="20"/>
                <w:szCs w:val="20"/>
              </w:rPr>
              <w:t>54</w:t>
            </w:r>
          </w:p>
        </w:tc>
        <w:tc>
          <w:tcPr>
            <w:tcW w:w="811" w:type="dxa"/>
            <w:vAlign w:val="center"/>
          </w:tcPr>
          <w:p w14:paraId="6D309A08" w14:textId="77777777" w:rsidR="00E525F6" w:rsidRPr="00157CBD" w:rsidRDefault="00E525F6" w:rsidP="0095262A">
            <w:pPr>
              <w:pStyle w:val="TableText0"/>
              <w:jc w:val="center"/>
              <w:rPr>
                <w:sz w:val="20"/>
                <w:szCs w:val="20"/>
              </w:rPr>
            </w:pPr>
            <w:r>
              <w:rPr>
                <w:sz w:val="20"/>
                <w:szCs w:val="20"/>
              </w:rPr>
              <w:t>0.66</w:t>
            </w:r>
          </w:p>
        </w:tc>
        <w:tc>
          <w:tcPr>
            <w:tcW w:w="1509" w:type="dxa"/>
            <w:vAlign w:val="center"/>
          </w:tcPr>
          <w:p w14:paraId="7C921538" w14:textId="0814F0B4" w:rsidR="00E525F6" w:rsidRPr="00157CBD" w:rsidRDefault="00E525F6" w:rsidP="0095262A">
            <w:pPr>
              <w:pStyle w:val="TableText0"/>
              <w:jc w:val="center"/>
              <w:rPr>
                <w:sz w:val="20"/>
                <w:szCs w:val="20"/>
              </w:rPr>
            </w:pPr>
            <w:r w:rsidRPr="00157CBD">
              <w:rPr>
                <w:sz w:val="20"/>
                <w:szCs w:val="20"/>
              </w:rPr>
              <w:t>$</w:t>
            </w:r>
            <w:r w:rsidR="006E277D" w:rsidRPr="00980916">
              <w:rPr>
                <w:rFonts w:hint="eastAsia"/>
                <w:color w:val="000000"/>
                <w:w w:val="25"/>
                <w:sz w:val="20"/>
                <w:szCs w:val="20"/>
                <w:shd w:val="solid" w:color="000000" w:fill="000000"/>
                <w:fitText w:val="113" w:id="-1435760882"/>
                <w14:textFill>
                  <w14:solidFill>
                    <w14:srgbClr w14:val="000000">
                      <w14:alpha w14:val="100000"/>
                    </w14:srgbClr>
                  </w14:solidFill>
                </w14:textFill>
              </w:rPr>
              <w:t xml:space="preserve">　</w:t>
            </w:r>
            <w:r w:rsidR="006E277D" w:rsidRPr="00980916">
              <w:rPr>
                <w:color w:val="000000"/>
                <w:w w:val="25"/>
                <w:sz w:val="20"/>
                <w:szCs w:val="20"/>
                <w:shd w:val="solid" w:color="000000" w:fill="000000"/>
                <w:fitText w:val="113" w:id="-1435760882"/>
                <w14:textFill>
                  <w14:solidFill>
                    <w14:srgbClr w14:val="000000">
                      <w14:alpha w14:val="100000"/>
                    </w14:srgbClr>
                  </w14:solidFill>
                </w14:textFill>
              </w:rPr>
              <w:t>|</w:t>
            </w:r>
            <w:r w:rsidR="006E277D" w:rsidRPr="00980916">
              <w:rPr>
                <w:rFonts w:hint="eastAsia"/>
                <w:color w:val="000000"/>
                <w:w w:val="25"/>
                <w:sz w:val="20"/>
                <w:szCs w:val="20"/>
                <w:shd w:val="solid" w:color="000000" w:fill="000000"/>
                <w:fitText w:val="113" w:id="-1435760882"/>
                <w14:textFill>
                  <w14:solidFill>
                    <w14:srgbClr w14:val="000000">
                      <w14:alpha w14:val="100000"/>
                    </w14:srgbClr>
                  </w14:solidFill>
                </w14:textFill>
              </w:rPr>
              <w:t xml:space="preserve">　</w:t>
            </w:r>
            <w:r w:rsidR="00A37F16">
              <w:rPr>
                <w:sz w:val="20"/>
                <w:szCs w:val="20"/>
                <w:vertAlign w:val="superscript"/>
              </w:rPr>
              <w:t>4</w:t>
            </w:r>
            <w:r w:rsidRPr="00157CBD">
              <w:rPr>
                <w:sz w:val="20"/>
                <w:szCs w:val="20"/>
              </w:rPr>
              <w:t>/LY</w:t>
            </w:r>
          </w:p>
        </w:tc>
      </w:tr>
      <w:tr w:rsidR="00E525F6" w:rsidRPr="00157CBD" w14:paraId="7996E4CD" w14:textId="77777777" w:rsidTr="006E277D">
        <w:tc>
          <w:tcPr>
            <w:tcW w:w="2122" w:type="dxa"/>
            <w:vAlign w:val="center"/>
          </w:tcPr>
          <w:p w14:paraId="73908AFB" w14:textId="77777777" w:rsidR="00E525F6" w:rsidRPr="00157CBD" w:rsidRDefault="00E525F6" w:rsidP="0095262A">
            <w:pPr>
              <w:pStyle w:val="TableText0"/>
              <w:rPr>
                <w:sz w:val="20"/>
                <w:szCs w:val="20"/>
              </w:rPr>
            </w:pPr>
            <w:r w:rsidRPr="00157CBD">
              <w:rPr>
                <w:b/>
                <w:sz w:val="20"/>
                <w:szCs w:val="20"/>
              </w:rPr>
              <w:t>Step 4</w:t>
            </w:r>
            <w:r w:rsidRPr="00157CBD">
              <w:rPr>
                <w:sz w:val="20"/>
                <w:szCs w:val="20"/>
              </w:rPr>
              <w:t>: Transformation to QALYs</w:t>
            </w:r>
          </w:p>
        </w:tc>
        <w:tc>
          <w:tcPr>
            <w:tcW w:w="984" w:type="dxa"/>
            <w:shd w:val="solid" w:color="000000" w:fill="000000"/>
            <w:vAlign w:val="center"/>
          </w:tcPr>
          <w:p w14:paraId="0B30B3ED" w14:textId="6338B9AA"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81"/>
                <w14:textFill>
                  <w14:solidFill>
                    <w14:srgbClr w14:val="000000">
                      <w14:alpha w14:val="100000"/>
                    </w14:srgbClr>
                  </w14:solidFill>
                </w14:textFill>
              </w:rPr>
              <w:t>|</w:t>
            </w:r>
            <w:r w:rsidRPr="00980916">
              <w:rPr>
                <w:color w:val="000000"/>
                <w:sz w:val="20"/>
                <w:szCs w:val="20"/>
                <w:fitText w:val="163" w:id="-1435760881"/>
                <w14:textFill>
                  <w14:solidFill>
                    <w14:srgbClr w14:val="000000">
                      <w14:alpha w14:val="100000"/>
                    </w14:srgbClr>
                  </w14:solidFill>
                </w14:textFill>
              </w:rPr>
              <w:t>|</w:t>
            </w:r>
          </w:p>
        </w:tc>
        <w:tc>
          <w:tcPr>
            <w:tcW w:w="984" w:type="dxa"/>
            <w:shd w:val="solid" w:color="000000" w:fill="000000"/>
            <w:vAlign w:val="center"/>
          </w:tcPr>
          <w:p w14:paraId="66733E92" w14:textId="2B6AF6D7" w:rsidR="00E525F6" w:rsidRPr="0021604B" w:rsidRDefault="006E277D" w:rsidP="0095262A">
            <w:pPr>
              <w:pStyle w:val="TableText0"/>
              <w:jc w:val="center"/>
              <w:rPr>
                <w:sz w:val="20"/>
                <w:szCs w:val="20"/>
                <w:highlight w:val="lightGray"/>
              </w:rPr>
            </w:pPr>
            <w:r w:rsidRPr="00980916">
              <w:rPr>
                <w:color w:val="000000"/>
                <w:spacing w:val="76"/>
                <w:sz w:val="20"/>
                <w:szCs w:val="20"/>
                <w:fitText w:val="162" w:id="-1435760880"/>
                <w14:textFill>
                  <w14:solidFill>
                    <w14:srgbClr w14:val="000000">
                      <w14:alpha w14:val="100000"/>
                    </w14:srgbClr>
                  </w14:solidFill>
                </w14:textFill>
              </w:rPr>
              <w:t>|</w:t>
            </w:r>
            <w:r w:rsidRPr="00980916">
              <w:rPr>
                <w:color w:val="000000"/>
                <w:sz w:val="20"/>
                <w:szCs w:val="20"/>
                <w:fitText w:val="162" w:id="-1435760880"/>
                <w14:textFill>
                  <w14:solidFill>
                    <w14:srgbClr w14:val="000000">
                      <w14:alpha w14:val="100000"/>
                    </w14:srgbClr>
                  </w14:solidFill>
                </w14:textFill>
              </w:rPr>
              <w:t>|</w:t>
            </w:r>
          </w:p>
        </w:tc>
        <w:tc>
          <w:tcPr>
            <w:tcW w:w="985" w:type="dxa"/>
            <w:shd w:val="solid" w:color="000000" w:fill="000000"/>
            <w:vAlign w:val="center"/>
          </w:tcPr>
          <w:p w14:paraId="6E345F12" w14:textId="4DB27FCA" w:rsidR="00E525F6" w:rsidRPr="0021604B" w:rsidRDefault="006E277D" w:rsidP="0095262A">
            <w:pPr>
              <w:pStyle w:val="TableText0"/>
              <w:jc w:val="center"/>
              <w:rPr>
                <w:sz w:val="20"/>
                <w:szCs w:val="20"/>
                <w:highlight w:val="lightGray"/>
              </w:rPr>
            </w:pPr>
            <w:r w:rsidRPr="00980916">
              <w:rPr>
                <w:color w:val="000000"/>
                <w:spacing w:val="87"/>
                <w:sz w:val="20"/>
                <w:szCs w:val="20"/>
                <w:fitText w:val="163" w:id="-1435760896"/>
                <w14:textFill>
                  <w14:solidFill>
                    <w14:srgbClr w14:val="000000">
                      <w14:alpha w14:val="100000"/>
                    </w14:srgbClr>
                  </w14:solidFill>
                </w14:textFill>
              </w:rPr>
              <w:t>|</w:t>
            </w:r>
            <w:r w:rsidRPr="00980916">
              <w:rPr>
                <w:color w:val="000000"/>
                <w:sz w:val="20"/>
                <w:szCs w:val="20"/>
                <w:fitText w:val="163" w:id="-1435760896"/>
                <w14:textFill>
                  <w14:solidFill>
                    <w14:srgbClr w14:val="000000">
                      <w14:alpha w14:val="100000"/>
                    </w14:srgbClr>
                  </w14:solidFill>
                </w14:textFill>
              </w:rPr>
              <w:t>|</w:t>
            </w:r>
          </w:p>
        </w:tc>
        <w:tc>
          <w:tcPr>
            <w:tcW w:w="811" w:type="dxa"/>
            <w:vAlign w:val="center"/>
          </w:tcPr>
          <w:p w14:paraId="6A30354A" w14:textId="77777777" w:rsidR="00E525F6" w:rsidRPr="00157CBD" w:rsidRDefault="00E525F6" w:rsidP="0095262A">
            <w:pPr>
              <w:pStyle w:val="TableText0"/>
              <w:jc w:val="center"/>
              <w:rPr>
                <w:sz w:val="20"/>
                <w:szCs w:val="20"/>
              </w:rPr>
            </w:pPr>
            <w:r>
              <w:rPr>
                <w:sz w:val="20"/>
                <w:szCs w:val="20"/>
              </w:rPr>
              <w:t>3.05</w:t>
            </w:r>
          </w:p>
        </w:tc>
        <w:tc>
          <w:tcPr>
            <w:tcW w:w="811" w:type="dxa"/>
            <w:vAlign w:val="center"/>
          </w:tcPr>
          <w:p w14:paraId="56794C8C" w14:textId="77777777" w:rsidR="00E525F6" w:rsidRPr="00157CBD" w:rsidRDefault="00E525F6" w:rsidP="0095262A">
            <w:pPr>
              <w:pStyle w:val="TableText0"/>
              <w:jc w:val="center"/>
              <w:rPr>
                <w:sz w:val="20"/>
                <w:szCs w:val="20"/>
              </w:rPr>
            </w:pPr>
            <w:r w:rsidRPr="00157CBD">
              <w:rPr>
                <w:sz w:val="20"/>
                <w:szCs w:val="20"/>
              </w:rPr>
              <w:t>2.</w:t>
            </w:r>
            <w:r>
              <w:rPr>
                <w:sz w:val="20"/>
                <w:szCs w:val="20"/>
              </w:rPr>
              <w:t>22</w:t>
            </w:r>
          </w:p>
        </w:tc>
        <w:tc>
          <w:tcPr>
            <w:tcW w:w="811" w:type="dxa"/>
            <w:vAlign w:val="center"/>
          </w:tcPr>
          <w:p w14:paraId="067A6996" w14:textId="77777777" w:rsidR="00E525F6" w:rsidRPr="00157CBD" w:rsidRDefault="00E525F6" w:rsidP="0095262A">
            <w:pPr>
              <w:pStyle w:val="TableText0"/>
              <w:jc w:val="center"/>
              <w:rPr>
                <w:sz w:val="20"/>
                <w:szCs w:val="20"/>
              </w:rPr>
            </w:pPr>
            <w:r>
              <w:rPr>
                <w:sz w:val="20"/>
                <w:szCs w:val="20"/>
              </w:rPr>
              <w:t>0.82</w:t>
            </w:r>
          </w:p>
        </w:tc>
        <w:tc>
          <w:tcPr>
            <w:tcW w:w="1509" w:type="dxa"/>
            <w:vAlign w:val="center"/>
          </w:tcPr>
          <w:p w14:paraId="213140FD" w14:textId="0C76E8F7" w:rsidR="00E525F6" w:rsidRPr="00157CBD" w:rsidRDefault="00E525F6" w:rsidP="0095262A">
            <w:pPr>
              <w:pStyle w:val="TableText0"/>
              <w:jc w:val="center"/>
              <w:rPr>
                <w:sz w:val="20"/>
                <w:szCs w:val="20"/>
              </w:rPr>
            </w:pPr>
            <w:r w:rsidRPr="00157CBD">
              <w:rPr>
                <w:sz w:val="20"/>
                <w:szCs w:val="20"/>
              </w:rPr>
              <w:t>$</w:t>
            </w:r>
            <w:r w:rsidR="006E277D" w:rsidRPr="00980916">
              <w:rPr>
                <w:color w:val="000000"/>
                <w:spacing w:val="42"/>
                <w:sz w:val="20"/>
                <w:szCs w:val="20"/>
                <w:shd w:val="solid" w:color="000000" w:fill="000000"/>
                <w:fitText w:val="213" w:id="-1435760895"/>
                <w14:textFill>
                  <w14:solidFill>
                    <w14:srgbClr w14:val="000000">
                      <w14:alpha w14:val="100000"/>
                    </w14:srgbClr>
                  </w14:solidFill>
                </w14:textFill>
              </w:rPr>
              <w:t>||</w:t>
            </w:r>
            <w:r w:rsidR="006E277D" w:rsidRPr="00980916">
              <w:rPr>
                <w:color w:val="000000"/>
                <w:spacing w:val="2"/>
                <w:sz w:val="20"/>
                <w:szCs w:val="20"/>
                <w:shd w:val="solid" w:color="000000" w:fill="000000"/>
                <w:fitText w:val="213" w:id="-1435760895"/>
                <w14:textFill>
                  <w14:solidFill>
                    <w14:srgbClr w14:val="000000">
                      <w14:alpha w14:val="100000"/>
                    </w14:srgbClr>
                  </w14:solidFill>
                </w14:textFill>
              </w:rPr>
              <w:t>|</w:t>
            </w:r>
            <w:r w:rsidR="00A37F16">
              <w:rPr>
                <w:sz w:val="20"/>
                <w:szCs w:val="20"/>
                <w:vertAlign w:val="superscript"/>
              </w:rPr>
              <w:t>5</w:t>
            </w:r>
            <w:r w:rsidRPr="00157CBD">
              <w:rPr>
                <w:sz w:val="20"/>
                <w:szCs w:val="20"/>
              </w:rPr>
              <w:t>/QALY</w:t>
            </w:r>
          </w:p>
        </w:tc>
      </w:tr>
    </w:tbl>
    <w:p w14:paraId="2CD483D6" w14:textId="77777777" w:rsidR="00E525F6" w:rsidRDefault="00E525F6" w:rsidP="00E525F6">
      <w:pPr>
        <w:pStyle w:val="TableFooter"/>
      </w:pPr>
      <w:r w:rsidRPr="00415794">
        <w:rPr>
          <w:vertAlign w:val="superscript"/>
        </w:rPr>
        <w:t>a</w:t>
      </w:r>
      <w:r>
        <w:t>The only impact of the alternative base case on Step 1 is to correct the overall survival calculation error. This has the effect of removing the inappropriate 3 week (1 cycle) delay in the OS curve for T-DXd. The T-DM1 curve does not have this error.</w:t>
      </w:r>
    </w:p>
    <w:p w14:paraId="6FD269DA" w14:textId="77777777" w:rsidR="00E525F6" w:rsidRDefault="00E525F6" w:rsidP="00E525F6">
      <w:pPr>
        <w:pStyle w:val="TableFooter"/>
      </w:pPr>
      <w:r>
        <w:t>Source: Table 3.22, p150 of the submission. Alternative base case generated during the evaluation based on the economic evaluation spreadsheet.</w:t>
      </w:r>
    </w:p>
    <w:p w14:paraId="1E42FEE2" w14:textId="65D4A842" w:rsidR="00647DFB" w:rsidRDefault="00647DFB" w:rsidP="00647DFB">
      <w:pPr>
        <w:pStyle w:val="TableFigureFooter"/>
      </w:pPr>
      <w:r>
        <w:t xml:space="preserve">ICER = incremental cost effectiveness ratio; </w:t>
      </w:r>
      <w:r w:rsidR="00E525F6">
        <w:t>Inc. = incremental</w:t>
      </w:r>
      <w:r>
        <w:t>; QALYs = quality adjusted life years; T-DM1 = trastuzumab emtansine; T-DXd = trastuzumab deruxtecan.</w:t>
      </w:r>
    </w:p>
    <w:p w14:paraId="2A47DAF2" w14:textId="21A75021" w:rsidR="0021604B" w:rsidRDefault="0021604B" w:rsidP="00647DFB">
      <w:pPr>
        <w:pStyle w:val="TableFigureFooter"/>
      </w:pPr>
    </w:p>
    <w:p w14:paraId="44BEABAF" w14:textId="77777777" w:rsidR="00A37F16" w:rsidRPr="00415794" w:rsidRDefault="00A37F16" w:rsidP="00A37F16">
      <w:pPr>
        <w:pStyle w:val="TableFigureFooter"/>
        <w:keepNext/>
        <w:spacing w:after="0"/>
        <w:contextualSpacing w:val="0"/>
        <w:rPr>
          <w:i/>
        </w:rPr>
      </w:pPr>
      <w:bookmarkStart w:id="46" w:name="_Hlk112839435"/>
      <w:r w:rsidRPr="00415794">
        <w:rPr>
          <w:i/>
        </w:rPr>
        <w:t>The redacted values correspond to the following ranges:</w:t>
      </w:r>
    </w:p>
    <w:bookmarkEnd w:id="46"/>
    <w:p w14:paraId="2AB9D024" w14:textId="34D9B119" w:rsidR="0021604B" w:rsidRPr="00415794" w:rsidRDefault="00A37F16" w:rsidP="00647DFB">
      <w:pPr>
        <w:pStyle w:val="TableFigureFooter"/>
        <w:rPr>
          <w:i/>
        </w:rPr>
      </w:pPr>
      <w:r w:rsidRPr="00415794">
        <w:rPr>
          <w:i/>
          <w:vertAlign w:val="superscript"/>
        </w:rPr>
        <w:t xml:space="preserve">1 </w:t>
      </w:r>
      <w:r w:rsidRPr="00415794">
        <w:rPr>
          <w:i/>
        </w:rPr>
        <w:t>&gt; $1,055,000</w:t>
      </w:r>
    </w:p>
    <w:p w14:paraId="1E6BD0A5" w14:textId="0E913938" w:rsidR="00A37F16" w:rsidRPr="00415794" w:rsidRDefault="00A37F16" w:rsidP="00647DFB">
      <w:pPr>
        <w:pStyle w:val="TableFigureFooter"/>
        <w:rPr>
          <w:i/>
        </w:rPr>
      </w:pPr>
      <w:r w:rsidRPr="00415794">
        <w:rPr>
          <w:i/>
          <w:vertAlign w:val="superscript"/>
        </w:rPr>
        <w:t>2</w:t>
      </w:r>
      <w:r w:rsidRPr="00415794">
        <w:rPr>
          <w:i/>
        </w:rPr>
        <w:t>$135,000 to &lt; $155,000</w:t>
      </w:r>
    </w:p>
    <w:p w14:paraId="744CD5CF" w14:textId="1EF9A62C" w:rsidR="00A37F16" w:rsidRPr="00415794" w:rsidRDefault="00A37F16" w:rsidP="00647DFB">
      <w:pPr>
        <w:pStyle w:val="TableFigureFooter"/>
        <w:rPr>
          <w:i/>
        </w:rPr>
      </w:pPr>
      <w:r w:rsidRPr="00415794">
        <w:rPr>
          <w:i/>
          <w:vertAlign w:val="superscript"/>
        </w:rPr>
        <w:t>3</w:t>
      </w:r>
      <w:r w:rsidRPr="00415794">
        <w:rPr>
          <w:i/>
        </w:rPr>
        <w:t>$115,000 to &lt; $135,000</w:t>
      </w:r>
    </w:p>
    <w:p w14:paraId="6A68B735" w14:textId="62EA8468" w:rsidR="00A37F16" w:rsidRPr="00415794" w:rsidRDefault="00A37F16" w:rsidP="00647DFB">
      <w:pPr>
        <w:pStyle w:val="TableFigureFooter"/>
        <w:rPr>
          <w:i/>
        </w:rPr>
      </w:pPr>
      <w:r w:rsidRPr="00415794">
        <w:rPr>
          <w:i/>
          <w:vertAlign w:val="superscript"/>
        </w:rPr>
        <w:t>4</w:t>
      </w:r>
      <w:r w:rsidRPr="00415794">
        <w:rPr>
          <w:i/>
        </w:rPr>
        <w:t>$255,000 to &lt; $355,000</w:t>
      </w:r>
    </w:p>
    <w:p w14:paraId="7EE81035" w14:textId="5101CCCE" w:rsidR="00A37F16" w:rsidRPr="00415794" w:rsidRDefault="00A37F16" w:rsidP="00647DFB">
      <w:pPr>
        <w:pStyle w:val="TableFigureFooter"/>
        <w:rPr>
          <w:i/>
        </w:rPr>
      </w:pPr>
      <w:r w:rsidRPr="00415794">
        <w:rPr>
          <w:i/>
          <w:vertAlign w:val="superscript"/>
        </w:rPr>
        <w:t>5</w:t>
      </w:r>
      <w:r w:rsidRPr="00415794">
        <w:rPr>
          <w:i/>
        </w:rPr>
        <w:t>$155,000 to &lt; $255,000</w:t>
      </w:r>
    </w:p>
    <w:p w14:paraId="130F50DF" w14:textId="724E302B" w:rsidR="00E525F6" w:rsidRPr="004F3BD9" w:rsidRDefault="0099004E" w:rsidP="00061D6D">
      <w:pPr>
        <w:pStyle w:val="3-BodyText"/>
        <w:rPr>
          <w:bCs/>
          <w:lang w:val="en-US"/>
        </w:rPr>
      </w:pPr>
      <w:r w:rsidRPr="6247681A">
        <w:rPr>
          <w:lang w:val="en-US"/>
        </w:rPr>
        <w:t>A</w:t>
      </w:r>
      <w:r w:rsidR="004019BE" w:rsidRPr="6247681A">
        <w:rPr>
          <w:lang w:val="en-US"/>
        </w:rPr>
        <w:t>pproximately</w:t>
      </w:r>
      <w:r w:rsidRPr="6247681A">
        <w:rPr>
          <w:lang w:val="en-US"/>
        </w:rPr>
        <w:t xml:space="preserve"> </w:t>
      </w:r>
      <w:r w:rsidR="004019BE" w:rsidRPr="6247681A">
        <w:rPr>
          <w:lang w:val="en-US"/>
        </w:rPr>
        <w:t>20 months of observed trial data from DB03</w:t>
      </w:r>
      <w:r w:rsidRPr="6247681A">
        <w:rPr>
          <w:lang w:val="en-US"/>
        </w:rPr>
        <w:t xml:space="preserve"> is applied </w:t>
      </w:r>
      <w:r w:rsidR="006023AB" w:rsidRPr="6247681A">
        <w:rPr>
          <w:lang w:val="en-US"/>
        </w:rPr>
        <w:t>within</w:t>
      </w:r>
      <w:r w:rsidRPr="6247681A">
        <w:rPr>
          <w:lang w:val="en-US"/>
        </w:rPr>
        <w:t xml:space="preserve"> the model.</w:t>
      </w:r>
      <w:r w:rsidR="004019BE" w:rsidRPr="6247681A">
        <w:rPr>
          <w:lang w:val="en-US"/>
        </w:rPr>
        <w:t xml:space="preserve"> </w:t>
      </w:r>
      <w:r w:rsidRPr="6247681A">
        <w:rPr>
          <w:lang w:val="en-US"/>
        </w:rPr>
        <w:t>T</w:t>
      </w:r>
      <w:r w:rsidR="004019BE" w:rsidRPr="6247681A">
        <w:rPr>
          <w:lang w:val="en-US"/>
        </w:rPr>
        <w:t xml:space="preserve">he model </w:t>
      </w:r>
      <w:r w:rsidR="00FA4FB4" w:rsidRPr="00FA4FB4">
        <w:rPr>
          <w:lang w:val="en-US"/>
        </w:rPr>
        <w:t xml:space="preserve">with a 15 year time horizon </w:t>
      </w:r>
      <w:r w:rsidR="004019BE" w:rsidRPr="6247681A">
        <w:rPr>
          <w:lang w:val="en-US"/>
        </w:rPr>
        <w:t>r</w:t>
      </w:r>
      <w:r w:rsidRPr="6247681A">
        <w:rPr>
          <w:lang w:val="en-US"/>
        </w:rPr>
        <w:t>elies on</w:t>
      </w:r>
      <w:r w:rsidR="004019BE" w:rsidRPr="6247681A">
        <w:rPr>
          <w:lang w:val="en-US"/>
        </w:rPr>
        <w:t xml:space="preserve"> </w:t>
      </w:r>
      <w:r w:rsidR="0046704C" w:rsidRPr="6247681A">
        <w:rPr>
          <w:lang w:val="en-US"/>
        </w:rPr>
        <w:t xml:space="preserve">an </w:t>
      </w:r>
      <w:r w:rsidR="004019BE" w:rsidRPr="6247681A">
        <w:rPr>
          <w:lang w:val="en-US"/>
        </w:rPr>
        <w:t xml:space="preserve">extrapolation period </w:t>
      </w:r>
      <w:r w:rsidR="006023AB" w:rsidRPr="6247681A">
        <w:rPr>
          <w:lang w:val="en-US"/>
        </w:rPr>
        <w:t>in which</w:t>
      </w:r>
      <w:r w:rsidR="0046704C" w:rsidRPr="6247681A">
        <w:rPr>
          <w:lang w:val="en-US"/>
        </w:rPr>
        <w:t xml:space="preserve"> </w:t>
      </w:r>
      <w:r w:rsidR="004019BE" w:rsidRPr="6247681A">
        <w:rPr>
          <w:lang w:val="en-US"/>
        </w:rPr>
        <w:t>more than 90% of the</w:t>
      </w:r>
      <w:r w:rsidR="0046704C" w:rsidRPr="6247681A">
        <w:rPr>
          <w:lang w:val="en-US"/>
        </w:rPr>
        <w:t xml:space="preserve"> total</w:t>
      </w:r>
      <w:r w:rsidR="004019BE" w:rsidRPr="6247681A">
        <w:rPr>
          <w:lang w:val="en-US"/>
        </w:rPr>
        <w:t xml:space="preserve"> life year</w:t>
      </w:r>
      <w:r w:rsidR="00F15C4B" w:rsidRPr="6247681A">
        <w:rPr>
          <w:lang w:val="en-US"/>
        </w:rPr>
        <w:t>s</w:t>
      </w:r>
      <w:r w:rsidR="004019BE" w:rsidRPr="6247681A">
        <w:rPr>
          <w:lang w:val="en-US"/>
        </w:rPr>
        <w:t xml:space="preserve"> </w:t>
      </w:r>
      <w:r w:rsidR="006023AB" w:rsidRPr="6247681A">
        <w:rPr>
          <w:lang w:val="en-US"/>
        </w:rPr>
        <w:t xml:space="preserve">are </w:t>
      </w:r>
      <w:r w:rsidR="004019BE" w:rsidRPr="6247681A">
        <w:rPr>
          <w:lang w:val="en-US"/>
        </w:rPr>
        <w:t>gain</w:t>
      </w:r>
      <w:r w:rsidR="0046704C" w:rsidRPr="6247681A">
        <w:rPr>
          <w:lang w:val="en-US"/>
        </w:rPr>
        <w:t>ed</w:t>
      </w:r>
      <w:r w:rsidR="00203F43" w:rsidRPr="6247681A">
        <w:rPr>
          <w:lang w:val="en-US"/>
        </w:rPr>
        <w:t xml:space="preserve"> with T-DXd versus T-DM1</w:t>
      </w:r>
      <w:r w:rsidR="0046704C" w:rsidRPr="6247681A">
        <w:rPr>
          <w:lang w:val="en-US"/>
        </w:rPr>
        <w:t xml:space="preserve"> (</w:t>
      </w:r>
      <w:r w:rsidR="0046704C" w:rsidRPr="6247681A">
        <w:rPr>
          <w:lang w:val="en-US"/>
        </w:rPr>
        <w:fldChar w:fldCharType="begin" w:fldLock="1"/>
      </w:r>
      <w:r w:rsidR="0046704C" w:rsidRPr="6247681A">
        <w:rPr>
          <w:lang w:val="en-US"/>
        </w:rPr>
        <w:instrText xml:space="preserve"> REF _Ref102129936 \h  \* MERGEFORMAT </w:instrText>
      </w:r>
      <w:r w:rsidR="0046704C" w:rsidRPr="6247681A">
        <w:rPr>
          <w:lang w:val="en-US"/>
        </w:rPr>
      </w:r>
      <w:r w:rsidR="0046704C" w:rsidRPr="6247681A">
        <w:rPr>
          <w:lang w:val="en-US"/>
        </w:rPr>
        <w:fldChar w:fldCharType="separate"/>
      </w:r>
      <w:r w:rsidR="00EB7D08" w:rsidRPr="004019BE">
        <w:t xml:space="preserve">Figure </w:t>
      </w:r>
      <w:r w:rsidR="00EB7D08">
        <w:rPr>
          <w:noProof/>
        </w:rPr>
        <w:t>8</w:t>
      </w:r>
      <w:r w:rsidR="0046704C" w:rsidRPr="6247681A">
        <w:rPr>
          <w:lang w:val="en-US"/>
        </w:rPr>
        <w:fldChar w:fldCharType="end"/>
      </w:r>
      <w:r w:rsidR="0046704C" w:rsidRPr="6247681A">
        <w:rPr>
          <w:lang w:val="en-US"/>
        </w:rPr>
        <w:t>)</w:t>
      </w:r>
      <w:r w:rsidR="004019BE" w:rsidRPr="6247681A">
        <w:rPr>
          <w:lang w:val="en-US"/>
        </w:rPr>
        <w:t>. Most of these gains occur prior to 10 years in the model, with the final 5 years</w:t>
      </w:r>
      <w:r w:rsidR="00203F43" w:rsidRPr="6247681A">
        <w:rPr>
          <w:lang w:val="en-US"/>
        </w:rPr>
        <w:t xml:space="preserve"> only</w:t>
      </w:r>
      <w:r w:rsidR="004019BE" w:rsidRPr="6247681A">
        <w:rPr>
          <w:lang w:val="en-US"/>
        </w:rPr>
        <w:t xml:space="preserve"> adding </w:t>
      </w:r>
      <w:r w:rsidR="00203F43" w:rsidRPr="6247681A">
        <w:rPr>
          <w:lang w:val="en-US"/>
        </w:rPr>
        <w:t xml:space="preserve">approximately </w:t>
      </w:r>
      <w:r w:rsidR="004019BE" w:rsidRPr="6247681A">
        <w:rPr>
          <w:lang w:val="en-US"/>
        </w:rPr>
        <w:t>12% to the life years</w:t>
      </w:r>
      <w:r w:rsidR="00203F43" w:rsidRPr="6247681A">
        <w:rPr>
          <w:lang w:val="en-US"/>
        </w:rPr>
        <w:t xml:space="preserve"> gained with T-DXd versus T-DM1</w:t>
      </w:r>
      <w:r w:rsidR="004019BE" w:rsidRPr="6247681A">
        <w:rPr>
          <w:lang w:val="en-US"/>
        </w:rPr>
        <w:t>.</w:t>
      </w:r>
      <w:r w:rsidRPr="6247681A">
        <w:rPr>
          <w:lang w:val="en-US"/>
        </w:rPr>
        <w:t xml:space="preserve"> </w:t>
      </w:r>
    </w:p>
    <w:p w14:paraId="04205BB2" w14:textId="52D84B8F" w:rsidR="004019BE" w:rsidRPr="004F3BD9" w:rsidRDefault="004019BE" w:rsidP="004019BE">
      <w:pPr>
        <w:pStyle w:val="3-BodyText"/>
        <w:numPr>
          <w:ilvl w:val="0"/>
          <w:numId w:val="0"/>
        </w:numPr>
        <w:rPr>
          <w:bCs/>
          <w:lang w:val="en-US"/>
        </w:rPr>
      </w:pPr>
    </w:p>
    <w:p w14:paraId="67801469" w14:textId="27396715" w:rsidR="004019BE" w:rsidRPr="004019BE" w:rsidRDefault="004019BE" w:rsidP="004019BE">
      <w:pPr>
        <w:pStyle w:val="TableHeading"/>
      </w:pPr>
      <w:bookmarkStart w:id="47" w:name="_Ref102129936"/>
      <w:r w:rsidRPr="004019BE">
        <w:lastRenderedPageBreak/>
        <w:t xml:space="preserve">Figure </w:t>
      </w:r>
      <w:r w:rsidR="00717816">
        <w:fldChar w:fldCharType="begin" w:fldLock="1"/>
      </w:r>
      <w:r w:rsidR="00717816">
        <w:instrText xml:space="preserve"> SEQ Figure \* ARABIC </w:instrText>
      </w:r>
      <w:r w:rsidR="00717816">
        <w:fldChar w:fldCharType="separate"/>
      </w:r>
      <w:r w:rsidR="00EB7D08">
        <w:rPr>
          <w:noProof/>
        </w:rPr>
        <w:t>8</w:t>
      </w:r>
      <w:r w:rsidR="00717816">
        <w:rPr>
          <w:noProof/>
        </w:rPr>
        <w:fldChar w:fldCharType="end"/>
      </w:r>
      <w:bookmarkEnd w:id="47"/>
      <w:r>
        <w:t>: Accrual of life year gains (discounted) over time in the model, by treatment arm, for the base case and alternative base case</w:t>
      </w:r>
    </w:p>
    <w:p w14:paraId="2EA0646A" w14:textId="77777777" w:rsidR="004019BE" w:rsidRDefault="004019BE" w:rsidP="004019BE">
      <w:r>
        <w:rPr>
          <w:noProof/>
        </w:rPr>
        <w:drawing>
          <wp:inline distT="0" distB="0" distL="0" distR="0" wp14:anchorId="5758047B" wp14:editId="3F32B645">
            <wp:extent cx="5626645" cy="2933336"/>
            <wp:effectExtent l="0" t="0" r="0" b="635"/>
            <wp:docPr id="971977127" name="Picture 971977127" descr="Figure 8: Accrual of life year gains (discounted) over time in the model, by treatment arm, for the base case and alternativ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77127" name="Picture 971977127" descr="Figure 8: Accrual of life year gains (discounted) over time in the model, by treatment arm, for the base case and alternative base ca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4662" cy="2953155"/>
                    </a:xfrm>
                    <a:prstGeom prst="rect">
                      <a:avLst/>
                    </a:prstGeom>
                    <a:noFill/>
                  </pic:spPr>
                </pic:pic>
              </a:graphicData>
            </a:graphic>
          </wp:inline>
        </w:drawing>
      </w:r>
    </w:p>
    <w:p w14:paraId="5A38FD3D" w14:textId="5534B4D5" w:rsidR="004019BE" w:rsidRDefault="004019BE" w:rsidP="00647DFB">
      <w:pPr>
        <w:pStyle w:val="TableFigureFooter"/>
      </w:pPr>
      <w:r>
        <w:t>Source: generated during the evaluation from the economic evaluation spreadsheet</w:t>
      </w:r>
    </w:p>
    <w:p w14:paraId="71D1D6FD" w14:textId="312CB0A6" w:rsidR="00647DFB" w:rsidRPr="007925DF" w:rsidRDefault="00647DFB" w:rsidP="00647DFB">
      <w:pPr>
        <w:pStyle w:val="TableFigureFooter"/>
      </w:pPr>
      <w:r>
        <w:t>LYG = lif</w:t>
      </w:r>
      <w:r w:rsidR="009978D4">
        <w:t>e</w:t>
      </w:r>
      <w:r>
        <w:t xml:space="preserve"> years gained; LYs = life </w:t>
      </w:r>
      <w:r w:rsidR="00BE5A69">
        <w:t>years;</w:t>
      </w:r>
      <w:r>
        <w:t xml:space="preserve"> T-DM1 = trastuzumab emtansine; T-DXd = trastuzumab deruxtecan.</w:t>
      </w:r>
    </w:p>
    <w:p w14:paraId="5579E357" w14:textId="2B03B982" w:rsidR="00CD3A93" w:rsidRPr="00956A93" w:rsidRDefault="008E3CED" w:rsidP="004019BE">
      <w:pPr>
        <w:pStyle w:val="3-BodyText"/>
        <w:rPr>
          <w:rFonts w:cstheme="minorHAnsi"/>
          <w:bCs/>
          <w:lang w:val="en-US"/>
        </w:rPr>
      </w:pPr>
      <w:r w:rsidRPr="6247681A">
        <w:rPr>
          <w:lang w:val="en-US"/>
        </w:rPr>
        <w:t xml:space="preserve">The submission presented univariate sensitivity analyses relating to costs, utilities, </w:t>
      </w:r>
      <w:r w:rsidR="0094501D" w:rsidRPr="6247681A">
        <w:rPr>
          <w:lang w:val="en-US"/>
        </w:rPr>
        <w:t>extrapolations</w:t>
      </w:r>
      <w:r w:rsidRPr="6247681A">
        <w:rPr>
          <w:lang w:val="en-US"/>
        </w:rPr>
        <w:t xml:space="preserve">, time horizon and discounting. </w:t>
      </w:r>
      <w:r w:rsidR="009E663C" w:rsidRPr="6247681A">
        <w:rPr>
          <w:lang w:val="en-US"/>
        </w:rPr>
        <w:t>Apart from</w:t>
      </w:r>
      <w:r w:rsidRPr="6247681A">
        <w:rPr>
          <w:lang w:val="en-US"/>
        </w:rPr>
        <w:t xml:space="preserve"> the use of subsequent anti</w:t>
      </w:r>
      <w:r w:rsidR="00203F43" w:rsidRPr="6247681A">
        <w:rPr>
          <w:lang w:val="en-US"/>
        </w:rPr>
        <w:t>-</w:t>
      </w:r>
      <w:r w:rsidRPr="6247681A">
        <w:rPr>
          <w:lang w:val="en-US"/>
        </w:rPr>
        <w:t xml:space="preserve">cancer therapies, the base case is </w:t>
      </w:r>
      <w:r w:rsidR="00203F43" w:rsidRPr="6247681A">
        <w:rPr>
          <w:lang w:val="en-US"/>
        </w:rPr>
        <w:t xml:space="preserve">reported to </w:t>
      </w:r>
      <w:r w:rsidRPr="6247681A">
        <w:rPr>
          <w:lang w:val="en-US"/>
        </w:rPr>
        <w:t>not</w:t>
      </w:r>
      <w:r w:rsidR="00203F43" w:rsidRPr="6247681A">
        <w:rPr>
          <w:lang w:val="en-US"/>
        </w:rPr>
        <w:t xml:space="preserve"> be</w:t>
      </w:r>
      <w:r w:rsidRPr="6247681A">
        <w:rPr>
          <w:lang w:val="en-US"/>
        </w:rPr>
        <w:t xml:space="preserve"> particularly sensitive to univariate changes in the parameters included in the </w:t>
      </w:r>
      <w:r w:rsidRPr="6247681A">
        <w:rPr>
          <w:rFonts w:cstheme="minorBidi"/>
          <w:lang w:val="en-US"/>
        </w:rPr>
        <w:t>sensitivity analyses.</w:t>
      </w:r>
      <w:r w:rsidR="00CD3A93" w:rsidRPr="6247681A">
        <w:rPr>
          <w:rFonts w:cstheme="minorBidi"/>
          <w:lang w:val="en-US"/>
        </w:rPr>
        <w:t xml:space="preserve"> </w:t>
      </w:r>
      <w:r w:rsidR="00956A93" w:rsidRPr="6247681A">
        <w:rPr>
          <w:rFonts w:cstheme="minorBidi"/>
          <w:lang w:val="en-US"/>
        </w:rPr>
        <w:fldChar w:fldCharType="begin" w:fldLock="1"/>
      </w:r>
      <w:r w:rsidR="00956A93" w:rsidRPr="6247681A">
        <w:rPr>
          <w:rFonts w:cstheme="minorBidi"/>
          <w:lang w:val="en-US"/>
        </w:rPr>
        <w:instrText xml:space="preserve"> REF _Ref106120376 \h  \* MERGEFORMAT </w:instrText>
      </w:r>
      <w:r w:rsidR="00956A93" w:rsidRPr="6247681A">
        <w:rPr>
          <w:rFonts w:cstheme="minorBidi"/>
          <w:lang w:val="en-US"/>
        </w:rPr>
      </w:r>
      <w:r w:rsidR="00956A93" w:rsidRPr="6247681A">
        <w:rPr>
          <w:rFonts w:cstheme="minorBidi"/>
          <w:lang w:val="en-US"/>
        </w:rPr>
        <w:fldChar w:fldCharType="separate"/>
      </w:r>
      <w:r w:rsidR="00EB7D08" w:rsidRPr="6247681A">
        <w:rPr>
          <w:rFonts w:cstheme="minorBidi"/>
        </w:rPr>
        <w:t xml:space="preserve">Table </w:t>
      </w:r>
      <w:r w:rsidR="00EB7D08" w:rsidRPr="6247681A">
        <w:rPr>
          <w:rFonts w:cstheme="minorBidi"/>
          <w:noProof/>
        </w:rPr>
        <w:t>13</w:t>
      </w:r>
      <w:r w:rsidR="00956A93" w:rsidRPr="6247681A">
        <w:rPr>
          <w:rFonts w:cstheme="minorBidi"/>
          <w:lang w:val="en-US"/>
        </w:rPr>
        <w:fldChar w:fldCharType="end"/>
      </w:r>
      <w:r w:rsidR="00CD3A93" w:rsidRPr="6247681A">
        <w:rPr>
          <w:rFonts w:cstheme="minorBidi"/>
          <w:lang w:val="en-US"/>
        </w:rPr>
        <w:t xml:space="preserve"> shows</w:t>
      </w:r>
      <w:r w:rsidR="00956A93" w:rsidRPr="6247681A">
        <w:rPr>
          <w:rFonts w:cstheme="minorBidi"/>
          <w:lang w:val="en-US"/>
        </w:rPr>
        <w:t xml:space="preserve"> the discounting analyses for 5%, 3.5% and 0%.</w:t>
      </w:r>
    </w:p>
    <w:p w14:paraId="13E4801D" w14:textId="4312C37C" w:rsidR="00CD3A93" w:rsidRPr="00DD181B" w:rsidRDefault="00956A93" w:rsidP="00DD181B">
      <w:pPr>
        <w:pStyle w:val="TableHeading"/>
      </w:pPr>
      <w:bookmarkStart w:id="48" w:name="_Ref106120376"/>
      <w:r w:rsidRPr="00DD181B">
        <w:t xml:space="preserve">Table </w:t>
      </w:r>
      <w:r w:rsidR="00717816">
        <w:fldChar w:fldCharType="begin" w:fldLock="1"/>
      </w:r>
      <w:r w:rsidR="00717816">
        <w:instrText xml:space="preserve"> SEQ Table \* ARABIC </w:instrText>
      </w:r>
      <w:r w:rsidR="00717816">
        <w:fldChar w:fldCharType="separate"/>
      </w:r>
      <w:r w:rsidR="00EB7D08">
        <w:rPr>
          <w:noProof/>
        </w:rPr>
        <w:t>13</w:t>
      </w:r>
      <w:r w:rsidR="00717816">
        <w:rPr>
          <w:noProof/>
        </w:rPr>
        <w:fldChar w:fldCharType="end"/>
      </w:r>
      <w:bookmarkEnd w:id="48"/>
      <w:r w:rsidR="00CD3A93" w:rsidRPr="00DD181B">
        <w:t>: Results of the sensitivity</w:t>
      </w:r>
      <w:r w:rsidR="001D5E00" w:rsidRPr="00DD181B">
        <w:t xml:space="preserve"> costs and benefits</w:t>
      </w:r>
      <w:r w:rsidR="00CD3A93" w:rsidRPr="00DD181B">
        <w:t xml:space="preserve"> discounting analyses for the submission base case and the commentary alternative base case</w:t>
      </w:r>
    </w:p>
    <w:tbl>
      <w:tblPr>
        <w:tblStyle w:val="AZTable"/>
        <w:tblW w:w="5000" w:type="pct"/>
        <w:tblLook w:val="04A0" w:firstRow="1" w:lastRow="0" w:firstColumn="1" w:lastColumn="0" w:noHBand="0" w:noVBand="1"/>
      </w:tblPr>
      <w:tblGrid>
        <w:gridCol w:w="1555"/>
        <w:gridCol w:w="1243"/>
        <w:gridCol w:w="1244"/>
        <w:gridCol w:w="1244"/>
        <w:gridCol w:w="1243"/>
        <w:gridCol w:w="1244"/>
        <w:gridCol w:w="1244"/>
      </w:tblGrid>
      <w:tr w:rsidR="00CD3A93" w:rsidRPr="007002BC" w14:paraId="068DAAD6" w14:textId="77777777" w:rsidTr="00AC344D">
        <w:trPr>
          <w:cnfStyle w:val="100000000000" w:firstRow="1" w:lastRow="0" w:firstColumn="0" w:lastColumn="0" w:oddVBand="0" w:evenVBand="0" w:oddHBand="0" w:evenHBand="0" w:firstRowFirstColumn="0" w:firstRowLastColumn="0" w:lastRowFirstColumn="0" w:lastRowLastColumn="0"/>
          <w:trHeight w:val="339"/>
          <w:tblHeader/>
        </w:trPr>
        <w:tc>
          <w:tcPr>
            <w:tcW w:w="862" w:type="pct"/>
          </w:tcPr>
          <w:p w14:paraId="263CEA8A" w14:textId="77777777" w:rsidR="00CD3A93" w:rsidRPr="007002BC" w:rsidRDefault="00CD3A93" w:rsidP="001D5E00">
            <w:pPr>
              <w:keepNext/>
              <w:keepLines/>
              <w:rPr>
                <w:rFonts w:ascii="Arial Narrow" w:eastAsia="Times New Roman" w:hAnsi="Arial Narrow"/>
                <w:b/>
                <w:iCs/>
                <w:sz w:val="20"/>
                <w:szCs w:val="20"/>
                <w:lang w:eastAsia="en-AU" w:bidi="en-US"/>
              </w:rPr>
            </w:pPr>
          </w:p>
        </w:tc>
        <w:tc>
          <w:tcPr>
            <w:tcW w:w="2069" w:type="pct"/>
            <w:gridSpan w:val="3"/>
          </w:tcPr>
          <w:p w14:paraId="09FE6E41" w14:textId="6DCB931C" w:rsidR="00CD3A93" w:rsidRPr="007002BC" w:rsidRDefault="00CD3A93" w:rsidP="001D5E00">
            <w:pPr>
              <w:keepNext/>
              <w:keepLines/>
              <w:jc w:val="center"/>
              <w:rPr>
                <w:rFonts w:ascii="Arial Narrow" w:eastAsia="Times New Roman" w:hAnsi="Arial Narrow"/>
                <w:b/>
                <w:iCs/>
                <w:sz w:val="20"/>
                <w:szCs w:val="20"/>
                <w:lang w:eastAsia="en-AU" w:bidi="en-US"/>
              </w:rPr>
            </w:pPr>
            <w:r w:rsidRPr="007002BC">
              <w:rPr>
                <w:rFonts w:ascii="Arial Narrow" w:eastAsia="Times New Roman" w:hAnsi="Arial Narrow"/>
                <w:b/>
                <w:iCs/>
                <w:sz w:val="20"/>
                <w:szCs w:val="20"/>
                <w:lang w:eastAsia="en-AU" w:bidi="en-US"/>
              </w:rPr>
              <w:t xml:space="preserve">Base </w:t>
            </w:r>
            <w:r w:rsidR="001D5E00" w:rsidRPr="007002BC">
              <w:rPr>
                <w:rFonts w:ascii="Arial Narrow" w:eastAsia="Times New Roman" w:hAnsi="Arial Narrow"/>
                <w:b/>
                <w:iCs/>
                <w:sz w:val="20"/>
                <w:szCs w:val="20"/>
                <w:lang w:eastAsia="en-AU" w:bidi="en-US"/>
              </w:rPr>
              <w:t>c</w:t>
            </w:r>
            <w:r w:rsidRPr="007002BC">
              <w:rPr>
                <w:rFonts w:ascii="Arial Narrow" w:eastAsia="Times New Roman" w:hAnsi="Arial Narrow"/>
                <w:b/>
                <w:iCs/>
                <w:sz w:val="20"/>
                <w:szCs w:val="20"/>
                <w:lang w:eastAsia="en-AU" w:bidi="en-US"/>
              </w:rPr>
              <w:t>ase</w:t>
            </w:r>
          </w:p>
        </w:tc>
        <w:tc>
          <w:tcPr>
            <w:tcW w:w="2069" w:type="pct"/>
            <w:gridSpan w:val="3"/>
          </w:tcPr>
          <w:p w14:paraId="00D856FC" w14:textId="09FDD33B" w:rsidR="00CD3A93" w:rsidRPr="007002BC" w:rsidRDefault="001D5E00" w:rsidP="001D5E00">
            <w:pPr>
              <w:keepNext/>
              <w:keepLines/>
              <w:jc w:val="center"/>
              <w:rPr>
                <w:rFonts w:ascii="Arial Narrow" w:hAnsi="Arial Narrow"/>
                <w:b/>
                <w:iCs/>
                <w:sz w:val="20"/>
                <w:szCs w:val="20"/>
                <w:lang w:bidi="en-US"/>
              </w:rPr>
            </w:pPr>
            <w:r w:rsidRPr="007002BC">
              <w:rPr>
                <w:rFonts w:ascii="Arial Narrow" w:hAnsi="Arial Narrow"/>
                <w:b/>
                <w:iCs/>
                <w:sz w:val="20"/>
                <w:szCs w:val="20"/>
                <w:lang w:bidi="en-US"/>
              </w:rPr>
              <w:t>Commentary a</w:t>
            </w:r>
            <w:r w:rsidR="00CD3A93" w:rsidRPr="007002BC">
              <w:rPr>
                <w:rFonts w:ascii="Arial Narrow" w:hAnsi="Arial Narrow"/>
                <w:b/>
                <w:iCs/>
                <w:sz w:val="20"/>
                <w:szCs w:val="20"/>
                <w:lang w:bidi="en-US"/>
              </w:rPr>
              <w:t xml:space="preserve">lternative </w:t>
            </w:r>
            <w:r w:rsidRPr="007002BC">
              <w:rPr>
                <w:rFonts w:ascii="Arial Narrow" w:hAnsi="Arial Narrow"/>
                <w:b/>
                <w:iCs/>
                <w:sz w:val="20"/>
                <w:szCs w:val="20"/>
                <w:lang w:bidi="en-US"/>
              </w:rPr>
              <w:t>b</w:t>
            </w:r>
            <w:r w:rsidR="00CD3A93" w:rsidRPr="007002BC">
              <w:rPr>
                <w:rFonts w:ascii="Arial Narrow" w:hAnsi="Arial Narrow"/>
                <w:b/>
                <w:iCs/>
                <w:sz w:val="20"/>
                <w:szCs w:val="20"/>
                <w:lang w:bidi="en-US"/>
              </w:rPr>
              <w:t xml:space="preserve">ase </w:t>
            </w:r>
            <w:r w:rsidRPr="007002BC">
              <w:rPr>
                <w:rFonts w:ascii="Arial Narrow" w:hAnsi="Arial Narrow"/>
                <w:b/>
                <w:iCs/>
                <w:sz w:val="20"/>
                <w:szCs w:val="20"/>
                <w:lang w:bidi="en-US"/>
              </w:rPr>
              <w:t>c</w:t>
            </w:r>
            <w:r w:rsidR="00CD3A93" w:rsidRPr="007002BC">
              <w:rPr>
                <w:rFonts w:ascii="Arial Narrow" w:hAnsi="Arial Narrow"/>
                <w:b/>
                <w:iCs/>
                <w:sz w:val="20"/>
                <w:szCs w:val="20"/>
                <w:lang w:bidi="en-US"/>
              </w:rPr>
              <w:t>ase</w:t>
            </w:r>
          </w:p>
        </w:tc>
      </w:tr>
      <w:tr w:rsidR="00AC344D" w:rsidRPr="007002BC" w14:paraId="7A57DB7A" w14:textId="77777777" w:rsidTr="006E277D">
        <w:trPr>
          <w:cnfStyle w:val="100000000000" w:firstRow="1" w:lastRow="0" w:firstColumn="0" w:lastColumn="0" w:oddVBand="0" w:evenVBand="0" w:oddHBand="0" w:evenHBand="0" w:firstRowFirstColumn="0" w:firstRowLastColumn="0" w:lastRowFirstColumn="0" w:lastRowLastColumn="0"/>
          <w:trHeight w:val="521"/>
          <w:tblHeader/>
        </w:trPr>
        <w:tc>
          <w:tcPr>
            <w:tcW w:w="862" w:type="pct"/>
          </w:tcPr>
          <w:p w14:paraId="03DF8A72" w14:textId="77777777" w:rsidR="00CD3A93" w:rsidRPr="007002BC" w:rsidRDefault="00CD3A93" w:rsidP="00D01F0B">
            <w:pPr>
              <w:keepNext/>
              <w:keepLines/>
              <w:spacing w:line="276" w:lineRule="auto"/>
              <w:rPr>
                <w:rFonts w:ascii="Arial Narrow" w:hAnsi="Arial Narrow"/>
                <w:b/>
                <w:iCs/>
                <w:sz w:val="20"/>
                <w:szCs w:val="20"/>
                <w:lang w:bidi="en-US"/>
              </w:rPr>
            </w:pPr>
          </w:p>
        </w:tc>
        <w:tc>
          <w:tcPr>
            <w:tcW w:w="689" w:type="pct"/>
            <w:tcBorders>
              <w:bottom w:val="single" w:sz="4" w:space="0" w:color="auto"/>
            </w:tcBorders>
          </w:tcPr>
          <w:p w14:paraId="31CEE6F4" w14:textId="602EB27B"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bidi="en-US"/>
              </w:rPr>
              <w:t>Incremental costs</w:t>
            </w:r>
            <w:r w:rsidR="00A37F16">
              <w:rPr>
                <w:rFonts w:ascii="Arial Narrow" w:eastAsia="Times New Roman" w:hAnsi="Arial Narrow"/>
                <w:b/>
                <w:iCs/>
                <w:sz w:val="20"/>
                <w:szCs w:val="20"/>
                <w:lang w:bidi="en-US"/>
              </w:rPr>
              <w:t xml:space="preserve"> ($)</w:t>
            </w:r>
          </w:p>
        </w:tc>
        <w:tc>
          <w:tcPr>
            <w:tcW w:w="690" w:type="pct"/>
          </w:tcPr>
          <w:p w14:paraId="697EE74C" w14:textId="77777777"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bidi="en-US"/>
              </w:rPr>
              <w:t>Incremental QALYs</w:t>
            </w:r>
          </w:p>
        </w:tc>
        <w:tc>
          <w:tcPr>
            <w:tcW w:w="690" w:type="pct"/>
          </w:tcPr>
          <w:p w14:paraId="447C3004" w14:textId="77777777" w:rsidR="00CD3A93" w:rsidRPr="007002BC" w:rsidRDefault="00CD3A93" w:rsidP="00D01F0B">
            <w:pPr>
              <w:keepNext/>
              <w:keepLines/>
              <w:spacing w:line="276" w:lineRule="auto"/>
              <w:jc w:val="center"/>
              <w:rPr>
                <w:rFonts w:ascii="Arial Narrow" w:eastAsia="Times New Roman" w:hAnsi="Arial Narrow"/>
                <w:b/>
                <w:iCs/>
                <w:sz w:val="20"/>
                <w:szCs w:val="20"/>
                <w:lang w:eastAsia="en-AU" w:bidi="en-US"/>
              </w:rPr>
            </w:pPr>
            <w:r w:rsidRPr="007002BC">
              <w:rPr>
                <w:rFonts w:ascii="Arial Narrow" w:eastAsia="Times New Roman" w:hAnsi="Arial Narrow"/>
                <w:b/>
                <w:iCs/>
                <w:sz w:val="20"/>
                <w:szCs w:val="20"/>
                <w:lang w:eastAsia="en-AU" w:bidi="en-US"/>
              </w:rPr>
              <w:t>ICER</w:t>
            </w:r>
          </w:p>
          <w:p w14:paraId="6B4AE863" w14:textId="77777777"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eastAsia="en-AU" w:bidi="en-US"/>
              </w:rPr>
              <w:t>($/QALY)</w:t>
            </w:r>
          </w:p>
        </w:tc>
        <w:tc>
          <w:tcPr>
            <w:tcW w:w="689" w:type="pct"/>
            <w:tcBorders>
              <w:bottom w:val="single" w:sz="4" w:space="0" w:color="auto"/>
            </w:tcBorders>
          </w:tcPr>
          <w:p w14:paraId="33C1FD20" w14:textId="0CA900E2"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bidi="en-US"/>
              </w:rPr>
              <w:t>Incremental costs</w:t>
            </w:r>
            <w:r w:rsidR="00A37F16">
              <w:rPr>
                <w:rFonts w:ascii="Arial Narrow" w:eastAsia="Times New Roman" w:hAnsi="Arial Narrow"/>
                <w:b/>
                <w:iCs/>
                <w:sz w:val="20"/>
                <w:szCs w:val="20"/>
                <w:lang w:bidi="en-US"/>
              </w:rPr>
              <w:t xml:space="preserve"> ($)</w:t>
            </w:r>
          </w:p>
        </w:tc>
        <w:tc>
          <w:tcPr>
            <w:tcW w:w="690" w:type="pct"/>
          </w:tcPr>
          <w:p w14:paraId="3418827A" w14:textId="77777777"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bidi="en-US"/>
              </w:rPr>
              <w:t>Incremental QALYs</w:t>
            </w:r>
          </w:p>
        </w:tc>
        <w:tc>
          <w:tcPr>
            <w:tcW w:w="690" w:type="pct"/>
          </w:tcPr>
          <w:p w14:paraId="2B525199" w14:textId="77777777" w:rsidR="00CD3A93" w:rsidRPr="007002BC" w:rsidRDefault="00CD3A93" w:rsidP="00D01F0B">
            <w:pPr>
              <w:keepNext/>
              <w:keepLines/>
              <w:spacing w:line="276" w:lineRule="auto"/>
              <w:jc w:val="center"/>
              <w:rPr>
                <w:rFonts w:ascii="Arial Narrow" w:eastAsia="Times New Roman" w:hAnsi="Arial Narrow"/>
                <w:b/>
                <w:iCs/>
                <w:sz w:val="20"/>
                <w:szCs w:val="20"/>
                <w:lang w:eastAsia="en-AU" w:bidi="en-US"/>
              </w:rPr>
            </w:pPr>
            <w:r w:rsidRPr="007002BC">
              <w:rPr>
                <w:rFonts w:ascii="Arial Narrow" w:eastAsia="Times New Roman" w:hAnsi="Arial Narrow"/>
                <w:b/>
                <w:iCs/>
                <w:sz w:val="20"/>
                <w:szCs w:val="20"/>
                <w:lang w:eastAsia="en-AU" w:bidi="en-US"/>
              </w:rPr>
              <w:t>ICER</w:t>
            </w:r>
          </w:p>
          <w:p w14:paraId="101114CE" w14:textId="77777777" w:rsidR="00CD3A93" w:rsidRPr="007002BC" w:rsidRDefault="00CD3A93" w:rsidP="00D01F0B">
            <w:pPr>
              <w:keepNext/>
              <w:keepLines/>
              <w:spacing w:line="276" w:lineRule="auto"/>
              <w:jc w:val="center"/>
              <w:rPr>
                <w:rFonts w:ascii="Arial Narrow" w:hAnsi="Arial Narrow"/>
                <w:b/>
                <w:iCs/>
                <w:sz w:val="20"/>
                <w:szCs w:val="20"/>
                <w:lang w:bidi="en-US"/>
              </w:rPr>
            </w:pPr>
            <w:r w:rsidRPr="007002BC">
              <w:rPr>
                <w:rFonts w:ascii="Arial Narrow" w:eastAsia="Times New Roman" w:hAnsi="Arial Narrow"/>
                <w:b/>
                <w:iCs/>
                <w:sz w:val="20"/>
                <w:szCs w:val="20"/>
                <w:lang w:eastAsia="en-AU" w:bidi="en-US"/>
              </w:rPr>
              <w:t>($/QALY)</w:t>
            </w:r>
          </w:p>
        </w:tc>
      </w:tr>
      <w:tr w:rsidR="00AC344D" w:rsidRPr="007002BC" w14:paraId="4ABEE3FA" w14:textId="77777777" w:rsidTr="006E277D">
        <w:tc>
          <w:tcPr>
            <w:tcW w:w="862" w:type="pct"/>
            <w:vAlign w:val="center"/>
          </w:tcPr>
          <w:p w14:paraId="178BE3D0" w14:textId="2A932468" w:rsidR="00CD3A93" w:rsidRPr="007002BC" w:rsidRDefault="00CD3A93" w:rsidP="00D01F0B">
            <w:pPr>
              <w:keepNext/>
              <w:keepLines/>
              <w:spacing w:line="276" w:lineRule="auto"/>
              <w:rPr>
                <w:rFonts w:ascii="Arial Narrow" w:eastAsia="Times New Roman" w:hAnsi="Arial Narrow"/>
                <w:iCs/>
                <w:sz w:val="20"/>
                <w:szCs w:val="20"/>
                <w:lang w:bidi="en-US"/>
              </w:rPr>
            </w:pPr>
            <w:r w:rsidRPr="007002BC">
              <w:rPr>
                <w:rFonts w:ascii="Arial Narrow" w:eastAsia="Times New Roman" w:hAnsi="Arial Narrow"/>
                <w:iCs/>
                <w:sz w:val="20"/>
                <w:szCs w:val="20"/>
                <w:lang w:bidi="en-US"/>
              </w:rPr>
              <w:t>Base case (5%)</w:t>
            </w:r>
          </w:p>
        </w:tc>
        <w:tc>
          <w:tcPr>
            <w:tcW w:w="689" w:type="pct"/>
            <w:tcBorders>
              <w:bottom w:val="single" w:sz="4" w:space="0" w:color="auto"/>
            </w:tcBorders>
            <w:shd w:val="solid" w:color="000000" w:fill="000000"/>
            <w:vAlign w:val="center"/>
          </w:tcPr>
          <w:p w14:paraId="6CAF6C37" w14:textId="41514723" w:rsidR="00CD3A93" w:rsidRPr="00A37F16" w:rsidRDefault="006E277D" w:rsidP="00D01F0B">
            <w:pPr>
              <w:keepNext/>
              <w:keepLines/>
              <w:spacing w:line="276" w:lineRule="auto"/>
              <w:jc w:val="center"/>
              <w:rPr>
                <w:rFonts w:ascii="Arial Narrow" w:eastAsia="Times New Roman" w:hAnsi="Arial Narrow"/>
                <w:iCs/>
                <w:sz w:val="20"/>
                <w:szCs w:val="20"/>
                <w:highlight w:val="lightGray"/>
                <w:lang w:bidi="en-US"/>
              </w:rPr>
            </w:pPr>
            <w:r w:rsidRPr="00A17CF0">
              <w:rPr>
                <w:rFonts w:ascii="Arial Narrow" w:eastAsia="Times New Roman" w:hAnsi="Arial Narrow" w:hint="eastAsia"/>
                <w:iCs/>
                <w:color w:val="000000"/>
                <w:w w:val="15"/>
                <w:sz w:val="20"/>
                <w:szCs w:val="20"/>
                <w:fitText w:val="25" w:id="-1435760894"/>
                <w:lang w:bidi="en-US"/>
                <w14:textFill>
                  <w14:solidFill>
                    <w14:srgbClr w14:val="000000">
                      <w14:alpha w14:val="100000"/>
                    </w14:srgbClr>
                  </w14:solidFill>
                </w14:textFill>
              </w:rPr>
              <w:t xml:space="preserve">　</w:t>
            </w:r>
            <w:r w:rsidRPr="00A17CF0">
              <w:rPr>
                <w:rFonts w:ascii="Arial Narrow" w:eastAsia="Times New Roman" w:hAnsi="Arial Narrow"/>
                <w:iCs/>
                <w:color w:val="000000"/>
                <w:w w:val="15"/>
                <w:sz w:val="20"/>
                <w:szCs w:val="20"/>
                <w:fitText w:val="25" w:id="-1435760894"/>
                <w:lang w:bidi="en-US"/>
                <w14:textFill>
                  <w14:solidFill>
                    <w14:srgbClr w14:val="000000">
                      <w14:alpha w14:val="100000"/>
                    </w14:srgbClr>
                  </w14:solidFill>
                </w14:textFill>
              </w:rPr>
              <w:t>|</w:t>
            </w:r>
            <w:r w:rsidRPr="00A17CF0">
              <w:rPr>
                <w:rFonts w:ascii="Arial Narrow" w:eastAsia="Times New Roman" w:hAnsi="Arial Narrow" w:hint="eastAsia"/>
                <w:iCs/>
                <w:color w:val="000000"/>
                <w:spacing w:val="-40"/>
                <w:w w:val="15"/>
                <w:sz w:val="20"/>
                <w:szCs w:val="20"/>
                <w:fitText w:val="25" w:id="-1435760894"/>
                <w:lang w:bidi="en-US"/>
                <w14:textFill>
                  <w14:solidFill>
                    <w14:srgbClr w14:val="000000">
                      <w14:alpha w14:val="100000"/>
                    </w14:srgbClr>
                  </w14:solidFill>
                </w14:textFill>
              </w:rPr>
              <w:t xml:space="preserve">　</w:t>
            </w:r>
          </w:p>
        </w:tc>
        <w:tc>
          <w:tcPr>
            <w:tcW w:w="690" w:type="pct"/>
            <w:vAlign w:val="center"/>
          </w:tcPr>
          <w:p w14:paraId="20D76907" w14:textId="77777777" w:rsidR="00CD3A93" w:rsidRPr="007002BC" w:rsidRDefault="00CD3A93" w:rsidP="00D01F0B">
            <w:pPr>
              <w:keepNext/>
              <w:keepLines/>
              <w:spacing w:line="276" w:lineRule="auto"/>
              <w:jc w:val="center"/>
              <w:rPr>
                <w:rFonts w:ascii="Arial Narrow" w:eastAsia="Times New Roman" w:hAnsi="Arial Narrow"/>
                <w:iCs/>
                <w:sz w:val="20"/>
                <w:szCs w:val="20"/>
                <w:lang w:bidi="en-US"/>
              </w:rPr>
            </w:pPr>
            <w:r w:rsidRPr="007002BC">
              <w:rPr>
                <w:rFonts w:ascii="Arial Narrow" w:eastAsia="Times New Roman" w:hAnsi="Arial Narrow"/>
                <w:iCs/>
                <w:sz w:val="20"/>
                <w:szCs w:val="20"/>
                <w:lang w:bidi="en-US"/>
              </w:rPr>
              <w:t>1.34</w:t>
            </w:r>
          </w:p>
        </w:tc>
        <w:tc>
          <w:tcPr>
            <w:tcW w:w="690" w:type="pct"/>
            <w:vAlign w:val="center"/>
          </w:tcPr>
          <w:p w14:paraId="02E4EC84" w14:textId="28827A0C" w:rsidR="00CD3A93" w:rsidRPr="00A37F16" w:rsidRDefault="006E277D" w:rsidP="00D01F0B">
            <w:pPr>
              <w:keepNext/>
              <w:keepLines/>
              <w:spacing w:line="276" w:lineRule="auto"/>
              <w:jc w:val="center"/>
              <w:rPr>
                <w:rFonts w:ascii="Arial Narrow" w:eastAsia="Times New Roman" w:hAnsi="Arial Narrow"/>
                <w:iCs/>
                <w:sz w:val="20"/>
                <w:szCs w:val="20"/>
                <w:highlight w:val="lightGray"/>
                <w:lang w:bidi="en-US"/>
              </w:rPr>
            </w:pPr>
            <w:r w:rsidRPr="00980916">
              <w:rPr>
                <w:rFonts w:ascii="Arial Narrow" w:eastAsia="Times New Roman" w:hAnsi="Arial Narrow" w:hint="eastAsia"/>
                <w:iCs/>
                <w:color w:val="000000"/>
                <w:w w:val="15"/>
                <w:sz w:val="20"/>
                <w:szCs w:val="20"/>
                <w:shd w:val="solid" w:color="000000" w:fill="000000"/>
                <w:fitText w:val="62" w:id="-1435760893"/>
                <w:lang w:bidi="en-US"/>
                <w14:textFill>
                  <w14:solidFill>
                    <w14:srgbClr w14:val="000000">
                      <w14:alpha w14:val="100000"/>
                    </w14:srgbClr>
                  </w14:solidFill>
                </w14:textFill>
              </w:rPr>
              <w:t xml:space="preserve">　</w:t>
            </w:r>
            <w:r w:rsidRPr="00980916">
              <w:rPr>
                <w:rFonts w:ascii="Arial Narrow" w:eastAsia="Times New Roman" w:hAnsi="Arial Narrow"/>
                <w:iCs/>
                <w:color w:val="000000"/>
                <w:w w:val="15"/>
                <w:sz w:val="20"/>
                <w:szCs w:val="20"/>
                <w:shd w:val="solid" w:color="000000" w:fill="000000"/>
                <w:fitText w:val="62" w:id="-1435760893"/>
                <w:lang w:bidi="en-US"/>
                <w14:textFill>
                  <w14:solidFill>
                    <w14:srgbClr w14:val="000000">
                      <w14:alpha w14:val="100000"/>
                    </w14:srgbClr>
                  </w14:solidFill>
                </w14:textFill>
              </w:rPr>
              <w:t>|</w:t>
            </w:r>
            <w:r w:rsidRPr="00980916">
              <w:rPr>
                <w:rFonts w:ascii="Arial Narrow" w:eastAsia="Times New Roman" w:hAnsi="Arial Narrow" w:hint="eastAsia"/>
                <w:iCs/>
                <w:color w:val="000000"/>
                <w:spacing w:val="-3"/>
                <w:w w:val="15"/>
                <w:sz w:val="20"/>
                <w:szCs w:val="20"/>
                <w:shd w:val="solid" w:color="000000" w:fill="000000"/>
                <w:fitText w:val="62" w:id="-1435760893"/>
                <w:lang w:bidi="en-US"/>
                <w14:textFill>
                  <w14:solidFill>
                    <w14:srgbClr w14:val="000000">
                      <w14:alpha w14:val="100000"/>
                    </w14:srgbClr>
                  </w14:solidFill>
                </w14:textFill>
              </w:rPr>
              <w:t xml:space="preserve">　</w:t>
            </w:r>
            <w:r w:rsidR="00A37F16" w:rsidRPr="00A37F16">
              <w:rPr>
                <w:rFonts w:ascii="Arial Narrow" w:eastAsia="Times New Roman" w:hAnsi="Arial Narrow"/>
                <w:iCs/>
                <w:sz w:val="20"/>
                <w:szCs w:val="20"/>
                <w:vertAlign w:val="superscript"/>
                <w:lang w:bidi="en-US"/>
              </w:rPr>
              <w:t>1</w:t>
            </w:r>
          </w:p>
        </w:tc>
        <w:tc>
          <w:tcPr>
            <w:tcW w:w="689" w:type="pct"/>
            <w:tcBorders>
              <w:bottom w:val="single" w:sz="4" w:space="0" w:color="auto"/>
            </w:tcBorders>
            <w:shd w:val="solid" w:color="000000" w:fill="000000"/>
            <w:vAlign w:val="center"/>
          </w:tcPr>
          <w:p w14:paraId="2352358F" w14:textId="63936A48" w:rsidR="00CD3A93" w:rsidRPr="00A37F16" w:rsidRDefault="006E277D" w:rsidP="00D01F0B">
            <w:pPr>
              <w:keepNext/>
              <w:keepLines/>
              <w:spacing w:line="276" w:lineRule="auto"/>
              <w:jc w:val="center"/>
              <w:rPr>
                <w:rFonts w:ascii="Arial Narrow" w:hAnsi="Arial Narrow"/>
                <w:iCs/>
                <w:sz w:val="20"/>
                <w:szCs w:val="20"/>
                <w:highlight w:val="lightGray"/>
                <w:lang w:bidi="en-US"/>
              </w:rPr>
            </w:pPr>
            <w:r w:rsidRPr="00A17CF0">
              <w:rPr>
                <w:rFonts w:ascii="Arial Narrow" w:hAnsi="Arial Narrow" w:cs="Calibri"/>
                <w:iCs/>
                <w:color w:val="000000"/>
                <w:w w:val="15"/>
                <w:sz w:val="20"/>
                <w:szCs w:val="20"/>
                <w:fitText w:val="25" w:id="-1435760892"/>
                <w14:textFill>
                  <w14:solidFill>
                    <w14:srgbClr w14:val="000000">
                      <w14:alpha w14:val="100000"/>
                    </w14:srgbClr>
                  </w14:solidFill>
                </w14:textFill>
              </w:rPr>
              <w:t xml:space="preserve">　</w:t>
            </w:r>
            <w:r w:rsidRPr="00A17CF0">
              <w:rPr>
                <w:rFonts w:ascii="Arial Narrow" w:hAnsi="Arial Narrow" w:cs="Calibri"/>
                <w:iCs/>
                <w:color w:val="000000"/>
                <w:w w:val="15"/>
                <w:sz w:val="20"/>
                <w:szCs w:val="20"/>
                <w:fitText w:val="25" w:id="-1435760892"/>
                <w14:textFill>
                  <w14:solidFill>
                    <w14:srgbClr w14:val="000000">
                      <w14:alpha w14:val="100000"/>
                    </w14:srgbClr>
                  </w14:solidFill>
                </w14:textFill>
              </w:rPr>
              <w:t>|</w:t>
            </w:r>
            <w:r w:rsidRPr="00A17CF0">
              <w:rPr>
                <w:rFonts w:ascii="Arial Narrow" w:hAnsi="Arial Narrow" w:cs="Calibri"/>
                <w:iCs/>
                <w:color w:val="000000"/>
                <w:spacing w:val="-40"/>
                <w:w w:val="15"/>
                <w:sz w:val="20"/>
                <w:szCs w:val="20"/>
                <w:fitText w:val="25" w:id="-1435760892"/>
                <w14:textFill>
                  <w14:solidFill>
                    <w14:srgbClr w14:val="000000">
                      <w14:alpha w14:val="100000"/>
                    </w14:srgbClr>
                  </w14:solidFill>
                </w14:textFill>
              </w:rPr>
              <w:t xml:space="preserve">　</w:t>
            </w:r>
          </w:p>
        </w:tc>
        <w:tc>
          <w:tcPr>
            <w:tcW w:w="690" w:type="pct"/>
            <w:vAlign w:val="center"/>
          </w:tcPr>
          <w:p w14:paraId="23DD6BDF" w14:textId="77777777" w:rsidR="00CD3A93" w:rsidRPr="007002BC" w:rsidRDefault="00CD3A93" w:rsidP="00D01F0B">
            <w:pPr>
              <w:keepNext/>
              <w:keepLines/>
              <w:spacing w:line="276" w:lineRule="auto"/>
              <w:jc w:val="center"/>
              <w:rPr>
                <w:rFonts w:ascii="Arial Narrow" w:hAnsi="Arial Narrow"/>
                <w:iCs/>
                <w:sz w:val="20"/>
                <w:szCs w:val="20"/>
                <w:lang w:bidi="en-US"/>
              </w:rPr>
            </w:pPr>
            <w:r w:rsidRPr="007002BC">
              <w:rPr>
                <w:rFonts w:ascii="Arial Narrow" w:hAnsi="Arial Narrow" w:cs="Calibri"/>
                <w:iCs/>
                <w:color w:val="000000"/>
                <w:sz w:val="20"/>
                <w:szCs w:val="20"/>
              </w:rPr>
              <w:t>0.82</w:t>
            </w:r>
          </w:p>
        </w:tc>
        <w:tc>
          <w:tcPr>
            <w:tcW w:w="690" w:type="pct"/>
            <w:vAlign w:val="center"/>
          </w:tcPr>
          <w:p w14:paraId="008007FB" w14:textId="75468766" w:rsidR="00CD3A93" w:rsidRPr="00A37F16" w:rsidRDefault="006E277D" w:rsidP="00D01F0B">
            <w:pPr>
              <w:keepNext/>
              <w:keepLines/>
              <w:spacing w:line="276" w:lineRule="auto"/>
              <w:jc w:val="center"/>
              <w:rPr>
                <w:rFonts w:ascii="Arial Narrow" w:hAnsi="Arial Narrow"/>
                <w:iCs/>
                <w:sz w:val="20"/>
                <w:szCs w:val="20"/>
                <w:highlight w:val="lightGray"/>
                <w:vertAlign w:val="superscript"/>
                <w:lang w:bidi="en-US"/>
              </w:rPr>
            </w:pPr>
            <w:r w:rsidRPr="00980916">
              <w:rPr>
                <w:rFonts w:ascii="Arial Narrow" w:hAnsi="Arial Narrow" w:cs="Calibri"/>
                <w:iCs/>
                <w:color w:val="000000"/>
                <w:w w:val="15"/>
                <w:sz w:val="20"/>
                <w:szCs w:val="20"/>
                <w:shd w:val="solid" w:color="000000" w:fill="000000"/>
                <w:fitText w:val="63" w:id="-1435760891"/>
                <w14:textFill>
                  <w14:solidFill>
                    <w14:srgbClr w14:val="000000">
                      <w14:alpha w14:val="100000"/>
                    </w14:srgbClr>
                  </w14:solidFill>
                </w14:textFill>
              </w:rPr>
              <w:t xml:space="preserve">　</w:t>
            </w:r>
            <w:r w:rsidRPr="00980916">
              <w:rPr>
                <w:rFonts w:ascii="Arial Narrow" w:hAnsi="Arial Narrow" w:cs="Calibri"/>
                <w:iCs/>
                <w:color w:val="000000"/>
                <w:w w:val="15"/>
                <w:sz w:val="20"/>
                <w:szCs w:val="20"/>
                <w:shd w:val="solid" w:color="000000" w:fill="000000"/>
                <w:fitText w:val="63" w:id="-1435760891"/>
                <w14:textFill>
                  <w14:solidFill>
                    <w14:srgbClr w14:val="000000">
                      <w14:alpha w14:val="100000"/>
                    </w14:srgbClr>
                  </w14:solidFill>
                </w14:textFill>
              </w:rPr>
              <w:t>|</w:t>
            </w:r>
            <w:r w:rsidRPr="00980916">
              <w:rPr>
                <w:rFonts w:ascii="Arial Narrow" w:hAnsi="Arial Narrow" w:cs="Calibri"/>
                <w:iCs/>
                <w:color w:val="000000"/>
                <w:spacing w:val="-2"/>
                <w:w w:val="15"/>
                <w:sz w:val="20"/>
                <w:szCs w:val="20"/>
                <w:shd w:val="solid" w:color="000000" w:fill="000000"/>
                <w:fitText w:val="63" w:id="-1435760891"/>
                <w14:textFill>
                  <w14:solidFill>
                    <w14:srgbClr w14:val="000000">
                      <w14:alpha w14:val="100000"/>
                    </w14:srgbClr>
                  </w14:solidFill>
                </w14:textFill>
              </w:rPr>
              <w:t xml:space="preserve">　</w:t>
            </w:r>
            <w:r w:rsidR="00A37F16" w:rsidRPr="00A37F16">
              <w:rPr>
                <w:rFonts w:ascii="Arial Narrow" w:hAnsi="Arial Narrow" w:cs="Calibri"/>
                <w:iCs/>
                <w:color w:val="000000"/>
                <w:sz w:val="20"/>
                <w:szCs w:val="20"/>
                <w:vertAlign w:val="superscript"/>
              </w:rPr>
              <w:t>3</w:t>
            </w:r>
          </w:p>
        </w:tc>
      </w:tr>
      <w:tr w:rsidR="001D5E00" w:rsidRPr="007002BC" w14:paraId="5691AC1F" w14:textId="77777777" w:rsidTr="006E277D">
        <w:tc>
          <w:tcPr>
            <w:tcW w:w="862" w:type="pct"/>
            <w:vAlign w:val="center"/>
          </w:tcPr>
          <w:p w14:paraId="7EAF92AF" w14:textId="05BC685C" w:rsidR="001D5E00" w:rsidRPr="007002BC" w:rsidRDefault="001D5E00" w:rsidP="001D5E00">
            <w:pPr>
              <w:keepNext/>
              <w:keepLines/>
              <w:spacing w:line="276" w:lineRule="auto"/>
              <w:rPr>
                <w:rFonts w:ascii="Arial Narrow" w:hAnsi="Arial Narrow"/>
                <w:iCs/>
                <w:sz w:val="20"/>
                <w:szCs w:val="20"/>
                <w:lang w:bidi="en-US"/>
              </w:rPr>
            </w:pPr>
            <w:r w:rsidRPr="007002BC">
              <w:rPr>
                <w:rFonts w:ascii="Arial Narrow" w:eastAsia="Times New Roman" w:hAnsi="Arial Narrow"/>
                <w:iCs/>
                <w:sz w:val="20"/>
                <w:szCs w:val="20"/>
                <w:lang w:bidi="en-US"/>
              </w:rPr>
              <w:t>SA (3.5%)</w:t>
            </w:r>
          </w:p>
        </w:tc>
        <w:tc>
          <w:tcPr>
            <w:tcW w:w="689" w:type="pct"/>
            <w:tcBorders>
              <w:bottom w:val="single" w:sz="4" w:space="0" w:color="auto"/>
            </w:tcBorders>
            <w:shd w:val="solid" w:color="000000" w:fill="000000"/>
            <w:vAlign w:val="center"/>
          </w:tcPr>
          <w:p w14:paraId="309B4CC5" w14:textId="3EF7B322" w:rsidR="001D5E00" w:rsidRPr="00A37F16" w:rsidRDefault="006E277D" w:rsidP="001D5E00">
            <w:pPr>
              <w:keepNext/>
              <w:keepLines/>
              <w:spacing w:line="276" w:lineRule="auto"/>
              <w:jc w:val="center"/>
              <w:rPr>
                <w:rFonts w:ascii="Arial Narrow" w:hAnsi="Arial Narrow"/>
                <w:iCs/>
                <w:sz w:val="20"/>
                <w:szCs w:val="20"/>
                <w:highlight w:val="lightGray"/>
                <w:lang w:bidi="en-US"/>
              </w:rPr>
            </w:pPr>
            <w:r w:rsidRPr="00A17CF0">
              <w:rPr>
                <w:rFonts w:ascii="Arial Narrow" w:eastAsia="Times New Roman" w:hAnsi="Arial Narrow" w:hint="eastAsia"/>
                <w:iCs/>
                <w:color w:val="000000"/>
                <w:w w:val="15"/>
                <w:sz w:val="20"/>
                <w:szCs w:val="20"/>
                <w:fitText w:val="25" w:id="-1435760890"/>
                <w:lang w:bidi="en-US"/>
                <w14:textFill>
                  <w14:solidFill>
                    <w14:srgbClr w14:val="000000">
                      <w14:alpha w14:val="100000"/>
                    </w14:srgbClr>
                  </w14:solidFill>
                </w14:textFill>
              </w:rPr>
              <w:t xml:space="preserve">　</w:t>
            </w:r>
            <w:r w:rsidRPr="00A17CF0">
              <w:rPr>
                <w:rFonts w:ascii="Arial Narrow" w:eastAsia="Times New Roman" w:hAnsi="Arial Narrow"/>
                <w:iCs/>
                <w:color w:val="000000"/>
                <w:w w:val="15"/>
                <w:sz w:val="20"/>
                <w:szCs w:val="20"/>
                <w:fitText w:val="25" w:id="-1435760890"/>
                <w:lang w:bidi="en-US"/>
                <w14:textFill>
                  <w14:solidFill>
                    <w14:srgbClr w14:val="000000">
                      <w14:alpha w14:val="100000"/>
                    </w14:srgbClr>
                  </w14:solidFill>
                </w14:textFill>
              </w:rPr>
              <w:t>|</w:t>
            </w:r>
            <w:r w:rsidRPr="00A17CF0">
              <w:rPr>
                <w:rFonts w:ascii="Arial Narrow" w:eastAsia="Times New Roman" w:hAnsi="Arial Narrow" w:hint="eastAsia"/>
                <w:iCs/>
                <w:color w:val="000000"/>
                <w:spacing w:val="-40"/>
                <w:w w:val="15"/>
                <w:sz w:val="20"/>
                <w:szCs w:val="20"/>
                <w:fitText w:val="25" w:id="-1435760890"/>
                <w:lang w:bidi="en-US"/>
                <w14:textFill>
                  <w14:solidFill>
                    <w14:srgbClr w14:val="000000">
                      <w14:alpha w14:val="100000"/>
                    </w14:srgbClr>
                  </w14:solidFill>
                </w14:textFill>
              </w:rPr>
              <w:t xml:space="preserve">　</w:t>
            </w:r>
          </w:p>
        </w:tc>
        <w:tc>
          <w:tcPr>
            <w:tcW w:w="690" w:type="pct"/>
            <w:vAlign w:val="center"/>
          </w:tcPr>
          <w:p w14:paraId="50DCEB85" w14:textId="2CF84589" w:rsidR="001D5E00" w:rsidRPr="007002BC" w:rsidRDefault="001D5E00" w:rsidP="001D5E00">
            <w:pPr>
              <w:keepNext/>
              <w:keepLines/>
              <w:spacing w:line="276" w:lineRule="auto"/>
              <w:jc w:val="center"/>
              <w:rPr>
                <w:rFonts w:ascii="Arial Narrow" w:hAnsi="Arial Narrow"/>
                <w:iCs/>
                <w:sz w:val="20"/>
                <w:szCs w:val="20"/>
                <w:lang w:bidi="en-US"/>
              </w:rPr>
            </w:pPr>
            <w:r w:rsidRPr="007002BC">
              <w:rPr>
                <w:rFonts w:ascii="Arial Narrow" w:eastAsia="Times New Roman" w:hAnsi="Arial Narrow"/>
                <w:iCs/>
                <w:sz w:val="20"/>
                <w:szCs w:val="20"/>
                <w:lang w:bidi="en-US"/>
              </w:rPr>
              <w:t>1.44</w:t>
            </w:r>
          </w:p>
        </w:tc>
        <w:tc>
          <w:tcPr>
            <w:tcW w:w="690" w:type="pct"/>
            <w:vAlign w:val="center"/>
          </w:tcPr>
          <w:p w14:paraId="464431DF" w14:textId="38BD8606" w:rsidR="001D5E00" w:rsidRPr="00A37F16" w:rsidRDefault="006E277D" w:rsidP="001D5E00">
            <w:pPr>
              <w:keepNext/>
              <w:keepLines/>
              <w:spacing w:line="276" w:lineRule="auto"/>
              <w:jc w:val="center"/>
              <w:rPr>
                <w:rFonts w:ascii="Arial Narrow" w:hAnsi="Arial Narrow"/>
                <w:iCs/>
                <w:sz w:val="20"/>
                <w:szCs w:val="20"/>
                <w:highlight w:val="lightGray"/>
                <w:lang w:bidi="en-US"/>
              </w:rPr>
            </w:pPr>
            <w:r w:rsidRPr="00980916">
              <w:rPr>
                <w:rFonts w:ascii="Arial Narrow" w:eastAsia="Times New Roman" w:hAnsi="Arial Narrow" w:hint="eastAsia"/>
                <w:iCs/>
                <w:color w:val="000000"/>
                <w:w w:val="15"/>
                <w:sz w:val="20"/>
                <w:szCs w:val="20"/>
                <w:shd w:val="solid" w:color="000000" w:fill="000000"/>
                <w:fitText w:val="62" w:id="-1435760889"/>
                <w:lang w:bidi="en-US"/>
                <w14:textFill>
                  <w14:solidFill>
                    <w14:srgbClr w14:val="000000">
                      <w14:alpha w14:val="100000"/>
                    </w14:srgbClr>
                  </w14:solidFill>
                </w14:textFill>
              </w:rPr>
              <w:t xml:space="preserve">　</w:t>
            </w:r>
            <w:r w:rsidRPr="00980916">
              <w:rPr>
                <w:rFonts w:ascii="Arial Narrow" w:eastAsia="Times New Roman" w:hAnsi="Arial Narrow"/>
                <w:iCs/>
                <w:color w:val="000000"/>
                <w:w w:val="15"/>
                <w:sz w:val="20"/>
                <w:szCs w:val="20"/>
                <w:shd w:val="solid" w:color="000000" w:fill="000000"/>
                <w:fitText w:val="62" w:id="-1435760889"/>
                <w:lang w:bidi="en-US"/>
                <w14:textFill>
                  <w14:solidFill>
                    <w14:srgbClr w14:val="000000">
                      <w14:alpha w14:val="100000"/>
                    </w14:srgbClr>
                  </w14:solidFill>
                </w14:textFill>
              </w:rPr>
              <w:t>|</w:t>
            </w:r>
            <w:r w:rsidRPr="00980916">
              <w:rPr>
                <w:rFonts w:ascii="Arial Narrow" w:eastAsia="Times New Roman" w:hAnsi="Arial Narrow" w:hint="eastAsia"/>
                <w:iCs/>
                <w:color w:val="000000"/>
                <w:w w:val="15"/>
                <w:sz w:val="20"/>
                <w:szCs w:val="20"/>
                <w:shd w:val="solid" w:color="000000" w:fill="000000"/>
                <w:fitText w:val="62" w:id="-1435760889"/>
                <w:lang w:bidi="en-US"/>
                <w14:textFill>
                  <w14:solidFill>
                    <w14:srgbClr w14:val="000000">
                      <w14:alpha w14:val="100000"/>
                    </w14:srgbClr>
                  </w14:solidFill>
                </w14:textFill>
              </w:rPr>
              <w:t xml:space="preserve">　</w:t>
            </w:r>
            <w:r w:rsidR="00A37F16" w:rsidRPr="00A37F16">
              <w:rPr>
                <w:rFonts w:ascii="Arial Narrow" w:eastAsia="Times New Roman" w:hAnsi="Arial Narrow"/>
                <w:iCs/>
                <w:sz w:val="20"/>
                <w:szCs w:val="20"/>
                <w:vertAlign w:val="superscript"/>
                <w:lang w:bidi="en-US"/>
              </w:rPr>
              <w:t>1</w:t>
            </w:r>
          </w:p>
        </w:tc>
        <w:tc>
          <w:tcPr>
            <w:tcW w:w="689" w:type="pct"/>
            <w:tcBorders>
              <w:bottom w:val="single" w:sz="4" w:space="0" w:color="auto"/>
            </w:tcBorders>
            <w:shd w:val="solid" w:color="000000" w:fill="000000"/>
            <w:vAlign w:val="center"/>
          </w:tcPr>
          <w:p w14:paraId="413A08B6" w14:textId="2125E6AF" w:rsidR="001D5E00" w:rsidRPr="00A37F16" w:rsidRDefault="006E277D" w:rsidP="001D5E00">
            <w:pPr>
              <w:keepNext/>
              <w:keepLines/>
              <w:spacing w:line="276" w:lineRule="auto"/>
              <w:jc w:val="center"/>
              <w:rPr>
                <w:rFonts w:ascii="Arial Narrow" w:hAnsi="Arial Narrow" w:cs="Calibri"/>
                <w:iCs/>
                <w:color w:val="000000"/>
                <w:sz w:val="20"/>
                <w:szCs w:val="20"/>
                <w:highlight w:val="lightGray"/>
              </w:rPr>
            </w:pPr>
            <w:r w:rsidRPr="00A17CF0">
              <w:rPr>
                <w:rFonts w:ascii="Arial Narrow" w:hAnsi="Arial Narrow" w:cs="Calibri"/>
                <w:iCs/>
                <w:color w:val="000000"/>
                <w:w w:val="15"/>
                <w:sz w:val="20"/>
                <w:szCs w:val="20"/>
                <w:fitText w:val="25" w:id="-1435760888"/>
                <w14:textFill>
                  <w14:solidFill>
                    <w14:srgbClr w14:val="000000">
                      <w14:alpha w14:val="100000"/>
                    </w14:srgbClr>
                  </w14:solidFill>
                </w14:textFill>
              </w:rPr>
              <w:t xml:space="preserve">　</w:t>
            </w:r>
            <w:r w:rsidRPr="00A17CF0">
              <w:rPr>
                <w:rFonts w:ascii="Arial Narrow" w:hAnsi="Arial Narrow" w:cs="Calibri"/>
                <w:iCs/>
                <w:color w:val="000000"/>
                <w:w w:val="15"/>
                <w:sz w:val="20"/>
                <w:szCs w:val="20"/>
                <w:fitText w:val="25" w:id="-1435760888"/>
                <w14:textFill>
                  <w14:solidFill>
                    <w14:srgbClr w14:val="000000">
                      <w14:alpha w14:val="100000"/>
                    </w14:srgbClr>
                  </w14:solidFill>
                </w14:textFill>
              </w:rPr>
              <w:t>|</w:t>
            </w:r>
            <w:r w:rsidRPr="00A17CF0">
              <w:rPr>
                <w:rFonts w:ascii="Arial Narrow" w:hAnsi="Arial Narrow" w:cs="Calibri"/>
                <w:iCs/>
                <w:color w:val="000000"/>
                <w:spacing w:val="-40"/>
                <w:w w:val="15"/>
                <w:sz w:val="20"/>
                <w:szCs w:val="20"/>
                <w:fitText w:val="25" w:id="-1435760888"/>
                <w14:textFill>
                  <w14:solidFill>
                    <w14:srgbClr w14:val="000000">
                      <w14:alpha w14:val="100000"/>
                    </w14:srgbClr>
                  </w14:solidFill>
                </w14:textFill>
              </w:rPr>
              <w:t xml:space="preserve">　</w:t>
            </w:r>
          </w:p>
        </w:tc>
        <w:tc>
          <w:tcPr>
            <w:tcW w:w="690" w:type="pct"/>
            <w:vAlign w:val="center"/>
          </w:tcPr>
          <w:p w14:paraId="6A6CF9A5" w14:textId="0F3A4119" w:rsidR="001D5E00" w:rsidRPr="007002BC" w:rsidRDefault="001D5E00" w:rsidP="001D5E00">
            <w:pPr>
              <w:keepNext/>
              <w:keepLines/>
              <w:spacing w:line="276" w:lineRule="auto"/>
              <w:jc w:val="center"/>
              <w:rPr>
                <w:rFonts w:ascii="Arial Narrow" w:hAnsi="Arial Narrow" w:cs="Calibri"/>
                <w:iCs/>
                <w:color w:val="000000"/>
                <w:sz w:val="20"/>
                <w:szCs w:val="20"/>
              </w:rPr>
            </w:pPr>
            <w:r w:rsidRPr="007002BC">
              <w:rPr>
                <w:rFonts w:ascii="Arial Narrow" w:hAnsi="Arial Narrow" w:cs="Calibri"/>
                <w:iCs/>
                <w:color w:val="000000"/>
                <w:sz w:val="20"/>
                <w:szCs w:val="20"/>
              </w:rPr>
              <w:t>0.88</w:t>
            </w:r>
          </w:p>
        </w:tc>
        <w:tc>
          <w:tcPr>
            <w:tcW w:w="690" w:type="pct"/>
            <w:vAlign w:val="center"/>
          </w:tcPr>
          <w:p w14:paraId="71B20C60" w14:textId="44410C2C" w:rsidR="001D5E00" w:rsidRPr="00A37F16" w:rsidRDefault="006E277D" w:rsidP="001D5E00">
            <w:pPr>
              <w:keepNext/>
              <w:keepLines/>
              <w:spacing w:line="276" w:lineRule="auto"/>
              <w:jc w:val="center"/>
              <w:rPr>
                <w:rFonts w:ascii="Arial Narrow" w:hAnsi="Arial Narrow" w:cs="Calibri"/>
                <w:iCs/>
                <w:color w:val="000000"/>
                <w:sz w:val="20"/>
                <w:szCs w:val="20"/>
                <w:highlight w:val="lightGray"/>
              </w:rPr>
            </w:pPr>
            <w:r w:rsidRPr="00980916">
              <w:rPr>
                <w:rFonts w:ascii="Arial Narrow" w:hAnsi="Arial Narrow" w:cs="Calibri"/>
                <w:iCs/>
                <w:color w:val="000000"/>
                <w:w w:val="15"/>
                <w:sz w:val="20"/>
                <w:szCs w:val="20"/>
                <w:shd w:val="solid" w:color="000000" w:fill="000000"/>
                <w:fitText w:val="63" w:id="-1435760887"/>
                <w14:textFill>
                  <w14:solidFill>
                    <w14:srgbClr w14:val="000000">
                      <w14:alpha w14:val="100000"/>
                    </w14:srgbClr>
                  </w14:solidFill>
                </w14:textFill>
              </w:rPr>
              <w:t xml:space="preserve">　</w:t>
            </w:r>
            <w:r w:rsidRPr="00980916">
              <w:rPr>
                <w:rFonts w:ascii="Arial Narrow" w:hAnsi="Arial Narrow" w:cs="Calibri"/>
                <w:iCs/>
                <w:color w:val="000000"/>
                <w:w w:val="15"/>
                <w:sz w:val="20"/>
                <w:szCs w:val="20"/>
                <w:shd w:val="solid" w:color="000000" w:fill="000000"/>
                <w:fitText w:val="63" w:id="-1435760887"/>
                <w14:textFill>
                  <w14:solidFill>
                    <w14:srgbClr w14:val="000000">
                      <w14:alpha w14:val="100000"/>
                    </w14:srgbClr>
                  </w14:solidFill>
                </w14:textFill>
              </w:rPr>
              <w:t>|</w:t>
            </w:r>
            <w:r w:rsidRPr="00980916">
              <w:rPr>
                <w:rFonts w:ascii="Arial Narrow" w:hAnsi="Arial Narrow" w:cs="Calibri"/>
                <w:iCs/>
                <w:color w:val="000000"/>
                <w:w w:val="15"/>
                <w:sz w:val="20"/>
                <w:szCs w:val="20"/>
                <w:shd w:val="solid" w:color="000000" w:fill="000000"/>
                <w:fitText w:val="63" w:id="-1435760887"/>
                <w14:textFill>
                  <w14:solidFill>
                    <w14:srgbClr w14:val="000000">
                      <w14:alpha w14:val="100000"/>
                    </w14:srgbClr>
                  </w14:solidFill>
                </w14:textFill>
              </w:rPr>
              <w:t xml:space="preserve">　</w:t>
            </w:r>
            <w:r w:rsidR="00A37F16" w:rsidRPr="00A37F16">
              <w:rPr>
                <w:rFonts w:ascii="Arial Narrow" w:hAnsi="Arial Narrow" w:cs="Calibri"/>
                <w:iCs/>
                <w:color w:val="000000"/>
                <w:sz w:val="20"/>
                <w:szCs w:val="20"/>
                <w:vertAlign w:val="superscript"/>
              </w:rPr>
              <w:t>3</w:t>
            </w:r>
          </w:p>
        </w:tc>
      </w:tr>
      <w:tr w:rsidR="001D5E00" w:rsidRPr="007002BC" w14:paraId="6239D1F7" w14:textId="77777777" w:rsidTr="006E277D">
        <w:tc>
          <w:tcPr>
            <w:tcW w:w="862" w:type="pct"/>
            <w:vAlign w:val="center"/>
          </w:tcPr>
          <w:p w14:paraId="4C0735D5" w14:textId="7DD0B93A" w:rsidR="001D5E00" w:rsidRPr="007002BC" w:rsidRDefault="001D5E00" w:rsidP="001D5E00">
            <w:pPr>
              <w:keepNext/>
              <w:keepLines/>
              <w:spacing w:line="276" w:lineRule="auto"/>
              <w:rPr>
                <w:rFonts w:ascii="Arial Narrow" w:hAnsi="Arial Narrow"/>
                <w:iCs/>
                <w:sz w:val="20"/>
                <w:szCs w:val="20"/>
                <w:lang w:bidi="en-US"/>
              </w:rPr>
            </w:pPr>
            <w:r w:rsidRPr="007002BC">
              <w:rPr>
                <w:rFonts w:ascii="Arial Narrow" w:eastAsia="Times New Roman" w:hAnsi="Arial Narrow"/>
                <w:iCs/>
                <w:sz w:val="20"/>
                <w:szCs w:val="20"/>
                <w:lang w:bidi="en-US"/>
              </w:rPr>
              <w:t>SA (0%)</w:t>
            </w:r>
          </w:p>
        </w:tc>
        <w:tc>
          <w:tcPr>
            <w:tcW w:w="689" w:type="pct"/>
            <w:shd w:val="solid" w:color="000000" w:fill="000000"/>
            <w:vAlign w:val="center"/>
          </w:tcPr>
          <w:p w14:paraId="4BA8FE50" w14:textId="4BBDF553" w:rsidR="001D5E00" w:rsidRPr="00A37F16" w:rsidRDefault="006E277D" w:rsidP="001D5E00">
            <w:pPr>
              <w:keepNext/>
              <w:keepLines/>
              <w:spacing w:line="276" w:lineRule="auto"/>
              <w:jc w:val="center"/>
              <w:rPr>
                <w:rFonts w:ascii="Arial Narrow" w:hAnsi="Arial Narrow"/>
                <w:iCs/>
                <w:sz w:val="20"/>
                <w:szCs w:val="20"/>
                <w:highlight w:val="lightGray"/>
                <w:lang w:bidi="en-US"/>
              </w:rPr>
            </w:pPr>
            <w:r w:rsidRPr="00A17CF0">
              <w:rPr>
                <w:rFonts w:ascii="Arial Narrow" w:eastAsia="Times New Roman" w:hAnsi="Arial Narrow" w:hint="eastAsia"/>
                <w:iCs/>
                <w:color w:val="000000"/>
                <w:w w:val="15"/>
                <w:sz w:val="20"/>
                <w:szCs w:val="20"/>
                <w:fitText w:val="25" w:id="-1435760886"/>
                <w:lang w:bidi="en-US"/>
                <w14:textFill>
                  <w14:solidFill>
                    <w14:srgbClr w14:val="000000">
                      <w14:alpha w14:val="100000"/>
                    </w14:srgbClr>
                  </w14:solidFill>
                </w14:textFill>
              </w:rPr>
              <w:t xml:space="preserve">　</w:t>
            </w:r>
            <w:r w:rsidRPr="00A17CF0">
              <w:rPr>
                <w:rFonts w:ascii="Arial Narrow" w:eastAsia="Times New Roman" w:hAnsi="Arial Narrow"/>
                <w:iCs/>
                <w:color w:val="000000"/>
                <w:w w:val="15"/>
                <w:sz w:val="20"/>
                <w:szCs w:val="20"/>
                <w:fitText w:val="25" w:id="-1435760886"/>
                <w:lang w:bidi="en-US"/>
                <w14:textFill>
                  <w14:solidFill>
                    <w14:srgbClr w14:val="000000">
                      <w14:alpha w14:val="100000"/>
                    </w14:srgbClr>
                  </w14:solidFill>
                </w14:textFill>
              </w:rPr>
              <w:t>|</w:t>
            </w:r>
            <w:r w:rsidRPr="00A17CF0">
              <w:rPr>
                <w:rFonts w:ascii="Arial Narrow" w:eastAsia="Times New Roman" w:hAnsi="Arial Narrow" w:hint="eastAsia"/>
                <w:iCs/>
                <w:color w:val="000000"/>
                <w:spacing w:val="-40"/>
                <w:w w:val="15"/>
                <w:sz w:val="20"/>
                <w:szCs w:val="20"/>
                <w:fitText w:val="25" w:id="-1435760886"/>
                <w:lang w:bidi="en-US"/>
                <w14:textFill>
                  <w14:solidFill>
                    <w14:srgbClr w14:val="000000">
                      <w14:alpha w14:val="100000"/>
                    </w14:srgbClr>
                  </w14:solidFill>
                </w14:textFill>
              </w:rPr>
              <w:t xml:space="preserve">　</w:t>
            </w:r>
          </w:p>
        </w:tc>
        <w:tc>
          <w:tcPr>
            <w:tcW w:w="690" w:type="pct"/>
            <w:vAlign w:val="center"/>
          </w:tcPr>
          <w:p w14:paraId="2D3121A0" w14:textId="77F90BE6" w:rsidR="001D5E00" w:rsidRPr="007002BC" w:rsidRDefault="001D5E00" w:rsidP="001D5E00">
            <w:pPr>
              <w:keepNext/>
              <w:keepLines/>
              <w:spacing w:line="276" w:lineRule="auto"/>
              <w:jc w:val="center"/>
              <w:rPr>
                <w:rFonts w:ascii="Arial Narrow" w:hAnsi="Arial Narrow"/>
                <w:iCs/>
                <w:sz w:val="20"/>
                <w:szCs w:val="20"/>
                <w:lang w:bidi="en-US"/>
              </w:rPr>
            </w:pPr>
            <w:r w:rsidRPr="007002BC">
              <w:rPr>
                <w:rFonts w:ascii="Arial Narrow" w:eastAsia="Times New Roman" w:hAnsi="Arial Narrow"/>
                <w:iCs/>
                <w:sz w:val="20"/>
                <w:szCs w:val="20"/>
                <w:lang w:bidi="en-US"/>
              </w:rPr>
              <w:t>1.74</w:t>
            </w:r>
          </w:p>
        </w:tc>
        <w:tc>
          <w:tcPr>
            <w:tcW w:w="690" w:type="pct"/>
            <w:vAlign w:val="center"/>
          </w:tcPr>
          <w:p w14:paraId="50E3B371" w14:textId="1D9548B6" w:rsidR="001D5E00" w:rsidRPr="00A37F16" w:rsidRDefault="006E277D" w:rsidP="001D5E00">
            <w:pPr>
              <w:keepNext/>
              <w:keepLines/>
              <w:spacing w:line="276" w:lineRule="auto"/>
              <w:jc w:val="center"/>
              <w:rPr>
                <w:rFonts w:ascii="Arial Narrow" w:hAnsi="Arial Narrow"/>
                <w:iCs/>
                <w:sz w:val="20"/>
                <w:szCs w:val="20"/>
                <w:highlight w:val="lightGray"/>
                <w:lang w:bidi="en-US"/>
              </w:rPr>
            </w:pPr>
            <w:r w:rsidRPr="00980916">
              <w:rPr>
                <w:rFonts w:ascii="Arial Narrow" w:eastAsia="Times New Roman" w:hAnsi="Arial Narrow" w:hint="eastAsia"/>
                <w:iCs/>
                <w:color w:val="000000"/>
                <w:w w:val="15"/>
                <w:sz w:val="20"/>
                <w:szCs w:val="20"/>
                <w:shd w:val="solid" w:color="000000" w:fill="000000"/>
                <w:fitText w:val="62" w:id="-1435760885"/>
                <w:lang w:bidi="en-US"/>
                <w14:textFill>
                  <w14:solidFill>
                    <w14:srgbClr w14:val="000000">
                      <w14:alpha w14:val="100000"/>
                    </w14:srgbClr>
                  </w14:solidFill>
                </w14:textFill>
              </w:rPr>
              <w:t xml:space="preserve">　</w:t>
            </w:r>
            <w:r w:rsidRPr="00980916">
              <w:rPr>
                <w:rFonts w:ascii="Arial Narrow" w:eastAsia="Times New Roman" w:hAnsi="Arial Narrow"/>
                <w:iCs/>
                <w:color w:val="000000"/>
                <w:w w:val="15"/>
                <w:sz w:val="20"/>
                <w:szCs w:val="20"/>
                <w:shd w:val="solid" w:color="000000" w:fill="000000"/>
                <w:fitText w:val="62" w:id="-1435760885"/>
                <w:lang w:bidi="en-US"/>
                <w14:textFill>
                  <w14:solidFill>
                    <w14:srgbClr w14:val="000000">
                      <w14:alpha w14:val="100000"/>
                    </w14:srgbClr>
                  </w14:solidFill>
                </w14:textFill>
              </w:rPr>
              <w:t>|</w:t>
            </w:r>
            <w:r w:rsidRPr="00980916">
              <w:rPr>
                <w:rFonts w:ascii="Arial Narrow" w:eastAsia="Times New Roman" w:hAnsi="Arial Narrow" w:hint="eastAsia"/>
                <w:iCs/>
                <w:color w:val="000000"/>
                <w:spacing w:val="-3"/>
                <w:w w:val="15"/>
                <w:sz w:val="20"/>
                <w:szCs w:val="20"/>
                <w:shd w:val="solid" w:color="000000" w:fill="000000"/>
                <w:fitText w:val="62" w:id="-1435760885"/>
                <w:lang w:bidi="en-US"/>
                <w14:textFill>
                  <w14:solidFill>
                    <w14:srgbClr w14:val="000000">
                      <w14:alpha w14:val="100000"/>
                    </w14:srgbClr>
                  </w14:solidFill>
                </w14:textFill>
              </w:rPr>
              <w:t xml:space="preserve">　</w:t>
            </w:r>
            <w:r w:rsidR="00A37F16" w:rsidRPr="00A37F16">
              <w:rPr>
                <w:rFonts w:ascii="Arial Narrow" w:eastAsia="Times New Roman" w:hAnsi="Arial Narrow"/>
                <w:iCs/>
                <w:sz w:val="20"/>
                <w:szCs w:val="20"/>
                <w:vertAlign w:val="superscript"/>
                <w:lang w:bidi="en-US"/>
              </w:rPr>
              <w:t>2</w:t>
            </w:r>
          </w:p>
        </w:tc>
        <w:tc>
          <w:tcPr>
            <w:tcW w:w="689" w:type="pct"/>
            <w:shd w:val="solid" w:color="000000" w:fill="000000"/>
            <w:vAlign w:val="center"/>
          </w:tcPr>
          <w:p w14:paraId="4A67D85B" w14:textId="72A38D2A" w:rsidR="001D5E00" w:rsidRPr="00A37F16" w:rsidRDefault="006E277D" w:rsidP="001D5E00">
            <w:pPr>
              <w:keepNext/>
              <w:keepLines/>
              <w:spacing w:line="276" w:lineRule="auto"/>
              <w:jc w:val="center"/>
              <w:rPr>
                <w:rFonts w:ascii="Arial Narrow" w:hAnsi="Arial Narrow" w:cs="Calibri"/>
                <w:iCs/>
                <w:color w:val="000000"/>
                <w:sz w:val="20"/>
                <w:szCs w:val="20"/>
                <w:highlight w:val="lightGray"/>
              </w:rPr>
            </w:pPr>
            <w:r w:rsidRPr="00A17CF0">
              <w:rPr>
                <w:rFonts w:ascii="Arial Narrow" w:hAnsi="Arial Narrow" w:cs="Calibri"/>
                <w:iCs/>
                <w:color w:val="000000"/>
                <w:w w:val="15"/>
                <w:sz w:val="20"/>
                <w:szCs w:val="20"/>
                <w:fitText w:val="25" w:id="-1435760884"/>
                <w14:textFill>
                  <w14:solidFill>
                    <w14:srgbClr w14:val="000000">
                      <w14:alpha w14:val="100000"/>
                    </w14:srgbClr>
                  </w14:solidFill>
                </w14:textFill>
              </w:rPr>
              <w:t xml:space="preserve">　</w:t>
            </w:r>
            <w:r w:rsidRPr="00A17CF0">
              <w:rPr>
                <w:rFonts w:ascii="Arial Narrow" w:hAnsi="Arial Narrow" w:cs="Calibri"/>
                <w:iCs/>
                <w:color w:val="000000"/>
                <w:w w:val="15"/>
                <w:sz w:val="20"/>
                <w:szCs w:val="20"/>
                <w:fitText w:val="25" w:id="-1435760884"/>
                <w14:textFill>
                  <w14:solidFill>
                    <w14:srgbClr w14:val="000000">
                      <w14:alpha w14:val="100000"/>
                    </w14:srgbClr>
                  </w14:solidFill>
                </w14:textFill>
              </w:rPr>
              <w:t>|</w:t>
            </w:r>
            <w:r w:rsidRPr="00A17CF0">
              <w:rPr>
                <w:rFonts w:ascii="Arial Narrow" w:hAnsi="Arial Narrow" w:cs="Calibri"/>
                <w:iCs/>
                <w:color w:val="000000"/>
                <w:spacing w:val="-40"/>
                <w:w w:val="15"/>
                <w:sz w:val="20"/>
                <w:szCs w:val="20"/>
                <w:fitText w:val="25" w:id="-1435760884"/>
                <w14:textFill>
                  <w14:solidFill>
                    <w14:srgbClr w14:val="000000">
                      <w14:alpha w14:val="100000"/>
                    </w14:srgbClr>
                  </w14:solidFill>
                </w14:textFill>
              </w:rPr>
              <w:t xml:space="preserve">　</w:t>
            </w:r>
          </w:p>
        </w:tc>
        <w:tc>
          <w:tcPr>
            <w:tcW w:w="690" w:type="pct"/>
            <w:vAlign w:val="center"/>
          </w:tcPr>
          <w:p w14:paraId="0CE400E4" w14:textId="690F0CB5" w:rsidR="001D5E00" w:rsidRPr="007002BC" w:rsidRDefault="001D5E00" w:rsidP="001D5E00">
            <w:pPr>
              <w:keepNext/>
              <w:keepLines/>
              <w:spacing w:line="276" w:lineRule="auto"/>
              <w:jc w:val="center"/>
              <w:rPr>
                <w:rFonts w:ascii="Arial Narrow" w:hAnsi="Arial Narrow" w:cs="Calibri"/>
                <w:iCs/>
                <w:color w:val="000000"/>
                <w:sz w:val="20"/>
                <w:szCs w:val="20"/>
              </w:rPr>
            </w:pPr>
            <w:r w:rsidRPr="007002BC">
              <w:rPr>
                <w:rFonts w:ascii="Arial Narrow" w:hAnsi="Arial Narrow" w:cs="Calibri"/>
                <w:iCs/>
                <w:color w:val="000000"/>
                <w:sz w:val="20"/>
                <w:szCs w:val="20"/>
              </w:rPr>
              <w:t>1.04</w:t>
            </w:r>
          </w:p>
        </w:tc>
        <w:tc>
          <w:tcPr>
            <w:tcW w:w="690" w:type="pct"/>
            <w:vAlign w:val="center"/>
          </w:tcPr>
          <w:p w14:paraId="2202D889" w14:textId="70320455" w:rsidR="001D5E00" w:rsidRPr="00A37F16" w:rsidRDefault="006E277D" w:rsidP="001D5E00">
            <w:pPr>
              <w:keepNext/>
              <w:keepLines/>
              <w:spacing w:line="276" w:lineRule="auto"/>
              <w:jc w:val="center"/>
              <w:rPr>
                <w:rFonts w:ascii="Arial Narrow" w:hAnsi="Arial Narrow" w:cs="Calibri"/>
                <w:iCs/>
                <w:color w:val="000000"/>
                <w:sz w:val="20"/>
                <w:szCs w:val="20"/>
                <w:highlight w:val="lightGray"/>
              </w:rPr>
            </w:pPr>
            <w:r w:rsidRPr="00980916">
              <w:rPr>
                <w:rFonts w:ascii="Arial Narrow" w:hAnsi="Arial Narrow" w:cs="Calibri"/>
                <w:iCs/>
                <w:color w:val="000000"/>
                <w:w w:val="15"/>
                <w:sz w:val="20"/>
                <w:szCs w:val="20"/>
                <w:shd w:val="solid" w:color="000000" w:fill="000000"/>
                <w:fitText w:val="63" w:id="-1435760883"/>
                <w14:textFill>
                  <w14:solidFill>
                    <w14:srgbClr w14:val="000000">
                      <w14:alpha w14:val="100000"/>
                    </w14:srgbClr>
                  </w14:solidFill>
                </w14:textFill>
              </w:rPr>
              <w:t xml:space="preserve">　</w:t>
            </w:r>
            <w:r w:rsidRPr="00980916">
              <w:rPr>
                <w:rFonts w:ascii="Arial Narrow" w:hAnsi="Arial Narrow" w:cs="Calibri"/>
                <w:iCs/>
                <w:color w:val="000000"/>
                <w:w w:val="15"/>
                <w:sz w:val="20"/>
                <w:szCs w:val="20"/>
                <w:shd w:val="solid" w:color="000000" w:fill="000000"/>
                <w:fitText w:val="63" w:id="-1435760883"/>
                <w14:textFill>
                  <w14:solidFill>
                    <w14:srgbClr w14:val="000000">
                      <w14:alpha w14:val="100000"/>
                    </w14:srgbClr>
                  </w14:solidFill>
                </w14:textFill>
              </w:rPr>
              <w:t>|</w:t>
            </w:r>
            <w:r w:rsidRPr="00980916">
              <w:rPr>
                <w:rFonts w:ascii="Arial Narrow" w:hAnsi="Arial Narrow" w:cs="Calibri"/>
                <w:iCs/>
                <w:color w:val="000000"/>
                <w:spacing w:val="-2"/>
                <w:w w:val="15"/>
                <w:sz w:val="20"/>
                <w:szCs w:val="20"/>
                <w:shd w:val="solid" w:color="000000" w:fill="000000"/>
                <w:fitText w:val="63" w:id="-1435760883"/>
                <w14:textFill>
                  <w14:solidFill>
                    <w14:srgbClr w14:val="000000">
                      <w14:alpha w14:val="100000"/>
                    </w14:srgbClr>
                  </w14:solidFill>
                </w14:textFill>
              </w:rPr>
              <w:t xml:space="preserve">　</w:t>
            </w:r>
            <w:r w:rsidR="00A37F16" w:rsidRPr="00A37F16">
              <w:rPr>
                <w:rFonts w:ascii="Arial Narrow" w:hAnsi="Arial Narrow" w:cs="Calibri"/>
                <w:iCs/>
                <w:color w:val="000000"/>
                <w:sz w:val="20"/>
                <w:szCs w:val="20"/>
                <w:vertAlign w:val="superscript"/>
              </w:rPr>
              <w:t>3</w:t>
            </w:r>
          </w:p>
        </w:tc>
      </w:tr>
    </w:tbl>
    <w:p w14:paraId="2261806F" w14:textId="064B0489" w:rsidR="001D5E00" w:rsidRPr="007002BC" w:rsidRDefault="001D5E00" w:rsidP="001D5E00">
      <w:pPr>
        <w:pStyle w:val="TableFooter"/>
        <w:rPr>
          <w:iCs/>
          <w:lang w:val="en-US"/>
        </w:rPr>
      </w:pPr>
      <w:r w:rsidRPr="007002BC">
        <w:rPr>
          <w:iCs/>
          <w:lang w:val="en-US"/>
        </w:rPr>
        <w:t>Source: Table 3.25, pp153-4 of the submission. Alternative base case generated during the evaluation from the economic evaluation spreadsheet.</w:t>
      </w:r>
      <w:r w:rsidR="008E3CED" w:rsidRPr="007002BC">
        <w:rPr>
          <w:iCs/>
          <w:lang w:val="en-US"/>
        </w:rPr>
        <w:t xml:space="preserve"> </w:t>
      </w:r>
    </w:p>
    <w:p w14:paraId="6584F70B" w14:textId="1FE8E627" w:rsidR="008E3CED" w:rsidRDefault="001D5E00" w:rsidP="008562DF">
      <w:pPr>
        <w:pStyle w:val="TableFooter"/>
        <w:rPr>
          <w:iCs/>
          <w:lang w:val="en-US"/>
        </w:rPr>
      </w:pPr>
      <w:r w:rsidRPr="007002BC">
        <w:rPr>
          <w:iCs/>
          <w:lang w:val="en-US"/>
        </w:rPr>
        <w:t>ICER = incremental cost effectiveness ratio;</w:t>
      </w:r>
      <w:r>
        <w:rPr>
          <w:lang w:val="en-US"/>
        </w:rPr>
        <w:t xml:space="preserve"> </w:t>
      </w:r>
      <w:r w:rsidRPr="007002BC">
        <w:rPr>
          <w:iCs/>
          <w:lang w:val="en-US"/>
        </w:rPr>
        <w:t>QALY = quality adjusted life year;</w:t>
      </w:r>
      <w:r>
        <w:rPr>
          <w:lang w:val="en-US"/>
        </w:rPr>
        <w:t xml:space="preserve"> </w:t>
      </w:r>
      <w:r w:rsidRPr="007002BC">
        <w:rPr>
          <w:iCs/>
          <w:lang w:val="en-US"/>
        </w:rPr>
        <w:t>SA = sensitivity analysis.</w:t>
      </w:r>
    </w:p>
    <w:p w14:paraId="44D22EB3" w14:textId="4E565C46" w:rsidR="00A37F16" w:rsidRDefault="00A37F16" w:rsidP="008562DF">
      <w:pPr>
        <w:pStyle w:val="TableFooter"/>
        <w:rPr>
          <w:iCs/>
          <w:lang w:val="en-US"/>
        </w:rPr>
      </w:pPr>
    </w:p>
    <w:p w14:paraId="2A184F78" w14:textId="77777777" w:rsidR="00A37F16" w:rsidRPr="00415794" w:rsidRDefault="00A37F16" w:rsidP="00A37F16">
      <w:pPr>
        <w:pStyle w:val="TableFigureFooter"/>
        <w:keepNext/>
        <w:spacing w:after="0"/>
        <w:contextualSpacing w:val="0"/>
        <w:rPr>
          <w:i/>
        </w:rPr>
      </w:pPr>
      <w:r w:rsidRPr="00415794">
        <w:rPr>
          <w:i/>
        </w:rPr>
        <w:t>The redacted values correspond to the following ranges:</w:t>
      </w:r>
    </w:p>
    <w:p w14:paraId="621EBBB3" w14:textId="4822F1B0" w:rsidR="00A37F16" w:rsidRPr="00415794" w:rsidRDefault="00A37F16" w:rsidP="008562DF">
      <w:pPr>
        <w:pStyle w:val="TableFooter"/>
        <w:rPr>
          <w:rStyle w:val="CommentReference"/>
          <w:b w:val="0"/>
          <w:bCs w:val="0"/>
          <w:i/>
          <w:sz w:val="18"/>
          <w:szCs w:val="24"/>
          <w:lang w:val="en-US"/>
        </w:rPr>
      </w:pPr>
      <w:r w:rsidRPr="00415794">
        <w:rPr>
          <w:rStyle w:val="CommentReference"/>
          <w:b w:val="0"/>
          <w:bCs w:val="0"/>
          <w:i/>
          <w:sz w:val="18"/>
          <w:szCs w:val="24"/>
          <w:vertAlign w:val="superscript"/>
          <w:lang w:val="en-US"/>
        </w:rPr>
        <w:t>1</w:t>
      </w:r>
      <w:r w:rsidRPr="00415794">
        <w:rPr>
          <w:rStyle w:val="CommentReference"/>
          <w:b w:val="0"/>
          <w:bCs w:val="0"/>
          <w:i/>
          <w:sz w:val="18"/>
          <w:szCs w:val="24"/>
          <w:lang w:val="en-US"/>
        </w:rPr>
        <w:t>$115,000 to &lt; $135,000</w:t>
      </w:r>
    </w:p>
    <w:p w14:paraId="7F9EB743" w14:textId="175048D3" w:rsidR="00A37F16" w:rsidRPr="00415794" w:rsidRDefault="00A37F16" w:rsidP="008562DF">
      <w:pPr>
        <w:pStyle w:val="TableFooter"/>
        <w:rPr>
          <w:rStyle w:val="CommentReference"/>
          <w:b w:val="0"/>
          <w:bCs w:val="0"/>
          <w:i/>
          <w:sz w:val="18"/>
          <w:szCs w:val="24"/>
          <w:lang w:val="en-US"/>
        </w:rPr>
      </w:pPr>
      <w:r w:rsidRPr="00415794">
        <w:rPr>
          <w:rStyle w:val="CommentReference"/>
          <w:b w:val="0"/>
          <w:bCs w:val="0"/>
          <w:i/>
          <w:sz w:val="18"/>
          <w:szCs w:val="24"/>
          <w:vertAlign w:val="superscript"/>
          <w:lang w:val="en-US"/>
        </w:rPr>
        <w:t>2</w:t>
      </w:r>
      <w:r w:rsidRPr="00415794">
        <w:rPr>
          <w:rStyle w:val="CommentReference"/>
          <w:b w:val="0"/>
          <w:bCs w:val="0"/>
          <w:i/>
          <w:sz w:val="18"/>
          <w:szCs w:val="24"/>
          <w:lang w:val="en-US"/>
        </w:rPr>
        <w:t>$95,000 to &lt; $115,000</w:t>
      </w:r>
    </w:p>
    <w:p w14:paraId="7E067986" w14:textId="4C0157E5" w:rsidR="00A37F16" w:rsidRPr="00415794" w:rsidRDefault="00A37F16" w:rsidP="008562DF">
      <w:pPr>
        <w:pStyle w:val="TableFooter"/>
        <w:rPr>
          <w:rStyle w:val="CommentReference"/>
          <w:b w:val="0"/>
          <w:bCs w:val="0"/>
          <w:i/>
          <w:sz w:val="18"/>
          <w:szCs w:val="24"/>
          <w:lang w:val="en-US"/>
        </w:rPr>
      </w:pPr>
      <w:r w:rsidRPr="00415794">
        <w:rPr>
          <w:rStyle w:val="CommentReference"/>
          <w:b w:val="0"/>
          <w:bCs w:val="0"/>
          <w:i/>
          <w:sz w:val="18"/>
          <w:szCs w:val="24"/>
          <w:vertAlign w:val="superscript"/>
          <w:lang w:val="en-US"/>
        </w:rPr>
        <w:t>3</w:t>
      </w:r>
      <w:r w:rsidRPr="00415794">
        <w:rPr>
          <w:rStyle w:val="CommentReference"/>
          <w:b w:val="0"/>
          <w:bCs w:val="0"/>
          <w:i/>
          <w:sz w:val="18"/>
          <w:szCs w:val="24"/>
          <w:lang w:val="en-US"/>
        </w:rPr>
        <w:t>$155,000 to &lt; $255,000</w:t>
      </w:r>
    </w:p>
    <w:p w14:paraId="3FC46030" w14:textId="0AD2F0CD" w:rsidR="008E3CED" w:rsidRDefault="008E3CED" w:rsidP="008E3CED">
      <w:pPr>
        <w:pStyle w:val="4-SubsectionHeading"/>
      </w:pPr>
      <w:bookmarkStart w:id="49" w:name="_Toc103681446"/>
      <w:r w:rsidRPr="002C2775">
        <w:t>Drug cost/patient/course</w:t>
      </w:r>
      <w:bookmarkEnd w:id="49"/>
    </w:p>
    <w:p w14:paraId="596CAD55" w14:textId="627D422F" w:rsidR="00C27D0D" w:rsidRDefault="009D2747" w:rsidP="00C27D0D">
      <w:pPr>
        <w:pStyle w:val="3-BodyText"/>
      </w:pPr>
      <w:r>
        <w:t xml:space="preserve">The dose and duration of treatment for T-DXd are consistent across the economic model and financial estimates. The slightly shorter duration of treatment in the </w:t>
      </w:r>
      <w:r>
        <w:lastRenderedPageBreak/>
        <w:t xml:space="preserve">financial estimates relate to the truncation of the time on treatment curve. The mean duration of treatment for T-DXd in DB03 is </w:t>
      </w:r>
      <w:r w:rsidRPr="0076648C">
        <w:t>13.7 months and</w:t>
      </w:r>
      <w:r>
        <w:t xml:space="preserve"> has been extrapolated using a generalised gamma function for both the model and financial estimates</w:t>
      </w:r>
      <w:r w:rsidR="0028157B">
        <w:t xml:space="preserve"> (</w:t>
      </w:r>
      <w:r>
        <w:fldChar w:fldCharType="begin" w:fldLock="1"/>
      </w:r>
      <w:r>
        <w:instrText xml:space="preserve"> REF _Ref102725696 \h </w:instrText>
      </w:r>
      <w:r>
        <w:fldChar w:fldCharType="separate"/>
      </w:r>
      <w:r w:rsidR="00EB7D08">
        <w:t xml:space="preserve">Table </w:t>
      </w:r>
      <w:r w:rsidR="00EB7D08" w:rsidRPr="6247681A">
        <w:rPr>
          <w:noProof/>
        </w:rPr>
        <w:t>14</w:t>
      </w:r>
      <w:r>
        <w:fldChar w:fldCharType="end"/>
      </w:r>
      <w:r w:rsidR="0028157B">
        <w:t>).</w:t>
      </w:r>
    </w:p>
    <w:p w14:paraId="3ACEE707" w14:textId="30A86BCA" w:rsidR="0028157B" w:rsidRPr="00C27D0D" w:rsidRDefault="0028157B" w:rsidP="00C27D0D">
      <w:pPr>
        <w:pStyle w:val="3-BodyText"/>
      </w:pPr>
      <w:r>
        <w:t>The comparator for</w:t>
      </w:r>
      <w:r w:rsidR="001D2199">
        <w:t xml:space="preserve"> the</w:t>
      </w:r>
      <w:r>
        <w:t xml:space="preserve"> DB03</w:t>
      </w:r>
      <w:r w:rsidR="001D2199">
        <w:t xml:space="preserve"> trial</w:t>
      </w:r>
      <w:r>
        <w:t>, and used in the economic model, is T-DM1. The financial estimates include trastuzumab subcutaneous, lapatinib and capecitabine as therapies that will be replaced, and therefore the mean dose, duration and costs are not comparable with the economic model</w:t>
      </w:r>
      <w:r w:rsidR="00AE50B4">
        <w:t xml:space="preserve"> (</w:t>
      </w:r>
      <w:r>
        <w:fldChar w:fldCharType="begin" w:fldLock="1"/>
      </w:r>
      <w:r>
        <w:instrText xml:space="preserve"> REF _Ref102725696 \h </w:instrText>
      </w:r>
      <w:r>
        <w:fldChar w:fldCharType="separate"/>
      </w:r>
      <w:r w:rsidR="00EB7D08">
        <w:t xml:space="preserve">Table </w:t>
      </w:r>
      <w:r w:rsidR="00EB7D08" w:rsidRPr="6247681A">
        <w:rPr>
          <w:noProof/>
        </w:rPr>
        <w:t>14</w:t>
      </w:r>
      <w:r>
        <w:fldChar w:fldCharType="end"/>
      </w:r>
      <w:r w:rsidR="00AE50B4">
        <w:t>)</w:t>
      </w:r>
      <w:r>
        <w:t>.</w:t>
      </w:r>
    </w:p>
    <w:p w14:paraId="7C36B6B8" w14:textId="51F5B026" w:rsidR="008E3CED" w:rsidRPr="00F26469" w:rsidRDefault="008E3CED" w:rsidP="00F26469">
      <w:pPr>
        <w:pStyle w:val="TableHeading"/>
        <w:rPr>
          <w:bCs w:val="0"/>
        </w:rPr>
      </w:pPr>
      <w:bookmarkStart w:id="50" w:name="_Ref102725696"/>
      <w:r w:rsidRPr="00F26469">
        <w:rPr>
          <w:bCs w:val="0"/>
        </w:rPr>
        <w:t xml:space="preserve">Table </w:t>
      </w:r>
      <w:r w:rsidRPr="00F26469">
        <w:rPr>
          <w:bCs w:val="0"/>
        </w:rPr>
        <w:fldChar w:fldCharType="begin" w:fldLock="1"/>
      </w:r>
      <w:r w:rsidRPr="00F26469">
        <w:rPr>
          <w:bCs w:val="0"/>
        </w:rPr>
        <w:instrText xml:space="preserve"> SEQ Table \* ARABIC </w:instrText>
      </w:r>
      <w:r w:rsidRPr="00F26469">
        <w:rPr>
          <w:bCs w:val="0"/>
        </w:rPr>
        <w:fldChar w:fldCharType="separate"/>
      </w:r>
      <w:r w:rsidR="00EB7D08">
        <w:rPr>
          <w:bCs w:val="0"/>
          <w:noProof/>
        </w:rPr>
        <w:t>14</w:t>
      </w:r>
      <w:r w:rsidRPr="00F26469">
        <w:rPr>
          <w:bCs w:val="0"/>
        </w:rPr>
        <w:fldChar w:fldCharType="end"/>
      </w:r>
      <w:bookmarkEnd w:id="50"/>
      <w:r w:rsidRPr="00F26469">
        <w:rPr>
          <w:bCs w:val="0"/>
        </w:rPr>
        <w:t>: Drug cost per patient for trastuzumab deruxtecan and trastuzumab emtansine (excluding administration costs)</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20"/>
        <w:gridCol w:w="1219"/>
        <w:gridCol w:w="1219"/>
        <w:gridCol w:w="1219"/>
        <w:gridCol w:w="1219"/>
        <w:gridCol w:w="1219"/>
      </w:tblGrid>
      <w:tr w:rsidR="008E3CED" w:rsidRPr="008E3CED" w14:paraId="784DFC3C" w14:textId="77777777" w:rsidTr="6247681A">
        <w:tc>
          <w:tcPr>
            <w:tcW w:w="943" w:type="pct"/>
          </w:tcPr>
          <w:p w14:paraId="1894E302" w14:textId="77777777" w:rsidR="008E3CED" w:rsidRPr="008E3CED" w:rsidRDefault="008E3CED" w:rsidP="0095262A">
            <w:pPr>
              <w:pStyle w:val="In-tableHeading"/>
              <w:jc w:val="center"/>
              <w:rPr>
                <w:color w:val="000000" w:themeColor="text1"/>
              </w:rPr>
            </w:pPr>
          </w:p>
        </w:tc>
        <w:tc>
          <w:tcPr>
            <w:tcW w:w="676" w:type="pct"/>
          </w:tcPr>
          <w:p w14:paraId="22D589F0" w14:textId="1F44F534" w:rsidR="008E3CED" w:rsidRDefault="008E3CED" w:rsidP="0095262A">
            <w:pPr>
              <w:pStyle w:val="In-tableHeading"/>
              <w:jc w:val="center"/>
              <w:rPr>
                <w:color w:val="000000" w:themeColor="text1"/>
              </w:rPr>
            </w:pPr>
            <w:r w:rsidRPr="008E3CED">
              <w:rPr>
                <w:color w:val="000000" w:themeColor="text1"/>
              </w:rPr>
              <w:t>Proposed drug</w:t>
            </w:r>
          </w:p>
          <w:p w14:paraId="337F9373" w14:textId="27666EE1" w:rsidR="009D3AC2" w:rsidRPr="008E3CED" w:rsidRDefault="009D3AC2" w:rsidP="0095262A">
            <w:pPr>
              <w:pStyle w:val="In-tableHeading"/>
              <w:jc w:val="center"/>
              <w:rPr>
                <w:color w:val="000000" w:themeColor="text1"/>
              </w:rPr>
            </w:pPr>
            <w:r>
              <w:rPr>
                <w:color w:val="000000" w:themeColor="text1"/>
              </w:rPr>
              <w:t>-</w:t>
            </w:r>
          </w:p>
          <w:p w14:paraId="7519773A" w14:textId="77777777" w:rsidR="008E3CED" w:rsidRPr="008E3CED" w:rsidRDefault="008E3CED" w:rsidP="0095262A">
            <w:pPr>
              <w:pStyle w:val="In-tableHeading"/>
              <w:jc w:val="center"/>
              <w:rPr>
                <w:color w:val="000000" w:themeColor="text1"/>
              </w:rPr>
            </w:pPr>
            <w:r w:rsidRPr="008E3CED">
              <w:rPr>
                <w:color w:val="000000" w:themeColor="text1"/>
              </w:rPr>
              <w:t>Trial dose and duration</w:t>
            </w:r>
          </w:p>
        </w:tc>
        <w:tc>
          <w:tcPr>
            <w:tcW w:w="676" w:type="pct"/>
          </w:tcPr>
          <w:p w14:paraId="6CFFF15E" w14:textId="40486829" w:rsidR="008E3CED" w:rsidRDefault="008E3CED" w:rsidP="0095262A">
            <w:pPr>
              <w:pStyle w:val="In-tableHeading"/>
              <w:jc w:val="center"/>
              <w:rPr>
                <w:color w:val="000000" w:themeColor="text1"/>
              </w:rPr>
            </w:pPr>
            <w:r w:rsidRPr="008E3CED">
              <w:rPr>
                <w:color w:val="000000" w:themeColor="text1"/>
              </w:rPr>
              <w:t>Proposed drug</w:t>
            </w:r>
          </w:p>
          <w:p w14:paraId="34D0CE61" w14:textId="1FB87AB1" w:rsidR="009D3AC2" w:rsidRPr="008E3CED" w:rsidRDefault="009D3AC2" w:rsidP="0095262A">
            <w:pPr>
              <w:pStyle w:val="In-tableHeading"/>
              <w:jc w:val="center"/>
              <w:rPr>
                <w:color w:val="000000" w:themeColor="text1"/>
              </w:rPr>
            </w:pPr>
            <w:r>
              <w:rPr>
                <w:color w:val="000000" w:themeColor="text1"/>
              </w:rPr>
              <w:t>-</w:t>
            </w:r>
          </w:p>
          <w:p w14:paraId="2BC5A040" w14:textId="57E46998" w:rsidR="009D3AC2" w:rsidRDefault="009D3AC2" w:rsidP="0095262A">
            <w:pPr>
              <w:pStyle w:val="In-tableHeading"/>
              <w:jc w:val="center"/>
              <w:rPr>
                <w:color w:val="000000" w:themeColor="text1"/>
              </w:rPr>
            </w:pPr>
            <w:r>
              <w:rPr>
                <w:color w:val="000000" w:themeColor="text1"/>
              </w:rPr>
              <w:t>Economic</w:t>
            </w:r>
          </w:p>
          <w:p w14:paraId="31DB8262" w14:textId="3C0CBBC2" w:rsidR="008E3CED" w:rsidRPr="008E3CED" w:rsidRDefault="009D3AC2" w:rsidP="0095262A">
            <w:pPr>
              <w:pStyle w:val="In-tableHeading"/>
              <w:jc w:val="center"/>
              <w:rPr>
                <w:color w:val="000000" w:themeColor="text1"/>
              </w:rPr>
            </w:pPr>
            <w:r>
              <w:rPr>
                <w:color w:val="000000" w:themeColor="text1"/>
              </w:rPr>
              <w:t>m</w:t>
            </w:r>
            <w:r w:rsidR="008E3CED" w:rsidRPr="008E3CED">
              <w:rPr>
                <w:color w:val="000000" w:themeColor="text1"/>
              </w:rPr>
              <w:t>odel</w:t>
            </w:r>
          </w:p>
        </w:tc>
        <w:tc>
          <w:tcPr>
            <w:tcW w:w="676" w:type="pct"/>
          </w:tcPr>
          <w:p w14:paraId="4D25BE58" w14:textId="498A1EC7" w:rsidR="008E3CED" w:rsidRDefault="008E3CED" w:rsidP="0095262A">
            <w:pPr>
              <w:pStyle w:val="In-tableHeading"/>
              <w:jc w:val="center"/>
              <w:rPr>
                <w:color w:val="000000" w:themeColor="text1"/>
              </w:rPr>
            </w:pPr>
            <w:r w:rsidRPr="008E3CED">
              <w:rPr>
                <w:color w:val="000000" w:themeColor="text1"/>
              </w:rPr>
              <w:t>Proposed drug</w:t>
            </w:r>
          </w:p>
          <w:p w14:paraId="52CB9354" w14:textId="0347A0AF" w:rsidR="009D3AC2" w:rsidRPr="008E3CED" w:rsidRDefault="009D3AC2" w:rsidP="0095262A">
            <w:pPr>
              <w:pStyle w:val="In-tableHeading"/>
              <w:jc w:val="center"/>
              <w:rPr>
                <w:color w:val="000000" w:themeColor="text1"/>
              </w:rPr>
            </w:pPr>
            <w:r>
              <w:rPr>
                <w:color w:val="000000" w:themeColor="text1"/>
              </w:rPr>
              <w:t>-</w:t>
            </w:r>
          </w:p>
          <w:p w14:paraId="3C042084" w14:textId="77777777" w:rsidR="008E3CED" w:rsidRPr="008E3CED" w:rsidRDefault="008E3CED" w:rsidP="0095262A">
            <w:pPr>
              <w:pStyle w:val="In-tableHeading"/>
              <w:jc w:val="center"/>
              <w:rPr>
                <w:color w:val="000000" w:themeColor="text1"/>
              </w:rPr>
            </w:pPr>
            <w:r w:rsidRPr="008E3CED">
              <w:rPr>
                <w:color w:val="000000" w:themeColor="text1"/>
              </w:rPr>
              <w:t>Financial estimates</w:t>
            </w:r>
          </w:p>
        </w:tc>
        <w:tc>
          <w:tcPr>
            <w:tcW w:w="676" w:type="pct"/>
          </w:tcPr>
          <w:p w14:paraId="05604D09" w14:textId="66DFF1F4" w:rsidR="008E3CED" w:rsidRDefault="008E3CED" w:rsidP="0095262A">
            <w:pPr>
              <w:pStyle w:val="In-tableHeading"/>
              <w:jc w:val="center"/>
              <w:rPr>
                <w:color w:val="000000" w:themeColor="text1"/>
              </w:rPr>
            </w:pPr>
            <w:r w:rsidRPr="008E3CED">
              <w:rPr>
                <w:color w:val="000000" w:themeColor="text1"/>
              </w:rPr>
              <w:t>Comparator</w:t>
            </w:r>
          </w:p>
          <w:p w14:paraId="385201D2" w14:textId="3D1CA982" w:rsidR="009D3AC2" w:rsidRDefault="009D3AC2" w:rsidP="0095262A">
            <w:pPr>
              <w:pStyle w:val="In-tableHeading"/>
              <w:jc w:val="center"/>
              <w:rPr>
                <w:color w:val="000000" w:themeColor="text1"/>
              </w:rPr>
            </w:pPr>
          </w:p>
          <w:p w14:paraId="0F9FC05D" w14:textId="6DEC1EE1" w:rsidR="009D3AC2" w:rsidRPr="008E3CED" w:rsidRDefault="009D3AC2" w:rsidP="0095262A">
            <w:pPr>
              <w:pStyle w:val="In-tableHeading"/>
              <w:jc w:val="center"/>
              <w:rPr>
                <w:color w:val="000000" w:themeColor="text1"/>
              </w:rPr>
            </w:pPr>
            <w:r>
              <w:rPr>
                <w:color w:val="000000" w:themeColor="text1"/>
              </w:rPr>
              <w:t>-</w:t>
            </w:r>
          </w:p>
          <w:p w14:paraId="5A780705" w14:textId="77777777" w:rsidR="008E3CED" w:rsidRPr="008E3CED" w:rsidRDefault="008E3CED" w:rsidP="0095262A">
            <w:pPr>
              <w:pStyle w:val="In-tableHeading"/>
              <w:jc w:val="center"/>
              <w:rPr>
                <w:color w:val="000000" w:themeColor="text1"/>
              </w:rPr>
            </w:pPr>
            <w:r w:rsidRPr="008E3CED">
              <w:rPr>
                <w:color w:val="000000" w:themeColor="text1"/>
              </w:rPr>
              <w:t>Trial dose and duration</w:t>
            </w:r>
          </w:p>
        </w:tc>
        <w:tc>
          <w:tcPr>
            <w:tcW w:w="676" w:type="pct"/>
          </w:tcPr>
          <w:p w14:paraId="49B21FDC" w14:textId="7EA364FB" w:rsidR="008E3CED" w:rsidRDefault="008E3CED" w:rsidP="0095262A">
            <w:pPr>
              <w:pStyle w:val="In-tableHeading"/>
              <w:jc w:val="center"/>
              <w:rPr>
                <w:color w:val="000000" w:themeColor="text1"/>
              </w:rPr>
            </w:pPr>
            <w:r w:rsidRPr="008E3CED">
              <w:rPr>
                <w:color w:val="000000" w:themeColor="text1"/>
              </w:rPr>
              <w:t>Comparator</w:t>
            </w:r>
          </w:p>
          <w:p w14:paraId="5D65F009" w14:textId="2AB6770B" w:rsidR="009D3AC2" w:rsidRDefault="009D3AC2" w:rsidP="0095262A">
            <w:pPr>
              <w:pStyle w:val="In-tableHeading"/>
              <w:jc w:val="center"/>
              <w:rPr>
                <w:color w:val="000000" w:themeColor="text1"/>
              </w:rPr>
            </w:pPr>
          </w:p>
          <w:p w14:paraId="35019872" w14:textId="16699E9F" w:rsidR="009D3AC2" w:rsidRPr="008E3CED" w:rsidRDefault="009D3AC2" w:rsidP="0095262A">
            <w:pPr>
              <w:pStyle w:val="In-tableHeading"/>
              <w:jc w:val="center"/>
              <w:rPr>
                <w:color w:val="000000" w:themeColor="text1"/>
              </w:rPr>
            </w:pPr>
            <w:r>
              <w:rPr>
                <w:color w:val="000000" w:themeColor="text1"/>
              </w:rPr>
              <w:t>-</w:t>
            </w:r>
          </w:p>
          <w:p w14:paraId="00D22077" w14:textId="3BDCF9C3" w:rsidR="009D3AC2" w:rsidRDefault="009D3AC2" w:rsidP="0095262A">
            <w:pPr>
              <w:pStyle w:val="In-tableHeading"/>
              <w:jc w:val="center"/>
              <w:rPr>
                <w:color w:val="000000" w:themeColor="text1"/>
              </w:rPr>
            </w:pPr>
            <w:r>
              <w:rPr>
                <w:color w:val="000000" w:themeColor="text1"/>
              </w:rPr>
              <w:t>Economic</w:t>
            </w:r>
          </w:p>
          <w:p w14:paraId="517D1AFB" w14:textId="557EE989" w:rsidR="008E3CED" w:rsidRPr="008E3CED" w:rsidRDefault="009D3AC2" w:rsidP="0095262A">
            <w:pPr>
              <w:pStyle w:val="In-tableHeading"/>
              <w:jc w:val="center"/>
              <w:rPr>
                <w:color w:val="000000" w:themeColor="text1"/>
              </w:rPr>
            </w:pPr>
            <w:r>
              <w:rPr>
                <w:color w:val="000000" w:themeColor="text1"/>
              </w:rPr>
              <w:t>m</w:t>
            </w:r>
            <w:r w:rsidR="008E3CED" w:rsidRPr="008E3CED">
              <w:rPr>
                <w:color w:val="000000" w:themeColor="text1"/>
              </w:rPr>
              <w:t>odel</w:t>
            </w:r>
          </w:p>
        </w:tc>
        <w:tc>
          <w:tcPr>
            <w:tcW w:w="676" w:type="pct"/>
          </w:tcPr>
          <w:p w14:paraId="4780E3C7" w14:textId="194210C7" w:rsidR="008E3CED" w:rsidRDefault="008E3CED" w:rsidP="0095262A">
            <w:pPr>
              <w:pStyle w:val="In-tableHeading"/>
              <w:jc w:val="center"/>
              <w:rPr>
                <w:color w:val="000000" w:themeColor="text1"/>
              </w:rPr>
            </w:pPr>
            <w:r w:rsidRPr="008E3CED">
              <w:rPr>
                <w:color w:val="000000" w:themeColor="text1"/>
              </w:rPr>
              <w:t>Comparator</w:t>
            </w:r>
          </w:p>
          <w:p w14:paraId="168A6116" w14:textId="55BB44B6" w:rsidR="009D3AC2" w:rsidRDefault="009D3AC2" w:rsidP="0095262A">
            <w:pPr>
              <w:pStyle w:val="In-tableHeading"/>
              <w:jc w:val="center"/>
              <w:rPr>
                <w:color w:val="000000" w:themeColor="text1"/>
              </w:rPr>
            </w:pPr>
          </w:p>
          <w:p w14:paraId="0C47CB0B" w14:textId="6CF6EE22" w:rsidR="009D3AC2" w:rsidRPr="008E3CED" w:rsidRDefault="009D3AC2" w:rsidP="0095262A">
            <w:pPr>
              <w:pStyle w:val="In-tableHeading"/>
              <w:jc w:val="center"/>
              <w:rPr>
                <w:color w:val="000000" w:themeColor="text1"/>
              </w:rPr>
            </w:pPr>
            <w:r>
              <w:rPr>
                <w:color w:val="000000" w:themeColor="text1"/>
              </w:rPr>
              <w:t>-</w:t>
            </w:r>
          </w:p>
          <w:p w14:paraId="36AF25E8" w14:textId="2F19BDF3" w:rsidR="008E3CED" w:rsidRPr="008E3CED" w:rsidRDefault="008E3CED" w:rsidP="006C7C01">
            <w:pPr>
              <w:pStyle w:val="In-tableHeading"/>
              <w:jc w:val="center"/>
              <w:rPr>
                <w:color w:val="000000" w:themeColor="text1"/>
              </w:rPr>
            </w:pPr>
            <w:r w:rsidRPr="008E3CED">
              <w:rPr>
                <w:color w:val="000000" w:themeColor="text1"/>
              </w:rPr>
              <w:t>Financial estimates</w:t>
            </w:r>
            <w:r w:rsidR="006C7C01">
              <w:rPr>
                <w:color w:val="000000" w:themeColor="text1"/>
                <w:vertAlign w:val="superscript"/>
              </w:rPr>
              <w:t>d</w:t>
            </w:r>
          </w:p>
        </w:tc>
      </w:tr>
      <w:tr w:rsidR="008E3CED" w:rsidRPr="008E3CED" w14:paraId="71659A0B" w14:textId="77777777" w:rsidTr="6247681A">
        <w:tc>
          <w:tcPr>
            <w:tcW w:w="943" w:type="pct"/>
          </w:tcPr>
          <w:p w14:paraId="62D28A86" w14:textId="77777777" w:rsidR="008E3CED" w:rsidRPr="008E3CED" w:rsidRDefault="008E3CED" w:rsidP="0095262A">
            <w:pPr>
              <w:pStyle w:val="TableText0"/>
              <w:rPr>
                <w:color w:val="000000" w:themeColor="text1"/>
                <w:lang w:val="en-US"/>
              </w:rPr>
            </w:pPr>
            <w:r w:rsidRPr="008E3CED">
              <w:rPr>
                <w:color w:val="000000" w:themeColor="text1"/>
                <w:lang w:val="en-US"/>
              </w:rPr>
              <w:t>Mean dose/cycle</w:t>
            </w:r>
          </w:p>
        </w:tc>
        <w:tc>
          <w:tcPr>
            <w:tcW w:w="676" w:type="pct"/>
          </w:tcPr>
          <w:p w14:paraId="421912EB" w14:textId="77777777" w:rsidR="008E3CED" w:rsidRPr="008E3CED" w:rsidRDefault="008E3CED" w:rsidP="0095262A">
            <w:pPr>
              <w:pStyle w:val="TableText0"/>
              <w:jc w:val="center"/>
              <w:rPr>
                <w:b/>
                <w:color w:val="000000" w:themeColor="text1"/>
                <w:lang w:val="en-US"/>
              </w:rPr>
            </w:pPr>
            <w:r w:rsidRPr="008E3CED">
              <w:rPr>
                <w:b/>
                <w:color w:val="000000" w:themeColor="text1"/>
                <w:lang w:val="en-US"/>
              </w:rPr>
              <w:t>314mg</w:t>
            </w:r>
            <w:r w:rsidRPr="008E3CED">
              <w:rPr>
                <w:b/>
                <w:color w:val="000000" w:themeColor="text1"/>
                <w:vertAlign w:val="superscript"/>
                <w:lang w:val="en-US"/>
              </w:rPr>
              <w:t>b</w:t>
            </w:r>
          </w:p>
        </w:tc>
        <w:tc>
          <w:tcPr>
            <w:tcW w:w="676" w:type="pct"/>
          </w:tcPr>
          <w:p w14:paraId="56F78BD9" w14:textId="77777777" w:rsidR="008E3CED" w:rsidRPr="00F26469" w:rsidRDefault="008E3CED" w:rsidP="0095262A">
            <w:pPr>
              <w:pStyle w:val="TableText0"/>
              <w:jc w:val="center"/>
              <w:rPr>
                <w:b/>
                <w:color w:val="000000" w:themeColor="text1"/>
                <w:lang w:val="en-US"/>
              </w:rPr>
            </w:pPr>
            <w:r w:rsidRPr="00F26469">
              <w:rPr>
                <w:rFonts w:cs="Calibri"/>
                <w:b/>
                <w:bCs w:val="0"/>
                <w:color w:val="000000" w:themeColor="text1"/>
                <w:szCs w:val="20"/>
                <w:lang w:val="en-US"/>
              </w:rPr>
              <w:t>357.6mg</w:t>
            </w:r>
            <w:r w:rsidRPr="00F26469">
              <w:rPr>
                <w:rFonts w:cs="Calibri"/>
                <w:b/>
                <w:bCs w:val="0"/>
                <w:color w:val="000000" w:themeColor="text1"/>
                <w:szCs w:val="20"/>
                <w:vertAlign w:val="superscript"/>
                <w:lang w:val="en-US"/>
              </w:rPr>
              <w:t>a</w:t>
            </w:r>
          </w:p>
        </w:tc>
        <w:tc>
          <w:tcPr>
            <w:tcW w:w="676" w:type="pct"/>
          </w:tcPr>
          <w:p w14:paraId="71BCF2CC" w14:textId="779E614F" w:rsidR="008E3CED" w:rsidRPr="00F26469" w:rsidRDefault="006C7C01" w:rsidP="0095262A">
            <w:pPr>
              <w:pStyle w:val="TableText0"/>
              <w:jc w:val="center"/>
              <w:rPr>
                <w:b/>
                <w:color w:val="000000" w:themeColor="text1"/>
                <w:lang w:val="en-US"/>
              </w:rPr>
            </w:pPr>
            <w:r>
              <w:rPr>
                <w:b/>
                <w:color w:val="000000" w:themeColor="text1"/>
                <w:lang w:val="en-US"/>
              </w:rPr>
              <w:t>4 vials</w:t>
            </w:r>
          </w:p>
        </w:tc>
        <w:tc>
          <w:tcPr>
            <w:tcW w:w="676" w:type="pct"/>
          </w:tcPr>
          <w:p w14:paraId="78BB7CAF" w14:textId="77777777" w:rsidR="008E3CED" w:rsidRPr="00F26469" w:rsidRDefault="008E3CED" w:rsidP="0095262A">
            <w:pPr>
              <w:pStyle w:val="TableText0"/>
              <w:jc w:val="center"/>
              <w:rPr>
                <w:b/>
                <w:color w:val="000000" w:themeColor="text1"/>
                <w:lang w:val="en-US"/>
              </w:rPr>
            </w:pPr>
            <w:r w:rsidRPr="00F26469">
              <w:rPr>
                <w:b/>
                <w:color w:val="000000" w:themeColor="text1"/>
                <w:lang w:val="en-US"/>
              </w:rPr>
              <w:t>210.8mg</w:t>
            </w:r>
            <w:r w:rsidRPr="00F26469">
              <w:rPr>
                <w:b/>
                <w:color w:val="000000" w:themeColor="text1"/>
                <w:vertAlign w:val="superscript"/>
                <w:lang w:val="en-US"/>
              </w:rPr>
              <w:t>c</w:t>
            </w:r>
          </w:p>
        </w:tc>
        <w:tc>
          <w:tcPr>
            <w:tcW w:w="676" w:type="pct"/>
          </w:tcPr>
          <w:p w14:paraId="4BAB3A16" w14:textId="77777777" w:rsidR="008E3CED" w:rsidRPr="00F26469" w:rsidRDefault="008E3CED" w:rsidP="0095262A">
            <w:pPr>
              <w:pStyle w:val="TableText0"/>
              <w:jc w:val="center"/>
              <w:rPr>
                <w:b/>
                <w:color w:val="000000" w:themeColor="text1"/>
                <w:lang w:val="en-US"/>
              </w:rPr>
            </w:pPr>
            <w:r w:rsidRPr="00F26469">
              <w:rPr>
                <w:rFonts w:cs="Calibri"/>
                <w:b/>
                <w:bCs w:val="0"/>
                <w:color w:val="000000" w:themeColor="text1"/>
                <w:szCs w:val="20"/>
                <w:lang w:val="en-US"/>
              </w:rPr>
              <w:t>247.2mg</w:t>
            </w:r>
          </w:p>
        </w:tc>
        <w:tc>
          <w:tcPr>
            <w:tcW w:w="676" w:type="pct"/>
          </w:tcPr>
          <w:p w14:paraId="02E04938" w14:textId="1770A7FE" w:rsidR="008E3CED" w:rsidRPr="008E3CED" w:rsidRDefault="006C7C01" w:rsidP="0095262A">
            <w:pPr>
              <w:pStyle w:val="TableText0"/>
              <w:jc w:val="center"/>
              <w:rPr>
                <w:b/>
                <w:color w:val="000000" w:themeColor="text1"/>
                <w:lang w:val="en-US"/>
              </w:rPr>
            </w:pPr>
            <w:r>
              <w:rPr>
                <w:b/>
                <w:color w:val="000000" w:themeColor="text1"/>
                <w:lang w:val="en-US"/>
              </w:rPr>
              <w:t>various</w:t>
            </w:r>
          </w:p>
        </w:tc>
      </w:tr>
      <w:tr w:rsidR="008E3CED" w:rsidRPr="008E3CED" w14:paraId="02BACD66" w14:textId="77777777" w:rsidTr="6247681A">
        <w:tc>
          <w:tcPr>
            <w:tcW w:w="943" w:type="pct"/>
          </w:tcPr>
          <w:p w14:paraId="61D39ABF" w14:textId="77777777" w:rsidR="008E3CED" w:rsidRPr="008E3CED" w:rsidRDefault="008E3CED" w:rsidP="0095262A">
            <w:pPr>
              <w:pStyle w:val="TableText0"/>
              <w:rPr>
                <w:color w:val="000000" w:themeColor="text1"/>
                <w:lang w:val="en-US"/>
              </w:rPr>
            </w:pPr>
            <w:r w:rsidRPr="008E3CED">
              <w:rPr>
                <w:color w:val="000000" w:themeColor="text1"/>
                <w:lang w:val="en-US"/>
              </w:rPr>
              <w:t>Mean duration</w:t>
            </w:r>
          </w:p>
        </w:tc>
        <w:tc>
          <w:tcPr>
            <w:tcW w:w="676" w:type="pct"/>
          </w:tcPr>
          <w:p w14:paraId="0DE480CF" w14:textId="690AE8D3" w:rsidR="008E3CED" w:rsidRPr="0076648C" w:rsidRDefault="008E3CED" w:rsidP="6247681A">
            <w:pPr>
              <w:pStyle w:val="TableText0"/>
              <w:jc w:val="center"/>
              <w:rPr>
                <w:b/>
                <w:color w:val="000000" w:themeColor="text1"/>
                <w:lang w:val="en-US"/>
              </w:rPr>
            </w:pPr>
            <w:r w:rsidRPr="0076648C">
              <w:rPr>
                <w:b/>
                <w:color w:val="000000" w:themeColor="text1"/>
                <w:lang w:val="en-US"/>
              </w:rPr>
              <w:t>13.7</w:t>
            </w:r>
            <w:r w:rsidR="006C7C01" w:rsidRPr="0076648C">
              <w:rPr>
                <w:b/>
                <w:color w:val="000000" w:themeColor="text1"/>
                <w:lang w:val="en-US"/>
              </w:rPr>
              <w:t xml:space="preserve"> months</w:t>
            </w:r>
          </w:p>
        </w:tc>
        <w:tc>
          <w:tcPr>
            <w:tcW w:w="676" w:type="pct"/>
          </w:tcPr>
          <w:p w14:paraId="122E3C80" w14:textId="5491EAC6" w:rsidR="008E3CED" w:rsidRPr="0076648C" w:rsidRDefault="008E3CED" w:rsidP="0095262A">
            <w:pPr>
              <w:pStyle w:val="TableText0"/>
              <w:jc w:val="center"/>
              <w:rPr>
                <w:b/>
                <w:color w:val="000000" w:themeColor="text1"/>
                <w:lang w:val="en-US"/>
              </w:rPr>
            </w:pPr>
            <w:r w:rsidRPr="0076648C">
              <w:rPr>
                <w:rFonts w:cs="Calibri"/>
                <w:b/>
                <w:bCs w:val="0"/>
                <w:color w:val="000000" w:themeColor="text1"/>
                <w:szCs w:val="20"/>
                <w:lang w:val="en-US"/>
              </w:rPr>
              <w:t>27.4</w:t>
            </w:r>
            <w:r w:rsidR="006C7C01" w:rsidRPr="0076648C">
              <w:rPr>
                <w:rFonts w:cs="Calibri"/>
                <w:b/>
                <w:bCs w:val="0"/>
                <w:color w:val="000000" w:themeColor="text1"/>
                <w:szCs w:val="20"/>
                <w:lang w:val="en-US"/>
              </w:rPr>
              <w:t xml:space="preserve"> months</w:t>
            </w:r>
          </w:p>
        </w:tc>
        <w:tc>
          <w:tcPr>
            <w:tcW w:w="676" w:type="pct"/>
          </w:tcPr>
          <w:p w14:paraId="12D3AFED" w14:textId="6B452A4A" w:rsidR="008E3CED" w:rsidRPr="0076648C" w:rsidRDefault="006C7C01" w:rsidP="6247681A">
            <w:pPr>
              <w:pStyle w:val="TableText0"/>
              <w:jc w:val="center"/>
              <w:rPr>
                <w:b/>
                <w:color w:val="000000" w:themeColor="text1"/>
                <w:lang w:val="en-US"/>
              </w:rPr>
            </w:pPr>
            <w:r w:rsidRPr="0076648C">
              <w:rPr>
                <w:b/>
                <w:color w:val="000000" w:themeColor="text1"/>
                <w:lang w:val="en-US"/>
              </w:rPr>
              <w:t>24.8 months</w:t>
            </w:r>
            <w:r w:rsidRPr="0076648C">
              <w:rPr>
                <w:b/>
                <w:color w:val="000000" w:themeColor="text1"/>
                <w:vertAlign w:val="superscript"/>
                <w:lang w:val="en-US"/>
              </w:rPr>
              <w:t>e</w:t>
            </w:r>
          </w:p>
        </w:tc>
        <w:tc>
          <w:tcPr>
            <w:tcW w:w="676" w:type="pct"/>
          </w:tcPr>
          <w:p w14:paraId="5E10DE21" w14:textId="458C5F98" w:rsidR="008E3CED" w:rsidRPr="00F26469" w:rsidRDefault="008E3CED" w:rsidP="0095262A">
            <w:pPr>
              <w:pStyle w:val="TableText0"/>
              <w:jc w:val="center"/>
              <w:rPr>
                <w:b/>
                <w:color w:val="000000" w:themeColor="text1"/>
                <w:lang w:val="en-US"/>
              </w:rPr>
            </w:pPr>
            <w:r w:rsidRPr="00F26469">
              <w:rPr>
                <w:b/>
                <w:color w:val="000000" w:themeColor="text1"/>
                <w:lang w:val="en-US"/>
              </w:rPr>
              <w:t>8.0</w:t>
            </w:r>
            <w:r w:rsidR="006C7C01">
              <w:rPr>
                <w:b/>
                <w:color w:val="000000" w:themeColor="text1"/>
                <w:lang w:val="en-US"/>
              </w:rPr>
              <w:t xml:space="preserve"> months</w:t>
            </w:r>
          </w:p>
        </w:tc>
        <w:tc>
          <w:tcPr>
            <w:tcW w:w="676" w:type="pct"/>
          </w:tcPr>
          <w:p w14:paraId="48267952" w14:textId="06B5023E" w:rsidR="008E3CED" w:rsidRPr="00F26469" w:rsidRDefault="008E3CED" w:rsidP="0095262A">
            <w:pPr>
              <w:pStyle w:val="TableText0"/>
              <w:jc w:val="center"/>
              <w:rPr>
                <w:b/>
                <w:color w:val="000000" w:themeColor="text1"/>
                <w:lang w:val="en-US"/>
              </w:rPr>
            </w:pPr>
            <w:r w:rsidRPr="00F26469">
              <w:rPr>
                <w:rFonts w:cs="Calibri"/>
                <w:b/>
                <w:bCs w:val="0"/>
                <w:color w:val="000000" w:themeColor="text1"/>
                <w:szCs w:val="20"/>
                <w:lang w:val="en-US"/>
              </w:rPr>
              <w:t>12.3</w:t>
            </w:r>
            <w:r w:rsidR="006C7C01">
              <w:rPr>
                <w:rFonts w:cs="Calibri"/>
                <w:b/>
                <w:bCs w:val="0"/>
                <w:color w:val="000000" w:themeColor="text1"/>
                <w:szCs w:val="20"/>
                <w:lang w:val="en-US"/>
              </w:rPr>
              <w:t xml:space="preserve"> months</w:t>
            </w:r>
          </w:p>
        </w:tc>
        <w:tc>
          <w:tcPr>
            <w:tcW w:w="676" w:type="pct"/>
          </w:tcPr>
          <w:p w14:paraId="070916C2" w14:textId="2DD359E4" w:rsidR="008E3CED" w:rsidRPr="008E3CED" w:rsidRDefault="008E7509" w:rsidP="0095262A">
            <w:pPr>
              <w:pStyle w:val="TableText0"/>
              <w:jc w:val="center"/>
              <w:rPr>
                <w:b/>
                <w:color w:val="000000" w:themeColor="text1"/>
                <w:lang w:val="en-US"/>
              </w:rPr>
            </w:pPr>
            <w:r>
              <w:rPr>
                <w:b/>
                <w:color w:val="000000" w:themeColor="text1"/>
                <w:lang w:val="en-US"/>
              </w:rPr>
              <w:t>-</w:t>
            </w:r>
          </w:p>
        </w:tc>
      </w:tr>
      <w:tr w:rsidR="008E3CED" w:rsidRPr="008E3CED" w14:paraId="370537C2" w14:textId="77777777" w:rsidTr="6247681A">
        <w:tc>
          <w:tcPr>
            <w:tcW w:w="943" w:type="pct"/>
          </w:tcPr>
          <w:p w14:paraId="53666904" w14:textId="77777777" w:rsidR="008E3CED" w:rsidRPr="008E3CED" w:rsidRDefault="008E3CED" w:rsidP="0095262A">
            <w:pPr>
              <w:pStyle w:val="TableText0"/>
              <w:rPr>
                <w:color w:val="000000" w:themeColor="text1"/>
                <w:lang w:val="en-US"/>
              </w:rPr>
            </w:pPr>
            <w:r w:rsidRPr="008E3CED">
              <w:rPr>
                <w:color w:val="000000" w:themeColor="text1"/>
                <w:lang w:val="en-US"/>
              </w:rPr>
              <w:t>Cost/patient/month</w:t>
            </w:r>
          </w:p>
        </w:tc>
        <w:tc>
          <w:tcPr>
            <w:tcW w:w="676" w:type="pct"/>
          </w:tcPr>
          <w:p w14:paraId="1AD7A9AE" w14:textId="03748C4E" w:rsidR="008E3CED" w:rsidRPr="008E3CED" w:rsidRDefault="00F26469" w:rsidP="0095262A">
            <w:pPr>
              <w:pStyle w:val="TableText0"/>
              <w:jc w:val="center"/>
              <w:rPr>
                <w:color w:val="000000" w:themeColor="text1"/>
                <w:lang w:val="en-US"/>
              </w:rPr>
            </w:pPr>
            <w:r>
              <w:rPr>
                <w:color w:val="000000" w:themeColor="text1"/>
                <w:lang w:val="en-US"/>
              </w:rPr>
              <w:t>-</w:t>
            </w:r>
          </w:p>
        </w:tc>
        <w:tc>
          <w:tcPr>
            <w:tcW w:w="676" w:type="pct"/>
          </w:tcPr>
          <w:p w14:paraId="5E953FEA" w14:textId="1F32AE0E" w:rsidR="008E3CED" w:rsidRPr="00F26469" w:rsidRDefault="008E3CED" w:rsidP="0095262A">
            <w:pPr>
              <w:pStyle w:val="TableText0"/>
              <w:jc w:val="center"/>
              <w:rPr>
                <w:color w:val="000000" w:themeColor="text1"/>
                <w:lang w:val="en-US"/>
              </w:rPr>
            </w:pPr>
            <w:r w:rsidRPr="00F26469">
              <w:rPr>
                <w:rFonts w:cs="Calibri"/>
                <w:color w:val="000000" w:themeColor="text1"/>
                <w:szCs w:val="20"/>
                <w:lang w:val="en-US"/>
              </w:rPr>
              <w:t>$</w:t>
            </w:r>
            <w:r w:rsidR="006E277D" w:rsidRPr="00980916">
              <w:rPr>
                <w:rFonts w:cs="Calibri" w:hint="eastAsia"/>
                <w:color w:val="000000" w:themeColor="text1"/>
                <w:w w:val="19"/>
                <w:szCs w:val="20"/>
                <w:shd w:val="solid" w:color="000000" w:fill="000000"/>
                <w:fitText w:val="87" w:id="-1435760882"/>
                <w:lang w:val="en-US"/>
                <w14:textFill>
                  <w14:solidFill>
                    <w14:schemeClr w14:val="tx1">
                      <w14:alpha w14:val="100000"/>
                    </w14:schemeClr>
                  </w14:solidFill>
                </w14:textFill>
              </w:rPr>
              <w:t xml:space="preserve">　</w:t>
            </w:r>
            <w:r w:rsidR="006E277D" w:rsidRPr="00980916">
              <w:rPr>
                <w:rFonts w:cs="Calibri"/>
                <w:color w:val="000000" w:themeColor="text1"/>
                <w:w w:val="19"/>
                <w:szCs w:val="20"/>
                <w:shd w:val="solid" w:color="000000" w:fill="000000"/>
                <w:fitText w:val="87" w:id="-1435760882"/>
                <w:lang w:val="en-US"/>
                <w14:textFill>
                  <w14:solidFill>
                    <w14:schemeClr w14:val="tx1">
                      <w14:alpha w14:val="100000"/>
                    </w14:schemeClr>
                  </w14:solidFill>
                </w14:textFill>
              </w:rPr>
              <w:t>|</w:t>
            </w:r>
            <w:r w:rsidR="006E277D" w:rsidRPr="00980916">
              <w:rPr>
                <w:rFonts w:cs="Calibri" w:hint="eastAsia"/>
                <w:color w:val="000000" w:themeColor="text1"/>
                <w:w w:val="19"/>
                <w:szCs w:val="20"/>
                <w:shd w:val="solid" w:color="000000" w:fill="000000"/>
                <w:fitText w:val="87" w:id="-1435760882"/>
                <w:lang w:val="en-US"/>
                <w14:textFill>
                  <w14:solidFill>
                    <w14:schemeClr w14:val="tx1">
                      <w14:alpha w14:val="100000"/>
                    </w14:schemeClr>
                  </w14:solidFill>
                </w14:textFill>
              </w:rPr>
              <w:t xml:space="preserve">　</w:t>
            </w:r>
          </w:p>
        </w:tc>
        <w:tc>
          <w:tcPr>
            <w:tcW w:w="676" w:type="pct"/>
          </w:tcPr>
          <w:p w14:paraId="1EC1EDB2" w14:textId="3D5D61D2" w:rsidR="008E3CED" w:rsidRPr="00F26469" w:rsidRDefault="008E7509" w:rsidP="0095262A">
            <w:pPr>
              <w:pStyle w:val="TableText0"/>
              <w:jc w:val="center"/>
              <w:rPr>
                <w:color w:val="000000" w:themeColor="text1"/>
                <w:lang w:val="en-US"/>
              </w:rPr>
            </w:pPr>
            <w:r>
              <w:rPr>
                <w:color w:val="000000" w:themeColor="text1"/>
                <w:lang w:val="en-US"/>
              </w:rPr>
              <w:t>$</w:t>
            </w:r>
            <w:r w:rsidR="006E277D" w:rsidRPr="00980916">
              <w:rPr>
                <w:rFonts w:hint="eastAsia"/>
                <w:color w:val="000000" w:themeColor="text1"/>
                <w:w w:val="22"/>
                <w:shd w:val="solid" w:color="000000" w:fill="000000"/>
                <w:fitText w:val="100" w:id="-1435760881"/>
                <w:lang w:val="en-US"/>
                <w14:textFill>
                  <w14:solidFill>
                    <w14:schemeClr w14:val="tx1">
                      <w14:alpha w14:val="100000"/>
                    </w14:schemeClr>
                  </w14:solidFill>
                </w14:textFill>
              </w:rPr>
              <w:t xml:space="preserve">　</w:t>
            </w:r>
            <w:r w:rsidR="006E277D" w:rsidRPr="00980916">
              <w:rPr>
                <w:color w:val="000000" w:themeColor="text1"/>
                <w:w w:val="22"/>
                <w:shd w:val="solid" w:color="000000" w:fill="000000"/>
                <w:fitText w:val="100" w:id="-1435760881"/>
                <w:lang w:val="en-US"/>
                <w14:textFill>
                  <w14:solidFill>
                    <w14:schemeClr w14:val="tx1">
                      <w14:alpha w14:val="100000"/>
                    </w14:schemeClr>
                  </w14:solidFill>
                </w14:textFill>
              </w:rPr>
              <w:t>|</w:t>
            </w:r>
            <w:r w:rsidR="006E277D" w:rsidRPr="00980916">
              <w:rPr>
                <w:rFonts w:hint="eastAsia"/>
                <w:color w:val="000000" w:themeColor="text1"/>
                <w:spacing w:val="3"/>
                <w:w w:val="22"/>
                <w:shd w:val="solid" w:color="000000" w:fill="000000"/>
                <w:fitText w:val="100" w:id="-1435760881"/>
                <w:lang w:val="en-US"/>
                <w14:textFill>
                  <w14:solidFill>
                    <w14:schemeClr w14:val="tx1">
                      <w14:alpha w14:val="100000"/>
                    </w14:schemeClr>
                  </w14:solidFill>
                </w14:textFill>
              </w:rPr>
              <w:t xml:space="preserve">　</w:t>
            </w:r>
            <w:r>
              <w:rPr>
                <w:color w:val="000000" w:themeColor="text1"/>
                <w:vertAlign w:val="superscript"/>
                <w:lang w:val="en-US"/>
              </w:rPr>
              <w:t>f</w:t>
            </w:r>
          </w:p>
        </w:tc>
        <w:tc>
          <w:tcPr>
            <w:tcW w:w="676" w:type="pct"/>
          </w:tcPr>
          <w:p w14:paraId="10C8788B" w14:textId="0FBD2766" w:rsidR="008E3CED" w:rsidRPr="00F26469" w:rsidRDefault="00F26469" w:rsidP="0095262A">
            <w:pPr>
              <w:pStyle w:val="TableText0"/>
              <w:jc w:val="center"/>
              <w:rPr>
                <w:color w:val="000000" w:themeColor="text1"/>
                <w:lang w:val="en-US"/>
              </w:rPr>
            </w:pPr>
            <w:r>
              <w:rPr>
                <w:color w:val="000000" w:themeColor="text1"/>
                <w:lang w:val="en-US"/>
              </w:rPr>
              <w:t>-</w:t>
            </w:r>
          </w:p>
        </w:tc>
        <w:tc>
          <w:tcPr>
            <w:tcW w:w="676" w:type="pct"/>
          </w:tcPr>
          <w:p w14:paraId="75C52CC8" w14:textId="5721D7A7" w:rsidR="008E3CED" w:rsidRPr="00F26469" w:rsidRDefault="008E3CED" w:rsidP="0095262A">
            <w:pPr>
              <w:pStyle w:val="TableText0"/>
              <w:jc w:val="center"/>
              <w:rPr>
                <w:color w:val="000000" w:themeColor="text1"/>
                <w:lang w:val="en-US"/>
              </w:rPr>
            </w:pPr>
            <w:r w:rsidRPr="00F26469">
              <w:rPr>
                <w:rFonts w:cs="Calibri"/>
                <w:color w:val="000000" w:themeColor="text1"/>
                <w:szCs w:val="20"/>
                <w:lang w:val="en-US"/>
              </w:rPr>
              <w:t>$</w:t>
            </w:r>
            <w:r w:rsidR="006E277D" w:rsidRPr="00980916">
              <w:rPr>
                <w:rFonts w:cs="Calibri" w:hint="eastAsia"/>
                <w:color w:val="000000" w:themeColor="text1"/>
                <w:w w:val="19"/>
                <w:szCs w:val="20"/>
                <w:shd w:val="solid" w:color="000000" w:fill="000000"/>
                <w:fitText w:val="88" w:id="-1435760880"/>
                <w:lang w:val="en-US"/>
                <w14:textFill>
                  <w14:solidFill>
                    <w14:schemeClr w14:val="tx1">
                      <w14:alpha w14:val="100000"/>
                    </w14:schemeClr>
                  </w14:solidFill>
                </w14:textFill>
              </w:rPr>
              <w:t xml:space="preserve">　</w:t>
            </w:r>
            <w:r w:rsidR="006E277D" w:rsidRPr="00980916">
              <w:rPr>
                <w:rFonts w:cs="Calibri"/>
                <w:color w:val="000000" w:themeColor="text1"/>
                <w:w w:val="19"/>
                <w:szCs w:val="20"/>
                <w:shd w:val="solid" w:color="000000" w:fill="000000"/>
                <w:fitText w:val="88" w:id="-1435760880"/>
                <w:lang w:val="en-US"/>
                <w14:textFill>
                  <w14:solidFill>
                    <w14:schemeClr w14:val="tx1">
                      <w14:alpha w14:val="100000"/>
                    </w14:schemeClr>
                  </w14:solidFill>
                </w14:textFill>
              </w:rPr>
              <w:t>|</w:t>
            </w:r>
            <w:r w:rsidR="006E277D" w:rsidRPr="00980916">
              <w:rPr>
                <w:rFonts w:cs="Calibri" w:hint="eastAsia"/>
                <w:color w:val="000000" w:themeColor="text1"/>
                <w:spacing w:val="4"/>
                <w:w w:val="19"/>
                <w:szCs w:val="20"/>
                <w:shd w:val="solid" w:color="000000" w:fill="000000"/>
                <w:fitText w:val="88" w:id="-1435760880"/>
                <w:lang w:val="en-US"/>
                <w14:textFill>
                  <w14:solidFill>
                    <w14:schemeClr w14:val="tx1">
                      <w14:alpha w14:val="100000"/>
                    </w14:schemeClr>
                  </w14:solidFill>
                </w14:textFill>
              </w:rPr>
              <w:t xml:space="preserve">　</w:t>
            </w:r>
          </w:p>
        </w:tc>
        <w:tc>
          <w:tcPr>
            <w:tcW w:w="676" w:type="pct"/>
          </w:tcPr>
          <w:p w14:paraId="2853EF04" w14:textId="4087253F" w:rsidR="008E3CED" w:rsidRPr="008E3CED" w:rsidRDefault="008E7509" w:rsidP="0095262A">
            <w:pPr>
              <w:pStyle w:val="TableText0"/>
              <w:jc w:val="center"/>
              <w:rPr>
                <w:color w:val="000000" w:themeColor="text1"/>
                <w:lang w:val="en-US"/>
              </w:rPr>
            </w:pPr>
            <w:r>
              <w:rPr>
                <w:color w:val="000000" w:themeColor="text1"/>
                <w:lang w:val="en-US"/>
              </w:rPr>
              <w:t>-</w:t>
            </w:r>
          </w:p>
        </w:tc>
      </w:tr>
      <w:tr w:rsidR="008E3CED" w:rsidRPr="008E3CED" w14:paraId="0DA46D05" w14:textId="77777777" w:rsidTr="6247681A">
        <w:tc>
          <w:tcPr>
            <w:tcW w:w="943" w:type="pct"/>
          </w:tcPr>
          <w:p w14:paraId="5E38D601" w14:textId="77777777" w:rsidR="008E3CED" w:rsidRPr="008E3CED" w:rsidRDefault="008E3CED" w:rsidP="0095262A">
            <w:pPr>
              <w:pStyle w:val="TableText0"/>
              <w:rPr>
                <w:color w:val="000000" w:themeColor="text1"/>
                <w:lang w:val="en-US"/>
              </w:rPr>
            </w:pPr>
            <w:r w:rsidRPr="008E3CED">
              <w:rPr>
                <w:color w:val="000000" w:themeColor="text1"/>
                <w:lang w:val="en-US"/>
              </w:rPr>
              <w:t>Cost/patient/course</w:t>
            </w:r>
          </w:p>
        </w:tc>
        <w:tc>
          <w:tcPr>
            <w:tcW w:w="676" w:type="pct"/>
          </w:tcPr>
          <w:p w14:paraId="4576DDF9" w14:textId="6F5FE35F" w:rsidR="008E3CED" w:rsidRPr="008E3CED" w:rsidRDefault="00F26469" w:rsidP="0095262A">
            <w:pPr>
              <w:pStyle w:val="TableText0"/>
              <w:jc w:val="center"/>
              <w:rPr>
                <w:color w:val="000000" w:themeColor="text1"/>
                <w:lang w:val="en-US"/>
              </w:rPr>
            </w:pPr>
            <w:r>
              <w:rPr>
                <w:color w:val="000000" w:themeColor="text1"/>
                <w:lang w:val="en-US"/>
              </w:rPr>
              <w:t>-</w:t>
            </w:r>
          </w:p>
        </w:tc>
        <w:tc>
          <w:tcPr>
            <w:tcW w:w="676" w:type="pct"/>
          </w:tcPr>
          <w:p w14:paraId="7C2E6BBA" w14:textId="2D914D13" w:rsidR="008E3CED" w:rsidRPr="00F26469" w:rsidRDefault="008E3CED" w:rsidP="0095262A">
            <w:pPr>
              <w:pStyle w:val="TableText0"/>
              <w:jc w:val="center"/>
              <w:rPr>
                <w:color w:val="000000" w:themeColor="text1"/>
                <w:lang w:val="en-US"/>
              </w:rPr>
            </w:pPr>
            <w:r w:rsidRPr="00F26469">
              <w:rPr>
                <w:rFonts w:cs="Calibri"/>
                <w:color w:val="000000" w:themeColor="text1"/>
                <w:szCs w:val="20"/>
                <w:lang w:val="en-US"/>
              </w:rPr>
              <w:t>$</w:t>
            </w:r>
            <w:r w:rsidR="006E277D" w:rsidRPr="00980916">
              <w:rPr>
                <w:rFonts w:cs="Calibri" w:hint="eastAsia"/>
                <w:color w:val="000000" w:themeColor="text1"/>
                <w:w w:val="19"/>
                <w:szCs w:val="20"/>
                <w:shd w:val="solid" w:color="000000" w:fill="000000"/>
                <w:fitText w:val="87" w:id="-1435760896"/>
                <w:lang w:val="en-US"/>
                <w14:textFill>
                  <w14:solidFill>
                    <w14:schemeClr w14:val="tx1">
                      <w14:alpha w14:val="100000"/>
                    </w14:schemeClr>
                  </w14:solidFill>
                </w14:textFill>
              </w:rPr>
              <w:t xml:space="preserve">　</w:t>
            </w:r>
            <w:r w:rsidR="006E277D" w:rsidRPr="00980916">
              <w:rPr>
                <w:rFonts w:cs="Calibri"/>
                <w:color w:val="000000" w:themeColor="text1"/>
                <w:w w:val="19"/>
                <w:szCs w:val="20"/>
                <w:shd w:val="solid" w:color="000000" w:fill="000000"/>
                <w:fitText w:val="87" w:id="-1435760896"/>
                <w:lang w:val="en-US"/>
                <w14:textFill>
                  <w14:solidFill>
                    <w14:schemeClr w14:val="tx1">
                      <w14:alpha w14:val="100000"/>
                    </w14:schemeClr>
                  </w14:solidFill>
                </w14:textFill>
              </w:rPr>
              <w:t>|</w:t>
            </w:r>
            <w:r w:rsidR="006E277D" w:rsidRPr="00980916">
              <w:rPr>
                <w:rFonts w:cs="Calibri" w:hint="eastAsia"/>
                <w:color w:val="000000" w:themeColor="text1"/>
                <w:spacing w:val="3"/>
                <w:w w:val="19"/>
                <w:szCs w:val="20"/>
                <w:shd w:val="solid" w:color="000000" w:fill="000000"/>
                <w:fitText w:val="87" w:id="-1435760896"/>
                <w:lang w:val="en-US"/>
                <w14:textFill>
                  <w14:solidFill>
                    <w14:schemeClr w14:val="tx1">
                      <w14:alpha w14:val="100000"/>
                    </w14:schemeClr>
                  </w14:solidFill>
                </w14:textFill>
              </w:rPr>
              <w:t xml:space="preserve">　</w:t>
            </w:r>
          </w:p>
        </w:tc>
        <w:tc>
          <w:tcPr>
            <w:tcW w:w="676" w:type="pct"/>
          </w:tcPr>
          <w:p w14:paraId="1BE7A958" w14:textId="0804FC26" w:rsidR="008E3CED" w:rsidRPr="00F26469" w:rsidRDefault="008E7509" w:rsidP="0095262A">
            <w:pPr>
              <w:pStyle w:val="TableText0"/>
              <w:jc w:val="center"/>
              <w:rPr>
                <w:color w:val="000000" w:themeColor="text1"/>
                <w:lang w:val="en-US"/>
              </w:rPr>
            </w:pPr>
            <w:r>
              <w:rPr>
                <w:color w:val="000000" w:themeColor="text1"/>
                <w:lang w:val="en-US"/>
              </w:rPr>
              <w:t>$</w:t>
            </w:r>
            <w:r w:rsidR="006E277D" w:rsidRPr="00980916">
              <w:rPr>
                <w:rFonts w:hint="eastAsia"/>
                <w:color w:val="000000" w:themeColor="text1"/>
                <w:w w:val="22"/>
                <w:shd w:val="solid" w:color="000000" w:fill="000000"/>
                <w:fitText w:val="100" w:id="-1435760895"/>
                <w:lang w:val="en-US"/>
                <w14:textFill>
                  <w14:solidFill>
                    <w14:schemeClr w14:val="tx1">
                      <w14:alpha w14:val="100000"/>
                    </w14:schemeClr>
                  </w14:solidFill>
                </w14:textFill>
              </w:rPr>
              <w:t xml:space="preserve">　</w:t>
            </w:r>
            <w:r w:rsidR="006E277D" w:rsidRPr="00980916">
              <w:rPr>
                <w:color w:val="000000" w:themeColor="text1"/>
                <w:w w:val="22"/>
                <w:shd w:val="solid" w:color="000000" w:fill="000000"/>
                <w:fitText w:val="100" w:id="-1435760895"/>
                <w:lang w:val="en-US"/>
                <w14:textFill>
                  <w14:solidFill>
                    <w14:schemeClr w14:val="tx1">
                      <w14:alpha w14:val="100000"/>
                    </w14:schemeClr>
                  </w14:solidFill>
                </w14:textFill>
              </w:rPr>
              <w:t>|</w:t>
            </w:r>
            <w:r w:rsidR="006E277D" w:rsidRPr="00980916">
              <w:rPr>
                <w:rFonts w:hint="eastAsia"/>
                <w:color w:val="000000" w:themeColor="text1"/>
                <w:spacing w:val="3"/>
                <w:w w:val="22"/>
                <w:shd w:val="solid" w:color="000000" w:fill="000000"/>
                <w:fitText w:val="100" w:id="-1435760895"/>
                <w:lang w:val="en-US"/>
                <w14:textFill>
                  <w14:solidFill>
                    <w14:schemeClr w14:val="tx1">
                      <w14:alpha w14:val="100000"/>
                    </w14:schemeClr>
                  </w14:solidFill>
                </w14:textFill>
              </w:rPr>
              <w:t xml:space="preserve">　</w:t>
            </w:r>
            <w:r w:rsidRPr="008E7509">
              <w:rPr>
                <w:color w:val="000000" w:themeColor="text1"/>
                <w:vertAlign w:val="superscript"/>
                <w:lang w:val="en-US"/>
              </w:rPr>
              <w:t>f</w:t>
            </w:r>
          </w:p>
        </w:tc>
        <w:tc>
          <w:tcPr>
            <w:tcW w:w="676" w:type="pct"/>
          </w:tcPr>
          <w:p w14:paraId="215868AA" w14:textId="244A3D58" w:rsidR="008E3CED" w:rsidRPr="00F26469" w:rsidRDefault="00F26469" w:rsidP="0095262A">
            <w:pPr>
              <w:pStyle w:val="TableText0"/>
              <w:jc w:val="center"/>
              <w:rPr>
                <w:color w:val="000000" w:themeColor="text1"/>
                <w:lang w:val="en-US"/>
              </w:rPr>
            </w:pPr>
            <w:r>
              <w:rPr>
                <w:color w:val="000000" w:themeColor="text1"/>
                <w:lang w:val="en-US"/>
              </w:rPr>
              <w:t>-</w:t>
            </w:r>
          </w:p>
        </w:tc>
        <w:tc>
          <w:tcPr>
            <w:tcW w:w="676" w:type="pct"/>
          </w:tcPr>
          <w:p w14:paraId="57B4177A" w14:textId="2E27E8EE" w:rsidR="008E3CED" w:rsidRPr="00F26469" w:rsidRDefault="008E3CED" w:rsidP="0095262A">
            <w:pPr>
              <w:pStyle w:val="TableText0"/>
              <w:jc w:val="center"/>
              <w:rPr>
                <w:color w:val="000000" w:themeColor="text1"/>
                <w:lang w:val="en-US"/>
              </w:rPr>
            </w:pPr>
            <w:r w:rsidRPr="00F26469">
              <w:rPr>
                <w:rFonts w:cs="Calibri"/>
                <w:color w:val="000000" w:themeColor="text1"/>
                <w:szCs w:val="20"/>
                <w:lang w:val="en-US"/>
              </w:rPr>
              <w:t>$</w:t>
            </w:r>
            <w:r w:rsidR="006E277D" w:rsidRPr="00980916">
              <w:rPr>
                <w:rFonts w:cs="Calibri" w:hint="eastAsia"/>
                <w:color w:val="000000" w:themeColor="text1"/>
                <w:w w:val="19"/>
                <w:szCs w:val="20"/>
                <w:shd w:val="solid" w:color="000000" w:fill="000000"/>
                <w:fitText w:val="88" w:id="-1435760894"/>
                <w:lang w:val="en-US"/>
                <w14:textFill>
                  <w14:solidFill>
                    <w14:schemeClr w14:val="tx1">
                      <w14:alpha w14:val="100000"/>
                    </w14:schemeClr>
                  </w14:solidFill>
                </w14:textFill>
              </w:rPr>
              <w:t xml:space="preserve">　</w:t>
            </w:r>
            <w:r w:rsidR="006E277D" w:rsidRPr="00980916">
              <w:rPr>
                <w:rFonts w:cs="Calibri"/>
                <w:color w:val="000000" w:themeColor="text1"/>
                <w:w w:val="19"/>
                <w:szCs w:val="20"/>
                <w:shd w:val="solid" w:color="000000" w:fill="000000"/>
                <w:fitText w:val="88" w:id="-1435760894"/>
                <w:lang w:val="en-US"/>
                <w14:textFill>
                  <w14:solidFill>
                    <w14:schemeClr w14:val="tx1">
                      <w14:alpha w14:val="100000"/>
                    </w14:schemeClr>
                  </w14:solidFill>
                </w14:textFill>
              </w:rPr>
              <w:t>|</w:t>
            </w:r>
            <w:r w:rsidR="006E277D" w:rsidRPr="00980916">
              <w:rPr>
                <w:rFonts w:cs="Calibri" w:hint="eastAsia"/>
                <w:color w:val="000000" w:themeColor="text1"/>
                <w:spacing w:val="4"/>
                <w:w w:val="19"/>
                <w:szCs w:val="20"/>
                <w:shd w:val="solid" w:color="000000" w:fill="000000"/>
                <w:fitText w:val="88" w:id="-1435760894"/>
                <w:lang w:val="en-US"/>
                <w14:textFill>
                  <w14:solidFill>
                    <w14:schemeClr w14:val="tx1">
                      <w14:alpha w14:val="100000"/>
                    </w14:schemeClr>
                  </w14:solidFill>
                </w14:textFill>
              </w:rPr>
              <w:t xml:space="preserve">　</w:t>
            </w:r>
          </w:p>
        </w:tc>
        <w:tc>
          <w:tcPr>
            <w:tcW w:w="676" w:type="pct"/>
          </w:tcPr>
          <w:p w14:paraId="32F5755E" w14:textId="649F5CFF" w:rsidR="008E3CED" w:rsidRPr="008E3CED" w:rsidRDefault="008E7509" w:rsidP="0095262A">
            <w:pPr>
              <w:pStyle w:val="TableText0"/>
              <w:jc w:val="center"/>
              <w:rPr>
                <w:color w:val="000000" w:themeColor="text1"/>
                <w:lang w:val="en-US"/>
              </w:rPr>
            </w:pPr>
            <w:r>
              <w:rPr>
                <w:color w:val="000000" w:themeColor="text1"/>
                <w:lang w:val="en-US"/>
              </w:rPr>
              <w:t>-</w:t>
            </w:r>
          </w:p>
        </w:tc>
      </w:tr>
    </w:tbl>
    <w:p w14:paraId="77F7126F" w14:textId="38C1A1F3" w:rsidR="008E3CED" w:rsidRDefault="008E3CED" w:rsidP="008E3CED">
      <w:pPr>
        <w:pStyle w:val="TableFigureFooter"/>
      </w:pPr>
      <w:r w:rsidRPr="007F1017">
        <w:t>Source:</w:t>
      </w:r>
      <w:r>
        <w:t xml:space="preserve"> Table 10.1, pp107-8 of the </w:t>
      </w:r>
      <w:r w:rsidR="001B5F05">
        <w:t>CSR</w:t>
      </w:r>
      <w:r>
        <w:t>; Table 14.1.5.1.1 of the CSR, Model estimates generated from the economic model.</w:t>
      </w:r>
    </w:p>
    <w:p w14:paraId="5C8B2050" w14:textId="7E3C1B2C" w:rsidR="008E3CED" w:rsidRDefault="008E3CED" w:rsidP="008E3CED">
      <w:pPr>
        <w:pStyle w:val="TableFigureFooter"/>
      </w:pPr>
      <w:r>
        <w:t>a</w:t>
      </w:r>
      <w:r w:rsidR="0055649F">
        <w:t xml:space="preserve"> </w:t>
      </w:r>
      <w:r>
        <w:t xml:space="preserve">Estimated using Australian weight of 71.9kg, and 92.1% relative dose intensity for T-DXd and 95.5% relative dose intensity for T-DM1. </w:t>
      </w:r>
    </w:p>
    <w:p w14:paraId="60637DCB" w14:textId="0616B10B" w:rsidR="008E3CED" w:rsidRDefault="008E3CED" w:rsidP="008E3CED">
      <w:pPr>
        <w:pStyle w:val="TableFigureFooter"/>
      </w:pPr>
      <w:r>
        <w:t>b</w:t>
      </w:r>
      <w:r w:rsidR="0055649F">
        <w:t xml:space="preserve"> </w:t>
      </w:r>
      <w:r>
        <w:t>Cannot be located in the CSR. Has been calculated by multiplying 5mg/kg/cycle (average dose) by 62.8kg (average weight in T-DXd arm).</w:t>
      </w:r>
    </w:p>
    <w:p w14:paraId="63DDC1B1" w14:textId="62FBD0A3" w:rsidR="008E3CED" w:rsidRDefault="008E3CED" w:rsidP="008E3CED">
      <w:pPr>
        <w:pStyle w:val="TableFigureFooter"/>
      </w:pPr>
      <w:r>
        <w:t>c</w:t>
      </w:r>
      <w:r w:rsidR="0055649F">
        <w:t xml:space="preserve"> </w:t>
      </w:r>
      <w:r>
        <w:t>Cannot be located in the CSR. Has been calculated by multiplying 3.4mg/kg/cycle (average dose) by 62kg (average weight in T-DM1 arm).</w:t>
      </w:r>
    </w:p>
    <w:p w14:paraId="4D5C812F" w14:textId="6B641484" w:rsidR="008E3CED" w:rsidRDefault="006C7C01" w:rsidP="008E3CED">
      <w:pPr>
        <w:pStyle w:val="TableFigureFooter"/>
      </w:pPr>
      <w:r>
        <w:t>d</w:t>
      </w:r>
      <w:r w:rsidR="0055649F">
        <w:t xml:space="preserve"> </w:t>
      </w:r>
      <w:r>
        <w:t xml:space="preserve">The comparator for the financial </w:t>
      </w:r>
      <w:r w:rsidR="009E663C">
        <w:t>estimates</w:t>
      </w:r>
      <w:r>
        <w:t xml:space="preserve"> include T-DM1, trastuzumab sub-cutaneous, lapatinib and capecitabine.</w:t>
      </w:r>
    </w:p>
    <w:p w14:paraId="5FE864A0" w14:textId="2DAA32B1" w:rsidR="006C7C01" w:rsidRDefault="006C7C01" w:rsidP="008E3CED">
      <w:pPr>
        <w:pStyle w:val="TableFigureFooter"/>
      </w:pPr>
      <w:r>
        <w:t>e</w:t>
      </w:r>
      <w:r w:rsidR="0055649F">
        <w:t xml:space="preserve"> </w:t>
      </w:r>
      <w:r>
        <w:t>The duration of treatment in the financial section is drawn from a truncated extrapolation of DB03, and is applied to most (but not all) of the population. Treatment duration following long term trastuzumab monotherapy is 33.77 weeks.</w:t>
      </w:r>
    </w:p>
    <w:p w14:paraId="19B0BCCA" w14:textId="70847747" w:rsidR="008E7509" w:rsidRDefault="008E7509" w:rsidP="008E3CED">
      <w:pPr>
        <w:pStyle w:val="TableFigureFooter"/>
      </w:pPr>
      <w:r>
        <w:t>f</w:t>
      </w:r>
      <w:r w:rsidR="0055649F">
        <w:t xml:space="preserve"> </w:t>
      </w:r>
      <w:r>
        <w:t>Estimated by converting the effective price ($</w:t>
      </w:r>
      <w:r w:rsidR="006E277D" w:rsidRPr="00980916">
        <w:rPr>
          <w:color w:val="000000"/>
          <w:spacing w:val="36"/>
          <w:shd w:val="solid" w:color="000000" w:fill="000000"/>
          <w:fitText w:val="268" w:id="-1435760893"/>
          <w14:textFill>
            <w14:solidFill>
              <w14:srgbClr w14:val="000000">
                <w14:alpha w14:val="100000"/>
              </w14:srgbClr>
            </w14:solidFill>
          </w14:textFill>
        </w:rPr>
        <w:t xml:space="preserve">|  </w:t>
      </w:r>
      <w:r w:rsidR="006E277D" w:rsidRPr="00980916">
        <w:rPr>
          <w:color w:val="000000"/>
          <w:spacing w:val="2"/>
          <w:shd w:val="solid" w:color="000000" w:fill="000000"/>
          <w:fitText w:val="268" w:id="-1435760893"/>
          <w14:textFill>
            <w14:solidFill>
              <w14:srgbClr w14:val="000000">
                <w14:alpha w14:val="100000"/>
              </w14:srgbClr>
            </w14:solidFill>
          </w14:textFill>
        </w:rPr>
        <w:t>|</w:t>
      </w:r>
      <w:r>
        <w:t>) per cycle to a per month cost (divide by 21 days, multiply by 365.25 and divide by 12 months). Cost is duration multiplied by effective price per month.</w:t>
      </w:r>
    </w:p>
    <w:p w14:paraId="3A402B06" w14:textId="6A025C8C" w:rsidR="00F26469" w:rsidRPr="004F3BD9" w:rsidRDefault="00F26469" w:rsidP="00F26469">
      <w:pPr>
        <w:pStyle w:val="3-BodyText"/>
        <w:rPr>
          <w:bCs/>
          <w:lang w:val="en-US"/>
        </w:rPr>
      </w:pPr>
      <w:r w:rsidRPr="6247681A">
        <w:rPr>
          <w:lang w:val="en-US"/>
        </w:rPr>
        <w:t xml:space="preserve">The </w:t>
      </w:r>
      <w:r w:rsidR="004A4CE1" w:rsidRPr="6247681A">
        <w:rPr>
          <w:lang w:val="en-US"/>
        </w:rPr>
        <w:t>doses of both T-DXd and T-DM1 in the DB03</w:t>
      </w:r>
      <w:r w:rsidR="006F0D2A" w:rsidRPr="6247681A">
        <w:rPr>
          <w:lang w:val="en-US"/>
        </w:rPr>
        <w:t xml:space="preserve"> trial</w:t>
      </w:r>
      <w:r w:rsidR="004A4CE1" w:rsidRPr="6247681A">
        <w:rPr>
          <w:lang w:val="en-US"/>
        </w:rPr>
        <w:t xml:space="preserve"> were lower than is anticipated in the Australian setting. This is because </w:t>
      </w:r>
      <w:r w:rsidR="00647DFB" w:rsidRPr="6247681A">
        <w:rPr>
          <w:lang w:val="en-US"/>
        </w:rPr>
        <w:t xml:space="preserve">the dosing of </w:t>
      </w:r>
      <w:r w:rsidR="00D60441" w:rsidRPr="6247681A">
        <w:rPr>
          <w:lang w:val="en-US"/>
        </w:rPr>
        <w:t>T-DXd and T-DM1</w:t>
      </w:r>
      <w:r w:rsidR="00647DFB" w:rsidRPr="6247681A">
        <w:rPr>
          <w:lang w:val="en-US"/>
        </w:rPr>
        <w:t xml:space="preserve"> are weight based, and</w:t>
      </w:r>
      <w:r w:rsidR="00D60441" w:rsidRPr="6247681A">
        <w:rPr>
          <w:lang w:val="en-US"/>
        </w:rPr>
        <w:t xml:space="preserve"> </w:t>
      </w:r>
      <w:r w:rsidR="004A4CE1" w:rsidRPr="6247681A">
        <w:rPr>
          <w:lang w:val="en-US"/>
        </w:rPr>
        <w:t xml:space="preserve">the patient weight in DB03 was considerably less </w:t>
      </w:r>
      <w:r w:rsidR="007F5BAD" w:rsidRPr="6247681A">
        <w:rPr>
          <w:lang w:val="en-US"/>
        </w:rPr>
        <w:t>(62 to 63</w:t>
      </w:r>
      <w:r w:rsidR="005F20D2" w:rsidRPr="6247681A">
        <w:rPr>
          <w:lang w:val="en-US"/>
        </w:rPr>
        <w:t xml:space="preserve"> </w:t>
      </w:r>
      <w:r w:rsidR="007F5BAD" w:rsidRPr="6247681A">
        <w:rPr>
          <w:lang w:val="en-US"/>
        </w:rPr>
        <w:t xml:space="preserve">kg) </w:t>
      </w:r>
      <w:r w:rsidR="004A4CE1" w:rsidRPr="6247681A">
        <w:rPr>
          <w:lang w:val="en-US"/>
        </w:rPr>
        <w:t xml:space="preserve">than </w:t>
      </w:r>
      <w:r w:rsidR="007F5BAD" w:rsidRPr="6247681A">
        <w:rPr>
          <w:lang w:val="en-US"/>
        </w:rPr>
        <w:t>the target Australian population (71.9</w:t>
      </w:r>
      <w:r w:rsidR="005F20D2" w:rsidRPr="6247681A">
        <w:rPr>
          <w:lang w:val="en-US"/>
        </w:rPr>
        <w:t xml:space="preserve"> </w:t>
      </w:r>
      <w:r w:rsidR="007F5BAD" w:rsidRPr="6247681A">
        <w:rPr>
          <w:lang w:val="en-US"/>
        </w:rPr>
        <w:t>kg).</w:t>
      </w:r>
      <w:r w:rsidR="00D60441" w:rsidRPr="6247681A">
        <w:rPr>
          <w:lang w:val="en-US"/>
        </w:rPr>
        <w:t xml:space="preserve"> The Australian weight is based on the mean weight of patients in the 2</w:t>
      </w:r>
      <w:r w:rsidR="00D60441" w:rsidRPr="6247681A">
        <w:rPr>
          <w:vertAlign w:val="superscript"/>
          <w:lang w:val="en-US"/>
        </w:rPr>
        <w:t>nd</w:t>
      </w:r>
      <w:r w:rsidR="00D60441" w:rsidRPr="6247681A">
        <w:rPr>
          <w:lang w:val="en-US"/>
        </w:rPr>
        <w:t xml:space="preserve"> line treatment setting and was estimated from an IPSOS clinician survey. The model has appropriately estimated the cost of T-DXd and T-DM1 based on doses required for the estimated weight of the Australian population. </w:t>
      </w:r>
    </w:p>
    <w:p w14:paraId="1FECE82E" w14:textId="30F98159" w:rsidR="00F26469" w:rsidRPr="004F3BD9" w:rsidRDefault="00F26469" w:rsidP="00F26469">
      <w:pPr>
        <w:pStyle w:val="3-BodyText"/>
        <w:rPr>
          <w:bCs/>
          <w:lang w:val="en-US"/>
        </w:rPr>
      </w:pPr>
      <w:r w:rsidRPr="6247681A">
        <w:rPr>
          <w:lang w:val="en-US"/>
        </w:rPr>
        <w:t xml:space="preserve">The cost per patient per </w:t>
      </w:r>
      <w:r w:rsidR="00BE6561" w:rsidRPr="6247681A">
        <w:rPr>
          <w:lang w:val="en-US"/>
        </w:rPr>
        <w:t xml:space="preserve">course </w:t>
      </w:r>
      <w:r w:rsidR="00C12504" w:rsidRPr="6247681A">
        <w:rPr>
          <w:lang w:val="en-US"/>
        </w:rPr>
        <w:t xml:space="preserve">should not </w:t>
      </w:r>
      <w:r w:rsidRPr="6247681A">
        <w:rPr>
          <w:lang w:val="en-US"/>
        </w:rPr>
        <w:t>be estimated from the trial, as patients remain on treatment.</w:t>
      </w:r>
    </w:p>
    <w:p w14:paraId="268768EF" w14:textId="3626F292" w:rsidR="00B60939" w:rsidRPr="00C9624D" w:rsidRDefault="00B60939" w:rsidP="002B05A1">
      <w:pPr>
        <w:pStyle w:val="4-SubsectionHeading"/>
      </w:pPr>
      <w:bookmarkStart w:id="51" w:name="_Toc22897647"/>
      <w:bookmarkStart w:id="52" w:name="_Toc103681447"/>
      <w:r w:rsidRPr="00C9624D">
        <w:t>Estimated PBS usage &amp; financial implications</w:t>
      </w:r>
      <w:bookmarkEnd w:id="51"/>
      <w:bookmarkEnd w:id="52"/>
    </w:p>
    <w:p w14:paraId="6A997ADF" w14:textId="0C7C0A03" w:rsidR="00DD0758" w:rsidRPr="00DD0758" w:rsidRDefault="00446218" w:rsidP="00446218">
      <w:pPr>
        <w:pStyle w:val="3-BodyText"/>
        <w:rPr>
          <w:color w:val="0066FF"/>
        </w:rPr>
      </w:pPr>
      <w:bookmarkStart w:id="53" w:name="_Toc22897648"/>
      <w:bookmarkStart w:id="54" w:name="_Toc103681448"/>
      <w:r>
        <w:t xml:space="preserve">This submission </w:t>
      </w:r>
      <w:r w:rsidR="00DD0758">
        <w:t>was</w:t>
      </w:r>
      <w:r>
        <w:t xml:space="preserve"> considered by DUSC. </w:t>
      </w:r>
    </w:p>
    <w:p w14:paraId="606ADCFF" w14:textId="3A2CF2A4" w:rsidR="00446218" w:rsidRPr="00446218" w:rsidRDefault="00446218" w:rsidP="00446218">
      <w:pPr>
        <w:pStyle w:val="3-BodyText"/>
        <w:rPr>
          <w:color w:val="0066FF"/>
        </w:rPr>
      </w:pPr>
      <w:r>
        <w:t xml:space="preserve">Key inputs for financial estimates are shown in </w:t>
      </w:r>
      <w:r>
        <w:fldChar w:fldCharType="begin" w:fldLock="1"/>
      </w:r>
      <w:r>
        <w:instrText xml:space="preserve"> REF _Ref101942472 \h </w:instrText>
      </w:r>
      <w:r>
        <w:fldChar w:fldCharType="separate"/>
      </w:r>
      <w:r w:rsidR="00EB7D08">
        <w:t xml:space="preserve">Table </w:t>
      </w:r>
      <w:r w:rsidR="00EB7D08" w:rsidRPr="6247681A">
        <w:rPr>
          <w:noProof/>
        </w:rPr>
        <w:t>15</w:t>
      </w:r>
      <w:r>
        <w:fldChar w:fldCharType="end"/>
      </w:r>
      <w:r>
        <w:t>.</w:t>
      </w:r>
    </w:p>
    <w:p w14:paraId="7EACFC2C" w14:textId="21BFA393" w:rsidR="00446218" w:rsidRPr="00555FBA" w:rsidRDefault="00446218" w:rsidP="6247681A">
      <w:pPr>
        <w:pStyle w:val="TableFigureHeading"/>
        <w:rPr>
          <w:rStyle w:val="CommentReference"/>
          <w:b/>
          <w:bCs/>
        </w:rPr>
      </w:pPr>
      <w:bookmarkStart w:id="55" w:name="_Ref101942472"/>
      <w:r>
        <w:lastRenderedPageBreak/>
        <w:t xml:space="preserve">Table </w:t>
      </w:r>
      <w:r w:rsidRPr="6247681A">
        <w:fldChar w:fldCharType="begin" w:fldLock="1"/>
      </w:r>
      <w:r>
        <w:instrText xml:space="preserve"> SEQ Table \* ARABIC </w:instrText>
      </w:r>
      <w:r w:rsidRPr="6247681A">
        <w:fldChar w:fldCharType="separate"/>
      </w:r>
      <w:r w:rsidR="00EB7D08" w:rsidRPr="6247681A">
        <w:rPr>
          <w:noProof/>
        </w:rPr>
        <w:t>15</w:t>
      </w:r>
      <w:r w:rsidRPr="6247681A">
        <w:rPr>
          <w:noProof/>
        </w:rPr>
        <w:fldChar w:fldCharType="end"/>
      </w:r>
      <w:bookmarkEnd w:id="55"/>
      <w:r>
        <w:t xml:space="preserve">: </w:t>
      </w:r>
      <w:r w:rsidRPr="6247681A">
        <w:rPr>
          <w:rStyle w:val="CommentReference"/>
          <w:b/>
          <w:bCs/>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695"/>
        <w:gridCol w:w="4112"/>
        <w:gridCol w:w="3210"/>
      </w:tblGrid>
      <w:tr w:rsidR="00446218" w:rsidRPr="003D1DE4" w14:paraId="236CFA9B" w14:textId="77777777" w:rsidTr="007A61EC">
        <w:trPr>
          <w:tblHeader/>
        </w:trPr>
        <w:tc>
          <w:tcPr>
            <w:tcW w:w="940" w:type="pct"/>
            <w:shd w:val="clear" w:color="auto" w:fill="auto"/>
            <w:vAlign w:val="center"/>
          </w:tcPr>
          <w:p w14:paraId="4D532682" w14:textId="77777777" w:rsidR="00446218" w:rsidRPr="00446218" w:rsidRDefault="00446218" w:rsidP="007A61EC">
            <w:pPr>
              <w:pStyle w:val="In-tableHeading"/>
            </w:pPr>
            <w:r w:rsidRPr="00446218">
              <w:t>Parameter</w:t>
            </w:r>
          </w:p>
        </w:tc>
        <w:tc>
          <w:tcPr>
            <w:tcW w:w="2280" w:type="pct"/>
            <w:shd w:val="clear" w:color="auto" w:fill="auto"/>
            <w:vAlign w:val="center"/>
          </w:tcPr>
          <w:p w14:paraId="09F93341" w14:textId="77777777" w:rsidR="00446218" w:rsidRPr="00446218" w:rsidRDefault="00446218" w:rsidP="007A61EC">
            <w:pPr>
              <w:pStyle w:val="In-tableHeading"/>
            </w:pPr>
            <w:r w:rsidRPr="00446218">
              <w:t>Value applied and source</w:t>
            </w:r>
          </w:p>
        </w:tc>
        <w:tc>
          <w:tcPr>
            <w:tcW w:w="1780" w:type="pct"/>
            <w:shd w:val="clear" w:color="auto" w:fill="auto"/>
            <w:vAlign w:val="center"/>
          </w:tcPr>
          <w:p w14:paraId="382FF8EA" w14:textId="77777777" w:rsidR="00446218" w:rsidRPr="00446218" w:rsidRDefault="00446218" w:rsidP="007A61EC">
            <w:pPr>
              <w:pStyle w:val="In-tableHeading"/>
            </w:pPr>
            <w:r w:rsidRPr="00446218">
              <w:t>Comment</w:t>
            </w:r>
          </w:p>
        </w:tc>
      </w:tr>
      <w:tr w:rsidR="00446218" w:rsidRPr="00E2771E" w14:paraId="379B0E73" w14:textId="77777777" w:rsidTr="007A61EC">
        <w:tc>
          <w:tcPr>
            <w:tcW w:w="940" w:type="pct"/>
            <w:shd w:val="clear" w:color="auto" w:fill="auto"/>
            <w:vAlign w:val="center"/>
          </w:tcPr>
          <w:p w14:paraId="26D6DEBB" w14:textId="77777777" w:rsidR="00446218" w:rsidRPr="00446218" w:rsidRDefault="00446218" w:rsidP="007A61EC">
            <w:pPr>
              <w:pStyle w:val="TableText0"/>
              <w:rPr>
                <w:lang w:val="en-US"/>
              </w:rPr>
            </w:pPr>
            <w:r w:rsidRPr="00446218">
              <w:rPr>
                <w:lang w:val="en-US"/>
              </w:rPr>
              <w:t>Total 1L HER2 mBC</w:t>
            </w:r>
          </w:p>
        </w:tc>
        <w:tc>
          <w:tcPr>
            <w:tcW w:w="2280" w:type="pct"/>
            <w:shd w:val="clear" w:color="auto" w:fill="auto"/>
            <w:vAlign w:val="center"/>
          </w:tcPr>
          <w:p w14:paraId="1C2B7E48" w14:textId="77777777" w:rsidR="00446218" w:rsidRPr="0076648C" w:rsidRDefault="00446218" w:rsidP="007A61EC">
            <w:pPr>
              <w:pStyle w:val="TableText0"/>
              <w:rPr>
                <w:lang w:val="en-US"/>
              </w:rPr>
            </w:pPr>
            <w:r w:rsidRPr="0076648C">
              <w:rPr>
                <w:lang w:val="en-US"/>
              </w:rPr>
              <w:t>Back calculated from the PBS prescriptions of pertuzumab (assuming 85% of all patients are treated with pertuzumab), inflated by 5% per year.</w:t>
            </w:r>
          </w:p>
          <w:p w14:paraId="4B985B89" w14:textId="653D8021" w:rsidR="00446218" w:rsidRPr="0076648C" w:rsidRDefault="00446218" w:rsidP="007A61EC">
            <w:pPr>
              <w:pStyle w:val="TableText0"/>
              <w:rPr>
                <w:lang w:val="en-US"/>
              </w:rPr>
            </w:pPr>
            <w:r w:rsidRPr="0076648C">
              <w:rPr>
                <w:lang w:val="en-US"/>
              </w:rPr>
              <w:t xml:space="preserve">Estimated to be </w:t>
            </w:r>
            <w:r w:rsidR="006E277D" w:rsidRPr="00980916">
              <w:rPr>
                <w:color w:val="000000"/>
                <w:spacing w:val="55"/>
                <w:shd w:val="solid" w:color="000000" w:fill="000000"/>
                <w:fitText w:val="338" w:id="-1435760892"/>
                <w:lang w:val="en-US"/>
                <w14:textFill>
                  <w14:solidFill>
                    <w14:srgbClr w14:val="000000">
                      <w14:alpha w14:val="100000"/>
                    </w14:srgbClr>
                  </w14:solidFill>
                </w14:textFill>
              </w:rPr>
              <w:t>|||</w:t>
            </w:r>
            <w:r w:rsidR="006E277D" w:rsidRPr="00980916">
              <w:rPr>
                <w:color w:val="000000"/>
                <w:spacing w:val="3"/>
                <w:shd w:val="solid" w:color="000000" w:fill="000000"/>
                <w:fitText w:val="338" w:id="-1435760892"/>
                <w:lang w:val="en-US"/>
                <w14:textFill>
                  <w14:solidFill>
                    <w14:srgbClr w14:val="000000">
                      <w14:alpha w14:val="100000"/>
                    </w14:srgbClr>
                  </w14:solidFill>
                </w14:textFill>
              </w:rPr>
              <w:t>|</w:t>
            </w:r>
            <w:r w:rsidR="0076648C">
              <w:rPr>
                <w:vertAlign w:val="superscript"/>
                <w:lang w:val="en-US"/>
              </w:rPr>
              <w:t>1</w:t>
            </w:r>
            <w:r w:rsidRPr="0076648C">
              <w:rPr>
                <w:lang w:val="en-US"/>
              </w:rPr>
              <w:t xml:space="preserve"> in Year 1, increasing to </w:t>
            </w:r>
            <w:r w:rsidR="006E277D" w:rsidRPr="00980916">
              <w:rPr>
                <w:color w:val="000000"/>
                <w:spacing w:val="55"/>
                <w:shd w:val="solid" w:color="000000" w:fill="000000"/>
                <w:fitText w:val="338" w:id="-1435760891"/>
                <w:lang w:val="en-US"/>
                <w14:textFill>
                  <w14:solidFill>
                    <w14:srgbClr w14:val="000000">
                      <w14:alpha w14:val="100000"/>
                    </w14:srgbClr>
                  </w14:solidFill>
                </w14:textFill>
              </w:rPr>
              <w:t>|||</w:t>
            </w:r>
            <w:r w:rsidR="006E277D" w:rsidRPr="00980916">
              <w:rPr>
                <w:color w:val="000000"/>
                <w:spacing w:val="3"/>
                <w:shd w:val="solid" w:color="000000" w:fill="000000"/>
                <w:fitText w:val="338" w:id="-1435760891"/>
                <w:lang w:val="en-US"/>
                <w14:textFill>
                  <w14:solidFill>
                    <w14:srgbClr w14:val="000000">
                      <w14:alpha w14:val="100000"/>
                    </w14:srgbClr>
                  </w14:solidFill>
                </w14:textFill>
              </w:rPr>
              <w:t>|</w:t>
            </w:r>
            <w:r w:rsidR="0076648C">
              <w:rPr>
                <w:vertAlign w:val="superscript"/>
                <w:lang w:val="en-US"/>
              </w:rPr>
              <w:t>1</w:t>
            </w:r>
            <w:r w:rsidRPr="0076648C">
              <w:rPr>
                <w:lang w:val="en-US"/>
              </w:rPr>
              <w:t xml:space="preserve"> in Year 6.</w:t>
            </w:r>
          </w:p>
          <w:p w14:paraId="2EFC6645" w14:textId="77777777" w:rsidR="00446218" w:rsidRPr="0076648C" w:rsidRDefault="00446218" w:rsidP="007A61EC">
            <w:pPr>
              <w:pStyle w:val="TableText0"/>
              <w:rPr>
                <w:lang w:val="en-US"/>
              </w:rPr>
            </w:pPr>
            <w:r w:rsidRPr="0076648C">
              <w:rPr>
                <w:lang w:val="en-US"/>
              </w:rPr>
              <w:t>85% are assumed to be eligible for 2L treatment.</w:t>
            </w:r>
          </w:p>
        </w:tc>
        <w:tc>
          <w:tcPr>
            <w:tcW w:w="1780" w:type="pct"/>
            <w:shd w:val="clear" w:color="auto" w:fill="auto"/>
            <w:vAlign w:val="center"/>
          </w:tcPr>
          <w:p w14:paraId="23EC3431" w14:textId="77777777" w:rsidR="00446218" w:rsidRPr="00446218" w:rsidRDefault="00446218" w:rsidP="007A61EC">
            <w:pPr>
              <w:pStyle w:val="TableText0"/>
              <w:rPr>
                <w:lang w:val="en-US"/>
              </w:rPr>
            </w:pPr>
            <w:r w:rsidRPr="00446218">
              <w:rPr>
                <w:lang w:val="en-US"/>
              </w:rPr>
              <w:t xml:space="preserve">The financial implications are sensitive to the number of patients. Changes to the estimate of pertuzumab use in HER2 mBC patients, or the proportion remaining eligible for 2L therapy, will markedly impact the financial estimates.  </w:t>
            </w:r>
          </w:p>
        </w:tc>
      </w:tr>
      <w:tr w:rsidR="00446218" w:rsidRPr="00E2771E" w14:paraId="55D5322A" w14:textId="77777777" w:rsidTr="007A61EC">
        <w:tc>
          <w:tcPr>
            <w:tcW w:w="940" w:type="pct"/>
            <w:shd w:val="clear" w:color="auto" w:fill="auto"/>
            <w:vAlign w:val="center"/>
          </w:tcPr>
          <w:p w14:paraId="528612AA" w14:textId="77777777" w:rsidR="00446218" w:rsidRPr="00446218" w:rsidRDefault="00446218" w:rsidP="007A61EC">
            <w:pPr>
              <w:pStyle w:val="TableText0"/>
              <w:rPr>
                <w:lang w:val="en-US"/>
              </w:rPr>
            </w:pPr>
            <w:r w:rsidRPr="00446218">
              <w:rPr>
                <w:lang w:val="en-US"/>
              </w:rPr>
              <w:t>Additional patients from long term trastuzumab monotherapy use</w:t>
            </w:r>
          </w:p>
        </w:tc>
        <w:tc>
          <w:tcPr>
            <w:tcW w:w="2280" w:type="pct"/>
            <w:shd w:val="clear" w:color="auto" w:fill="auto"/>
            <w:vAlign w:val="center"/>
          </w:tcPr>
          <w:p w14:paraId="7C86E922" w14:textId="60CEF51E" w:rsidR="00446218" w:rsidRPr="0076648C" w:rsidRDefault="00446218" w:rsidP="007A61EC">
            <w:pPr>
              <w:pStyle w:val="TableText0"/>
              <w:rPr>
                <w:lang w:val="en-US"/>
              </w:rPr>
            </w:pPr>
            <w:r w:rsidRPr="0076648C">
              <w:rPr>
                <w:lang w:val="en-US"/>
              </w:rPr>
              <w:t xml:space="preserve">Assumption. Estimated to be </w:t>
            </w:r>
            <w:r w:rsidR="006E277D" w:rsidRPr="00980916">
              <w:rPr>
                <w:color w:val="000000"/>
                <w:spacing w:val="51"/>
                <w:shd w:val="solid" w:color="000000" w:fill="000000"/>
                <w:fitText w:val="326" w:id="-1435760890"/>
                <w:lang w:val="en-US"/>
                <w14:textFill>
                  <w14:solidFill>
                    <w14:srgbClr w14:val="000000">
                      <w14:alpha w14:val="100000"/>
                    </w14:srgbClr>
                  </w14:solidFill>
                </w14:textFill>
              </w:rPr>
              <w:t>|||</w:t>
            </w:r>
            <w:r w:rsidR="006E277D" w:rsidRPr="00980916">
              <w:rPr>
                <w:color w:val="000000"/>
                <w:spacing w:val="3"/>
                <w:shd w:val="solid" w:color="000000" w:fill="000000"/>
                <w:fitText w:val="326" w:id="-1435760890"/>
                <w:lang w:val="en-US"/>
                <w14:textFill>
                  <w14:solidFill>
                    <w14:srgbClr w14:val="000000">
                      <w14:alpha w14:val="100000"/>
                    </w14:srgbClr>
                  </w14:solidFill>
                </w14:textFill>
              </w:rPr>
              <w:t>|</w:t>
            </w:r>
            <w:r w:rsidR="0076648C">
              <w:rPr>
                <w:vertAlign w:val="superscript"/>
                <w:lang w:val="en-US"/>
              </w:rPr>
              <w:t>2</w:t>
            </w:r>
            <w:r w:rsidRPr="0076648C">
              <w:rPr>
                <w:lang w:val="en-US"/>
              </w:rPr>
              <w:t xml:space="preserve"> in Year 1 and zero in subsequent years.</w:t>
            </w:r>
          </w:p>
        </w:tc>
        <w:tc>
          <w:tcPr>
            <w:tcW w:w="1780" w:type="pct"/>
            <w:shd w:val="clear" w:color="auto" w:fill="auto"/>
            <w:vAlign w:val="center"/>
          </w:tcPr>
          <w:p w14:paraId="5EAAB456" w14:textId="77777777" w:rsidR="00446218" w:rsidRPr="00446218" w:rsidRDefault="00446218" w:rsidP="007A61EC">
            <w:pPr>
              <w:pStyle w:val="TableText0"/>
              <w:rPr>
                <w:lang w:val="en-US"/>
              </w:rPr>
            </w:pPr>
            <w:r w:rsidRPr="00446218">
              <w:rPr>
                <w:lang w:val="en-US"/>
              </w:rPr>
              <w:t>This estimate is uncertain, however has a limited effect on ongoing financial implications.</w:t>
            </w:r>
          </w:p>
        </w:tc>
      </w:tr>
      <w:tr w:rsidR="00446218" w:rsidRPr="00E2771E" w14:paraId="12970202" w14:textId="77777777" w:rsidTr="007A61EC">
        <w:tc>
          <w:tcPr>
            <w:tcW w:w="940" w:type="pct"/>
            <w:shd w:val="clear" w:color="auto" w:fill="auto"/>
            <w:vAlign w:val="center"/>
          </w:tcPr>
          <w:p w14:paraId="6EF256D0" w14:textId="77777777" w:rsidR="00446218" w:rsidRPr="00446218" w:rsidRDefault="00446218" w:rsidP="007A61EC">
            <w:pPr>
              <w:pStyle w:val="TableText0"/>
              <w:rPr>
                <w:lang w:val="en-US"/>
              </w:rPr>
            </w:pPr>
            <w:r w:rsidRPr="00446218">
              <w:rPr>
                <w:lang w:val="en-US"/>
              </w:rPr>
              <w:t>Uptake rate</w:t>
            </w:r>
          </w:p>
        </w:tc>
        <w:tc>
          <w:tcPr>
            <w:tcW w:w="2280" w:type="pct"/>
            <w:shd w:val="clear" w:color="auto" w:fill="auto"/>
            <w:vAlign w:val="center"/>
          </w:tcPr>
          <w:p w14:paraId="61F9566E" w14:textId="45D815E8" w:rsidR="00446218" w:rsidRPr="00446218" w:rsidRDefault="006E277D" w:rsidP="007A61EC">
            <w:pPr>
              <w:pStyle w:val="TableText0"/>
              <w:rPr>
                <w:lang w:val="en-US"/>
              </w:rPr>
            </w:pPr>
            <w:r w:rsidRPr="00980916">
              <w:rPr>
                <w:color w:val="000000"/>
                <w:spacing w:val="51"/>
                <w:shd w:val="solid" w:color="000000" w:fill="000000"/>
                <w:fitText w:val="325" w:id="-1435760889"/>
                <w:lang w:val="en-US"/>
                <w14:textFill>
                  <w14:solidFill>
                    <w14:srgbClr w14:val="000000">
                      <w14:alpha w14:val="100000"/>
                    </w14:srgbClr>
                  </w14:solidFill>
                </w14:textFill>
              </w:rPr>
              <w:t>|||</w:t>
            </w:r>
            <w:r w:rsidRPr="00980916">
              <w:rPr>
                <w:color w:val="000000"/>
                <w:spacing w:val="2"/>
                <w:shd w:val="solid" w:color="000000" w:fill="000000"/>
                <w:fitText w:val="325" w:id="-1435760889"/>
                <w:lang w:val="en-US"/>
                <w14:textFill>
                  <w14:solidFill>
                    <w14:srgbClr w14:val="000000">
                      <w14:alpha w14:val="100000"/>
                    </w14:srgbClr>
                  </w14:solidFill>
                </w14:textFill>
              </w:rPr>
              <w:t>|</w:t>
            </w:r>
            <w:r w:rsidR="00446218" w:rsidRPr="0076648C">
              <w:rPr>
                <w:lang w:val="en-US"/>
              </w:rPr>
              <w:t xml:space="preserve">% in Year 1 increasing to </w:t>
            </w:r>
            <w:r w:rsidRPr="00980916">
              <w:rPr>
                <w:color w:val="000000"/>
                <w:spacing w:val="51"/>
                <w:shd w:val="solid" w:color="000000" w:fill="000000"/>
                <w:fitText w:val="326" w:id="-1435760888"/>
                <w:lang w:val="en-US"/>
                <w14:textFill>
                  <w14:solidFill>
                    <w14:srgbClr w14:val="000000">
                      <w14:alpha w14:val="100000"/>
                    </w14:srgbClr>
                  </w14:solidFill>
                </w14:textFill>
              </w:rPr>
              <w:t>|||</w:t>
            </w:r>
            <w:r w:rsidRPr="00980916">
              <w:rPr>
                <w:color w:val="000000"/>
                <w:spacing w:val="3"/>
                <w:shd w:val="solid" w:color="000000" w:fill="000000"/>
                <w:fitText w:val="326" w:id="-1435760888"/>
                <w:lang w:val="en-US"/>
                <w14:textFill>
                  <w14:solidFill>
                    <w14:srgbClr w14:val="000000">
                      <w14:alpha w14:val="100000"/>
                    </w14:srgbClr>
                  </w14:solidFill>
                </w14:textFill>
              </w:rPr>
              <w:t>|</w:t>
            </w:r>
            <w:r w:rsidR="00446218" w:rsidRPr="0076648C">
              <w:rPr>
                <w:lang w:val="en-US"/>
              </w:rPr>
              <w:t>%</w:t>
            </w:r>
            <w:r w:rsidR="00446218" w:rsidRPr="00446218">
              <w:rPr>
                <w:lang w:val="en-US"/>
              </w:rPr>
              <w:t xml:space="preserve"> in Year 3+.</w:t>
            </w:r>
          </w:p>
          <w:p w14:paraId="3575B751" w14:textId="77777777" w:rsidR="00446218" w:rsidRPr="00446218" w:rsidRDefault="00446218" w:rsidP="007A61EC">
            <w:pPr>
              <w:pStyle w:val="TableText0"/>
              <w:rPr>
                <w:lang w:val="en-US"/>
              </w:rPr>
            </w:pPr>
            <w:r w:rsidRPr="00446218">
              <w:rPr>
                <w:lang w:val="en-US"/>
              </w:rPr>
              <w:t>Assumption, based on clinician input.</w:t>
            </w:r>
          </w:p>
        </w:tc>
        <w:tc>
          <w:tcPr>
            <w:tcW w:w="1780" w:type="pct"/>
            <w:shd w:val="clear" w:color="auto" w:fill="auto"/>
            <w:vAlign w:val="center"/>
          </w:tcPr>
          <w:p w14:paraId="000673D9" w14:textId="77777777" w:rsidR="00446218" w:rsidRPr="00446218" w:rsidRDefault="00446218" w:rsidP="007A61EC">
            <w:pPr>
              <w:pStyle w:val="TableText0"/>
              <w:rPr>
                <w:lang w:val="en-US"/>
              </w:rPr>
            </w:pPr>
          </w:p>
        </w:tc>
      </w:tr>
      <w:tr w:rsidR="00446218" w:rsidRPr="00E2771E" w14:paraId="77F1FB28" w14:textId="77777777" w:rsidTr="007A61EC">
        <w:tc>
          <w:tcPr>
            <w:tcW w:w="940" w:type="pct"/>
            <w:shd w:val="clear" w:color="auto" w:fill="auto"/>
            <w:vAlign w:val="center"/>
          </w:tcPr>
          <w:p w14:paraId="4634C6B7" w14:textId="77777777" w:rsidR="00446218" w:rsidRPr="00446218" w:rsidRDefault="00446218" w:rsidP="007A61EC">
            <w:pPr>
              <w:pStyle w:val="TableText0"/>
              <w:rPr>
                <w:lang w:val="en-US"/>
              </w:rPr>
            </w:pPr>
            <w:r w:rsidRPr="00446218">
              <w:rPr>
                <w:lang w:val="en-US"/>
              </w:rPr>
              <w:t>Grandfathered patients</w:t>
            </w:r>
          </w:p>
        </w:tc>
        <w:tc>
          <w:tcPr>
            <w:tcW w:w="2280" w:type="pct"/>
            <w:shd w:val="clear" w:color="auto" w:fill="auto"/>
            <w:vAlign w:val="center"/>
          </w:tcPr>
          <w:p w14:paraId="71B8469E" w14:textId="77777777" w:rsidR="00446218" w:rsidRPr="00446218" w:rsidRDefault="00446218" w:rsidP="007A61EC">
            <w:pPr>
              <w:pStyle w:val="TableText0"/>
              <w:rPr>
                <w:lang w:val="en-US"/>
              </w:rPr>
            </w:pPr>
            <w:r w:rsidRPr="00446218">
              <w:rPr>
                <w:lang w:val="en-US"/>
              </w:rPr>
              <w:t>Grandfathered patients are assumed to be captured by the approach taken to estimate the incident population.</w:t>
            </w:r>
          </w:p>
        </w:tc>
        <w:tc>
          <w:tcPr>
            <w:tcW w:w="1780" w:type="pct"/>
            <w:shd w:val="clear" w:color="auto" w:fill="auto"/>
            <w:vAlign w:val="center"/>
          </w:tcPr>
          <w:p w14:paraId="457A17DB" w14:textId="77777777" w:rsidR="00446218" w:rsidRPr="00446218" w:rsidRDefault="00446218" w:rsidP="007A61EC">
            <w:pPr>
              <w:pStyle w:val="TableText0"/>
              <w:rPr>
                <w:lang w:val="en-US"/>
              </w:rPr>
            </w:pPr>
          </w:p>
        </w:tc>
      </w:tr>
      <w:tr w:rsidR="00446218" w:rsidRPr="00E2771E" w14:paraId="047DF10B" w14:textId="77777777" w:rsidTr="007A61EC">
        <w:tc>
          <w:tcPr>
            <w:tcW w:w="940" w:type="pct"/>
            <w:shd w:val="clear" w:color="auto" w:fill="auto"/>
            <w:vAlign w:val="center"/>
          </w:tcPr>
          <w:p w14:paraId="193D1C21" w14:textId="77777777" w:rsidR="00446218" w:rsidRPr="00446218" w:rsidRDefault="00446218" w:rsidP="007A61EC">
            <w:pPr>
              <w:pStyle w:val="TableText0"/>
              <w:rPr>
                <w:lang w:val="en-US"/>
              </w:rPr>
            </w:pPr>
            <w:r w:rsidRPr="00446218">
              <w:rPr>
                <w:lang w:val="en-US"/>
              </w:rPr>
              <w:t>Dose/duration</w:t>
            </w:r>
          </w:p>
        </w:tc>
        <w:tc>
          <w:tcPr>
            <w:tcW w:w="2280" w:type="pct"/>
            <w:shd w:val="clear" w:color="auto" w:fill="auto"/>
            <w:vAlign w:val="center"/>
          </w:tcPr>
          <w:p w14:paraId="586CD55C" w14:textId="77777777" w:rsidR="00446218" w:rsidRPr="00446218" w:rsidRDefault="00446218" w:rsidP="007A61EC">
            <w:pPr>
              <w:pStyle w:val="TableText0"/>
              <w:rPr>
                <w:lang w:val="en-US"/>
              </w:rPr>
            </w:pPr>
            <w:r w:rsidRPr="00446218">
              <w:rPr>
                <w:lang w:val="en-US"/>
              </w:rPr>
              <w:t>Based on duration of treatment in DB03, extrapolated using generalized gamma to 6 years. Treatment duration is truncated at 6 years.</w:t>
            </w:r>
          </w:p>
          <w:p w14:paraId="62420D2D" w14:textId="77777777" w:rsidR="00446218" w:rsidRPr="00446218" w:rsidRDefault="00446218" w:rsidP="007A61EC">
            <w:pPr>
              <w:pStyle w:val="TableText0"/>
              <w:rPr>
                <w:lang w:val="en-US"/>
              </w:rPr>
            </w:pPr>
          </w:p>
          <w:p w14:paraId="1B0060A0" w14:textId="77777777" w:rsidR="00446218" w:rsidRPr="00446218" w:rsidRDefault="00446218" w:rsidP="007A61EC">
            <w:pPr>
              <w:pStyle w:val="TableText0"/>
              <w:rPr>
                <w:lang w:val="en-US"/>
              </w:rPr>
            </w:pPr>
            <w:r w:rsidRPr="00446218">
              <w:rPr>
                <w:lang w:val="en-US"/>
              </w:rPr>
              <w:t xml:space="preserve">Duration of treatment following long term trastuzumab monotherapy is estimated </w:t>
            </w:r>
            <w:r w:rsidRPr="0076648C">
              <w:rPr>
                <w:lang w:val="en-US"/>
              </w:rPr>
              <w:t>at 33.77</w:t>
            </w:r>
            <w:r w:rsidRPr="00446218">
              <w:rPr>
                <w:lang w:val="en-US"/>
              </w:rPr>
              <w:t xml:space="preserve"> months.</w:t>
            </w:r>
          </w:p>
        </w:tc>
        <w:tc>
          <w:tcPr>
            <w:tcW w:w="1780" w:type="pct"/>
            <w:shd w:val="clear" w:color="auto" w:fill="auto"/>
            <w:vAlign w:val="center"/>
          </w:tcPr>
          <w:p w14:paraId="78879577" w14:textId="77777777" w:rsidR="00446218" w:rsidRPr="00446218" w:rsidRDefault="00446218" w:rsidP="007A61EC">
            <w:pPr>
              <w:pStyle w:val="TableText0"/>
              <w:rPr>
                <w:lang w:val="en-US"/>
              </w:rPr>
            </w:pPr>
            <w:r w:rsidRPr="00446218">
              <w:rPr>
                <w:lang w:val="en-US"/>
              </w:rPr>
              <w:t>This is consistent with the economic evaluation. Truncation will not impact the financial estimates within the 6-year timeframes.</w:t>
            </w:r>
          </w:p>
        </w:tc>
      </w:tr>
      <w:tr w:rsidR="00446218" w:rsidRPr="00E2771E" w14:paraId="0CC6A5B3" w14:textId="77777777" w:rsidTr="007A61EC">
        <w:tc>
          <w:tcPr>
            <w:tcW w:w="940" w:type="pct"/>
            <w:shd w:val="clear" w:color="auto" w:fill="auto"/>
            <w:vAlign w:val="center"/>
          </w:tcPr>
          <w:p w14:paraId="6E94DB61" w14:textId="77777777" w:rsidR="00446218" w:rsidRPr="00446218" w:rsidRDefault="00446218" w:rsidP="007A61EC">
            <w:pPr>
              <w:pStyle w:val="TableText0"/>
              <w:rPr>
                <w:lang w:val="en-US"/>
              </w:rPr>
            </w:pPr>
            <w:r w:rsidRPr="00446218">
              <w:rPr>
                <w:lang w:val="en-US"/>
              </w:rPr>
              <w:t>Offsets for therapies to be replaced</w:t>
            </w:r>
          </w:p>
        </w:tc>
        <w:tc>
          <w:tcPr>
            <w:tcW w:w="2280" w:type="pct"/>
            <w:shd w:val="clear" w:color="auto" w:fill="auto"/>
            <w:vAlign w:val="center"/>
          </w:tcPr>
          <w:p w14:paraId="5FB114C4" w14:textId="77777777" w:rsidR="00446218" w:rsidRPr="00446218" w:rsidRDefault="00446218" w:rsidP="007A61EC">
            <w:pPr>
              <w:pStyle w:val="TableText0"/>
              <w:rPr>
                <w:lang w:val="en-US"/>
              </w:rPr>
            </w:pPr>
            <w:r w:rsidRPr="00446218">
              <w:rPr>
                <w:lang w:val="en-US"/>
              </w:rPr>
              <w:t xml:space="preserve">Key offsets include T-DM1 (duration of treatment derived from DB03), trastuzumab sub-cutaneous, lapatinib and capecitabine. </w:t>
            </w:r>
          </w:p>
        </w:tc>
        <w:tc>
          <w:tcPr>
            <w:tcW w:w="1780" w:type="pct"/>
            <w:shd w:val="clear" w:color="auto" w:fill="auto"/>
            <w:vAlign w:val="center"/>
          </w:tcPr>
          <w:p w14:paraId="27769F36" w14:textId="77777777" w:rsidR="00446218" w:rsidRPr="00446218" w:rsidRDefault="00446218" w:rsidP="007A61EC">
            <w:pPr>
              <w:pStyle w:val="TableText0"/>
              <w:rPr>
                <w:lang w:val="en-US"/>
              </w:rPr>
            </w:pPr>
            <w:r w:rsidRPr="00446218">
              <w:rPr>
                <w:lang w:val="en-US"/>
              </w:rPr>
              <w:t>The economic model only compared against T-DM1. As T-DM1 is more costly than other comparators, including alternative treatments as offsets in Section 4 will result in a higher estimated financial impact of T-DXd.</w:t>
            </w:r>
          </w:p>
        </w:tc>
      </w:tr>
      <w:tr w:rsidR="00446218" w:rsidRPr="00E2771E" w14:paraId="2882F987" w14:textId="77777777" w:rsidTr="007A61EC">
        <w:tc>
          <w:tcPr>
            <w:tcW w:w="940" w:type="pct"/>
            <w:shd w:val="clear" w:color="auto" w:fill="auto"/>
            <w:vAlign w:val="center"/>
          </w:tcPr>
          <w:p w14:paraId="3BCF77A7" w14:textId="77777777" w:rsidR="00446218" w:rsidRPr="00446218" w:rsidRDefault="00446218" w:rsidP="007A61EC">
            <w:pPr>
              <w:pStyle w:val="TableText0"/>
              <w:rPr>
                <w:lang w:val="en-US"/>
              </w:rPr>
            </w:pPr>
            <w:r w:rsidRPr="00446218">
              <w:rPr>
                <w:lang w:val="en-US"/>
              </w:rPr>
              <w:t>MBS 13950</w:t>
            </w:r>
          </w:p>
        </w:tc>
        <w:tc>
          <w:tcPr>
            <w:tcW w:w="2280" w:type="pct"/>
            <w:shd w:val="clear" w:color="auto" w:fill="auto"/>
            <w:vAlign w:val="center"/>
          </w:tcPr>
          <w:p w14:paraId="212E2147" w14:textId="77777777" w:rsidR="00446218" w:rsidRPr="00446218" w:rsidRDefault="00446218" w:rsidP="007A61EC">
            <w:pPr>
              <w:pStyle w:val="TableText0"/>
              <w:rPr>
                <w:lang w:val="en-US"/>
              </w:rPr>
            </w:pPr>
            <w:r w:rsidRPr="00446218">
              <w:rPr>
                <w:lang w:val="en-US"/>
              </w:rPr>
              <w:t>The only MBS item included relates to administration costs of the medicine.</w:t>
            </w:r>
          </w:p>
        </w:tc>
        <w:tc>
          <w:tcPr>
            <w:tcW w:w="1780" w:type="pct"/>
            <w:shd w:val="clear" w:color="auto" w:fill="auto"/>
            <w:vAlign w:val="center"/>
          </w:tcPr>
          <w:p w14:paraId="01BF71F2" w14:textId="77777777" w:rsidR="00446218" w:rsidRPr="00446218" w:rsidRDefault="00446218" w:rsidP="007A61EC">
            <w:pPr>
              <w:pStyle w:val="TableText0"/>
              <w:rPr>
                <w:lang w:val="en-US"/>
              </w:rPr>
            </w:pPr>
            <w:r w:rsidRPr="00446218">
              <w:rPr>
                <w:lang w:val="en-US"/>
              </w:rPr>
              <w:t>The economic model includes a number of MBS items relating to management and monitoring. These are similar across the arms and including them is not likely to impact the estimates from Section 4.</w:t>
            </w:r>
          </w:p>
        </w:tc>
      </w:tr>
    </w:tbl>
    <w:p w14:paraId="43AB74C1" w14:textId="77777777" w:rsidR="00446218" w:rsidRDefault="00446218" w:rsidP="00446218">
      <w:pPr>
        <w:pStyle w:val="TableFigureFooter"/>
      </w:pPr>
      <w:r>
        <w:t xml:space="preserve">Source: </w:t>
      </w:r>
      <w:r w:rsidRPr="007925DF">
        <w:t>Table</w:t>
      </w:r>
      <w:r>
        <w:t xml:space="preserve"> 4.1, p157 of the submission.</w:t>
      </w:r>
    </w:p>
    <w:p w14:paraId="23AAF040" w14:textId="6BC7D846" w:rsidR="00446218" w:rsidRDefault="00446218" w:rsidP="00446218">
      <w:pPr>
        <w:pStyle w:val="TableFigureFooter"/>
      </w:pPr>
      <w:r>
        <w:t>DB03 = DESTINY Breast 03 trial; HER2 = human epidermal growth factor receptor 2; mBC = metastatic breast cancer; MBS = Medicare Benefits Schedule; PBS = Pharmaceutical Benefits Scheme; T-DM1 = trastuzumab emtansine; T-DXd = trastuzumab deruxtecan.</w:t>
      </w:r>
    </w:p>
    <w:p w14:paraId="7813E3D7" w14:textId="77777777" w:rsidR="0076648C" w:rsidRDefault="0076648C" w:rsidP="0076648C">
      <w:pPr>
        <w:pStyle w:val="TableFigureFooter"/>
        <w:keepNext/>
        <w:spacing w:after="0"/>
        <w:contextualSpacing w:val="0"/>
        <w:rPr>
          <w:i/>
        </w:rPr>
      </w:pPr>
      <w:r w:rsidRPr="00546335">
        <w:rPr>
          <w:i/>
        </w:rPr>
        <w:t>The redacted values correspond to the following ranges:</w:t>
      </w:r>
    </w:p>
    <w:p w14:paraId="2E18B228" w14:textId="001B8AF0" w:rsidR="0076648C" w:rsidRPr="00415794" w:rsidRDefault="0076648C" w:rsidP="0076648C">
      <w:pPr>
        <w:pStyle w:val="TableFigureFooter"/>
        <w:keepNext/>
        <w:spacing w:after="0"/>
        <w:contextualSpacing w:val="0"/>
        <w:rPr>
          <w:i/>
        </w:rPr>
      </w:pPr>
      <w:r w:rsidRPr="00415794">
        <w:rPr>
          <w:i/>
          <w:vertAlign w:val="superscript"/>
        </w:rPr>
        <w:t xml:space="preserve">1 </w:t>
      </w:r>
      <w:r w:rsidRPr="00415794">
        <w:rPr>
          <w:i/>
        </w:rPr>
        <w:t>500 to &lt; 5,000</w:t>
      </w:r>
    </w:p>
    <w:p w14:paraId="6CC0D915" w14:textId="4D1AEC34" w:rsidR="0076648C" w:rsidRPr="00415794" w:rsidRDefault="0076648C" w:rsidP="002151F6">
      <w:pPr>
        <w:pStyle w:val="TableFigureFooter"/>
        <w:keepNext/>
        <w:spacing w:after="0"/>
        <w:contextualSpacing w:val="0"/>
        <w:rPr>
          <w:i/>
        </w:rPr>
      </w:pPr>
      <w:r w:rsidRPr="00415794">
        <w:rPr>
          <w:i/>
          <w:vertAlign w:val="superscript"/>
        </w:rPr>
        <w:t>2</w:t>
      </w:r>
      <w:r w:rsidRPr="00415794">
        <w:rPr>
          <w:i/>
        </w:rPr>
        <w:t xml:space="preserve"> &lt; 500</w:t>
      </w:r>
    </w:p>
    <w:p w14:paraId="6FCF7C72" w14:textId="1E7D9C0B" w:rsidR="00446218" w:rsidRPr="003F4967" w:rsidRDefault="00446218" w:rsidP="00446218">
      <w:pPr>
        <w:pStyle w:val="3-BodyText"/>
      </w:pPr>
      <w:r>
        <w:t xml:space="preserve">The financial implications of listing T-DXd are presented in </w:t>
      </w:r>
      <w:r>
        <w:fldChar w:fldCharType="begin" w:fldLock="1"/>
      </w:r>
      <w:r>
        <w:instrText xml:space="preserve"> REF _Ref101277215 \h </w:instrText>
      </w:r>
      <w:r>
        <w:fldChar w:fldCharType="separate"/>
      </w:r>
      <w:r w:rsidR="00EB7D08">
        <w:t xml:space="preserve">Table </w:t>
      </w:r>
      <w:r w:rsidR="00EB7D08" w:rsidRPr="6247681A">
        <w:rPr>
          <w:noProof/>
        </w:rPr>
        <w:t>16</w:t>
      </w:r>
      <w:r>
        <w:fldChar w:fldCharType="end"/>
      </w:r>
      <w:r>
        <w:t>.</w:t>
      </w:r>
    </w:p>
    <w:p w14:paraId="05E62046" w14:textId="1EB800A8" w:rsidR="00446218" w:rsidRDefault="00446218" w:rsidP="00446218">
      <w:pPr>
        <w:pStyle w:val="TableFigureHeading"/>
      </w:pPr>
      <w:bookmarkStart w:id="56" w:name="_Ref101277215"/>
      <w:r>
        <w:lastRenderedPageBreak/>
        <w:t xml:space="preserve">Table </w:t>
      </w:r>
      <w:r w:rsidR="00717816">
        <w:fldChar w:fldCharType="begin" w:fldLock="1"/>
      </w:r>
      <w:r w:rsidR="00717816">
        <w:instrText xml:space="preserve"> SEQ Table \* ARABIC </w:instrText>
      </w:r>
      <w:r w:rsidR="00717816">
        <w:fldChar w:fldCharType="separate"/>
      </w:r>
      <w:r w:rsidR="00EB7D08">
        <w:rPr>
          <w:noProof/>
        </w:rPr>
        <w:t>16</w:t>
      </w:r>
      <w:r w:rsidR="00717816">
        <w:rPr>
          <w:noProof/>
        </w:rPr>
        <w:fldChar w:fldCharType="end"/>
      </w:r>
      <w:bookmarkEnd w:id="56"/>
      <w:r>
        <w:t xml:space="preserve">: </w:t>
      </w:r>
      <w:r w:rsidRPr="00606FBA">
        <w:rPr>
          <w:rStyle w:val="CommentReference"/>
          <w:b/>
          <w:szCs w:val="24"/>
        </w:rPr>
        <w:t>Estimated use and financial implications</w:t>
      </w:r>
      <w:r>
        <w:rPr>
          <w:rStyle w:val="CommentReference"/>
          <w:b/>
          <w:szCs w:val="24"/>
        </w:rPr>
        <w:t xml:space="preserve"> (based on proposed effective price of T-DXd)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based on proposed effective price of T-DXd)"/>
      </w:tblPr>
      <w:tblGrid>
        <w:gridCol w:w="2012"/>
        <w:gridCol w:w="1167"/>
        <w:gridCol w:w="1167"/>
        <w:gridCol w:w="1167"/>
        <w:gridCol w:w="1167"/>
        <w:gridCol w:w="1167"/>
        <w:gridCol w:w="1170"/>
      </w:tblGrid>
      <w:tr w:rsidR="00446218" w:rsidRPr="00D1078F" w14:paraId="3698BD5B" w14:textId="77777777" w:rsidTr="007A61EC">
        <w:trPr>
          <w:tblHeader/>
        </w:trPr>
        <w:tc>
          <w:tcPr>
            <w:tcW w:w="1116" w:type="pct"/>
            <w:shd w:val="clear" w:color="auto" w:fill="auto"/>
            <w:vAlign w:val="center"/>
          </w:tcPr>
          <w:p w14:paraId="6870BE79" w14:textId="77777777" w:rsidR="00446218" w:rsidRPr="003639A6" w:rsidRDefault="00446218" w:rsidP="007A61EC">
            <w:pPr>
              <w:pStyle w:val="In-tableHeading"/>
              <w:jc w:val="center"/>
            </w:pPr>
          </w:p>
        </w:tc>
        <w:tc>
          <w:tcPr>
            <w:tcW w:w="647" w:type="pct"/>
            <w:shd w:val="clear" w:color="auto" w:fill="auto"/>
            <w:vAlign w:val="center"/>
          </w:tcPr>
          <w:p w14:paraId="484805C4" w14:textId="77777777" w:rsidR="00446218" w:rsidRPr="00D1078F" w:rsidRDefault="00446218" w:rsidP="007A61EC">
            <w:pPr>
              <w:pStyle w:val="In-tableHeading"/>
              <w:jc w:val="center"/>
            </w:pPr>
            <w:r w:rsidRPr="00D1078F">
              <w:t>Year 1</w:t>
            </w:r>
          </w:p>
        </w:tc>
        <w:tc>
          <w:tcPr>
            <w:tcW w:w="647" w:type="pct"/>
            <w:shd w:val="clear" w:color="auto" w:fill="auto"/>
            <w:vAlign w:val="center"/>
          </w:tcPr>
          <w:p w14:paraId="0E1219EE" w14:textId="77777777" w:rsidR="00446218" w:rsidRPr="00D1078F" w:rsidRDefault="00446218" w:rsidP="007A61EC">
            <w:pPr>
              <w:pStyle w:val="In-tableHeading"/>
              <w:jc w:val="center"/>
            </w:pPr>
            <w:r w:rsidRPr="00D1078F">
              <w:t>Year 2</w:t>
            </w:r>
          </w:p>
        </w:tc>
        <w:tc>
          <w:tcPr>
            <w:tcW w:w="647" w:type="pct"/>
            <w:shd w:val="clear" w:color="auto" w:fill="auto"/>
            <w:vAlign w:val="center"/>
          </w:tcPr>
          <w:p w14:paraId="67797E40" w14:textId="77777777" w:rsidR="00446218" w:rsidRPr="00D1078F" w:rsidRDefault="00446218" w:rsidP="007A61EC">
            <w:pPr>
              <w:pStyle w:val="In-tableHeading"/>
              <w:jc w:val="center"/>
            </w:pPr>
            <w:r w:rsidRPr="00D1078F">
              <w:t>Year 3</w:t>
            </w:r>
          </w:p>
        </w:tc>
        <w:tc>
          <w:tcPr>
            <w:tcW w:w="647" w:type="pct"/>
            <w:shd w:val="clear" w:color="auto" w:fill="auto"/>
            <w:vAlign w:val="center"/>
          </w:tcPr>
          <w:p w14:paraId="3AED3F55" w14:textId="77777777" w:rsidR="00446218" w:rsidRPr="00D1078F" w:rsidRDefault="00446218" w:rsidP="007A61EC">
            <w:pPr>
              <w:pStyle w:val="In-tableHeading"/>
              <w:jc w:val="center"/>
            </w:pPr>
            <w:r w:rsidRPr="00D1078F">
              <w:t>Year 4</w:t>
            </w:r>
          </w:p>
        </w:tc>
        <w:tc>
          <w:tcPr>
            <w:tcW w:w="647" w:type="pct"/>
            <w:shd w:val="clear" w:color="auto" w:fill="auto"/>
            <w:vAlign w:val="center"/>
          </w:tcPr>
          <w:p w14:paraId="3AA370CD" w14:textId="77777777" w:rsidR="00446218" w:rsidRPr="00D1078F" w:rsidRDefault="00446218" w:rsidP="007A61EC">
            <w:pPr>
              <w:pStyle w:val="In-tableHeading"/>
              <w:jc w:val="center"/>
            </w:pPr>
            <w:r w:rsidRPr="00D1078F">
              <w:t>Year 5</w:t>
            </w:r>
          </w:p>
        </w:tc>
        <w:tc>
          <w:tcPr>
            <w:tcW w:w="649" w:type="pct"/>
            <w:vAlign w:val="center"/>
          </w:tcPr>
          <w:p w14:paraId="2B2B48E8" w14:textId="77777777" w:rsidR="00446218" w:rsidRPr="00D1078F" w:rsidRDefault="00446218" w:rsidP="007A61EC">
            <w:pPr>
              <w:pStyle w:val="In-tableHeading"/>
              <w:jc w:val="center"/>
            </w:pPr>
            <w:r w:rsidRPr="00D1078F">
              <w:t>Year 6</w:t>
            </w:r>
          </w:p>
        </w:tc>
      </w:tr>
      <w:tr w:rsidR="00446218" w:rsidRPr="00D1078F" w14:paraId="03FF9903" w14:textId="77777777" w:rsidTr="007A61EC">
        <w:tc>
          <w:tcPr>
            <w:tcW w:w="5000" w:type="pct"/>
            <w:gridSpan w:val="7"/>
            <w:shd w:val="clear" w:color="auto" w:fill="auto"/>
            <w:vAlign w:val="center"/>
          </w:tcPr>
          <w:p w14:paraId="1CA51411" w14:textId="77777777" w:rsidR="00446218" w:rsidRPr="00D1078F" w:rsidRDefault="00446218" w:rsidP="007A61EC">
            <w:pPr>
              <w:pStyle w:val="In-tableHeading"/>
              <w:rPr>
                <w:bCs/>
                <w:color w:val="000000"/>
              </w:rPr>
            </w:pPr>
            <w:r w:rsidRPr="00D1078F">
              <w:rPr>
                <w:bCs/>
                <w:color w:val="000000"/>
              </w:rPr>
              <w:t>Estimated extent of use</w:t>
            </w:r>
          </w:p>
        </w:tc>
      </w:tr>
      <w:tr w:rsidR="00446218" w:rsidRPr="003639A6" w14:paraId="3718D2A6" w14:textId="77777777" w:rsidTr="007A61EC">
        <w:tc>
          <w:tcPr>
            <w:tcW w:w="1116" w:type="pct"/>
            <w:shd w:val="clear" w:color="auto" w:fill="auto"/>
            <w:vAlign w:val="center"/>
          </w:tcPr>
          <w:p w14:paraId="7F9DAA7A" w14:textId="77777777" w:rsidR="00446218" w:rsidRPr="003639A6" w:rsidRDefault="00446218" w:rsidP="007A61EC">
            <w:pPr>
              <w:pStyle w:val="TableText0"/>
              <w:rPr>
                <w:rFonts w:ascii="Times" w:hAnsi="Times"/>
              </w:rPr>
            </w:pPr>
            <w:r w:rsidRPr="003639A6">
              <w:t>Number of patients treated</w:t>
            </w:r>
          </w:p>
        </w:tc>
        <w:tc>
          <w:tcPr>
            <w:tcW w:w="647" w:type="pct"/>
            <w:shd w:val="clear" w:color="auto" w:fill="auto"/>
            <w:vAlign w:val="center"/>
          </w:tcPr>
          <w:p w14:paraId="5EA218D5" w14:textId="791F12B7" w:rsidR="00446218" w:rsidRPr="009B623A" w:rsidRDefault="006E277D" w:rsidP="007A61EC">
            <w:pPr>
              <w:pStyle w:val="TableText0"/>
              <w:jc w:val="center"/>
              <w:rPr>
                <w:color w:val="000000"/>
                <w:highlight w:val="lightGray"/>
                <w:vertAlign w:val="superscript"/>
              </w:rPr>
            </w:pPr>
            <w:r w:rsidRPr="00A17CF0">
              <w:rPr>
                <w:rFonts w:hint="eastAsia"/>
                <w:color w:val="000000"/>
                <w:w w:val="15"/>
                <w:shd w:val="solid" w:color="000000" w:fill="000000"/>
                <w:fitText w:val="13" w:id="-1435760887"/>
                <w14:textFill>
                  <w14:solidFill>
                    <w14:srgbClr w14:val="000000">
                      <w14:alpha w14:val="100000"/>
                    </w14:srgbClr>
                  </w14:solidFill>
                </w14:textFill>
              </w:rPr>
              <w:t xml:space="preserve">　</w:t>
            </w:r>
            <w:r w:rsidRPr="00A17CF0">
              <w:rPr>
                <w:color w:val="000000"/>
                <w:w w:val="15"/>
                <w:shd w:val="solid" w:color="000000" w:fill="000000"/>
                <w:fitText w:val="13" w:id="-1435760887"/>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7"/>
                <w14:textFill>
                  <w14:solidFill>
                    <w14:srgbClr w14:val="000000">
                      <w14:alpha w14:val="100000"/>
                    </w14:srgbClr>
                  </w14:solidFill>
                </w14:textFill>
              </w:rPr>
              <w:t xml:space="preserve">　</w:t>
            </w:r>
            <w:r w:rsidR="009B623A" w:rsidRPr="009B623A">
              <w:rPr>
                <w:vertAlign w:val="superscript"/>
              </w:rPr>
              <w:t>1</w:t>
            </w:r>
          </w:p>
        </w:tc>
        <w:tc>
          <w:tcPr>
            <w:tcW w:w="647" w:type="pct"/>
            <w:shd w:val="clear" w:color="auto" w:fill="auto"/>
            <w:vAlign w:val="center"/>
          </w:tcPr>
          <w:p w14:paraId="0B9F8FCE" w14:textId="4CCE9949"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3" w:id="-1435760886"/>
                <w14:textFill>
                  <w14:solidFill>
                    <w14:srgbClr w14:val="000000">
                      <w14:alpha w14:val="100000"/>
                    </w14:srgbClr>
                  </w14:solidFill>
                </w14:textFill>
              </w:rPr>
              <w:t xml:space="preserve">　</w:t>
            </w:r>
            <w:r w:rsidRPr="00A17CF0">
              <w:rPr>
                <w:color w:val="000000"/>
                <w:w w:val="15"/>
                <w:shd w:val="solid" w:color="000000" w:fill="000000"/>
                <w:fitText w:val="13" w:id="-1435760886"/>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6"/>
                <w14:textFill>
                  <w14:solidFill>
                    <w14:srgbClr w14:val="000000">
                      <w14:alpha w14:val="100000"/>
                    </w14:srgbClr>
                  </w14:solidFill>
                </w14:textFill>
              </w:rPr>
              <w:t xml:space="preserve">　</w:t>
            </w:r>
            <w:r w:rsidR="009B623A" w:rsidRPr="009B623A">
              <w:rPr>
                <w:vertAlign w:val="superscript"/>
              </w:rPr>
              <w:t>1</w:t>
            </w:r>
          </w:p>
        </w:tc>
        <w:tc>
          <w:tcPr>
            <w:tcW w:w="647" w:type="pct"/>
            <w:shd w:val="clear" w:color="auto" w:fill="auto"/>
            <w:vAlign w:val="center"/>
          </w:tcPr>
          <w:p w14:paraId="035C7EF2" w14:textId="5213ABCA"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2" w:id="-1435760885"/>
                <w14:textFill>
                  <w14:solidFill>
                    <w14:srgbClr w14:val="000000">
                      <w14:alpha w14:val="100000"/>
                    </w14:srgbClr>
                  </w14:solidFill>
                </w14:textFill>
              </w:rPr>
              <w:t xml:space="preserve">　</w:t>
            </w:r>
            <w:r w:rsidRPr="00A17CF0">
              <w:rPr>
                <w:color w:val="000000"/>
                <w:w w:val="15"/>
                <w:shd w:val="solid" w:color="000000" w:fill="000000"/>
                <w:fitText w:val="12" w:id="-1435760885"/>
                <w14:textFill>
                  <w14:solidFill>
                    <w14:srgbClr w14:val="000000">
                      <w14:alpha w14:val="100000"/>
                    </w14:srgbClr>
                  </w14:solidFill>
                </w14:textFill>
              </w:rPr>
              <w:t>|</w:t>
            </w:r>
            <w:r w:rsidRPr="00A17CF0">
              <w:rPr>
                <w:rFonts w:hint="eastAsia"/>
                <w:color w:val="000000"/>
                <w:spacing w:val="-53"/>
                <w:w w:val="15"/>
                <w:shd w:val="solid" w:color="000000" w:fill="000000"/>
                <w:fitText w:val="12" w:id="-1435760885"/>
                <w14:textFill>
                  <w14:solidFill>
                    <w14:srgbClr w14:val="000000">
                      <w14:alpha w14:val="100000"/>
                    </w14:srgbClr>
                  </w14:solidFill>
                </w14:textFill>
              </w:rPr>
              <w:t xml:space="preserve">　</w:t>
            </w:r>
            <w:r w:rsidR="009B623A" w:rsidRPr="009B623A">
              <w:rPr>
                <w:vertAlign w:val="superscript"/>
              </w:rPr>
              <w:t>1</w:t>
            </w:r>
          </w:p>
        </w:tc>
        <w:tc>
          <w:tcPr>
            <w:tcW w:w="647" w:type="pct"/>
            <w:shd w:val="clear" w:color="auto" w:fill="auto"/>
            <w:vAlign w:val="center"/>
          </w:tcPr>
          <w:p w14:paraId="0E7ECABB" w14:textId="32DC33DD"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3" w:id="-1435760884"/>
                <w14:textFill>
                  <w14:solidFill>
                    <w14:srgbClr w14:val="000000">
                      <w14:alpha w14:val="100000"/>
                    </w14:srgbClr>
                  </w14:solidFill>
                </w14:textFill>
              </w:rPr>
              <w:t xml:space="preserve">　</w:t>
            </w:r>
            <w:r w:rsidRPr="00A17CF0">
              <w:rPr>
                <w:color w:val="000000"/>
                <w:w w:val="15"/>
                <w:shd w:val="solid" w:color="000000" w:fill="000000"/>
                <w:fitText w:val="13" w:id="-1435760884"/>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4"/>
                <w14:textFill>
                  <w14:solidFill>
                    <w14:srgbClr w14:val="000000">
                      <w14:alpha w14:val="100000"/>
                    </w14:srgbClr>
                  </w14:solidFill>
                </w14:textFill>
              </w:rPr>
              <w:t xml:space="preserve">　</w:t>
            </w:r>
            <w:r w:rsidR="009B623A" w:rsidRPr="009B623A">
              <w:rPr>
                <w:vertAlign w:val="superscript"/>
              </w:rPr>
              <w:t>1</w:t>
            </w:r>
          </w:p>
        </w:tc>
        <w:tc>
          <w:tcPr>
            <w:tcW w:w="647" w:type="pct"/>
            <w:shd w:val="clear" w:color="auto" w:fill="auto"/>
            <w:vAlign w:val="center"/>
          </w:tcPr>
          <w:p w14:paraId="31341FFB" w14:textId="31B6FCA9"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2" w:id="-1435760883"/>
                <w14:textFill>
                  <w14:solidFill>
                    <w14:srgbClr w14:val="000000">
                      <w14:alpha w14:val="100000"/>
                    </w14:srgbClr>
                  </w14:solidFill>
                </w14:textFill>
              </w:rPr>
              <w:t xml:space="preserve">　</w:t>
            </w:r>
            <w:r w:rsidRPr="00A17CF0">
              <w:rPr>
                <w:color w:val="000000"/>
                <w:w w:val="15"/>
                <w:shd w:val="solid" w:color="000000" w:fill="000000"/>
                <w:fitText w:val="12" w:id="-1435760883"/>
                <w14:textFill>
                  <w14:solidFill>
                    <w14:srgbClr w14:val="000000">
                      <w14:alpha w14:val="100000"/>
                    </w14:srgbClr>
                  </w14:solidFill>
                </w14:textFill>
              </w:rPr>
              <w:t>|</w:t>
            </w:r>
            <w:r w:rsidRPr="00A17CF0">
              <w:rPr>
                <w:rFonts w:hint="eastAsia"/>
                <w:color w:val="000000"/>
                <w:spacing w:val="-53"/>
                <w:w w:val="15"/>
                <w:shd w:val="solid" w:color="000000" w:fill="000000"/>
                <w:fitText w:val="12" w:id="-1435760883"/>
                <w14:textFill>
                  <w14:solidFill>
                    <w14:srgbClr w14:val="000000">
                      <w14:alpha w14:val="100000"/>
                    </w14:srgbClr>
                  </w14:solidFill>
                </w14:textFill>
              </w:rPr>
              <w:t xml:space="preserve">　</w:t>
            </w:r>
            <w:r w:rsidR="009B623A" w:rsidRPr="009B623A">
              <w:rPr>
                <w:vertAlign w:val="superscript"/>
              </w:rPr>
              <w:t>1</w:t>
            </w:r>
          </w:p>
        </w:tc>
        <w:tc>
          <w:tcPr>
            <w:tcW w:w="649" w:type="pct"/>
            <w:vAlign w:val="center"/>
          </w:tcPr>
          <w:p w14:paraId="37BBB4EE" w14:textId="4DE78D36"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25" w:id="-1435760882"/>
                <w14:textFill>
                  <w14:solidFill>
                    <w14:srgbClr w14:val="000000">
                      <w14:alpha w14:val="100000"/>
                    </w14:srgbClr>
                  </w14:solidFill>
                </w14:textFill>
              </w:rPr>
              <w:t xml:space="preserve">　</w:t>
            </w:r>
            <w:r w:rsidRPr="00A17CF0">
              <w:rPr>
                <w:color w:val="000000"/>
                <w:w w:val="15"/>
                <w:shd w:val="solid" w:color="000000" w:fill="000000"/>
                <w:fitText w:val="25" w:id="-1435760882"/>
                <w14:textFill>
                  <w14:solidFill>
                    <w14:srgbClr w14:val="000000">
                      <w14:alpha w14:val="100000"/>
                    </w14:srgbClr>
                  </w14:solidFill>
                </w14:textFill>
              </w:rPr>
              <w:t>|</w:t>
            </w:r>
            <w:r w:rsidRPr="00A17CF0">
              <w:rPr>
                <w:rFonts w:hint="eastAsia"/>
                <w:color w:val="000000"/>
                <w:spacing w:val="-40"/>
                <w:w w:val="15"/>
                <w:shd w:val="solid" w:color="000000" w:fill="000000"/>
                <w:fitText w:val="25" w:id="-1435760882"/>
                <w14:textFill>
                  <w14:solidFill>
                    <w14:srgbClr w14:val="000000">
                      <w14:alpha w14:val="100000"/>
                    </w14:srgbClr>
                  </w14:solidFill>
                </w14:textFill>
              </w:rPr>
              <w:t xml:space="preserve">　</w:t>
            </w:r>
            <w:r w:rsidR="009B623A" w:rsidRPr="009B623A">
              <w:rPr>
                <w:vertAlign w:val="superscript"/>
              </w:rPr>
              <w:t>1</w:t>
            </w:r>
          </w:p>
        </w:tc>
      </w:tr>
      <w:tr w:rsidR="00446218" w:rsidRPr="003639A6" w14:paraId="2D9B6947" w14:textId="77777777" w:rsidTr="007A61EC">
        <w:tc>
          <w:tcPr>
            <w:tcW w:w="1116" w:type="pct"/>
            <w:shd w:val="clear" w:color="auto" w:fill="auto"/>
            <w:vAlign w:val="center"/>
          </w:tcPr>
          <w:p w14:paraId="4E55E905" w14:textId="77777777" w:rsidR="00446218" w:rsidRPr="003639A6" w:rsidRDefault="00446218" w:rsidP="007A61EC">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14:paraId="50D93FEE" w14:textId="03B57D3C" w:rsidR="00446218" w:rsidRPr="009B623A" w:rsidRDefault="006E277D" w:rsidP="007A61EC">
            <w:pPr>
              <w:pStyle w:val="TableText0"/>
              <w:jc w:val="center"/>
              <w:rPr>
                <w:color w:val="000000"/>
                <w:highlight w:val="lightGray"/>
              </w:rPr>
            </w:pPr>
            <w:r w:rsidRPr="00A17CF0">
              <w:rPr>
                <w:rFonts w:hint="eastAsia"/>
                <w:color w:val="000000"/>
                <w:w w:val="15"/>
                <w:shd w:val="solid" w:color="000000" w:fill="000000"/>
                <w:fitText w:val="13" w:id="-1435760881"/>
                <w14:textFill>
                  <w14:solidFill>
                    <w14:srgbClr w14:val="000000">
                      <w14:alpha w14:val="100000"/>
                    </w14:srgbClr>
                  </w14:solidFill>
                </w14:textFill>
              </w:rPr>
              <w:t xml:space="preserve">　</w:t>
            </w:r>
            <w:r w:rsidRPr="00A17CF0">
              <w:rPr>
                <w:color w:val="000000"/>
                <w:w w:val="15"/>
                <w:shd w:val="solid" w:color="000000" w:fill="000000"/>
                <w:fitText w:val="13" w:id="-1435760881"/>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1"/>
                <w14:textFill>
                  <w14:solidFill>
                    <w14:srgbClr w14:val="000000">
                      <w14:alpha w14:val="100000"/>
                    </w14:srgbClr>
                  </w14:solidFill>
                </w14:textFill>
              </w:rPr>
              <w:t xml:space="preserve">　</w:t>
            </w:r>
            <w:r w:rsidR="009B623A" w:rsidRPr="009B623A">
              <w:rPr>
                <w:vertAlign w:val="superscript"/>
              </w:rPr>
              <w:t>2</w:t>
            </w:r>
          </w:p>
        </w:tc>
        <w:tc>
          <w:tcPr>
            <w:tcW w:w="647" w:type="pct"/>
            <w:shd w:val="clear" w:color="auto" w:fill="auto"/>
            <w:vAlign w:val="center"/>
          </w:tcPr>
          <w:p w14:paraId="39766281" w14:textId="214218A2"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3" w:id="-1435760880"/>
                <w14:textFill>
                  <w14:solidFill>
                    <w14:srgbClr w14:val="000000">
                      <w14:alpha w14:val="100000"/>
                    </w14:srgbClr>
                  </w14:solidFill>
                </w14:textFill>
              </w:rPr>
              <w:t xml:space="preserve">　</w:t>
            </w:r>
            <w:r w:rsidRPr="00A17CF0">
              <w:rPr>
                <w:color w:val="000000"/>
                <w:w w:val="15"/>
                <w:shd w:val="solid" w:color="000000" w:fill="000000"/>
                <w:fitText w:val="13" w:id="-1435760880"/>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0"/>
                <w14:textFill>
                  <w14:solidFill>
                    <w14:srgbClr w14:val="000000">
                      <w14:alpha w14:val="100000"/>
                    </w14:srgbClr>
                  </w14:solidFill>
                </w14:textFill>
              </w:rPr>
              <w:t xml:space="preserve">　</w:t>
            </w:r>
            <w:r w:rsidR="009B623A" w:rsidRPr="009B623A">
              <w:rPr>
                <w:vertAlign w:val="superscript"/>
              </w:rPr>
              <w:t>2</w:t>
            </w:r>
          </w:p>
        </w:tc>
        <w:tc>
          <w:tcPr>
            <w:tcW w:w="647" w:type="pct"/>
            <w:shd w:val="clear" w:color="auto" w:fill="auto"/>
            <w:vAlign w:val="center"/>
          </w:tcPr>
          <w:p w14:paraId="0DADCEED" w14:textId="370CD7AB" w:rsidR="00446218" w:rsidRPr="009B623A" w:rsidRDefault="006E277D" w:rsidP="007A61EC">
            <w:pPr>
              <w:pStyle w:val="TableText0"/>
              <w:jc w:val="center"/>
              <w:rPr>
                <w:color w:val="000000"/>
                <w:highlight w:val="lightGray"/>
              </w:rPr>
            </w:pPr>
            <w:r w:rsidRPr="00A17CF0">
              <w:rPr>
                <w:rFonts w:hint="eastAsia"/>
                <w:color w:val="000000"/>
                <w:w w:val="15"/>
                <w:shd w:val="solid" w:color="000000" w:fill="000000"/>
                <w:fitText w:val="12" w:id="-1435760896"/>
                <w14:textFill>
                  <w14:solidFill>
                    <w14:srgbClr w14:val="000000">
                      <w14:alpha w14:val="100000"/>
                    </w14:srgbClr>
                  </w14:solidFill>
                </w14:textFill>
              </w:rPr>
              <w:t xml:space="preserve">　</w:t>
            </w:r>
            <w:r w:rsidRPr="00A17CF0">
              <w:rPr>
                <w:color w:val="000000"/>
                <w:w w:val="15"/>
                <w:shd w:val="solid" w:color="000000" w:fill="000000"/>
                <w:fitText w:val="12" w:id="-1435760896"/>
                <w14:textFill>
                  <w14:solidFill>
                    <w14:srgbClr w14:val="000000">
                      <w14:alpha w14:val="100000"/>
                    </w14:srgbClr>
                  </w14:solidFill>
                </w14:textFill>
              </w:rPr>
              <w:t>|</w:t>
            </w:r>
            <w:r w:rsidRPr="00A17CF0">
              <w:rPr>
                <w:rFonts w:hint="eastAsia"/>
                <w:color w:val="000000"/>
                <w:spacing w:val="-53"/>
                <w:w w:val="15"/>
                <w:shd w:val="solid" w:color="000000" w:fill="000000"/>
                <w:fitText w:val="12" w:id="-1435760896"/>
                <w14:textFill>
                  <w14:solidFill>
                    <w14:srgbClr w14:val="000000">
                      <w14:alpha w14:val="100000"/>
                    </w14:srgbClr>
                  </w14:solidFill>
                </w14:textFill>
              </w:rPr>
              <w:t xml:space="preserve">　</w:t>
            </w:r>
            <w:r w:rsidR="009B623A" w:rsidRPr="009B623A">
              <w:rPr>
                <w:vertAlign w:val="superscript"/>
              </w:rPr>
              <w:t>3</w:t>
            </w:r>
          </w:p>
        </w:tc>
        <w:tc>
          <w:tcPr>
            <w:tcW w:w="647" w:type="pct"/>
            <w:shd w:val="clear" w:color="auto" w:fill="auto"/>
            <w:vAlign w:val="center"/>
          </w:tcPr>
          <w:p w14:paraId="5FE80854" w14:textId="3F2CF5DC"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3" w:id="-1435760895"/>
                <w14:textFill>
                  <w14:solidFill>
                    <w14:srgbClr w14:val="000000">
                      <w14:alpha w14:val="100000"/>
                    </w14:srgbClr>
                  </w14:solidFill>
                </w14:textFill>
              </w:rPr>
              <w:t xml:space="preserve">　</w:t>
            </w:r>
            <w:r w:rsidRPr="00A17CF0">
              <w:rPr>
                <w:color w:val="000000"/>
                <w:w w:val="15"/>
                <w:shd w:val="solid" w:color="000000" w:fill="000000"/>
                <w:fitText w:val="13" w:id="-1435760895"/>
                <w14:textFill>
                  <w14:solidFill>
                    <w14:srgbClr w14:val="000000">
                      <w14:alpha w14:val="100000"/>
                    </w14:srgbClr>
                  </w14:solidFill>
                </w14:textFill>
              </w:rPr>
              <w:t>|</w:t>
            </w:r>
            <w:r w:rsidRPr="00A17CF0">
              <w:rPr>
                <w:rFonts w:hint="eastAsia"/>
                <w:color w:val="000000"/>
                <w:spacing w:val="-52"/>
                <w:w w:val="15"/>
                <w:shd w:val="solid" w:color="000000" w:fill="000000"/>
                <w:fitText w:val="13" w:id="-1435760895"/>
                <w14:textFill>
                  <w14:solidFill>
                    <w14:srgbClr w14:val="000000">
                      <w14:alpha w14:val="100000"/>
                    </w14:srgbClr>
                  </w14:solidFill>
                </w14:textFill>
              </w:rPr>
              <w:t xml:space="preserve">　</w:t>
            </w:r>
            <w:r w:rsidR="009B623A" w:rsidRPr="009B623A">
              <w:rPr>
                <w:vertAlign w:val="superscript"/>
              </w:rPr>
              <w:t>3</w:t>
            </w:r>
          </w:p>
        </w:tc>
        <w:tc>
          <w:tcPr>
            <w:tcW w:w="647" w:type="pct"/>
            <w:shd w:val="clear" w:color="auto" w:fill="auto"/>
            <w:vAlign w:val="center"/>
          </w:tcPr>
          <w:p w14:paraId="63945B20" w14:textId="3C73B9F2" w:rsidR="00446218" w:rsidRPr="00520708" w:rsidRDefault="006E277D" w:rsidP="007A61EC">
            <w:pPr>
              <w:pStyle w:val="TableText0"/>
              <w:jc w:val="center"/>
              <w:rPr>
                <w:color w:val="000000"/>
                <w:highlight w:val="lightGray"/>
              </w:rPr>
            </w:pPr>
            <w:r w:rsidRPr="00A17CF0">
              <w:rPr>
                <w:rFonts w:hint="eastAsia"/>
                <w:color w:val="000000"/>
                <w:w w:val="15"/>
                <w:shd w:val="solid" w:color="000000" w:fill="000000"/>
                <w:fitText w:val="12" w:id="-1435760894"/>
                <w14:textFill>
                  <w14:solidFill>
                    <w14:srgbClr w14:val="000000">
                      <w14:alpha w14:val="100000"/>
                    </w14:srgbClr>
                  </w14:solidFill>
                </w14:textFill>
              </w:rPr>
              <w:t xml:space="preserve">　</w:t>
            </w:r>
            <w:r w:rsidRPr="00A17CF0">
              <w:rPr>
                <w:color w:val="000000"/>
                <w:w w:val="15"/>
                <w:shd w:val="solid" w:color="000000" w:fill="000000"/>
                <w:fitText w:val="12" w:id="-1435760894"/>
                <w14:textFill>
                  <w14:solidFill>
                    <w14:srgbClr w14:val="000000">
                      <w14:alpha w14:val="100000"/>
                    </w14:srgbClr>
                  </w14:solidFill>
                </w14:textFill>
              </w:rPr>
              <w:t>|</w:t>
            </w:r>
            <w:r w:rsidRPr="00A17CF0">
              <w:rPr>
                <w:rFonts w:hint="eastAsia"/>
                <w:color w:val="000000"/>
                <w:spacing w:val="-53"/>
                <w:w w:val="15"/>
                <w:shd w:val="solid" w:color="000000" w:fill="000000"/>
                <w:fitText w:val="12" w:id="-1435760894"/>
                <w14:textFill>
                  <w14:solidFill>
                    <w14:srgbClr w14:val="000000">
                      <w14:alpha w14:val="100000"/>
                    </w14:srgbClr>
                  </w14:solidFill>
                </w14:textFill>
              </w:rPr>
              <w:t xml:space="preserve">　</w:t>
            </w:r>
            <w:r w:rsidR="009B623A" w:rsidRPr="009B623A">
              <w:rPr>
                <w:vertAlign w:val="superscript"/>
              </w:rPr>
              <w:t>3</w:t>
            </w:r>
          </w:p>
        </w:tc>
        <w:tc>
          <w:tcPr>
            <w:tcW w:w="649" w:type="pct"/>
            <w:vAlign w:val="center"/>
          </w:tcPr>
          <w:p w14:paraId="4D78C7F2" w14:textId="35B50A72" w:rsidR="00446218" w:rsidRPr="009B623A" w:rsidRDefault="006E277D" w:rsidP="007A61EC">
            <w:pPr>
              <w:pStyle w:val="TableText0"/>
              <w:jc w:val="center"/>
              <w:rPr>
                <w:color w:val="000000"/>
                <w:highlight w:val="lightGray"/>
              </w:rPr>
            </w:pPr>
            <w:r w:rsidRPr="00A17CF0">
              <w:rPr>
                <w:rFonts w:hint="eastAsia"/>
                <w:color w:val="000000"/>
                <w:w w:val="15"/>
                <w:shd w:val="solid" w:color="000000" w:fill="000000"/>
                <w:fitText w:val="25" w:id="-1435760893"/>
                <w14:textFill>
                  <w14:solidFill>
                    <w14:srgbClr w14:val="000000">
                      <w14:alpha w14:val="100000"/>
                    </w14:srgbClr>
                  </w14:solidFill>
                </w14:textFill>
              </w:rPr>
              <w:t xml:space="preserve">　</w:t>
            </w:r>
            <w:r w:rsidRPr="00A17CF0">
              <w:rPr>
                <w:color w:val="000000"/>
                <w:w w:val="15"/>
                <w:shd w:val="solid" w:color="000000" w:fill="000000"/>
                <w:fitText w:val="25" w:id="-1435760893"/>
                <w14:textFill>
                  <w14:solidFill>
                    <w14:srgbClr w14:val="000000">
                      <w14:alpha w14:val="100000"/>
                    </w14:srgbClr>
                  </w14:solidFill>
                </w14:textFill>
              </w:rPr>
              <w:t>|</w:t>
            </w:r>
            <w:r w:rsidRPr="00A17CF0">
              <w:rPr>
                <w:rFonts w:hint="eastAsia"/>
                <w:color w:val="000000"/>
                <w:spacing w:val="-40"/>
                <w:w w:val="15"/>
                <w:shd w:val="solid" w:color="000000" w:fill="000000"/>
                <w:fitText w:val="25" w:id="-1435760893"/>
                <w14:textFill>
                  <w14:solidFill>
                    <w14:srgbClr w14:val="000000">
                      <w14:alpha w14:val="100000"/>
                    </w14:srgbClr>
                  </w14:solidFill>
                </w14:textFill>
              </w:rPr>
              <w:t xml:space="preserve">　</w:t>
            </w:r>
            <w:r w:rsidR="009B623A" w:rsidRPr="009B623A">
              <w:rPr>
                <w:vertAlign w:val="superscript"/>
              </w:rPr>
              <w:t>4</w:t>
            </w:r>
          </w:p>
        </w:tc>
      </w:tr>
      <w:tr w:rsidR="00446218" w:rsidRPr="00D1078F" w14:paraId="521C2EA5" w14:textId="77777777" w:rsidTr="007A61EC">
        <w:tc>
          <w:tcPr>
            <w:tcW w:w="5000" w:type="pct"/>
            <w:gridSpan w:val="7"/>
            <w:shd w:val="clear" w:color="auto" w:fill="auto"/>
            <w:vAlign w:val="center"/>
          </w:tcPr>
          <w:p w14:paraId="3E22A4E1" w14:textId="77777777" w:rsidR="00446218" w:rsidRPr="00D1078F" w:rsidRDefault="00446218" w:rsidP="007A61EC">
            <w:pPr>
              <w:pStyle w:val="In-tableHeading"/>
            </w:pPr>
            <w:r w:rsidRPr="00D1078F">
              <w:t xml:space="preserve">Estimated </w:t>
            </w:r>
            <w:r>
              <w:t>financial implications of T-DXd</w:t>
            </w:r>
          </w:p>
        </w:tc>
      </w:tr>
      <w:tr w:rsidR="00446218" w:rsidRPr="003639A6" w14:paraId="40164DEE" w14:textId="77777777" w:rsidTr="007A61EC">
        <w:tc>
          <w:tcPr>
            <w:tcW w:w="1116" w:type="pct"/>
            <w:shd w:val="clear" w:color="auto" w:fill="auto"/>
            <w:vAlign w:val="center"/>
          </w:tcPr>
          <w:p w14:paraId="1E3640CB" w14:textId="2A761F09" w:rsidR="00446218" w:rsidRDefault="00446218" w:rsidP="007A61EC">
            <w:pPr>
              <w:pStyle w:val="TableText0"/>
              <w:rPr>
                <w:sz w:val="19"/>
                <w:szCs w:val="19"/>
              </w:rPr>
            </w:pPr>
            <w:r>
              <w:rPr>
                <w:sz w:val="19"/>
                <w:szCs w:val="19"/>
              </w:rPr>
              <w:t>Cost to PBS/RPBS less copayments</w:t>
            </w:r>
            <w:r w:rsidR="00520708">
              <w:rPr>
                <w:sz w:val="19"/>
                <w:szCs w:val="19"/>
              </w:rPr>
              <w:t xml:space="preserve"> ($)</w:t>
            </w:r>
          </w:p>
        </w:tc>
        <w:tc>
          <w:tcPr>
            <w:tcW w:w="647" w:type="pct"/>
            <w:shd w:val="clear" w:color="auto" w:fill="auto"/>
            <w:vAlign w:val="center"/>
          </w:tcPr>
          <w:p w14:paraId="22605ED9" w14:textId="0E982A2B" w:rsidR="00446218" w:rsidRPr="009B623A" w:rsidRDefault="006E277D" w:rsidP="007A61EC">
            <w:pPr>
              <w:pStyle w:val="TableText0"/>
              <w:jc w:val="center"/>
              <w:rPr>
                <w:highlight w:val="lightGray"/>
              </w:rPr>
            </w:pPr>
            <w:r w:rsidRPr="00A17CF0">
              <w:rPr>
                <w:rFonts w:hint="eastAsia"/>
                <w:color w:val="000000"/>
                <w:w w:val="15"/>
                <w:shd w:val="solid" w:color="000000" w:fill="000000"/>
                <w:fitText w:val="13" w:id="-1435760892"/>
                <w14:textFill>
                  <w14:solidFill>
                    <w14:srgbClr w14:val="000000">
                      <w14:alpha w14:val="100000"/>
                    </w14:srgbClr>
                  </w14:solidFill>
                </w14:textFill>
              </w:rPr>
              <w:t xml:space="preserve">　</w:t>
            </w:r>
            <w:r w:rsidRPr="00A17CF0">
              <w:rPr>
                <w:color w:val="000000"/>
                <w:w w:val="15"/>
                <w:shd w:val="solid" w:color="000000" w:fill="000000"/>
                <w:fitText w:val="13" w:id="-1435760892"/>
                <w14:textFill>
                  <w14:solidFill>
                    <w14:srgbClr w14:val="000000">
                      <w14:alpha w14:val="100000"/>
                    </w14:srgbClr>
                  </w14:solidFill>
                </w14:textFill>
              </w:rPr>
              <w:t>|</w:t>
            </w:r>
            <w:r w:rsidRPr="00A17CF0">
              <w:rPr>
                <w:rFonts w:hint="eastAsia"/>
                <w:color w:val="000000"/>
                <w:spacing w:val="-52"/>
                <w:w w:val="15"/>
                <w:shd w:val="solid" w:color="000000" w:fill="000000"/>
                <w:fitText w:val="13" w:id="-1435760892"/>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vAlign w:val="center"/>
          </w:tcPr>
          <w:p w14:paraId="66238006" w14:textId="2CB757F6"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3" w:id="-1435760891"/>
                <w14:textFill>
                  <w14:solidFill>
                    <w14:srgbClr w14:val="000000">
                      <w14:alpha w14:val="100000"/>
                    </w14:srgbClr>
                  </w14:solidFill>
                </w14:textFill>
              </w:rPr>
              <w:t xml:space="preserve">　</w:t>
            </w:r>
            <w:r w:rsidRPr="00A17CF0">
              <w:rPr>
                <w:color w:val="000000"/>
                <w:w w:val="15"/>
                <w:shd w:val="solid" w:color="000000" w:fill="000000"/>
                <w:fitText w:val="13" w:id="-1435760891"/>
                <w14:textFill>
                  <w14:solidFill>
                    <w14:srgbClr w14:val="000000">
                      <w14:alpha w14:val="100000"/>
                    </w14:srgbClr>
                  </w14:solidFill>
                </w14:textFill>
              </w:rPr>
              <w:t>|</w:t>
            </w:r>
            <w:r w:rsidRPr="00A17CF0">
              <w:rPr>
                <w:rFonts w:hint="eastAsia"/>
                <w:color w:val="000000"/>
                <w:spacing w:val="-52"/>
                <w:w w:val="15"/>
                <w:shd w:val="solid" w:color="000000" w:fill="000000"/>
                <w:fitText w:val="13" w:id="-1435760891"/>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vAlign w:val="center"/>
          </w:tcPr>
          <w:p w14:paraId="7AF3542C" w14:textId="31F6CE21"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2" w:id="-1435760890"/>
                <w14:textFill>
                  <w14:solidFill>
                    <w14:srgbClr w14:val="000000">
                      <w14:alpha w14:val="100000"/>
                    </w14:srgbClr>
                  </w14:solidFill>
                </w14:textFill>
              </w:rPr>
              <w:t xml:space="preserve">　</w:t>
            </w:r>
            <w:r w:rsidRPr="00A17CF0">
              <w:rPr>
                <w:color w:val="000000"/>
                <w:w w:val="15"/>
                <w:shd w:val="solid" w:color="000000" w:fill="000000"/>
                <w:fitText w:val="12" w:id="-1435760890"/>
                <w14:textFill>
                  <w14:solidFill>
                    <w14:srgbClr w14:val="000000">
                      <w14:alpha w14:val="100000"/>
                    </w14:srgbClr>
                  </w14:solidFill>
                </w14:textFill>
              </w:rPr>
              <w:t>|</w:t>
            </w:r>
            <w:r w:rsidRPr="00A17CF0">
              <w:rPr>
                <w:rFonts w:hint="eastAsia"/>
                <w:color w:val="000000"/>
                <w:spacing w:val="-53"/>
                <w:w w:val="15"/>
                <w:shd w:val="solid" w:color="000000" w:fill="000000"/>
                <w:fitText w:val="12" w:id="-1435760890"/>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vAlign w:val="center"/>
          </w:tcPr>
          <w:p w14:paraId="63F10EB3" w14:textId="00A2B5B2" w:rsidR="00446218" w:rsidRPr="009B623A" w:rsidRDefault="006E277D" w:rsidP="007A61EC">
            <w:pPr>
              <w:pStyle w:val="TableText0"/>
              <w:jc w:val="center"/>
              <w:rPr>
                <w:highlight w:val="lightGray"/>
              </w:rPr>
            </w:pPr>
            <w:r w:rsidRPr="00A17CF0">
              <w:rPr>
                <w:rFonts w:hint="eastAsia"/>
                <w:color w:val="000000"/>
                <w:w w:val="15"/>
                <w:shd w:val="solid" w:color="000000" w:fill="000000"/>
                <w:fitText w:val="13" w:id="-1435760889"/>
                <w14:textFill>
                  <w14:solidFill>
                    <w14:srgbClr w14:val="000000">
                      <w14:alpha w14:val="100000"/>
                    </w14:srgbClr>
                  </w14:solidFill>
                </w14:textFill>
              </w:rPr>
              <w:t xml:space="preserve">　</w:t>
            </w:r>
            <w:r w:rsidRPr="00A17CF0">
              <w:rPr>
                <w:color w:val="000000"/>
                <w:w w:val="15"/>
                <w:shd w:val="solid" w:color="000000" w:fill="000000"/>
                <w:fitText w:val="13" w:id="-1435760889"/>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9"/>
                <w14:textFill>
                  <w14:solidFill>
                    <w14:srgbClr w14:val="000000">
                      <w14:alpha w14:val="100000"/>
                    </w14:srgbClr>
                  </w14:solidFill>
                </w14:textFill>
              </w:rPr>
              <w:t xml:space="preserve">　</w:t>
            </w:r>
            <w:r w:rsidR="009B623A" w:rsidRPr="009B623A">
              <w:rPr>
                <w:vertAlign w:val="superscript"/>
              </w:rPr>
              <w:t>6</w:t>
            </w:r>
          </w:p>
        </w:tc>
        <w:tc>
          <w:tcPr>
            <w:tcW w:w="647" w:type="pct"/>
            <w:shd w:val="clear" w:color="auto" w:fill="auto"/>
            <w:vAlign w:val="center"/>
          </w:tcPr>
          <w:p w14:paraId="31CDC677" w14:textId="66FC838B"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2" w:id="-1435760888"/>
                <w14:textFill>
                  <w14:solidFill>
                    <w14:srgbClr w14:val="000000">
                      <w14:alpha w14:val="100000"/>
                    </w14:srgbClr>
                  </w14:solidFill>
                </w14:textFill>
              </w:rPr>
              <w:t xml:space="preserve">　</w:t>
            </w:r>
            <w:r w:rsidRPr="00A17CF0">
              <w:rPr>
                <w:color w:val="000000"/>
                <w:w w:val="15"/>
                <w:shd w:val="solid" w:color="000000" w:fill="000000"/>
                <w:fitText w:val="12" w:id="-1435760888"/>
                <w14:textFill>
                  <w14:solidFill>
                    <w14:srgbClr w14:val="000000">
                      <w14:alpha w14:val="100000"/>
                    </w14:srgbClr>
                  </w14:solidFill>
                </w14:textFill>
              </w:rPr>
              <w:t>|</w:t>
            </w:r>
            <w:r w:rsidRPr="00A17CF0">
              <w:rPr>
                <w:rFonts w:hint="eastAsia"/>
                <w:color w:val="000000"/>
                <w:spacing w:val="-53"/>
                <w:w w:val="15"/>
                <w:shd w:val="solid" w:color="000000" w:fill="000000"/>
                <w:fitText w:val="12" w:id="-1435760888"/>
                <w14:textFill>
                  <w14:solidFill>
                    <w14:srgbClr w14:val="000000">
                      <w14:alpha w14:val="100000"/>
                    </w14:srgbClr>
                  </w14:solidFill>
                </w14:textFill>
              </w:rPr>
              <w:t xml:space="preserve">　</w:t>
            </w:r>
            <w:r w:rsidR="009B623A" w:rsidRPr="009B623A">
              <w:rPr>
                <w:vertAlign w:val="superscript"/>
              </w:rPr>
              <w:t>6</w:t>
            </w:r>
          </w:p>
        </w:tc>
        <w:tc>
          <w:tcPr>
            <w:tcW w:w="649" w:type="pct"/>
            <w:vAlign w:val="center"/>
          </w:tcPr>
          <w:p w14:paraId="3E438A1D" w14:textId="7E484A9A"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25" w:id="-1435760887"/>
                <w14:textFill>
                  <w14:solidFill>
                    <w14:srgbClr w14:val="000000">
                      <w14:alpha w14:val="100000"/>
                    </w14:srgbClr>
                  </w14:solidFill>
                </w14:textFill>
              </w:rPr>
              <w:t xml:space="preserve">　</w:t>
            </w:r>
            <w:r w:rsidRPr="00A17CF0">
              <w:rPr>
                <w:color w:val="000000"/>
                <w:w w:val="15"/>
                <w:shd w:val="solid" w:color="000000" w:fill="000000"/>
                <w:fitText w:val="25" w:id="-1435760887"/>
                <w14:textFill>
                  <w14:solidFill>
                    <w14:srgbClr w14:val="000000">
                      <w14:alpha w14:val="100000"/>
                    </w14:srgbClr>
                  </w14:solidFill>
                </w14:textFill>
              </w:rPr>
              <w:t>|</w:t>
            </w:r>
            <w:r w:rsidRPr="00A17CF0">
              <w:rPr>
                <w:rFonts w:hint="eastAsia"/>
                <w:color w:val="000000"/>
                <w:spacing w:val="-40"/>
                <w:w w:val="15"/>
                <w:shd w:val="solid" w:color="000000" w:fill="000000"/>
                <w:fitText w:val="25" w:id="-1435760887"/>
                <w14:textFill>
                  <w14:solidFill>
                    <w14:srgbClr w14:val="000000">
                      <w14:alpha w14:val="100000"/>
                    </w14:srgbClr>
                  </w14:solidFill>
                </w14:textFill>
              </w:rPr>
              <w:t xml:space="preserve">　</w:t>
            </w:r>
            <w:r w:rsidR="009B623A" w:rsidRPr="009B623A">
              <w:rPr>
                <w:vertAlign w:val="superscript"/>
              </w:rPr>
              <w:t>6</w:t>
            </w:r>
          </w:p>
        </w:tc>
      </w:tr>
      <w:tr w:rsidR="00446218" w:rsidRPr="003639A6" w14:paraId="6BA019A6" w14:textId="77777777" w:rsidTr="007A61EC">
        <w:tc>
          <w:tcPr>
            <w:tcW w:w="5000" w:type="pct"/>
            <w:gridSpan w:val="7"/>
            <w:shd w:val="clear" w:color="auto" w:fill="auto"/>
            <w:vAlign w:val="center"/>
          </w:tcPr>
          <w:p w14:paraId="32B883AC" w14:textId="77777777" w:rsidR="00446218" w:rsidRPr="00AF18A6" w:rsidRDefault="00446218" w:rsidP="007A61EC">
            <w:pPr>
              <w:pStyle w:val="TableText0"/>
              <w:rPr>
                <w:b/>
              </w:rPr>
            </w:pPr>
            <w:r w:rsidRPr="00AF18A6">
              <w:rPr>
                <w:b/>
              </w:rPr>
              <w:t>Estimated financial implications for T-DM1, trastuzumab sub-cutaneous, lapatinib and capecitabine</w:t>
            </w:r>
          </w:p>
        </w:tc>
      </w:tr>
      <w:tr w:rsidR="00446218" w:rsidRPr="003639A6" w14:paraId="1C66745D" w14:textId="77777777" w:rsidTr="007A61EC">
        <w:tc>
          <w:tcPr>
            <w:tcW w:w="1116" w:type="pct"/>
            <w:shd w:val="clear" w:color="auto" w:fill="auto"/>
            <w:vAlign w:val="center"/>
          </w:tcPr>
          <w:p w14:paraId="7804F009" w14:textId="49C8E873" w:rsidR="00446218" w:rsidRDefault="00446218" w:rsidP="007A61EC">
            <w:pPr>
              <w:pStyle w:val="TableText0"/>
              <w:rPr>
                <w:sz w:val="19"/>
                <w:szCs w:val="19"/>
              </w:rPr>
            </w:pPr>
            <w:r>
              <w:rPr>
                <w:sz w:val="19"/>
                <w:szCs w:val="19"/>
              </w:rPr>
              <w:t>Cost to PBS/RPBS less copayments</w:t>
            </w:r>
            <w:r w:rsidR="00520708">
              <w:rPr>
                <w:sz w:val="19"/>
                <w:szCs w:val="19"/>
              </w:rPr>
              <w:t xml:space="preserve"> ($)</w:t>
            </w:r>
          </w:p>
        </w:tc>
        <w:tc>
          <w:tcPr>
            <w:tcW w:w="647" w:type="pct"/>
            <w:shd w:val="clear" w:color="auto" w:fill="auto"/>
            <w:vAlign w:val="center"/>
          </w:tcPr>
          <w:p w14:paraId="7079777D" w14:textId="7BFD0957" w:rsidR="00446218" w:rsidRPr="009B623A" w:rsidRDefault="006E277D" w:rsidP="007A61EC">
            <w:pPr>
              <w:pStyle w:val="TableText0"/>
              <w:jc w:val="center"/>
              <w:rPr>
                <w:highlight w:val="lightGray"/>
              </w:rPr>
            </w:pPr>
            <w:r w:rsidRPr="00A17CF0">
              <w:rPr>
                <w:rFonts w:hint="eastAsia"/>
                <w:color w:val="000000"/>
                <w:w w:val="15"/>
                <w:shd w:val="solid" w:color="000000" w:fill="000000"/>
                <w:fitText w:val="13" w:id="-1435760886"/>
                <w14:textFill>
                  <w14:solidFill>
                    <w14:srgbClr w14:val="000000">
                      <w14:alpha w14:val="100000"/>
                    </w14:srgbClr>
                  </w14:solidFill>
                </w14:textFill>
              </w:rPr>
              <w:t xml:space="preserve">　</w:t>
            </w:r>
            <w:r w:rsidRPr="00A17CF0">
              <w:rPr>
                <w:color w:val="000000"/>
                <w:w w:val="15"/>
                <w:shd w:val="solid" w:color="000000" w:fill="000000"/>
                <w:fitText w:val="13" w:id="-1435760886"/>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6"/>
                <w14:textFill>
                  <w14:solidFill>
                    <w14:srgbClr w14:val="000000">
                      <w14:alpha w14:val="100000"/>
                    </w14:srgbClr>
                  </w14:solidFill>
                </w14:textFill>
              </w:rPr>
              <w:t xml:space="preserve">　</w:t>
            </w:r>
            <w:r w:rsidR="009B623A" w:rsidRPr="009B623A">
              <w:rPr>
                <w:vertAlign w:val="superscript"/>
              </w:rPr>
              <w:t>7</w:t>
            </w:r>
          </w:p>
        </w:tc>
        <w:tc>
          <w:tcPr>
            <w:tcW w:w="647" w:type="pct"/>
            <w:shd w:val="clear" w:color="auto" w:fill="auto"/>
            <w:vAlign w:val="center"/>
          </w:tcPr>
          <w:p w14:paraId="7EE9D7BD" w14:textId="64BFD090" w:rsidR="00446218" w:rsidRPr="009B623A" w:rsidRDefault="006E277D" w:rsidP="007A61EC">
            <w:pPr>
              <w:pStyle w:val="TableText0"/>
              <w:jc w:val="center"/>
              <w:rPr>
                <w:highlight w:val="lightGray"/>
                <w:vertAlign w:val="superscript"/>
              </w:rPr>
            </w:pPr>
            <w:r w:rsidRPr="00A17CF0">
              <w:rPr>
                <w:rFonts w:hint="eastAsia"/>
                <w:color w:val="000000"/>
                <w:w w:val="15"/>
                <w:shd w:val="solid" w:color="000000" w:fill="000000"/>
                <w:fitText w:val="13" w:id="-1435760885"/>
                <w14:textFill>
                  <w14:solidFill>
                    <w14:srgbClr w14:val="000000">
                      <w14:alpha w14:val="100000"/>
                    </w14:srgbClr>
                  </w14:solidFill>
                </w14:textFill>
              </w:rPr>
              <w:t xml:space="preserve">　</w:t>
            </w:r>
            <w:r w:rsidRPr="00A17CF0">
              <w:rPr>
                <w:color w:val="000000"/>
                <w:w w:val="15"/>
                <w:shd w:val="solid" w:color="000000" w:fill="000000"/>
                <w:fitText w:val="13" w:id="-1435760885"/>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5"/>
                <w14:textFill>
                  <w14:solidFill>
                    <w14:srgbClr w14:val="000000">
                      <w14:alpha w14:val="100000"/>
                    </w14:srgbClr>
                  </w14:solidFill>
                </w14:textFill>
              </w:rPr>
              <w:t xml:space="preserve">　</w:t>
            </w:r>
            <w:r w:rsidR="009B623A" w:rsidRPr="009B623A">
              <w:rPr>
                <w:vertAlign w:val="superscript"/>
              </w:rPr>
              <w:t>8</w:t>
            </w:r>
          </w:p>
        </w:tc>
        <w:tc>
          <w:tcPr>
            <w:tcW w:w="647" w:type="pct"/>
            <w:shd w:val="clear" w:color="auto" w:fill="auto"/>
            <w:vAlign w:val="center"/>
          </w:tcPr>
          <w:p w14:paraId="6C066C10" w14:textId="68E9216D" w:rsidR="00446218" w:rsidRPr="009B623A" w:rsidRDefault="006E277D" w:rsidP="007A61EC">
            <w:pPr>
              <w:pStyle w:val="TableText0"/>
              <w:jc w:val="center"/>
              <w:rPr>
                <w:highlight w:val="lightGray"/>
              </w:rPr>
            </w:pPr>
            <w:r w:rsidRPr="00A17CF0">
              <w:rPr>
                <w:rFonts w:hint="eastAsia"/>
                <w:color w:val="000000"/>
                <w:w w:val="15"/>
                <w:shd w:val="solid" w:color="000000" w:fill="000000"/>
                <w:fitText w:val="12" w:id="-1435760884"/>
                <w14:textFill>
                  <w14:solidFill>
                    <w14:srgbClr w14:val="000000">
                      <w14:alpha w14:val="100000"/>
                    </w14:srgbClr>
                  </w14:solidFill>
                </w14:textFill>
              </w:rPr>
              <w:t xml:space="preserve">　</w:t>
            </w:r>
            <w:r w:rsidRPr="00A17CF0">
              <w:rPr>
                <w:color w:val="000000"/>
                <w:w w:val="15"/>
                <w:shd w:val="solid" w:color="000000" w:fill="000000"/>
                <w:fitText w:val="12" w:id="-1435760884"/>
                <w14:textFill>
                  <w14:solidFill>
                    <w14:srgbClr w14:val="000000">
                      <w14:alpha w14:val="100000"/>
                    </w14:srgbClr>
                  </w14:solidFill>
                </w14:textFill>
              </w:rPr>
              <w:t>|</w:t>
            </w:r>
            <w:r w:rsidRPr="00A17CF0">
              <w:rPr>
                <w:rFonts w:hint="eastAsia"/>
                <w:color w:val="000000"/>
                <w:spacing w:val="-53"/>
                <w:w w:val="15"/>
                <w:shd w:val="solid" w:color="000000" w:fill="000000"/>
                <w:fitText w:val="12" w:id="-1435760884"/>
                <w14:textFill>
                  <w14:solidFill>
                    <w14:srgbClr w14:val="000000">
                      <w14:alpha w14:val="100000"/>
                    </w14:srgbClr>
                  </w14:solidFill>
                </w14:textFill>
              </w:rPr>
              <w:t xml:space="preserve">　</w:t>
            </w:r>
            <w:r w:rsidR="009B623A" w:rsidRPr="009B623A">
              <w:rPr>
                <w:vertAlign w:val="superscript"/>
              </w:rPr>
              <w:t>9</w:t>
            </w:r>
          </w:p>
        </w:tc>
        <w:tc>
          <w:tcPr>
            <w:tcW w:w="647" w:type="pct"/>
            <w:shd w:val="clear" w:color="auto" w:fill="auto"/>
            <w:vAlign w:val="center"/>
          </w:tcPr>
          <w:p w14:paraId="4D6C8C23" w14:textId="00106E4A"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3" w:id="-1435760883"/>
                <w14:textFill>
                  <w14:solidFill>
                    <w14:srgbClr w14:val="000000">
                      <w14:alpha w14:val="100000"/>
                    </w14:srgbClr>
                  </w14:solidFill>
                </w14:textFill>
              </w:rPr>
              <w:t xml:space="preserve">　</w:t>
            </w:r>
            <w:r w:rsidRPr="00A17CF0">
              <w:rPr>
                <w:color w:val="000000"/>
                <w:w w:val="15"/>
                <w:shd w:val="solid" w:color="000000" w:fill="000000"/>
                <w:fitText w:val="13" w:id="-1435760883"/>
                <w14:textFill>
                  <w14:solidFill>
                    <w14:srgbClr w14:val="000000">
                      <w14:alpha w14:val="100000"/>
                    </w14:srgbClr>
                  </w14:solidFill>
                </w14:textFill>
              </w:rPr>
              <w:t>|</w:t>
            </w:r>
            <w:r w:rsidRPr="00A17CF0">
              <w:rPr>
                <w:rFonts w:hint="eastAsia"/>
                <w:color w:val="000000"/>
                <w:spacing w:val="-52"/>
                <w:w w:val="15"/>
                <w:shd w:val="solid" w:color="000000" w:fill="000000"/>
                <w:fitText w:val="13" w:id="-1435760883"/>
                <w14:textFill>
                  <w14:solidFill>
                    <w14:srgbClr w14:val="000000">
                      <w14:alpha w14:val="100000"/>
                    </w14:srgbClr>
                  </w14:solidFill>
                </w14:textFill>
              </w:rPr>
              <w:t xml:space="preserve">　</w:t>
            </w:r>
            <w:r w:rsidR="009B623A" w:rsidRPr="009B623A">
              <w:rPr>
                <w:vertAlign w:val="superscript"/>
              </w:rPr>
              <w:t>9</w:t>
            </w:r>
          </w:p>
        </w:tc>
        <w:tc>
          <w:tcPr>
            <w:tcW w:w="647" w:type="pct"/>
            <w:shd w:val="clear" w:color="auto" w:fill="auto"/>
            <w:vAlign w:val="center"/>
          </w:tcPr>
          <w:p w14:paraId="5848EAF6" w14:textId="608BCB95"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2" w:id="-1435760882"/>
                <w14:textFill>
                  <w14:solidFill>
                    <w14:srgbClr w14:val="000000">
                      <w14:alpha w14:val="100000"/>
                    </w14:srgbClr>
                  </w14:solidFill>
                </w14:textFill>
              </w:rPr>
              <w:t xml:space="preserve">　</w:t>
            </w:r>
            <w:r w:rsidRPr="00A17CF0">
              <w:rPr>
                <w:color w:val="000000"/>
                <w:w w:val="15"/>
                <w:shd w:val="solid" w:color="000000" w:fill="000000"/>
                <w:fitText w:val="12" w:id="-1435760882"/>
                <w14:textFill>
                  <w14:solidFill>
                    <w14:srgbClr w14:val="000000">
                      <w14:alpha w14:val="100000"/>
                    </w14:srgbClr>
                  </w14:solidFill>
                </w14:textFill>
              </w:rPr>
              <w:t>|</w:t>
            </w:r>
            <w:r w:rsidRPr="00A17CF0">
              <w:rPr>
                <w:rFonts w:hint="eastAsia"/>
                <w:color w:val="000000"/>
                <w:spacing w:val="-53"/>
                <w:w w:val="15"/>
                <w:shd w:val="solid" w:color="000000" w:fill="000000"/>
                <w:fitText w:val="12" w:id="-1435760882"/>
                <w14:textFill>
                  <w14:solidFill>
                    <w14:srgbClr w14:val="000000">
                      <w14:alpha w14:val="100000"/>
                    </w14:srgbClr>
                  </w14:solidFill>
                </w14:textFill>
              </w:rPr>
              <w:t xml:space="preserve">　</w:t>
            </w:r>
            <w:r w:rsidR="009B623A" w:rsidRPr="009B623A">
              <w:rPr>
                <w:vertAlign w:val="superscript"/>
              </w:rPr>
              <w:t>9</w:t>
            </w:r>
          </w:p>
        </w:tc>
        <w:tc>
          <w:tcPr>
            <w:tcW w:w="649" w:type="pct"/>
            <w:vAlign w:val="center"/>
          </w:tcPr>
          <w:p w14:paraId="006ACDD1" w14:textId="066AB2F5" w:rsidR="00446218" w:rsidRPr="009B623A" w:rsidRDefault="006E277D" w:rsidP="007A61EC">
            <w:pPr>
              <w:pStyle w:val="TableText0"/>
              <w:jc w:val="center"/>
              <w:rPr>
                <w:highlight w:val="lightGray"/>
                <w:vertAlign w:val="superscript"/>
              </w:rPr>
            </w:pPr>
            <w:r w:rsidRPr="00980916">
              <w:rPr>
                <w:rFonts w:hint="eastAsia"/>
                <w:color w:val="000000"/>
                <w:w w:val="15"/>
                <w:shd w:val="solid" w:color="000000" w:fill="000000"/>
                <w:fitText w:val="50" w:id="-1435760881"/>
                <w14:textFill>
                  <w14:solidFill>
                    <w14:srgbClr w14:val="000000">
                      <w14:alpha w14:val="100000"/>
                    </w14:srgbClr>
                  </w14:solidFill>
                </w14:textFill>
              </w:rPr>
              <w:t xml:space="preserve">　</w:t>
            </w:r>
            <w:r w:rsidRPr="00980916">
              <w:rPr>
                <w:color w:val="000000"/>
                <w:w w:val="15"/>
                <w:shd w:val="solid" w:color="000000" w:fill="000000"/>
                <w:fitText w:val="50" w:id="-1435760881"/>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1"/>
                <w14:textFill>
                  <w14:solidFill>
                    <w14:srgbClr w14:val="000000">
                      <w14:alpha w14:val="100000"/>
                    </w14:srgbClr>
                  </w14:solidFill>
                </w14:textFill>
              </w:rPr>
              <w:t xml:space="preserve">　</w:t>
            </w:r>
            <w:r w:rsidR="009B623A" w:rsidRPr="009B623A">
              <w:rPr>
                <w:vertAlign w:val="superscript"/>
              </w:rPr>
              <w:t>10</w:t>
            </w:r>
          </w:p>
        </w:tc>
      </w:tr>
      <w:tr w:rsidR="00446218" w:rsidRPr="00FC22AB" w14:paraId="669D74E5" w14:textId="77777777" w:rsidTr="007A61EC">
        <w:tc>
          <w:tcPr>
            <w:tcW w:w="5000" w:type="pct"/>
            <w:gridSpan w:val="7"/>
            <w:shd w:val="clear" w:color="auto" w:fill="auto"/>
            <w:vAlign w:val="center"/>
          </w:tcPr>
          <w:p w14:paraId="218AD86C" w14:textId="77777777" w:rsidR="00446218" w:rsidRPr="00FC22AB" w:rsidRDefault="00446218" w:rsidP="007A61EC">
            <w:pPr>
              <w:pStyle w:val="In-tableHeading"/>
            </w:pPr>
            <w:r w:rsidRPr="00FC22AB">
              <w:t>Net financial implications</w:t>
            </w:r>
          </w:p>
        </w:tc>
      </w:tr>
      <w:tr w:rsidR="00446218" w:rsidRPr="003639A6" w14:paraId="5419BB26" w14:textId="77777777" w:rsidTr="007A61EC">
        <w:tc>
          <w:tcPr>
            <w:tcW w:w="1116" w:type="pct"/>
            <w:shd w:val="clear" w:color="auto" w:fill="auto"/>
            <w:vAlign w:val="center"/>
          </w:tcPr>
          <w:p w14:paraId="419A6C97" w14:textId="237AA69F" w:rsidR="00446218" w:rsidRDefault="00446218" w:rsidP="007A61EC">
            <w:pPr>
              <w:pStyle w:val="TableText0"/>
              <w:rPr>
                <w:sz w:val="19"/>
                <w:szCs w:val="19"/>
              </w:rPr>
            </w:pPr>
            <w:r>
              <w:rPr>
                <w:sz w:val="19"/>
                <w:szCs w:val="19"/>
              </w:rPr>
              <w:t>Net cost to PBS/RPBS</w:t>
            </w:r>
            <w:r w:rsidR="00520708">
              <w:rPr>
                <w:sz w:val="19"/>
                <w:szCs w:val="19"/>
              </w:rPr>
              <w:t xml:space="preserve"> ($)</w:t>
            </w:r>
          </w:p>
        </w:tc>
        <w:tc>
          <w:tcPr>
            <w:tcW w:w="647" w:type="pct"/>
            <w:shd w:val="clear" w:color="auto" w:fill="auto"/>
          </w:tcPr>
          <w:p w14:paraId="5C44B485" w14:textId="0AC57BC4" w:rsidR="00446218" w:rsidRPr="009B623A" w:rsidRDefault="006E277D" w:rsidP="007A61EC">
            <w:pPr>
              <w:pStyle w:val="TableText0"/>
              <w:jc w:val="center"/>
              <w:rPr>
                <w:highlight w:val="lightGray"/>
              </w:rPr>
            </w:pPr>
            <w:r w:rsidRPr="00980916">
              <w:rPr>
                <w:rFonts w:hint="eastAsia"/>
                <w:color w:val="000000"/>
                <w:w w:val="15"/>
                <w:shd w:val="solid" w:color="000000" w:fill="000000"/>
                <w:fitText w:val="50" w:id="-1435760880"/>
                <w14:textFill>
                  <w14:solidFill>
                    <w14:srgbClr w14:val="000000">
                      <w14:alpha w14:val="100000"/>
                    </w14:srgbClr>
                  </w14:solidFill>
                </w14:textFill>
              </w:rPr>
              <w:t xml:space="preserve">　</w:t>
            </w:r>
            <w:r w:rsidRPr="00980916">
              <w:rPr>
                <w:color w:val="000000"/>
                <w:w w:val="15"/>
                <w:shd w:val="solid" w:color="000000" w:fill="000000"/>
                <w:fitText w:val="50" w:id="-1435760880"/>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0"/>
                <w14:textFill>
                  <w14:solidFill>
                    <w14:srgbClr w14:val="000000">
                      <w14:alpha w14:val="100000"/>
                    </w14:srgbClr>
                  </w14:solidFill>
                </w14:textFill>
              </w:rPr>
              <w:t xml:space="preserve">　</w:t>
            </w:r>
            <w:r w:rsidR="009B623A" w:rsidRPr="009B623A">
              <w:rPr>
                <w:vertAlign w:val="superscript"/>
              </w:rPr>
              <w:t>11</w:t>
            </w:r>
          </w:p>
        </w:tc>
        <w:tc>
          <w:tcPr>
            <w:tcW w:w="647" w:type="pct"/>
            <w:shd w:val="clear" w:color="auto" w:fill="auto"/>
          </w:tcPr>
          <w:p w14:paraId="52CE4016" w14:textId="3E9F8EFE"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3" w:id="-1435760896"/>
                <w14:textFill>
                  <w14:solidFill>
                    <w14:srgbClr w14:val="000000">
                      <w14:alpha w14:val="100000"/>
                    </w14:srgbClr>
                  </w14:solidFill>
                </w14:textFill>
              </w:rPr>
              <w:t xml:space="preserve">　</w:t>
            </w:r>
            <w:r w:rsidRPr="00A17CF0">
              <w:rPr>
                <w:color w:val="000000"/>
                <w:w w:val="15"/>
                <w:shd w:val="solid" w:color="000000" w:fill="000000"/>
                <w:fitText w:val="13" w:id="-1435760896"/>
                <w14:textFill>
                  <w14:solidFill>
                    <w14:srgbClr w14:val="000000">
                      <w14:alpha w14:val="100000"/>
                    </w14:srgbClr>
                  </w14:solidFill>
                </w14:textFill>
              </w:rPr>
              <w:t>|</w:t>
            </w:r>
            <w:r w:rsidRPr="00A17CF0">
              <w:rPr>
                <w:rFonts w:hint="eastAsia"/>
                <w:color w:val="000000"/>
                <w:spacing w:val="-52"/>
                <w:w w:val="15"/>
                <w:shd w:val="solid" w:color="000000" w:fill="000000"/>
                <w:fitText w:val="13" w:id="-1435760896"/>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tcPr>
          <w:p w14:paraId="4D7D69CD" w14:textId="42DEFC9E"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2" w:id="-1435760895"/>
                <w14:textFill>
                  <w14:solidFill>
                    <w14:srgbClr w14:val="000000">
                      <w14:alpha w14:val="100000"/>
                    </w14:srgbClr>
                  </w14:solidFill>
                </w14:textFill>
              </w:rPr>
              <w:t xml:space="preserve">　</w:t>
            </w:r>
            <w:r w:rsidRPr="00A17CF0">
              <w:rPr>
                <w:color w:val="000000"/>
                <w:w w:val="15"/>
                <w:shd w:val="solid" w:color="000000" w:fill="000000"/>
                <w:fitText w:val="12" w:id="-1435760895"/>
                <w14:textFill>
                  <w14:solidFill>
                    <w14:srgbClr w14:val="000000">
                      <w14:alpha w14:val="100000"/>
                    </w14:srgbClr>
                  </w14:solidFill>
                </w14:textFill>
              </w:rPr>
              <w:t>|</w:t>
            </w:r>
            <w:r w:rsidRPr="00A17CF0">
              <w:rPr>
                <w:rFonts w:hint="eastAsia"/>
                <w:color w:val="000000"/>
                <w:spacing w:val="-53"/>
                <w:w w:val="15"/>
                <w:shd w:val="solid" w:color="000000" w:fill="000000"/>
                <w:fitText w:val="12" w:id="-1435760895"/>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tcPr>
          <w:p w14:paraId="5F50C732" w14:textId="2EE2A468"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3" w:id="-1435760894"/>
                <w14:textFill>
                  <w14:solidFill>
                    <w14:srgbClr w14:val="000000">
                      <w14:alpha w14:val="100000"/>
                    </w14:srgbClr>
                  </w14:solidFill>
                </w14:textFill>
              </w:rPr>
              <w:t xml:space="preserve">　</w:t>
            </w:r>
            <w:r w:rsidRPr="00A17CF0">
              <w:rPr>
                <w:color w:val="000000"/>
                <w:w w:val="15"/>
                <w:shd w:val="solid" w:color="000000" w:fill="000000"/>
                <w:fitText w:val="13" w:id="-1435760894"/>
                <w14:textFill>
                  <w14:solidFill>
                    <w14:srgbClr w14:val="000000">
                      <w14:alpha w14:val="100000"/>
                    </w14:srgbClr>
                  </w14:solidFill>
                </w14:textFill>
              </w:rPr>
              <w:t>|</w:t>
            </w:r>
            <w:r w:rsidRPr="00A17CF0">
              <w:rPr>
                <w:rFonts w:hint="eastAsia"/>
                <w:color w:val="000000"/>
                <w:spacing w:val="-52"/>
                <w:w w:val="15"/>
                <w:shd w:val="solid" w:color="000000" w:fill="000000"/>
                <w:fitText w:val="13" w:id="-1435760894"/>
                <w14:textFill>
                  <w14:solidFill>
                    <w14:srgbClr w14:val="000000">
                      <w14:alpha w14:val="100000"/>
                    </w14:srgbClr>
                  </w14:solidFill>
                </w14:textFill>
              </w:rPr>
              <w:t xml:space="preserve">　</w:t>
            </w:r>
            <w:r w:rsidR="009B623A" w:rsidRPr="009B623A">
              <w:rPr>
                <w:vertAlign w:val="superscript"/>
              </w:rPr>
              <w:t>5</w:t>
            </w:r>
          </w:p>
        </w:tc>
        <w:tc>
          <w:tcPr>
            <w:tcW w:w="647" w:type="pct"/>
            <w:shd w:val="clear" w:color="auto" w:fill="auto"/>
          </w:tcPr>
          <w:p w14:paraId="38F6AE51" w14:textId="567901D4"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12" w:id="-1435760893"/>
                <w14:textFill>
                  <w14:solidFill>
                    <w14:srgbClr w14:val="000000">
                      <w14:alpha w14:val="100000"/>
                    </w14:srgbClr>
                  </w14:solidFill>
                </w14:textFill>
              </w:rPr>
              <w:t xml:space="preserve">　</w:t>
            </w:r>
            <w:r w:rsidRPr="00A17CF0">
              <w:rPr>
                <w:color w:val="000000"/>
                <w:w w:val="15"/>
                <w:shd w:val="solid" w:color="000000" w:fill="000000"/>
                <w:fitText w:val="12" w:id="-1435760893"/>
                <w14:textFill>
                  <w14:solidFill>
                    <w14:srgbClr w14:val="000000">
                      <w14:alpha w14:val="100000"/>
                    </w14:srgbClr>
                  </w14:solidFill>
                </w14:textFill>
              </w:rPr>
              <w:t>|</w:t>
            </w:r>
            <w:r w:rsidRPr="00A17CF0">
              <w:rPr>
                <w:rFonts w:hint="eastAsia"/>
                <w:color w:val="000000"/>
                <w:spacing w:val="-53"/>
                <w:w w:val="15"/>
                <w:shd w:val="solid" w:color="000000" w:fill="000000"/>
                <w:fitText w:val="12" w:id="-1435760893"/>
                <w14:textFill>
                  <w14:solidFill>
                    <w14:srgbClr w14:val="000000">
                      <w14:alpha w14:val="100000"/>
                    </w14:srgbClr>
                  </w14:solidFill>
                </w14:textFill>
              </w:rPr>
              <w:t xml:space="preserve">　</w:t>
            </w:r>
            <w:r w:rsidR="009B623A" w:rsidRPr="009B623A">
              <w:rPr>
                <w:vertAlign w:val="superscript"/>
              </w:rPr>
              <w:t>5</w:t>
            </w:r>
          </w:p>
        </w:tc>
        <w:tc>
          <w:tcPr>
            <w:tcW w:w="649" w:type="pct"/>
          </w:tcPr>
          <w:p w14:paraId="6A8A3B81" w14:textId="7FD9B757" w:rsidR="00446218" w:rsidRPr="00520708" w:rsidRDefault="006E277D" w:rsidP="007A61EC">
            <w:pPr>
              <w:pStyle w:val="TableText0"/>
              <w:jc w:val="center"/>
              <w:rPr>
                <w:highlight w:val="lightGray"/>
              </w:rPr>
            </w:pPr>
            <w:r w:rsidRPr="00A17CF0">
              <w:rPr>
                <w:rFonts w:hint="eastAsia"/>
                <w:color w:val="000000"/>
                <w:w w:val="15"/>
                <w:shd w:val="solid" w:color="000000" w:fill="000000"/>
                <w:fitText w:val="25" w:id="-1435760892"/>
                <w14:textFill>
                  <w14:solidFill>
                    <w14:srgbClr w14:val="000000">
                      <w14:alpha w14:val="100000"/>
                    </w14:srgbClr>
                  </w14:solidFill>
                </w14:textFill>
              </w:rPr>
              <w:t xml:space="preserve">　</w:t>
            </w:r>
            <w:r w:rsidRPr="00A17CF0">
              <w:rPr>
                <w:color w:val="000000"/>
                <w:w w:val="15"/>
                <w:shd w:val="solid" w:color="000000" w:fill="000000"/>
                <w:fitText w:val="25" w:id="-1435760892"/>
                <w14:textFill>
                  <w14:solidFill>
                    <w14:srgbClr w14:val="000000">
                      <w14:alpha w14:val="100000"/>
                    </w14:srgbClr>
                  </w14:solidFill>
                </w14:textFill>
              </w:rPr>
              <w:t>|</w:t>
            </w:r>
            <w:r w:rsidRPr="00A17CF0">
              <w:rPr>
                <w:rFonts w:hint="eastAsia"/>
                <w:color w:val="000000"/>
                <w:spacing w:val="-40"/>
                <w:w w:val="15"/>
                <w:shd w:val="solid" w:color="000000" w:fill="000000"/>
                <w:fitText w:val="25" w:id="-1435760892"/>
                <w14:textFill>
                  <w14:solidFill>
                    <w14:srgbClr w14:val="000000">
                      <w14:alpha w14:val="100000"/>
                    </w14:srgbClr>
                  </w14:solidFill>
                </w14:textFill>
              </w:rPr>
              <w:t xml:space="preserve">　</w:t>
            </w:r>
            <w:r w:rsidR="009B623A" w:rsidRPr="009B623A">
              <w:rPr>
                <w:vertAlign w:val="superscript"/>
              </w:rPr>
              <w:t>5</w:t>
            </w:r>
          </w:p>
        </w:tc>
      </w:tr>
      <w:tr w:rsidR="00446218" w:rsidRPr="003639A6" w14:paraId="0CD27F23" w14:textId="77777777" w:rsidTr="007A61EC">
        <w:tc>
          <w:tcPr>
            <w:tcW w:w="1116" w:type="pct"/>
            <w:shd w:val="clear" w:color="auto" w:fill="auto"/>
            <w:vAlign w:val="center"/>
          </w:tcPr>
          <w:p w14:paraId="7A2D813C" w14:textId="57EF4E9A" w:rsidR="00446218" w:rsidRPr="003639A6" w:rsidRDefault="00446218" w:rsidP="007A61EC">
            <w:pPr>
              <w:pStyle w:val="TableText0"/>
              <w:rPr>
                <w:rFonts w:ascii="Times" w:hAnsi="Times"/>
              </w:rPr>
            </w:pPr>
            <w:r>
              <w:rPr>
                <w:sz w:val="19"/>
                <w:szCs w:val="19"/>
              </w:rPr>
              <w:t>Net cost to</w:t>
            </w:r>
            <w:r w:rsidRPr="003639A6">
              <w:rPr>
                <w:sz w:val="19"/>
                <w:szCs w:val="19"/>
              </w:rPr>
              <w:t xml:space="preserve"> MBS</w:t>
            </w:r>
            <w:r w:rsidR="00520708">
              <w:rPr>
                <w:sz w:val="19"/>
                <w:szCs w:val="19"/>
              </w:rPr>
              <w:t xml:space="preserve"> ($)</w:t>
            </w:r>
          </w:p>
        </w:tc>
        <w:tc>
          <w:tcPr>
            <w:tcW w:w="647" w:type="pct"/>
            <w:shd w:val="clear" w:color="auto" w:fill="auto"/>
          </w:tcPr>
          <w:p w14:paraId="3EC3D23C" w14:textId="17EB6ACC" w:rsidR="00446218" w:rsidRPr="00FB06EF" w:rsidRDefault="006E277D" w:rsidP="007A61EC">
            <w:pPr>
              <w:pStyle w:val="TableText0"/>
              <w:jc w:val="center"/>
              <w:rPr>
                <w:highlight w:val="lightGray"/>
                <w:vertAlign w:val="superscript"/>
              </w:rPr>
            </w:pPr>
            <w:r w:rsidRPr="00980916">
              <w:rPr>
                <w:rFonts w:hint="eastAsia"/>
                <w:color w:val="000000"/>
                <w:w w:val="15"/>
                <w:shd w:val="solid" w:color="000000" w:fill="000000"/>
                <w:fitText w:val="50" w:id="-1435760891"/>
                <w14:textFill>
                  <w14:solidFill>
                    <w14:srgbClr w14:val="000000">
                      <w14:alpha w14:val="100000"/>
                    </w14:srgbClr>
                  </w14:solidFill>
                </w14:textFill>
              </w:rPr>
              <w:t xml:space="preserve">　</w:t>
            </w:r>
            <w:r w:rsidRPr="00980916">
              <w:rPr>
                <w:color w:val="000000"/>
                <w:w w:val="15"/>
                <w:shd w:val="solid" w:color="000000" w:fill="000000"/>
                <w:fitText w:val="50" w:id="-1435760891"/>
                <w14:textFill>
                  <w14:solidFill>
                    <w14:srgbClr w14:val="000000">
                      <w14:alpha w14:val="100000"/>
                    </w14:srgbClr>
                  </w14:solidFill>
                </w14:textFill>
              </w:rPr>
              <w:t>|</w:t>
            </w:r>
            <w:r w:rsidRPr="00980916">
              <w:rPr>
                <w:rFonts w:hint="eastAsia"/>
                <w:color w:val="000000"/>
                <w:spacing w:val="-15"/>
                <w:w w:val="15"/>
                <w:shd w:val="solid" w:color="000000" w:fill="000000"/>
                <w:fitText w:val="50" w:id="-1435760891"/>
                <w14:textFill>
                  <w14:solidFill>
                    <w14:srgbClr w14:val="000000">
                      <w14:alpha w14:val="100000"/>
                    </w14:srgbClr>
                  </w14:solidFill>
                </w14:textFill>
              </w:rPr>
              <w:t xml:space="preserve">　</w:t>
            </w:r>
            <w:r w:rsidR="00FB06EF" w:rsidRPr="00FB06EF">
              <w:rPr>
                <w:vertAlign w:val="superscript"/>
              </w:rPr>
              <w:t>12</w:t>
            </w:r>
          </w:p>
        </w:tc>
        <w:tc>
          <w:tcPr>
            <w:tcW w:w="647" w:type="pct"/>
            <w:shd w:val="clear" w:color="auto" w:fill="auto"/>
          </w:tcPr>
          <w:p w14:paraId="79650FF3" w14:textId="658BEA74" w:rsidR="00446218" w:rsidRPr="00520708" w:rsidRDefault="006E277D" w:rsidP="007A61EC">
            <w:pPr>
              <w:pStyle w:val="TableText0"/>
              <w:jc w:val="center"/>
              <w:rPr>
                <w:highlight w:val="lightGray"/>
              </w:rPr>
            </w:pPr>
            <w:r w:rsidRPr="00980916">
              <w:rPr>
                <w:rFonts w:hint="eastAsia"/>
                <w:color w:val="000000"/>
                <w:w w:val="15"/>
                <w:shd w:val="solid" w:color="000000" w:fill="000000"/>
                <w:fitText w:val="50" w:id="-1435760890"/>
                <w14:textFill>
                  <w14:solidFill>
                    <w14:srgbClr w14:val="000000">
                      <w14:alpha w14:val="100000"/>
                    </w14:srgbClr>
                  </w14:solidFill>
                </w14:textFill>
              </w:rPr>
              <w:t xml:space="preserve">　</w:t>
            </w:r>
            <w:r w:rsidRPr="00980916">
              <w:rPr>
                <w:color w:val="000000"/>
                <w:w w:val="15"/>
                <w:shd w:val="solid" w:color="000000" w:fill="000000"/>
                <w:fitText w:val="50" w:id="-1435760890"/>
                <w14:textFill>
                  <w14:solidFill>
                    <w14:srgbClr w14:val="000000">
                      <w14:alpha w14:val="100000"/>
                    </w14:srgbClr>
                  </w14:solidFill>
                </w14:textFill>
              </w:rPr>
              <w:t>|</w:t>
            </w:r>
            <w:r w:rsidRPr="00980916">
              <w:rPr>
                <w:rFonts w:hint="eastAsia"/>
                <w:color w:val="000000"/>
                <w:spacing w:val="-15"/>
                <w:w w:val="15"/>
                <w:shd w:val="solid" w:color="000000" w:fill="000000"/>
                <w:fitText w:val="50" w:id="-1435760890"/>
                <w14:textFill>
                  <w14:solidFill>
                    <w14:srgbClr w14:val="000000">
                      <w14:alpha w14:val="100000"/>
                    </w14:srgbClr>
                  </w14:solidFill>
                </w14:textFill>
              </w:rPr>
              <w:t xml:space="preserve">　</w:t>
            </w:r>
            <w:r w:rsidR="00FB06EF" w:rsidRPr="00FB06EF">
              <w:rPr>
                <w:vertAlign w:val="superscript"/>
              </w:rPr>
              <w:t>12</w:t>
            </w:r>
          </w:p>
        </w:tc>
        <w:tc>
          <w:tcPr>
            <w:tcW w:w="647" w:type="pct"/>
            <w:shd w:val="clear" w:color="auto" w:fill="auto"/>
          </w:tcPr>
          <w:p w14:paraId="3521DA69" w14:textId="24D6DD3B" w:rsidR="00446218" w:rsidRPr="00520708" w:rsidRDefault="006E277D" w:rsidP="007A61EC">
            <w:pPr>
              <w:pStyle w:val="TableText0"/>
              <w:jc w:val="center"/>
              <w:rPr>
                <w:highlight w:val="lightGray"/>
              </w:rPr>
            </w:pPr>
            <w:r w:rsidRPr="00980916">
              <w:rPr>
                <w:rFonts w:hint="eastAsia"/>
                <w:color w:val="000000"/>
                <w:w w:val="15"/>
                <w:shd w:val="solid" w:color="000000" w:fill="000000"/>
                <w:fitText w:val="50" w:id="-1435760889"/>
                <w14:textFill>
                  <w14:solidFill>
                    <w14:srgbClr w14:val="000000">
                      <w14:alpha w14:val="100000"/>
                    </w14:srgbClr>
                  </w14:solidFill>
                </w14:textFill>
              </w:rPr>
              <w:t xml:space="preserve">　</w:t>
            </w:r>
            <w:r w:rsidRPr="00980916">
              <w:rPr>
                <w:color w:val="000000"/>
                <w:w w:val="15"/>
                <w:shd w:val="solid" w:color="000000" w:fill="000000"/>
                <w:fitText w:val="50" w:id="-1435760889"/>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9"/>
                <w14:textFill>
                  <w14:solidFill>
                    <w14:srgbClr w14:val="000000">
                      <w14:alpha w14:val="100000"/>
                    </w14:srgbClr>
                  </w14:solidFill>
                </w14:textFill>
              </w:rPr>
              <w:t xml:space="preserve">　</w:t>
            </w:r>
            <w:r w:rsidR="00FB06EF" w:rsidRPr="00FB06EF">
              <w:rPr>
                <w:vertAlign w:val="superscript"/>
              </w:rPr>
              <w:t>12</w:t>
            </w:r>
          </w:p>
        </w:tc>
        <w:tc>
          <w:tcPr>
            <w:tcW w:w="647" w:type="pct"/>
            <w:shd w:val="clear" w:color="auto" w:fill="auto"/>
          </w:tcPr>
          <w:p w14:paraId="6EC4AECE" w14:textId="25E4F90F" w:rsidR="00446218" w:rsidRPr="00520708" w:rsidRDefault="006E277D" w:rsidP="007A61EC">
            <w:pPr>
              <w:pStyle w:val="TableText0"/>
              <w:jc w:val="center"/>
              <w:rPr>
                <w:highlight w:val="lightGray"/>
              </w:rPr>
            </w:pPr>
            <w:r w:rsidRPr="00980916">
              <w:rPr>
                <w:rFonts w:hint="eastAsia"/>
                <w:color w:val="000000"/>
                <w:w w:val="15"/>
                <w:shd w:val="solid" w:color="000000" w:fill="000000"/>
                <w:fitText w:val="50" w:id="-1435760888"/>
                <w14:textFill>
                  <w14:solidFill>
                    <w14:srgbClr w14:val="000000">
                      <w14:alpha w14:val="100000"/>
                    </w14:srgbClr>
                  </w14:solidFill>
                </w14:textFill>
              </w:rPr>
              <w:t xml:space="preserve">　</w:t>
            </w:r>
            <w:r w:rsidRPr="00980916">
              <w:rPr>
                <w:color w:val="000000"/>
                <w:w w:val="15"/>
                <w:shd w:val="solid" w:color="000000" w:fill="000000"/>
                <w:fitText w:val="50" w:id="-1435760888"/>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8"/>
                <w14:textFill>
                  <w14:solidFill>
                    <w14:srgbClr w14:val="000000">
                      <w14:alpha w14:val="100000"/>
                    </w14:srgbClr>
                  </w14:solidFill>
                </w14:textFill>
              </w:rPr>
              <w:t xml:space="preserve">　</w:t>
            </w:r>
            <w:r w:rsidR="00FB06EF" w:rsidRPr="00FB06EF">
              <w:rPr>
                <w:vertAlign w:val="superscript"/>
              </w:rPr>
              <w:t>12</w:t>
            </w:r>
          </w:p>
        </w:tc>
        <w:tc>
          <w:tcPr>
            <w:tcW w:w="647" w:type="pct"/>
            <w:shd w:val="clear" w:color="auto" w:fill="auto"/>
          </w:tcPr>
          <w:p w14:paraId="0A730BAD" w14:textId="710DCD9E" w:rsidR="00446218" w:rsidRPr="00520708" w:rsidRDefault="006E277D" w:rsidP="007A61EC">
            <w:pPr>
              <w:pStyle w:val="TableText0"/>
              <w:jc w:val="center"/>
              <w:rPr>
                <w:highlight w:val="lightGray"/>
              </w:rPr>
            </w:pPr>
            <w:r w:rsidRPr="00980916">
              <w:rPr>
                <w:rFonts w:hint="eastAsia"/>
                <w:color w:val="000000"/>
                <w:w w:val="15"/>
                <w:shd w:val="solid" w:color="000000" w:fill="000000"/>
                <w:fitText w:val="50" w:id="-1435760887"/>
                <w14:textFill>
                  <w14:solidFill>
                    <w14:srgbClr w14:val="000000">
                      <w14:alpha w14:val="100000"/>
                    </w14:srgbClr>
                  </w14:solidFill>
                </w14:textFill>
              </w:rPr>
              <w:t xml:space="preserve">　</w:t>
            </w:r>
            <w:r w:rsidRPr="00980916">
              <w:rPr>
                <w:color w:val="000000"/>
                <w:w w:val="15"/>
                <w:shd w:val="solid" w:color="000000" w:fill="000000"/>
                <w:fitText w:val="50" w:id="-1435760887"/>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7"/>
                <w14:textFill>
                  <w14:solidFill>
                    <w14:srgbClr w14:val="000000">
                      <w14:alpha w14:val="100000"/>
                    </w14:srgbClr>
                  </w14:solidFill>
                </w14:textFill>
              </w:rPr>
              <w:t xml:space="preserve">　</w:t>
            </w:r>
            <w:r w:rsidR="00FB06EF" w:rsidRPr="00FB06EF">
              <w:rPr>
                <w:vertAlign w:val="superscript"/>
              </w:rPr>
              <w:t>12</w:t>
            </w:r>
          </w:p>
        </w:tc>
        <w:tc>
          <w:tcPr>
            <w:tcW w:w="649" w:type="pct"/>
          </w:tcPr>
          <w:p w14:paraId="7A93A29E" w14:textId="107C78B5" w:rsidR="00446218" w:rsidRPr="00520708" w:rsidRDefault="006E277D" w:rsidP="007A61EC">
            <w:pPr>
              <w:pStyle w:val="TableText0"/>
              <w:jc w:val="center"/>
              <w:rPr>
                <w:highlight w:val="lightGray"/>
              </w:rPr>
            </w:pPr>
            <w:r w:rsidRPr="00980916">
              <w:rPr>
                <w:rFonts w:hint="eastAsia"/>
                <w:color w:val="000000"/>
                <w:w w:val="15"/>
                <w:shd w:val="solid" w:color="000000" w:fill="000000"/>
                <w:fitText w:val="50" w:id="-1435760886"/>
                <w14:textFill>
                  <w14:solidFill>
                    <w14:srgbClr w14:val="000000">
                      <w14:alpha w14:val="100000"/>
                    </w14:srgbClr>
                  </w14:solidFill>
                </w14:textFill>
              </w:rPr>
              <w:t xml:space="preserve">　</w:t>
            </w:r>
            <w:r w:rsidRPr="00980916">
              <w:rPr>
                <w:color w:val="000000"/>
                <w:w w:val="15"/>
                <w:shd w:val="solid" w:color="000000" w:fill="000000"/>
                <w:fitText w:val="50" w:id="-1435760886"/>
                <w14:textFill>
                  <w14:solidFill>
                    <w14:srgbClr w14:val="000000">
                      <w14:alpha w14:val="100000"/>
                    </w14:srgbClr>
                  </w14:solidFill>
                </w14:textFill>
              </w:rPr>
              <w:t>|</w:t>
            </w:r>
            <w:r w:rsidRPr="00980916">
              <w:rPr>
                <w:rFonts w:hint="eastAsia"/>
                <w:color w:val="000000"/>
                <w:spacing w:val="-15"/>
                <w:w w:val="15"/>
                <w:shd w:val="solid" w:color="000000" w:fill="000000"/>
                <w:fitText w:val="50" w:id="-1435760886"/>
                <w14:textFill>
                  <w14:solidFill>
                    <w14:srgbClr w14:val="000000">
                      <w14:alpha w14:val="100000"/>
                    </w14:srgbClr>
                  </w14:solidFill>
                </w14:textFill>
              </w:rPr>
              <w:t xml:space="preserve">　</w:t>
            </w:r>
            <w:r w:rsidR="00FB06EF" w:rsidRPr="00FB06EF">
              <w:rPr>
                <w:vertAlign w:val="superscript"/>
              </w:rPr>
              <w:t>12</w:t>
            </w:r>
          </w:p>
        </w:tc>
      </w:tr>
    </w:tbl>
    <w:p w14:paraId="02641F63" w14:textId="77777777" w:rsidR="00446218" w:rsidRDefault="00446218" w:rsidP="00446218">
      <w:pPr>
        <w:pStyle w:val="TableFigureFooter"/>
        <w:rPr>
          <w:rStyle w:val="CommentReference"/>
        </w:rPr>
      </w:pPr>
      <w:r>
        <w:t>Source: Table 4.14, p175, Table 4.15, p175, Table 4.17, p176, Table 4.24, p179, Table 4.27, p181 of the submission.</w:t>
      </w:r>
    </w:p>
    <w:p w14:paraId="5614B8E2" w14:textId="77777777" w:rsidR="00446218" w:rsidRDefault="00446218" w:rsidP="00446218">
      <w:pPr>
        <w:pStyle w:val="TableFigureFooter"/>
      </w:pPr>
      <w:r w:rsidRPr="003639A6">
        <w:rPr>
          <w:vertAlign w:val="superscript"/>
        </w:rPr>
        <w:t>a</w:t>
      </w:r>
      <w:r>
        <w:t xml:space="preserve"> Scripts are estimated based on duration of treatment. Patients who continue treatment into a subsequent year contribute to scripts in that subsequent year. </w:t>
      </w:r>
    </w:p>
    <w:p w14:paraId="74059E7A" w14:textId="2BB1EBC1" w:rsidR="00446218" w:rsidRDefault="00446218" w:rsidP="00446218">
      <w:pPr>
        <w:pStyle w:val="TableFigureFooter"/>
      </w:pPr>
      <w:r>
        <w:t>MBS = Medicare Benefits Schedule; (R)PBS = (Repatriation) Pharmaceutical Benefits Scheme; T-DM1 = trastuzumab emtansine; T-DXd = trastuzumab deruxtecan.</w:t>
      </w:r>
    </w:p>
    <w:p w14:paraId="63AE0B53" w14:textId="26F5628B" w:rsidR="009B623A" w:rsidRDefault="009B623A" w:rsidP="00446218">
      <w:pPr>
        <w:pStyle w:val="TableFigureFooter"/>
      </w:pPr>
    </w:p>
    <w:p w14:paraId="529B6F05" w14:textId="3B39C7EC" w:rsidR="009B623A" w:rsidRDefault="009B623A" w:rsidP="009B623A">
      <w:pPr>
        <w:pStyle w:val="TableFigureFooter"/>
        <w:keepNext/>
        <w:spacing w:after="0"/>
        <w:contextualSpacing w:val="0"/>
        <w:rPr>
          <w:i/>
        </w:rPr>
      </w:pPr>
      <w:r w:rsidRPr="00546335">
        <w:rPr>
          <w:i/>
        </w:rPr>
        <w:t>The redacted values correspond to the following ranges:</w:t>
      </w:r>
    </w:p>
    <w:p w14:paraId="32B784BF" w14:textId="6204DAA8" w:rsidR="009B623A" w:rsidRPr="00415794" w:rsidRDefault="009B623A" w:rsidP="009B623A">
      <w:pPr>
        <w:pStyle w:val="TableFigureFooter"/>
        <w:keepNext/>
        <w:spacing w:after="0"/>
        <w:contextualSpacing w:val="0"/>
        <w:rPr>
          <w:i/>
        </w:rPr>
      </w:pPr>
      <w:r w:rsidRPr="00415794">
        <w:rPr>
          <w:i/>
          <w:vertAlign w:val="superscript"/>
        </w:rPr>
        <w:t>1</w:t>
      </w:r>
      <w:r w:rsidRPr="00415794">
        <w:rPr>
          <w:i/>
        </w:rPr>
        <w:t>500 to &lt; 5,000</w:t>
      </w:r>
    </w:p>
    <w:p w14:paraId="6F4558B6" w14:textId="502C52C1" w:rsidR="009B623A" w:rsidRPr="00415794" w:rsidRDefault="009B623A" w:rsidP="009B623A">
      <w:pPr>
        <w:pStyle w:val="TableFigureFooter"/>
        <w:keepNext/>
        <w:spacing w:after="0"/>
        <w:contextualSpacing w:val="0"/>
        <w:rPr>
          <w:i/>
        </w:rPr>
      </w:pPr>
      <w:r w:rsidRPr="00415794">
        <w:rPr>
          <w:i/>
          <w:vertAlign w:val="superscript"/>
        </w:rPr>
        <w:t>2</w:t>
      </w:r>
      <w:r w:rsidRPr="00415794">
        <w:rPr>
          <w:i/>
        </w:rPr>
        <w:t>10,000 to &lt; 20,000</w:t>
      </w:r>
    </w:p>
    <w:p w14:paraId="5229F55D" w14:textId="065CB088" w:rsidR="009B623A" w:rsidRPr="00415794" w:rsidRDefault="009B623A" w:rsidP="009B623A">
      <w:pPr>
        <w:pStyle w:val="TableFigureFooter"/>
        <w:keepNext/>
        <w:spacing w:after="0"/>
        <w:contextualSpacing w:val="0"/>
        <w:rPr>
          <w:i/>
        </w:rPr>
      </w:pPr>
      <w:r w:rsidRPr="00415794">
        <w:rPr>
          <w:i/>
          <w:vertAlign w:val="superscript"/>
        </w:rPr>
        <w:t>3</w:t>
      </w:r>
      <w:r w:rsidRPr="00415794">
        <w:rPr>
          <w:i/>
        </w:rPr>
        <w:t>20,000 to &lt; 30,000</w:t>
      </w:r>
    </w:p>
    <w:p w14:paraId="2ED23DD9" w14:textId="6B11782C" w:rsidR="009B623A" w:rsidRPr="00415794" w:rsidRDefault="009B623A" w:rsidP="00446218">
      <w:pPr>
        <w:pStyle w:val="TableFigureFooter"/>
        <w:rPr>
          <w:i/>
        </w:rPr>
      </w:pPr>
      <w:r w:rsidRPr="00415794">
        <w:rPr>
          <w:i/>
          <w:vertAlign w:val="superscript"/>
        </w:rPr>
        <w:t>4</w:t>
      </w:r>
      <w:r w:rsidRPr="00415794">
        <w:rPr>
          <w:i/>
        </w:rPr>
        <w:t>30,000 to &lt; 40,000</w:t>
      </w:r>
    </w:p>
    <w:p w14:paraId="183C1D02" w14:textId="17793687" w:rsidR="009B623A" w:rsidRPr="00415794" w:rsidRDefault="009B623A" w:rsidP="00446218">
      <w:pPr>
        <w:pStyle w:val="TableFigureFooter"/>
        <w:rPr>
          <w:i/>
        </w:rPr>
      </w:pPr>
      <w:r w:rsidRPr="00415794">
        <w:rPr>
          <w:i/>
          <w:vertAlign w:val="superscript"/>
        </w:rPr>
        <w:t>5</w:t>
      </w:r>
      <w:r w:rsidRPr="00415794">
        <w:rPr>
          <w:i/>
        </w:rPr>
        <w:t>$100 million to &lt; $200 million</w:t>
      </w:r>
    </w:p>
    <w:p w14:paraId="202DA89E" w14:textId="6048110C" w:rsidR="009B623A" w:rsidRPr="00415794" w:rsidRDefault="009B623A" w:rsidP="00446218">
      <w:pPr>
        <w:pStyle w:val="TableFigureFooter"/>
        <w:rPr>
          <w:i/>
        </w:rPr>
      </w:pPr>
      <w:r w:rsidRPr="00415794">
        <w:rPr>
          <w:i/>
          <w:vertAlign w:val="superscript"/>
        </w:rPr>
        <w:t>6</w:t>
      </w:r>
      <w:r w:rsidRPr="00415794">
        <w:rPr>
          <w:i/>
        </w:rPr>
        <w:t>$200 million to &lt; $300 million</w:t>
      </w:r>
    </w:p>
    <w:p w14:paraId="47C2DA17" w14:textId="1BD1621E" w:rsidR="009B623A" w:rsidRPr="00415794" w:rsidRDefault="009B623A" w:rsidP="00446218">
      <w:pPr>
        <w:pStyle w:val="TableFigureFooter"/>
        <w:rPr>
          <w:i/>
        </w:rPr>
      </w:pPr>
      <w:r w:rsidRPr="00415794">
        <w:rPr>
          <w:i/>
          <w:vertAlign w:val="superscript"/>
        </w:rPr>
        <w:t>7</w:t>
      </w:r>
      <w:r w:rsidRPr="00415794">
        <w:rPr>
          <w:i/>
        </w:rPr>
        <w:t>$20 million to &lt; $30 million</w:t>
      </w:r>
    </w:p>
    <w:p w14:paraId="4AADD597" w14:textId="692BF915" w:rsidR="009B623A" w:rsidRPr="00415794" w:rsidRDefault="009B623A" w:rsidP="00446218">
      <w:pPr>
        <w:pStyle w:val="TableFigureFooter"/>
        <w:rPr>
          <w:i/>
        </w:rPr>
      </w:pPr>
      <w:r w:rsidRPr="00415794">
        <w:rPr>
          <w:i/>
          <w:vertAlign w:val="superscript"/>
        </w:rPr>
        <w:t>8</w:t>
      </w:r>
      <w:r w:rsidRPr="00415794">
        <w:rPr>
          <w:i/>
        </w:rPr>
        <w:t>$30 million to &lt; $40 million</w:t>
      </w:r>
    </w:p>
    <w:p w14:paraId="56FF8F97" w14:textId="2ECA42EE" w:rsidR="009B623A" w:rsidRPr="00415794" w:rsidRDefault="009B623A" w:rsidP="00446218">
      <w:pPr>
        <w:pStyle w:val="TableFigureFooter"/>
        <w:rPr>
          <w:i/>
        </w:rPr>
      </w:pPr>
      <w:r w:rsidRPr="00415794">
        <w:rPr>
          <w:i/>
          <w:vertAlign w:val="superscript"/>
        </w:rPr>
        <w:t>9</w:t>
      </w:r>
      <w:r w:rsidRPr="00415794">
        <w:rPr>
          <w:i/>
        </w:rPr>
        <w:t>$40 million to &lt; $50 million</w:t>
      </w:r>
    </w:p>
    <w:p w14:paraId="20766F9E" w14:textId="61D827A6" w:rsidR="009B623A" w:rsidRPr="00415794" w:rsidRDefault="009B623A" w:rsidP="00446218">
      <w:pPr>
        <w:pStyle w:val="TableFigureFooter"/>
        <w:rPr>
          <w:i/>
        </w:rPr>
      </w:pPr>
      <w:r w:rsidRPr="00415794">
        <w:rPr>
          <w:i/>
          <w:vertAlign w:val="superscript"/>
        </w:rPr>
        <w:t>10</w:t>
      </w:r>
      <w:r w:rsidRPr="00415794">
        <w:rPr>
          <w:i/>
        </w:rPr>
        <w:t>$50 million to &lt; $60 million</w:t>
      </w:r>
    </w:p>
    <w:p w14:paraId="3C760729" w14:textId="5F17B457" w:rsidR="009B623A" w:rsidRPr="00415794" w:rsidRDefault="009B623A" w:rsidP="00446218">
      <w:pPr>
        <w:pStyle w:val="TableFigureFooter"/>
        <w:rPr>
          <w:i/>
        </w:rPr>
      </w:pPr>
      <w:r w:rsidRPr="00415794">
        <w:rPr>
          <w:i/>
          <w:vertAlign w:val="superscript"/>
        </w:rPr>
        <w:t>11</w:t>
      </w:r>
      <w:bookmarkStart w:id="57" w:name="_Hlk116552835"/>
      <w:r w:rsidRPr="00415794">
        <w:rPr>
          <w:i/>
        </w:rPr>
        <w:t>$80 million to &lt; $90 million</w:t>
      </w:r>
      <w:bookmarkEnd w:id="57"/>
    </w:p>
    <w:p w14:paraId="2B6E63FE" w14:textId="7B4DB649" w:rsidR="00FB06EF" w:rsidRPr="00415794" w:rsidRDefault="00FB06EF" w:rsidP="00446218">
      <w:pPr>
        <w:pStyle w:val="TableFigureFooter"/>
        <w:rPr>
          <w:i/>
        </w:rPr>
      </w:pPr>
      <w:r w:rsidRPr="00415794">
        <w:rPr>
          <w:i/>
          <w:vertAlign w:val="superscript"/>
        </w:rPr>
        <w:t>12</w:t>
      </w:r>
      <w:r w:rsidRPr="00415794">
        <w:rPr>
          <w:i/>
        </w:rPr>
        <w:t>$0 to &lt; $10 million</w:t>
      </w:r>
    </w:p>
    <w:p w14:paraId="169DA024" w14:textId="29D046E5" w:rsidR="00446218" w:rsidRPr="00446218" w:rsidRDefault="00446218" w:rsidP="00446218">
      <w:pPr>
        <w:pStyle w:val="3-BodyText"/>
      </w:pPr>
      <w:r>
        <w:t>The</w:t>
      </w:r>
      <w:r w:rsidR="00865B8C">
        <w:t xml:space="preserve"> net</w:t>
      </w:r>
      <w:r>
        <w:t xml:space="preserve"> cost to the PBS/RPBS of listing trastuzumab deruxtecan was estimated to be</w:t>
      </w:r>
      <w:r w:rsidR="00865B8C" w:rsidRPr="005C3907">
        <w:t xml:space="preserve"> $80 million to &lt; $90 million in year 1</w:t>
      </w:r>
      <w:r w:rsidRPr="005C3907">
        <w:t>,</w:t>
      </w:r>
      <w:r>
        <w:t xml:space="preserve"> and a total of </w:t>
      </w:r>
      <w:r w:rsidR="00FB06EF">
        <w:t>$800 million to &lt; $900 million</w:t>
      </w:r>
      <w:r w:rsidR="006C4435">
        <w:t xml:space="preserve"> </w:t>
      </w:r>
      <w:r>
        <w:t>in the first 6 years of listing.</w:t>
      </w:r>
      <w:r w:rsidR="00641E62">
        <w:t xml:space="preserve"> </w:t>
      </w:r>
    </w:p>
    <w:p w14:paraId="38153542" w14:textId="3013FC19" w:rsidR="00446218" w:rsidRPr="00446218" w:rsidRDefault="00446218" w:rsidP="00446218">
      <w:pPr>
        <w:pStyle w:val="3-BodyText"/>
      </w:pPr>
      <w:r>
        <w:t xml:space="preserve">The estimated financial impact is sensitive to the incidence of patients with HER2 positive mBC. The submission has used the current uptake of pertuzumab in first-line HER2 positive mBC to estimate the number of patients that would be eligible for second-line treatment. </w:t>
      </w:r>
    </w:p>
    <w:p w14:paraId="20A8F6F3" w14:textId="254D8770" w:rsidR="00446218" w:rsidRPr="00446218" w:rsidRDefault="00446218" w:rsidP="00446218">
      <w:pPr>
        <w:pStyle w:val="3-BodyText"/>
      </w:pPr>
      <w:r>
        <w:t>The financial impact is not consistent with the economic model in terms of the assumed cost-offsets. The economic model assumes ongoing treatment with subsequent therapies post-progression until death. The financial model includes a single line of therapy (either T-DXd or one of T-DM1, trastuzumab sub-cutaneous or lapatinib plus capecitabine). Excluding subsequent lines of therapy may affect the financial impact. Subsequent therapies for T-DXd will include T-DM1, which is the most costly alternative medicine. Including subsequent therapies following those that are costed as offsets will extend costing for a greater duration of time.</w:t>
      </w:r>
    </w:p>
    <w:p w14:paraId="0D16972E" w14:textId="13B17B28" w:rsidR="00446218" w:rsidRPr="005C3907" w:rsidRDefault="00446218" w:rsidP="00446218">
      <w:pPr>
        <w:pStyle w:val="3-BodyText"/>
      </w:pPr>
      <w:r w:rsidRPr="005C3907">
        <w:lastRenderedPageBreak/>
        <w:t xml:space="preserve">The estimated financial impact may also be sensitive to the duration of treatment of T-DXd. If the use of T-DXd were limited to 2 years, the cost to the PBS/RPBS would be reduced from </w:t>
      </w:r>
      <w:r w:rsidR="00FB06EF" w:rsidRPr="005C3907">
        <w:t>$</w:t>
      </w:r>
      <w:r w:rsidR="00EA3781">
        <w:t>2</w:t>
      </w:r>
      <w:r w:rsidR="00FB06EF" w:rsidRPr="005C3907">
        <w:t>00 million to &lt;</w:t>
      </w:r>
      <w:r w:rsidR="00EA3781">
        <w:t> </w:t>
      </w:r>
      <w:r w:rsidR="00FB06EF" w:rsidRPr="005C3907">
        <w:t>$</w:t>
      </w:r>
      <w:r w:rsidR="00EA3781">
        <w:t>3</w:t>
      </w:r>
      <w:r w:rsidR="00FB06EF" w:rsidRPr="005C3907">
        <w:t>00 million</w:t>
      </w:r>
      <w:r w:rsidRPr="005C3907">
        <w:t xml:space="preserve"> in Year 6</w:t>
      </w:r>
      <w:r w:rsidR="292C6CCC" w:rsidRPr="005C3907">
        <w:t xml:space="preserve"> </w:t>
      </w:r>
      <w:r w:rsidRPr="005C3907">
        <w:t xml:space="preserve">to </w:t>
      </w:r>
      <w:r w:rsidR="00FB06EF" w:rsidRPr="005C3907">
        <w:t>$100 million to &lt; $200 million</w:t>
      </w:r>
      <w:r w:rsidRPr="005C3907">
        <w:t xml:space="preserve">. </w:t>
      </w:r>
    </w:p>
    <w:p w14:paraId="10E4FB4E" w14:textId="77777777" w:rsidR="001B64F2" w:rsidRDefault="00446218" w:rsidP="001B64F2">
      <w:pPr>
        <w:pStyle w:val="3-BodyText"/>
      </w:pPr>
      <w:r>
        <w:t xml:space="preserve">Grandfathered patients are expected to be captured using the method for estimating incident patients. </w:t>
      </w:r>
    </w:p>
    <w:p w14:paraId="701EBB68" w14:textId="77777777" w:rsidR="001E5980" w:rsidRDefault="001B64F2" w:rsidP="001E5980">
      <w:pPr>
        <w:pStyle w:val="3-BodyText"/>
      </w:pPr>
      <w:r>
        <w:t xml:space="preserve">The DUSC considered the estimates presented in the submission to be underestimated. </w:t>
      </w:r>
    </w:p>
    <w:p w14:paraId="59B82238" w14:textId="1CE459EA" w:rsidR="001E5980" w:rsidRDefault="001B64F2" w:rsidP="001E5980">
      <w:pPr>
        <w:pStyle w:val="3-BodyText"/>
      </w:pPr>
      <w:r>
        <w:t xml:space="preserve">The DUSC considered </w:t>
      </w:r>
      <w:r w:rsidR="001E5980">
        <w:t>that p</w:t>
      </w:r>
      <w:r w:rsidR="004D44E3">
        <w:t>revalent patient</w:t>
      </w:r>
      <w:r>
        <w:t xml:space="preserve"> data </w:t>
      </w:r>
      <w:r w:rsidR="00856C13">
        <w:t>suggested</w:t>
      </w:r>
      <w:r>
        <w:t xml:space="preserve"> that the number of pertuzumab patients was yet to plateau. The DUSC noted that the number of pertuzumab patients in</w:t>
      </w:r>
      <w:r w:rsidR="00856C13">
        <w:t xml:space="preserve"> quarter three of</w:t>
      </w:r>
      <w:r>
        <w:t xml:space="preserve"> 2021 was 1,247 and the number of T-DM1 patients prior to the restriction change for early breast cancer in </w:t>
      </w:r>
      <w:r w:rsidR="00856C13">
        <w:t xml:space="preserve">quarter two of </w:t>
      </w:r>
      <w:r>
        <w:t>2020</w:t>
      </w:r>
      <w:r w:rsidR="00856C13">
        <w:t xml:space="preserve"> </w:t>
      </w:r>
      <w:r>
        <w:t xml:space="preserve">was 300. </w:t>
      </w:r>
      <w:r w:rsidR="00B213B3">
        <w:t xml:space="preserve">The </w:t>
      </w:r>
      <w:r>
        <w:t>DUSC considered that this suggest</w:t>
      </w:r>
      <w:r w:rsidR="00B213B3">
        <w:t>ed</w:t>
      </w:r>
      <w:r>
        <w:t xml:space="preserve"> a possible eligible population of 1,547</w:t>
      </w:r>
      <w:r w:rsidR="00B213B3">
        <w:t xml:space="preserve">. While </w:t>
      </w:r>
      <w:r>
        <w:t>assuming 85%</w:t>
      </w:r>
      <w:r w:rsidR="00B213B3">
        <w:t xml:space="preserve"> of patients</w:t>
      </w:r>
      <w:r>
        <w:t xml:space="preserve"> </w:t>
      </w:r>
      <w:r w:rsidR="00B213B3">
        <w:t xml:space="preserve">experience </w:t>
      </w:r>
      <w:r>
        <w:t>progress</w:t>
      </w:r>
      <w:r w:rsidR="00B213B3">
        <w:t>ion</w:t>
      </w:r>
      <w:r>
        <w:t xml:space="preserve"> </w:t>
      </w:r>
      <w:r w:rsidR="00B213B3">
        <w:t>there</w:t>
      </w:r>
      <w:r>
        <w:t xml:space="preserve"> may be up to </w:t>
      </w:r>
      <w:r w:rsidR="00D11567" w:rsidRPr="00D11567">
        <w:t>500 to &lt; 5,000</w:t>
      </w:r>
      <w:r w:rsidR="00D11567">
        <w:t xml:space="preserve"> </w:t>
      </w:r>
      <w:r>
        <w:t>patients eligible for treatment with T-DXd.</w:t>
      </w:r>
      <w:r w:rsidR="004D44E3">
        <w:t xml:space="preserve"> The DUSC also considered that there was uncertainty with this method of estimating an eligible population as there is uncertainty in when the growing population of pertuzumab patients will progress to second-line.  </w:t>
      </w:r>
    </w:p>
    <w:p w14:paraId="3EC1EBC4" w14:textId="77777777" w:rsidR="001E5980" w:rsidRDefault="001B64F2" w:rsidP="001E5980">
      <w:pPr>
        <w:pStyle w:val="3-BodyText"/>
      </w:pPr>
      <w:r>
        <w:t>The</w:t>
      </w:r>
      <w:r w:rsidR="004D44E3">
        <w:t xml:space="preserve"> DUSC noted</w:t>
      </w:r>
      <w:r w:rsidR="00B213B3">
        <w:t xml:space="preserve"> that </w:t>
      </w:r>
      <w:r>
        <w:t>the submission assume</w:t>
      </w:r>
      <w:r w:rsidR="00B213B3">
        <w:t>d</w:t>
      </w:r>
      <w:r>
        <w:t xml:space="preserve"> subsequent lines of therapy </w:t>
      </w:r>
      <w:r w:rsidR="004D44E3">
        <w:t>would be</w:t>
      </w:r>
      <w:r>
        <w:t xml:space="preserve"> replaced by T-DXd. However</w:t>
      </w:r>
      <w:r w:rsidR="00B213B3">
        <w:t xml:space="preserve">, the </w:t>
      </w:r>
      <w:r w:rsidR="004D44E3">
        <w:t>DUSC</w:t>
      </w:r>
      <w:r w:rsidR="00B213B3">
        <w:t xml:space="preserve"> </w:t>
      </w:r>
      <w:r w:rsidR="004D44E3">
        <w:t xml:space="preserve">agreed with the evaluation and </w:t>
      </w:r>
      <w:r w:rsidR="00B213B3">
        <w:t>considered</w:t>
      </w:r>
      <w:r>
        <w:t xml:space="preserve"> it </w:t>
      </w:r>
      <w:r w:rsidR="00B213B3">
        <w:t xml:space="preserve">was more </w:t>
      </w:r>
      <w:r>
        <w:t xml:space="preserve">likely that these therapies </w:t>
      </w:r>
      <w:r w:rsidR="004D44E3">
        <w:t>would</w:t>
      </w:r>
      <w:r>
        <w:t xml:space="preserve"> be displaced downstream in the treatment algorithm</w:t>
      </w:r>
      <w:r w:rsidR="004D44E3">
        <w:t xml:space="preserve"> and noted that the cost offsets will likely not be as significant as proposed in the submission.</w:t>
      </w:r>
    </w:p>
    <w:p w14:paraId="5A302391" w14:textId="0115DCBD" w:rsidR="001B64F2" w:rsidRDefault="001B64F2" w:rsidP="001E5980">
      <w:pPr>
        <w:pStyle w:val="3-BodyText"/>
      </w:pPr>
      <w:r>
        <w:t xml:space="preserve">The </w:t>
      </w:r>
      <w:r w:rsidR="004D44E3">
        <w:t xml:space="preserve">DUSC agreed with the evaluation </w:t>
      </w:r>
      <w:r>
        <w:t xml:space="preserve">that </w:t>
      </w:r>
      <w:r w:rsidR="004D44E3">
        <w:t>d</w:t>
      </w:r>
      <w:r>
        <w:t>ue to the long treatment duration with T-DXd and the time taken to reach maximum market share, the financial estimates in Year 6 would be expected to continue to increase</w:t>
      </w:r>
      <w:r w:rsidR="00C44C84" w:rsidRPr="6247681A">
        <w:rPr>
          <w:i/>
          <w:iCs/>
        </w:rPr>
        <w:t xml:space="preserve">. </w:t>
      </w:r>
      <w:r w:rsidR="00C44C84">
        <w:t>The DUSC noted the growing pertuzumab population was indicative of what may occur with T-DXd.</w:t>
      </w:r>
    </w:p>
    <w:p w14:paraId="2238DEE9" w14:textId="3E6A228B" w:rsidR="00576972" w:rsidRPr="00F422E4" w:rsidRDefault="00576972" w:rsidP="0042660A">
      <w:pPr>
        <w:pStyle w:val="4-SubsectionHeading"/>
      </w:pPr>
      <w:r w:rsidRPr="00F422E4">
        <w:t>Quality Use of Medicines</w:t>
      </w:r>
      <w:bookmarkEnd w:id="53"/>
      <w:bookmarkEnd w:id="54"/>
    </w:p>
    <w:p w14:paraId="38BD0AEF" w14:textId="7EB5341F" w:rsidR="00576972" w:rsidRDefault="006B1872" w:rsidP="00606FBA">
      <w:pPr>
        <w:pStyle w:val="3-BodyText"/>
      </w:pPr>
      <w:r>
        <w:t xml:space="preserve">The submission has presented information relating </w:t>
      </w:r>
      <w:r w:rsidR="000772CB">
        <w:t>to the availability of a guide for health care practitioners and a patient card. These materials are intended to reduce the likelihood of interstitial lung disease and pneumonitis.</w:t>
      </w:r>
    </w:p>
    <w:p w14:paraId="140DD793" w14:textId="0830CC03" w:rsidR="00E4327C" w:rsidRPr="00F422E4" w:rsidRDefault="00E4327C" w:rsidP="00E4327C">
      <w:pPr>
        <w:pStyle w:val="3-BodyText"/>
      </w:pPr>
      <w:r>
        <w:t>The sponsor stated in the pre-PBAC response that it plans to run national pharmacist and nursing training meetings at the time of listing in order to provide information on the clinical background, safety profile and dosing and administration of T-DXd. It was stated that all training with prescribers, pharmacists</w:t>
      </w:r>
      <w:r w:rsidR="001E5980">
        <w:t>,</w:t>
      </w:r>
      <w:r>
        <w:t xml:space="preserve"> and nurses will be recorded by the sponsor and included in reports submitted to the TGA.</w:t>
      </w:r>
    </w:p>
    <w:p w14:paraId="6015A395" w14:textId="2EDB6A4E" w:rsidR="00576972" w:rsidRPr="00F422E4" w:rsidRDefault="00576972" w:rsidP="00606FBA">
      <w:pPr>
        <w:pStyle w:val="4-SubsectionHeading"/>
      </w:pPr>
      <w:bookmarkStart w:id="58" w:name="_Toc22897649"/>
      <w:bookmarkStart w:id="59" w:name="_Toc103681449"/>
      <w:r w:rsidRPr="00F422E4">
        <w:t>Financial Management – Risk Sharing Arrangements</w:t>
      </w:r>
      <w:bookmarkEnd w:id="58"/>
      <w:bookmarkEnd w:id="59"/>
    </w:p>
    <w:p w14:paraId="0EBC8B54" w14:textId="5E63A73F" w:rsidR="00576972" w:rsidRPr="000772CB" w:rsidRDefault="000772CB" w:rsidP="008108CD">
      <w:pPr>
        <w:pStyle w:val="3-BodyText"/>
        <w:rPr>
          <w:color w:val="0066FF"/>
        </w:rPr>
      </w:pPr>
      <w:r>
        <w:t xml:space="preserve">The sponsor has stated that it is willing to work with PBAC and the Department of Health to determine appropriate terms for listing that share the risk of uncertainty </w:t>
      </w:r>
      <w:r>
        <w:lastRenderedPageBreak/>
        <w:t xml:space="preserve">between the Sponsor and the Department. No details of any proposed risk sharing arrangements </w:t>
      </w:r>
      <w:r w:rsidR="00A15BAC">
        <w:t>was included</w:t>
      </w:r>
      <w:r>
        <w:t xml:space="preserve"> in the submission.</w:t>
      </w:r>
    </w:p>
    <w:p w14:paraId="1A12C6EE" w14:textId="5F31E268" w:rsidR="008D5976" w:rsidRDefault="00635FCB" w:rsidP="001A4E3E">
      <w:pPr>
        <w:pStyle w:val="3-BodyText"/>
        <w:numPr>
          <w:ilvl w:val="0"/>
          <w:numId w:val="0"/>
        </w:numPr>
        <w:ind w:firstLine="720"/>
        <w:rPr>
          <w:i/>
          <w:iCs/>
        </w:rPr>
      </w:pPr>
      <w:r w:rsidRPr="00635FCB">
        <w:rPr>
          <w:i/>
          <w:iCs/>
        </w:rPr>
        <w:t>For more detail on PBAC’s view, see section 7 PBAC outcome.</w:t>
      </w:r>
    </w:p>
    <w:p w14:paraId="5FC04A5C" w14:textId="644881F1" w:rsidR="00BE7EBD" w:rsidRPr="00655309" w:rsidRDefault="00BE7EBD" w:rsidP="00655309">
      <w:pPr>
        <w:pStyle w:val="2-SectionHeading"/>
      </w:pPr>
      <w:bookmarkStart w:id="60" w:name="_Hlk76381249"/>
      <w:bookmarkStart w:id="61" w:name="_Hlk76377955"/>
      <w:r w:rsidRPr="00655309">
        <w:t>PBAC Outcome</w:t>
      </w:r>
    </w:p>
    <w:p w14:paraId="6F2DD6A1" w14:textId="77777777" w:rsidR="0078099F" w:rsidRDefault="00695DFE" w:rsidP="006436F6">
      <w:pPr>
        <w:pStyle w:val="3-BodyText"/>
      </w:pPr>
      <w:r>
        <w:t>The PBAC did not recommend trastuzumab deruxtecan (</w:t>
      </w:r>
      <w:r w:rsidR="008D50A6">
        <w:t>T-DXd</w:t>
      </w:r>
      <w:r>
        <w:t xml:space="preserve">) for the treatment of human epidermal growth factor receptor 2 (HER2) positive metastatic breast cancer (mBC) for patients who have progressed following a prior HER2 directed therapy in the metastatic setting or relapsed during or within 6 months of receiving a HER2 directed therapy in the adjuvant setting. </w:t>
      </w:r>
    </w:p>
    <w:p w14:paraId="36CDB969" w14:textId="066DF4BD" w:rsidR="006436F6" w:rsidRDefault="00695DFE" w:rsidP="006436F6">
      <w:pPr>
        <w:pStyle w:val="3-BodyText"/>
      </w:pPr>
      <w:r>
        <w:t>The PBAC considered the evidence presented demonstrated substantial clinical benefit</w:t>
      </w:r>
      <w:r w:rsidR="0078099F">
        <w:t xml:space="preserve"> in PFS</w:t>
      </w:r>
      <w:r>
        <w:t xml:space="preserve"> that is likely to translate into clinically meaningful gains in</w:t>
      </w:r>
      <w:r w:rsidR="0078099F">
        <w:t xml:space="preserve"> OS</w:t>
      </w:r>
      <w:r>
        <w:t xml:space="preserve">. The PBAC considered that the </w:t>
      </w:r>
      <w:r w:rsidR="0078099F">
        <w:t>ICER</w:t>
      </w:r>
      <w:r>
        <w:t xml:space="preserve"> presented in the submission was unacceptably high and likely underestimated due to an optimistic extrapolation. The PBAC considered a substantial price reduction would be required for </w:t>
      </w:r>
      <w:r w:rsidR="008D50A6">
        <w:t>T-DXd</w:t>
      </w:r>
      <w:r>
        <w:t xml:space="preserve"> to be considered cost-effective. The PBAC also considered that the number of patients likely to be treated was overestimated, and that the financial impact was extremely high at the proposed price.</w:t>
      </w:r>
    </w:p>
    <w:p w14:paraId="4A26B93C" w14:textId="46B54907" w:rsidR="00E15A19" w:rsidRDefault="00E15A19" w:rsidP="006436F6">
      <w:pPr>
        <w:pStyle w:val="3-BodyText"/>
      </w:pPr>
      <w:r>
        <w:t>The PBAC noted the consumer comments highlighting</w:t>
      </w:r>
      <w:r w:rsidR="00386633">
        <w:t xml:space="preserve"> an unmet clinical need for</w:t>
      </w:r>
      <w:r>
        <w:t xml:space="preserve"> effective </w:t>
      </w:r>
      <w:r w:rsidR="00386633">
        <w:t>new therapy</w:t>
      </w:r>
      <w:r>
        <w:t xml:space="preserve"> options for</w:t>
      </w:r>
      <w:r w:rsidR="00386633">
        <w:t xml:space="preserve"> patients with</w:t>
      </w:r>
      <w:r>
        <w:t xml:space="preserve"> HER2 positive </w:t>
      </w:r>
      <w:r w:rsidR="00386633">
        <w:t>mBC</w:t>
      </w:r>
      <w:r>
        <w:t>. The PBAC noted the comments highlight</w:t>
      </w:r>
      <w:r w:rsidR="0067518B">
        <w:t>ed</w:t>
      </w:r>
      <w:r>
        <w:t xml:space="preserve"> the</w:t>
      </w:r>
      <w:r w:rsidR="00703EF9">
        <w:t xml:space="preserve"> substantial</w:t>
      </w:r>
      <w:r>
        <w:t xml:space="preserve"> </w:t>
      </w:r>
      <w:r w:rsidR="00F006BB">
        <w:t>P</w:t>
      </w:r>
      <w:r>
        <w:t xml:space="preserve">FS benefit associated with </w:t>
      </w:r>
      <w:r w:rsidR="008D50A6">
        <w:t>T-DXd</w:t>
      </w:r>
      <w:r>
        <w:t xml:space="preserve"> therapy</w:t>
      </w:r>
      <w:r w:rsidR="0067518B">
        <w:t xml:space="preserve"> compared to T-DM1</w:t>
      </w:r>
      <w:r>
        <w:t>, as shown in the DB03</w:t>
      </w:r>
      <w:r w:rsidR="0067518B">
        <w:t xml:space="preserve"> trial</w:t>
      </w:r>
      <w:r>
        <w:t xml:space="preserve">, and the quality of life benefits gained by reducing the burden associated with the fear of cancer recurrence and </w:t>
      </w:r>
      <w:r w:rsidR="0067518B">
        <w:t xml:space="preserve">early </w:t>
      </w:r>
      <w:r w:rsidR="00F006BB">
        <w:t>death.</w:t>
      </w:r>
    </w:p>
    <w:p w14:paraId="20C6F5E1" w14:textId="007CA83C" w:rsidR="00150A78" w:rsidRDefault="00150A78" w:rsidP="00150A78">
      <w:pPr>
        <w:pStyle w:val="3-BodyText"/>
      </w:pPr>
      <w:r>
        <w:t xml:space="preserve">The PBAC considered that the requested </w:t>
      </w:r>
      <w:r w:rsidRPr="000B09B9">
        <w:rPr>
          <w:color w:val="000000" w:themeColor="text1"/>
        </w:rPr>
        <w:t>written authority listing for</w:t>
      </w:r>
      <w:r>
        <w:rPr>
          <w:color w:val="000000" w:themeColor="text1"/>
        </w:rPr>
        <w:t xml:space="preserve"> initial therapy with</w:t>
      </w:r>
      <w:r w:rsidRPr="000B09B9">
        <w:rPr>
          <w:color w:val="000000" w:themeColor="text1"/>
        </w:rPr>
        <w:t xml:space="preserve"> </w:t>
      </w:r>
      <w:r>
        <w:rPr>
          <w:color w:val="000000" w:themeColor="text1"/>
        </w:rPr>
        <w:t>T-DXd</w:t>
      </w:r>
      <w:r w:rsidRPr="000B09B9">
        <w:rPr>
          <w:color w:val="000000" w:themeColor="text1"/>
        </w:rPr>
        <w:t xml:space="preserve"> was not required and that a telephone/online PBS authority</w:t>
      </w:r>
      <w:r w:rsidR="00A60F69">
        <w:rPr>
          <w:color w:val="000000" w:themeColor="text1"/>
        </w:rPr>
        <w:t xml:space="preserve"> for T-DXd would be appropriately in</w:t>
      </w:r>
      <w:r>
        <w:t xml:space="preserve"> line with the restriction type for T-DM1. The PBAC noted that the requested </w:t>
      </w:r>
      <w:r w:rsidRPr="004F3BD9">
        <w:t xml:space="preserve">restriction included patients with rapid relapse during or within 6 months of </w:t>
      </w:r>
      <w:r w:rsidRPr="00DE417E">
        <w:t>adjuvant treatment with a HER2 directed therapy</w:t>
      </w:r>
      <w:r>
        <w:t>; however, patients who had received adjuvant therapy with T-DM1 were</w:t>
      </w:r>
      <w:r w:rsidRPr="004F3BD9">
        <w:t xml:space="preserve"> excluded from the DB03 trial as they could not ethically be randomised to another line of T-DM1.</w:t>
      </w:r>
      <w:r>
        <w:t xml:space="preserve"> This patient group represents a small percentage of HER2 positive breast cancer patients who remain at </w:t>
      </w:r>
      <w:r w:rsidRPr="00DE417E">
        <w:t>high risk</w:t>
      </w:r>
      <w:r>
        <w:t xml:space="preserve"> of a recurrence, and</w:t>
      </w:r>
      <w:r w:rsidR="00E847A6">
        <w:t xml:space="preserve"> the use of T-DXd in these patients is supported by the</w:t>
      </w:r>
      <w:r w:rsidR="00386731" w:rsidRPr="00386731">
        <w:rPr>
          <w:snapToGrid/>
          <w:lang w:val="en-US"/>
        </w:rPr>
        <w:t xml:space="preserve"> </w:t>
      </w:r>
      <w:r w:rsidR="00386731">
        <w:rPr>
          <w:snapToGrid/>
          <w:lang w:val="en-US"/>
        </w:rPr>
        <w:t>DB01 trial.</w:t>
      </w:r>
      <w:r>
        <w:t xml:space="preserve"> </w:t>
      </w:r>
      <w:r w:rsidR="00386731">
        <w:t>T</w:t>
      </w:r>
      <w:r>
        <w:t>herefore the PBAC advised a</w:t>
      </w:r>
      <w:r w:rsidRPr="00DE417E">
        <w:t xml:space="preserve"> restriction </w:t>
      </w:r>
      <w:r>
        <w:t xml:space="preserve">including this patient population was reasonable. </w:t>
      </w:r>
    </w:p>
    <w:p w14:paraId="2C3C5D9B" w14:textId="5008E66C" w:rsidR="009F31DF" w:rsidRDefault="009F31DF" w:rsidP="006436F6">
      <w:pPr>
        <w:pStyle w:val="3-BodyText"/>
      </w:pPr>
      <w:r>
        <w:t>The PBAC considered the nominated comparator</w:t>
      </w:r>
      <w:r w:rsidR="0067518B">
        <w:t xml:space="preserve">, </w:t>
      </w:r>
      <w:r>
        <w:t>trastuzumab emtansine (T-DM1)</w:t>
      </w:r>
      <w:r w:rsidR="0067518B">
        <w:t>,</w:t>
      </w:r>
      <w:r>
        <w:t xml:space="preserve"> </w:t>
      </w:r>
      <w:r w:rsidR="00491FDD">
        <w:t xml:space="preserve">to be </w:t>
      </w:r>
      <w:r>
        <w:t>appropriate.</w:t>
      </w:r>
    </w:p>
    <w:p w14:paraId="172D230C" w14:textId="159CF2F3" w:rsidR="00CD3F81" w:rsidRDefault="009F31DF" w:rsidP="00B65DD2">
      <w:pPr>
        <w:pStyle w:val="3-BodyText"/>
      </w:pPr>
      <w:r>
        <w:t xml:space="preserve">The primary clinical evidence supporting the clinical claim was the </w:t>
      </w:r>
      <w:r w:rsidR="001769B2">
        <w:t>DB03 clinical trial</w:t>
      </w:r>
      <w:r>
        <w:t xml:space="preserve"> (N=</w:t>
      </w:r>
      <w:r w:rsidR="001769B2">
        <w:t>524</w:t>
      </w:r>
      <w:r>
        <w:t xml:space="preserve">) comparing </w:t>
      </w:r>
      <w:r w:rsidR="008D50A6">
        <w:t>T-DXd</w:t>
      </w:r>
      <w:r>
        <w:t xml:space="preserve"> with </w:t>
      </w:r>
      <w:r w:rsidR="001769B2">
        <w:t>T-DM1.</w:t>
      </w:r>
      <w:r w:rsidR="00A8562A">
        <w:t xml:space="preserve"> The PBAC noted treatment with </w:t>
      </w:r>
      <w:r w:rsidR="008D50A6">
        <w:t>T-DXd</w:t>
      </w:r>
      <w:r w:rsidR="00A8562A">
        <w:t xml:space="preserve"> was associated with a </w:t>
      </w:r>
      <w:r w:rsidR="00165299">
        <w:t>significant</w:t>
      </w:r>
      <w:r w:rsidR="00A8562A">
        <w:t xml:space="preserve"> </w:t>
      </w:r>
      <w:r w:rsidR="007B4910">
        <w:t>increase</w:t>
      </w:r>
      <w:r w:rsidR="00A8562A">
        <w:t xml:space="preserve"> in PFS compared with T-DM1 (HR 0.28. 95% CI 0.22, 0.37) and noted that median PFS had not been reached in the </w:t>
      </w:r>
      <w:r w:rsidR="008D50A6">
        <w:t>T-DXd</w:t>
      </w:r>
      <w:r w:rsidR="00A8562A">
        <w:t xml:space="preserve"> arm. </w:t>
      </w:r>
      <w:r w:rsidR="00594091">
        <w:t xml:space="preserve">The </w:t>
      </w:r>
      <w:r w:rsidR="00594091">
        <w:lastRenderedPageBreak/>
        <w:t>PBAC also noted th</w:t>
      </w:r>
      <w:r w:rsidR="0067518B">
        <w:t xml:space="preserve">at the clinical </w:t>
      </w:r>
      <w:r w:rsidR="00594091">
        <w:t>benefit did not appear to vary by subgroup.</w:t>
      </w:r>
      <w:r w:rsidR="00BC0E8A">
        <w:t xml:space="preserve"> The PBAC noted that OS data were </w:t>
      </w:r>
      <w:r w:rsidR="00165299">
        <w:t>immature, however</w:t>
      </w:r>
      <w:r w:rsidR="00BC0E8A">
        <w:t xml:space="preserve"> considered that the treatment benefit in PFS was likely to translate into clinically meaningful gains in OS.</w:t>
      </w:r>
    </w:p>
    <w:p w14:paraId="111FF555" w14:textId="699D767A" w:rsidR="00165299" w:rsidRPr="00155A36" w:rsidRDefault="00165299" w:rsidP="00155A36">
      <w:pPr>
        <w:pStyle w:val="3-BodyText"/>
      </w:pPr>
      <w:r>
        <w:t xml:space="preserve">The PBAC considered the claim of non-inferior safety was not adequately supported by the data. </w:t>
      </w:r>
      <w:r w:rsidR="00155A36">
        <w:t xml:space="preserve">The PBAC noted </w:t>
      </w:r>
      <w:r w:rsidR="007056B9">
        <w:t xml:space="preserve">that </w:t>
      </w:r>
      <w:r w:rsidR="008D50A6">
        <w:t>T-DXd</w:t>
      </w:r>
      <w:r w:rsidR="00155A36">
        <w:t xml:space="preserve"> was associated with </w:t>
      </w:r>
      <w:r w:rsidR="001D6CF4">
        <w:t>increased</w:t>
      </w:r>
      <w:r w:rsidR="00155A36">
        <w:t xml:space="preserve"> gastrointestinal and haematological side effects compared with T-DM1 and </w:t>
      </w:r>
      <w:r w:rsidR="007056B9">
        <w:t>highlighted that</w:t>
      </w:r>
      <w:r w:rsidR="00155A36">
        <w:t xml:space="preserve"> pneumonitis </w:t>
      </w:r>
      <w:r w:rsidR="007056B9">
        <w:t>w</w:t>
      </w:r>
      <w:r w:rsidR="00155A36">
        <w:t xml:space="preserve">as a side effect of </w:t>
      </w:r>
      <w:r w:rsidR="001D6CF4">
        <w:t>particular</w:t>
      </w:r>
      <w:r w:rsidR="00155A36">
        <w:t xml:space="preserve"> interest</w:t>
      </w:r>
      <w:r w:rsidR="007056B9">
        <w:t xml:space="preserve"> as its monitoring and treatment is often clinically intensive</w:t>
      </w:r>
      <w:r w:rsidR="00155A36">
        <w:t xml:space="preserve">. The PBAC noted that </w:t>
      </w:r>
      <w:r w:rsidR="008D50A6">
        <w:t>T-DXd</w:t>
      </w:r>
      <w:r w:rsidR="00155A36">
        <w:t xml:space="preserve"> was associated with significantly more drug disruptions and dose reductions and considered that this was likely due to its inferior toxicity profile compared with T-DM1. Overall, the PBAC considered </w:t>
      </w:r>
      <w:r w:rsidR="008D50A6">
        <w:t>T-DXd</w:t>
      </w:r>
      <w:r w:rsidR="00155A36">
        <w:t xml:space="preserve"> </w:t>
      </w:r>
      <w:r w:rsidR="001D6CF4">
        <w:t>demonstrated</w:t>
      </w:r>
      <w:r w:rsidR="00155A36">
        <w:t xml:space="preserve"> inferior safety compared with T-</w:t>
      </w:r>
      <w:r w:rsidR="001D6CF4">
        <w:t>DM1, however</w:t>
      </w:r>
      <w:r w:rsidR="00155A36">
        <w:t xml:space="preserve"> considered </w:t>
      </w:r>
      <w:r w:rsidR="001D6CF4">
        <w:t xml:space="preserve">the side effects associated with </w:t>
      </w:r>
      <w:r w:rsidR="008D50A6">
        <w:t>T-DXd</w:t>
      </w:r>
      <w:r w:rsidR="00155A36">
        <w:t xml:space="preserve"> manageable with an appropriate QUM arrangement. </w:t>
      </w:r>
    </w:p>
    <w:p w14:paraId="37EF6BC1" w14:textId="7B42BFB4" w:rsidR="00BC0E8A" w:rsidRDefault="00FD4F56" w:rsidP="00A8562A">
      <w:pPr>
        <w:pStyle w:val="3-BodyText"/>
      </w:pPr>
      <w:bookmarkStart w:id="62" w:name="_Ref109996880"/>
      <w:r>
        <w:t xml:space="preserve">The PBAC </w:t>
      </w:r>
      <w:r w:rsidR="007B66FB">
        <w:t>agreed with</w:t>
      </w:r>
      <w:r w:rsidR="00F87BCE">
        <w:t xml:space="preserve"> the</w:t>
      </w:r>
      <w:r w:rsidR="003C0A10">
        <w:t xml:space="preserve"> ESC </w:t>
      </w:r>
      <w:r w:rsidR="007B66FB">
        <w:t xml:space="preserve">that </w:t>
      </w:r>
      <w:r w:rsidR="003C0A10">
        <w:t>the extrapolated</w:t>
      </w:r>
      <w:r w:rsidR="0014416F">
        <w:t xml:space="preserve"> gain in</w:t>
      </w:r>
      <w:r w:rsidR="003C0A10">
        <w:t xml:space="preserve"> </w:t>
      </w:r>
      <w:r w:rsidR="0014416F">
        <w:t>PFS and OS</w:t>
      </w:r>
      <w:r w:rsidR="003C0A10">
        <w:t xml:space="preserve"> </w:t>
      </w:r>
      <w:r w:rsidR="0014416F">
        <w:t>for</w:t>
      </w:r>
      <w:r w:rsidR="003C0A10">
        <w:t xml:space="preserve"> T</w:t>
      </w:r>
      <w:r w:rsidR="007B66FB">
        <w:noBreakHyphen/>
      </w:r>
      <w:r w:rsidR="003C0A10">
        <w:t>DXd was overestimated</w:t>
      </w:r>
      <w:r w:rsidR="00F87BCE">
        <w:t xml:space="preserve"> </w:t>
      </w:r>
      <w:r w:rsidR="008A7840">
        <w:t xml:space="preserve">in the economic model </w:t>
      </w:r>
      <w:r w:rsidR="00F87BCE">
        <w:t>due to</w:t>
      </w:r>
      <w:r w:rsidR="008A7840">
        <w:t xml:space="preserve"> following issues</w:t>
      </w:r>
      <w:r w:rsidR="003C0A10">
        <w:t>:</w:t>
      </w:r>
      <w:bookmarkEnd w:id="62"/>
      <w:r w:rsidR="003C0A10">
        <w:t xml:space="preserve"> </w:t>
      </w:r>
    </w:p>
    <w:p w14:paraId="09CACA05" w14:textId="754288FE" w:rsidR="003C0A10" w:rsidRDefault="003C0A10" w:rsidP="0026096D">
      <w:pPr>
        <w:pStyle w:val="3-BodyText"/>
        <w:numPr>
          <w:ilvl w:val="0"/>
          <w:numId w:val="7"/>
        </w:numPr>
        <w:ind w:left="1134"/>
      </w:pPr>
      <w:r>
        <w:t xml:space="preserve">The data truncation points applied to the economic model favoured T-DXd, as the latter half of the PFS and OS KM curves appear to be less favourable to T-DXd than the initial 10 months. </w:t>
      </w:r>
      <w:r w:rsidR="00335D32">
        <w:t>It was considered that a</w:t>
      </w:r>
      <w:r>
        <w:t xml:space="preserve"> truncation point </w:t>
      </w:r>
      <w:r w:rsidRPr="00B2230B">
        <w:t xml:space="preserve">of 18 months </w:t>
      </w:r>
      <w:r w:rsidR="00335D32">
        <w:t xml:space="preserve">was </w:t>
      </w:r>
      <w:r>
        <w:t>more appropriate.</w:t>
      </w:r>
    </w:p>
    <w:p w14:paraId="60156B76" w14:textId="5B5593EE" w:rsidR="00BB6878" w:rsidRDefault="003C0A10" w:rsidP="0026096D">
      <w:pPr>
        <w:pStyle w:val="3-BodyText"/>
        <w:numPr>
          <w:ilvl w:val="0"/>
          <w:numId w:val="7"/>
        </w:numPr>
        <w:ind w:left="1134"/>
      </w:pPr>
      <w:r>
        <w:t>The submission nominated the most favourable PFS extrapolation</w:t>
      </w:r>
      <w:r w:rsidR="00C96C58">
        <w:t xml:space="preserve"> for the T-DXd arm</w:t>
      </w:r>
      <w:r>
        <w:t xml:space="preserve">. </w:t>
      </w:r>
      <w:r w:rsidR="008A7840">
        <w:t>T</w:t>
      </w:r>
      <w:r>
        <w:t xml:space="preserve">he log-logistic parametric function </w:t>
      </w:r>
      <w:r w:rsidR="008A7840">
        <w:t xml:space="preserve">was considered </w:t>
      </w:r>
      <w:r>
        <w:t>to be the preferred extrapolation for T-DXd PFS, as it better reflects the end of the observed KM data.</w:t>
      </w:r>
    </w:p>
    <w:p w14:paraId="331259E1" w14:textId="757B3319" w:rsidR="004A0D0D" w:rsidRDefault="003C0A10" w:rsidP="0026096D">
      <w:pPr>
        <w:pStyle w:val="3-BodyText"/>
        <w:numPr>
          <w:ilvl w:val="0"/>
          <w:numId w:val="7"/>
        </w:numPr>
        <w:ind w:left="1134"/>
      </w:pPr>
      <w:r>
        <w:t xml:space="preserve">The submission dependently fit a Weibull parametric function to the OS curves, which assumes a constant treatment effect. </w:t>
      </w:r>
      <w:r w:rsidR="00335D32">
        <w:t>It was</w:t>
      </w:r>
      <w:r>
        <w:t xml:space="preserve"> </w:t>
      </w:r>
      <w:r w:rsidR="0014416F">
        <w:t>considered that this assumption was not supported by the</w:t>
      </w:r>
      <w:r>
        <w:t xml:space="preserve"> </w:t>
      </w:r>
      <w:r w:rsidR="00107727">
        <w:t xml:space="preserve">available </w:t>
      </w:r>
      <w:r>
        <w:t>DB03 trial data</w:t>
      </w:r>
      <w:r w:rsidR="003813B2">
        <w:t>, and that the preferred extrapolations for OS are</w:t>
      </w:r>
      <w:r w:rsidR="00C15FDF">
        <w:t xml:space="preserve"> an</w:t>
      </w:r>
      <w:r w:rsidR="003813B2">
        <w:t xml:space="preserve"> independently fitted gamma function for the T-DXd arm and</w:t>
      </w:r>
      <w:r w:rsidR="00C15FDF">
        <w:t xml:space="preserve"> an independently fitted</w:t>
      </w:r>
      <w:r w:rsidR="003813B2">
        <w:t xml:space="preserve"> Weibull function for the T-DM1 arm</w:t>
      </w:r>
      <w:r>
        <w:t>.</w:t>
      </w:r>
    </w:p>
    <w:p w14:paraId="6A67FB4B" w14:textId="6ACB9893" w:rsidR="00D63F88" w:rsidRDefault="00D63F88" w:rsidP="6247681A">
      <w:pPr>
        <w:pStyle w:val="3-BodyText"/>
        <w:rPr>
          <w:lang w:val="en-US"/>
        </w:rPr>
      </w:pPr>
      <w:bookmarkStart w:id="63" w:name="_Ref110938516"/>
      <w:r>
        <w:t xml:space="preserve">The PBAC noted that the Sponsor accepted recommendations from the evaluation and the ESC to modify model inputs for </w:t>
      </w:r>
      <w:r w:rsidR="003813B2">
        <w:t>subsequent anti-cancer therapies</w:t>
      </w:r>
      <w:r>
        <w:t xml:space="preserve">. This included: (1) </w:t>
      </w:r>
      <w:r w:rsidRPr="6247681A">
        <w:rPr>
          <w:lang w:val="en-US"/>
        </w:rPr>
        <w:t>removing 6 months of subsequent anti-cancer therapy costs and 6 months of disease management costs from the end-of-life costs to avoid double counting; (2)</w:t>
      </w:r>
      <w:r w:rsidR="003813B2" w:rsidRPr="6247681A">
        <w:rPr>
          <w:lang w:val="en-US"/>
        </w:rPr>
        <w:t xml:space="preserve"> increasing the proportion of patients in each arm with progressive disease who would receive subsequent anti-cancer therapies to 100% rather than a reduced fraction; and (3) </w:t>
      </w:r>
      <w:r w:rsidR="003813B2">
        <w:t>normalising the cost of subsequent anti-cancer therapies to 100% per cycle for each patient who receives subsequent therapies so that patients cannot receive more than one anti-cancer therapy at a time</w:t>
      </w:r>
      <w:r w:rsidRPr="6247681A">
        <w:rPr>
          <w:lang w:val="en-US"/>
        </w:rPr>
        <w:t>.</w:t>
      </w:r>
      <w:bookmarkEnd w:id="63"/>
      <w:r w:rsidRPr="6247681A">
        <w:rPr>
          <w:lang w:val="en-US"/>
        </w:rPr>
        <w:t xml:space="preserve"> </w:t>
      </w:r>
    </w:p>
    <w:p w14:paraId="36DD951D" w14:textId="0BAD4406" w:rsidR="00F40F62" w:rsidRPr="00695A1C" w:rsidRDefault="001B2D9B" w:rsidP="6247681A">
      <w:pPr>
        <w:pStyle w:val="3-BodyText"/>
        <w:rPr>
          <w:lang w:val="en-GB"/>
        </w:rPr>
      </w:pPr>
      <w:r>
        <w:t xml:space="preserve">The PBAC considered </w:t>
      </w:r>
      <w:r w:rsidR="00133D61">
        <w:t xml:space="preserve">that </w:t>
      </w:r>
      <w:r w:rsidR="00107727">
        <w:t xml:space="preserve">the </w:t>
      </w:r>
      <w:r>
        <w:t xml:space="preserve">ICER of </w:t>
      </w:r>
      <w:r w:rsidR="00FB06EF">
        <w:t xml:space="preserve">$95,000 to &lt; $115,000 </w:t>
      </w:r>
      <w:r>
        <w:t>/QALY gained</w:t>
      </w:r>
      <w:r w:rsidR="00107727">
        <w:t xml:space="preserve"> for the submission’s base case</w:t>
      </w:r>
      <w:r>
        <w:t xml:space="preserve"> was unacceptably high and optimistic. The PBAC noted </w:t>
      </w:r>
      <w:r w:rsidR="00107727">
        <w:t>that this</w:t>
      </w:r>
      <w:r>
        <w:t xml:space="preserve"> ICER</w:t>
      </w:r>
      <w:r w:rsidR="00307C5A">
        <w:t xml:space="preserve"> </w:t>
      </w:r>
      <w:r>
        <w:t xml:space="preserve">was sensitive to </w:t>
      </w:r>
      <w:r w:rsidR="00133D61">
        <w:t xml:space="preserve">the </w:t>
      </w:r>
      <w:r w:rsidR="00695A1C">
        <w:t xml:space="preserve">OS and PFS </w:t>
      </w:r>
      <w:r w:rsidR="008D50A6">
        <w:t xml:space="preserve">extrapolations </w:t>
      </w:r>
      <w:r>
        <w:t>and the cost of subsequent anti-cancer therapies.</w:t>
      </w:r>
      <w:r w:rsidR="00133D61">
        <w:t xml:space="preserve"> The PBAC noted that </w:t>
      </w:r>
      <w:r w:rsidR="008D50A6">
        <w:t xml:space="preserve">when </w:t>
      </w:r>
      <w:r w:rsidR="00107727">
        <w:t xml:space="preserve">the </w:t>
      </w:r>
      <w:r w:rsidR="008D50A6">
        <w:t xml:space="preserve">changes </w:t>
      </w:r>
      <w:r w:rsidR="00107727">
        <w:t>outlined in paragraph</w:t>
      </w:r>
      <w:r w:rsidR="00E93D07">
        <w:t>s</w:t>
      </w:r>
      <w:r w:rsidR="00107727">
        <w:t xml:space="preserve"> </w:t>
      </w:r>
      <w:r>
        <w:lastRenderedPageBreak/>
        <w:fldChar w:fldCharType="begin" w:fldLock="1"/>
      </w:r>
      <w:r>
        <w:instrText xml:space="preserve"> REF _Ref109996880 \r \h  \* MERGEFORMAT </w:instrText>
      </w:r>
      <w:r>
        <w:fldChar w:fldCharType="separate"/>
      </w:r>
      <w:r w:rsidR="00EB7D08">
        <w:t>7.8</w:t>
      </w:r>
      <w:r>
        <w:fldChar w:fldCharType="end"/>
      </w:r>
      <w:r w:rsidR="00107727">
        <w:t xml:space="preserve"> and </w:t>
      </w:r>
      <w:r>
        <w:fldChar w:fldCharType="begin" w:fldLock="1"/>
      </w:r>
      <w:r>
        <w:instrText xml:space="preserve"> REF _Ref110938516 \r \h  \* MERGEFORMAT </w:instrText>
      </w:r>
      <w:r>
        <w:fldChar w:fldCharType="separate"/>
      </w:r>
      <w:r w:rsidR="00EB7D08">
        <w:t>7.9</w:t>
      </w:r>
      <w:r>
        <w:fldChar w:fldCharType="end"/>
      </w:r>
      <w:r w:rsidR="00F854AC">
        <w:t xml:space="preserve"> </w:t>
      </w:r>
      <w:r w:rsidR="008D50A6">
        <w:t xml:space="preserve">were </w:t>
      </w:r>
      <w:r w:rsidR="00751605">
        <w:t xml:space="preserve">applied </w:t>
      </w:r>
      <w:r w:rsidR="00DF2AA9">
        <w:t>the</w:t>
      </w:r>
      <w:r w:rsidR="008D50A6">
        <w:t xml:space="preserve"> ICER increased to </w:t>
      </w:r>
      <w:r w:rsidR="00FB06EF">
        <w:t>$155,000 to &lt; $255,000</w:t>
      </w:r>
      <w:r w:rsidR="008D50A6">
        <w:t xml:space="preserve">/QALY gained. </w:t>
      </w:r>
      <w:r w:rsidR="00695A1C">
        <w:t>T</w:t>
      </w:r>
      <w:r w:rsidR="008D50A6">
        <w:t xml:space="preserve">he PBAC considered a substantial </w:t>
      </w:r>
      <w:r w:rsidR="007820F0">
        <w:t xml:space="preserve">reduction </w:t>
      </w:r>
      <w:r w:rsidR="00107727">
        <w:t xml:space="preserve">in the cost of T-DXd </w:t>
      </w:r>
      <w:r w:rsidR="008D50A6">
        <w:t xml:space="preserve">would be required </w:t>
      </w:r>
      <w:r w:rsidR="008D50A6" w:rsidRPr="00C501AB">
        <w:t xml:space="preserve">for </w:t>
      </w:r>
      <w:r w:rsidR="00107727" w:rsidRPr="00C501AB">
        <w:t>it</w:t>
      </w:r>
      <w:r w:rsidR="008D50A6" w:rsidRPr="00C501AB">
        <w:t xml:space="preserve"> to be considered cost-effective.</w:t>
      </w:r>
      <w:r w:rsidR="00F83250" w:rsidRPr="00C501AB">
        <w:t xml:space="preserve"> </w:t>
      </w:r>
      <w:r w:rsidR="00440846" w:rsidRPr="00C501AB">
        <w:t xml:space="preserve">The PBAC advised that an ICER of below </w:t>
      </w:r>
      <w:r w:rsidR="00440846" w:rsidRPr="00C501AB">
        <w:rPr>
          <w:lang w:val="en-GB"/>
        </w:rPr>
        <w:t>$75,000/QALY gained would be consistent with treatments for mBC</w:t>
      </w:r>
      <w:r w:rsidR="0094608B" w:rsidRPr="00C501AB">
        <w:rPr>
          <w:lang w:val="en-GB"/>
        </w:rPr>
        <w:t xml:space="preserve"> previously considered by PBAC</w:t>
      </w:r>
      <w:r w:rsidR="00440846" w:rsidRPr="00C501AB">
        <w:rPr>
          <w:lang w:val="en-GB"/>
        </w:rPr>
        <w:t>.</w:t>
      </w:r>
    </w:p>
    <w:p w14:paraId="09217D4B" w14:textId="7F5A235F" w:rsidR="005832B8" w:rsidRDefault="00783BDA" w:rsidP="00537C2D">
      <w:pPr>
        <w:pStyle w:val="3-BodyText"/>
        <w:rPr>
          <w:lang w:val="en-GB"/>
        </w:rPr>
      </w:pPr>
      <w:bookmarkStart w:id="64" w:name="_Ref110002457"/>
      <w:bookmarkStart w:id="65" w:name="_Ref110841341"/>
      <w:r>
        <w:t xml:space="preserve">The PBAC considered the financial estimates presented in the submission were overestimated. The PBAC noted that the DUSC considered </w:t>
      </w:r>
      <w:r w:rsidR="006C21C9">
        <w:t xml:space="preserve">that when </w:t>
      </w:r>
      <w:r>
        <w:t xml:space="preserve">assuming 85% of patients experience progression </w:t>
      </w:r>
      <w:r w:rsidR="00617062">
        <w:t xml:space="preserve">on first-line treatment </w:t>
      </w:r>
      <w:r>
        <w:t xml:space="preserve">there may be up to </w:t>
      </w:r>
      <w:r w:rsidR="00D11567" w:rsidRPr="00D11567">
        <w:t>500 to &lt; 5,000</w:t>
      </w:r>
      <w:r w:rsidR="00735689">
        <w:t xml:space="preserve"> </w:t>
      </w:r>
      <w:r>
        <w:t xml:space="preserve">patients eligible for treatment with T-DXd. However, </w:t>
      </w:r>
      <w:r w:rsidR="004B7CAA">
        <w:t xml:space="preserve">the PBAC considered that 85% was an overestimate of the percentage of patients </w:t>
      </w:r>
      <w:r w:rsidR="00617062">
        <w:t>likely to experience</w:t>
      </w:r>
      <w:r w:rsidR="004B7CAA">
        <w:t xml:space="preserve"> progression </w:t>
      </w:r>
      <w:r w:rsidR="006C21C9">
        <w:t xml:space="preserve">on first-line treatment </w:t>
      </w:r>
      <w:r w:rsidR="00617062">
        <w:t>during</w:t>
      </w:r>
      <w:r w:rsidR="004B7CAA">
        <w:t xml:space="preserve"> </w:t>
      </w:r>
      <w:r w:rsidR="00537C2D">
        <w:t xml:space="preserve">the </w:t>
      </w:r>
      <w:r w:rsidR="004B7CAA">
        <w:t xml:space="preserve">forecasted financial period. </w:t>
      </w:r>
      <w:r w:rsidR="00617062">
        <w:t>T</w:t>
      </w:r>
      <w:r w:rsidR="004B7CAA">
        <w:t>he PBAC considered that the number of patients eligible for treatment with T-DXd</w:t>
      </w:r>
      <w:r w:rsidR="006C21C9">
        <w:t xml:space="preserve"> in the second-line setting</w:t>
      </w:r>
      <w:r w:rsidR="004B7CAA">
        <w:t xml:space="preserve"> was likely to align with the number of patients initiating T-DM1 therapy.</w:t>
      </w:r>
      <w:bookmarkEnd w:id="64"/>
      <w:r w:rsidR="00537C2D" w:rsidRPr="6247681A">
        <w:rPr>
          <w:lang w:val="en-GB"/>
        </w:rPr>
        <w:t xml:space="preserve"> The PBAC advised that the</w:t>
      </w:r>
      <w:r w:rsidR="005832B8" w:rsidRPr="6247681A">
        <w:rPr>
          <w:lang w:val="en-GB"/>
        </w:rPr>
        <w:t xml:space="preserve">se estimates should be </w:t>
      </w:r>
      <w:r w:rsidR="001422C4" w:rsidRPr="6247681A">
        <w:rPr>
          <w:lang w:val="en-GB"/>
        </w:rPr>
        <w:t xml:space="preserve">in </w:t>
      </w:r>
      <w:r w:rsidR="005832B8" w:rsidRPr="6247681A">
        <w:rPr>
          <w:lang w:val="en-GB"/>
        </w:rPr>
        <w:t>addition to:</w:t>
      </w:r>
      <w:bookmarkEnd w:id="65"/>
    </w:p>
    <w:p w14:paraId="1CB28DEB" w14:textId="3986949E" w:rsidR="00783BDA" w:rsidRPr="000F7048" w:rsidRDefault="000F7048" w:rsidP="0026096D">
      <w:pPr>
        <w:pStyle w:val="3-BodyText"/>
        <w:numPr>
          <w:ilvl w:val="0"/>
          <w:numId w:val="9"/>
        </w:numPr>
        <w:ind w:left="1134"/>
        <w:rPr>
          <w:lang w:val="en-GB"/>
        </w:rPr>
      </w:pPr>
      <w:r>
        <w:rPr>
          <w:lang w:val="en-GB"/>
        </w:rPr>
        <w:t xml:space="preserve">a small pool of </w:t>
      </w:r>
      <w:r w:rsidRPr="004F3BD9">
        <w:rPr>
          <w:iCs/>
        </w:rPr>
        <w:t>patients who relapse during or within 6 months of adjuvant HER2 directed treatment</w:t>
      </w:r>
      <w:r w:rsidR="006C21C9">
        <w:rPr>
          <w:iCs/>
        </w:rPr>
        <w:t>.</w:t>
      </w:r>
    </w:p>
    <w:p w14:paraId="0B4712AD" w14:textId="11174FC2" w:rsidR="000F7048" w:rsidRDefault="000F7048" w:rsidP="0026096D">
      <w:pPr>
        <w:pStyle w:val="3-BodyText"/>
        <w:numPr>
          <w:ilvl w:val="0"/>
          <w:numId w:val="9"/>
        </w:numPr>
        <w:ind w:left="1134"/>
        <w:rPr>
          <w:lang w:val="en-GB"/>
        </w:rPr>
      </w:pPr>
      <w:r>
        <w:rPr>
          <w:lang w:val="en-GB"/>
        </w:rPr>
        <w:t xml:space="preserve">a prevalent pool of patients currently receiving </w:t>
      </w:r>
      <w:r w:rsidRPr="00EA3781">
        <w:rPr>
          <w:lang w:val="en-GB"/>
        </w:rPr>
        <w:t>second-line T-DM1</w:t>
      </w:r>
      <w:r w:rsidR="006C21C9" w:rsidRPr="00EA3781">
        <w:rPr>
          <w:lang w:val="en-GB"/>
        </w:rPr>
        <w:t xml:space="preserve">, assuming </w:t>
      </w:r>
      <w:r w:rsidRPr="00EA3781">
        <w:rPr>
          <w:lang w:val="en-GB"/>
        </w:rPr>
        <w:t xml:space="preserve">85% of patients </w:t>
      </w:r>
      <w:r w:rsidR="006C21C9" w:rsidRPr="00EA3781">
        <w:rPr>
          <w:lang w:val="en-GB"/>
        </w:rPr>
        <w:t xml:space="preserve">are </w:t>
      </w:r>
      <w:r w:rsidRPr="00EA3781">
        <w:rPr>
          <w:lang w:val="en-GB"/>
        </w:rPr>
        <w:t xml:space="preserve">expected to progress to third-line </w:t>
      </w:r>
      <w:r w:rsidR="00496FD3" w:rsidRPr="00EA3781">
        <w:rPr>
          <w:lang w:val="en-GB"/>
        </w:rPr>
        <w:t>T-DXd</w:t>
      </w:r>
      <w:r w:rsidRPr="00EA3781">
        <w:rPr>
          <w:lang w:val="en-GB"/>
        </w:rPr>
        <w:t xml:space="preserve"> during the first and second year of treatment.</w:t>
      </w:r>
    </w:p>
    <w:p w14:paraId="40A41B30" w14:textId="2A848EAD" w:rsidR="000F7048" w:rsidRDefault="000F7048" w:rsidP="0026096D">
      <w:pPr>
        <w:pStyle w:val="3-BodyText"/>
        <w:numPr>
          <w:ilvl w:val="0"/>
          <w:numId w:val="9"/>
        </w:numPr>
        <w:ind w:left="1134"/>
        <w:rPr>
          <w:lang w:val="en-GB"/>
        </w:rPr>
      </w:pPr>
      <w:r>
        <w:rPr>
          <w:lang w:val="en-GB"/>
        </w:rPr>
        <w:t xml:space="preserve">a small prevalent pool of patients </w:t>
      </w:r>
      <w:r w:rsidR="006C21C9">
        <w:rPr>
          <w:lang w:val="en-GB"/>
        </w:rPr>
        <w:t xml:space="preserve">receiving </w:t>
      </w:r>
      <w:r>
        <w:rPr>
          <w:lang w:val="en-GB"/>
        </w:rPr>
        <w:t>third-line and later-line therap</w:t>
      </w:r>
      <w:r w:rsidR="006C21C9">
        <w:rPr>
          <w:lang w:val="en-GB"/>
        </w:rPr>
        <w:t>ies,</w:t>
      </w:r>
      <w:r>
        <w:rPr>
          <w:lang w:val="en-GB"/>
        </w:rPr>
        <w:t xml:space="preserve"> who are expected to progress during the first year of treatment.</w:t>
      </w:r>
    </w:p>
    <w:p w14:paraId="608DA0FA" w14:textId="1BDD8866" w:rsidR="00BE7EBD" w:rsidRDefault="00BE7EBD" w:rsidP="00F83250">
      <w:pPr>
        <w:pStyle w:val="3-BodyText"/>
        <w:rPr>
          <w:lang w:val="en-GB"/>
        </w:rPr>
      </w:pPr>
      <w:bookmarkStart w:id="66" w:name="_Ref110002442"/>
      <w:r w:rsidRPr="6247681A">
        <w:rPr>
          <w:lang w:val="en-GB"/>
        </w:rPr>
        <w:t xml:space="preserve">The PBAC considered the outstanding issues could be easily resolved in a simple resubmission for </w:t>
      </w:r>
      <w:r w:rsidR="00F83250" w:rsidRPr="6247681A">
        <w:rPr>
          <w:lang w:val="en-GB"/>
        </w:rPr>
        <w:t>T-DXd</w:t>
      </w:r>
      <w:r w:rsidRPr="6247681A">
        <w:rPr>
          <w:lang w:val="en-GB"/>
        </w:rPr>
        <w:t xml:space="preserve">. The PBAC also considered </w:t>
      </w:r>
      <w:r w:rsidR="00F83250" w:rsidRPr="6247681A">
        <w:rPr>
          <w:lang w:val="en-GB"/>
        </w:rPr>
        <w:t>T-DXd</w:t>
      </w:r>
      <w:r w:rsidRPr="6247681A">
        <w:rPr>
          <w:lang w:val="en-GB"/>
        </w:rPr>
        <w:t xml:space="preserve"> addresses a high and urgent unmet clinical need and was expected to provide a substantial and clinically relevant improvement in efficac</w:t>
      </w:r>
      <w:r w:rsidR="00F83250" w:rsidRPr="6247681A">
        <w:rPr>
          <w:lang w:val="en-GB"/>
        </w:rPr>
        <w:t>y</w:t>
      </w:r>
      <w:r w:rsidRPr="6247681A">
        <w:rPr>
          <w:lang w:val="en-GB"/>
        </w:rPr>
        <w:t xml:space="preserve"> over any alternative therapies. Therefore, the PBAC considered an early resolution pathway would be acceptable. If the sponsor accepts this pathway, the following changes may address these outstanding issues without requiring further re-evaluation</w:t>
      </w:r>
      <w:r w:rsidR="00F83250" w:rsidRPr="6247681A">
        <w:rPr>
          <w:lang w:val="en-GB"/>
        </w:rPr>
        <w:t>:</w:t>
      </w:r>
      <w:bookmarkEnd w:id="66"/>
    </w:p>
    <w:p w14:paraId="15376E44" w14:textId="7E1EA609" w:rsidR="001A1C2F" w:rsidRPr="00EB7D08" w:rsidRDefault="00630F62" w:rsidP="0026096D">
      <w:pPr>
        <w:pStyle w:val="3-BodyText"/>
        <w:numPr>
          <w:ilvl w:val="0"/>
          <w:numId w:val="8"/>
        </w:numPr>
        <w:ind w:left="1134"/>
        <w:rPr>
          <w:lang w:val="en-GB"/>
        </w:rPr>
      </w:pPr>
      <w:r>
        <w:rPr>
          <w:lang w:val="en-GB"/>
        </w:rPr>
        <w:t>a</w:t>
      </w:r>
      <w:r w:rsidR="00F83250">
        <w:rPr>
          <w:lang w:val="en-GB"/>
        </w:rPr>
        <w:t xml:space="preserve">mend economic </w:t>
      </w:r>
      <w:r w:rsidR="00F83250" w:rsidRPr="00B67029">
        <w:rPr>
          <w:lang w:val="en-GB"/>
        </w:rPr>
        <w:t>model</w:t>
      </w:r>
      <w:r w:rsidR="00BA4650">
        <w:rPr>
          <w:lang w:val="en-GB"/>
        </w:rPr>
        <w:t xml:space="preserve"> to address the </w:t>
      </w:r>
      <w:r w:rsidR="00BA4650">
        <w:t>overestimated extrapolated gain in PFS and OS</w:t>
      </w:r>
      <w:r w:rsidR="00440846">
        <w:t>,</w:t>
      </w:r>
      <w:r w:rsidR="00F83250" w:rsidRPr="00B67029">
        <w:rPr>
          <w:lang w:val="en-GB"/>
        </w:rPr>
        <w:t xml:space="preserve"> as </w:t>
      </w:r>
      <w:r w:rsidR="00F83250" w:rsidRPr="00EB7D08">
        <w:rPr>
          <w:lang w:val="en-GB"/>
        </w:rPr>
        <w:t xml:space="preserve">outlined in paragraph </w:t>
      </w:r>
      <w:r w:rsidR="00752E2E" w:rsidRPr="00EB7D08">
        <w:rPr>
          <w:lang w:val="en-GB"/>
        </w:rPr>
        <w:fldChar w:fldCharType="begin" w:fldLock="1"/>
      </w:r>
      <w:r w:rsidR="00752E2E" w:rsidRPr="00EB7D08">
        <w:rPr>
          <w:lang w:val="en-GB"/>
        </w:rPr>
        <w:instrText xml:space="preserve"> REF _Ref109996880 \r \h </w:instrText>
      </w:r>
      <w:r w:rsidR="00EB7D08">
        <w:rPr>
          <w:lang w:val="en-GB"/>
        </w:rPr>
        <w:instrText xml:space="preserve"> \* MERGEFORMAT </w:instrText>
      </w:r>
      <w:r w:rsidR="00752E2E" w:rsidRPr="00EB7D08">
        <w:rPr>
          <w:lang w:val="en-GB"/>
        </w:rPr>
      </w:r>
      <w:r w:rsidR="00752E2E" w:rsidRPr="00EB7D08">
        <w:rPr>
          <w:lang w:val="en-GB"/>
        </w:rPr>
        <w:fldChar w:fldCharType="separate"/>
      </w:r>
      <w:r w:rsidR="00EB7D08">
        <w:rPr>
          <w:lang w:val="en-GB"/>
        </w:rPr>
        <w:t>7.8</w:t>
      </w:r>
      <w:r w:rsidR="00752E2E" w:rsidRPr="00EB7D08">
        <w:rPr>
          <w:lang w:val="en-GB"/>
        </w:rPr>
        <w:fldChar w:fldCharType="end"/>
      </w:r>
      <w:r w:rsidR="001A1C2F" w:rsidRPr="00EB7D08">
        <w:rPr>
          <w:lang w:val="en-GB"/>
        </w:rPr>
        <w:t>;</w:t>
      </w:r>
    </w:p>
    <w:p w14:paraId="73F43860" w14:textId="2B0E8110" w:rsidR="00F83250" w:rsidRDefault="00630F62" w:rsidP="0026096D">
      <w:pPr>
        <w:pStyle w:val="3-BodyText"/>
        <w:numPr>
          <w:ilvl w:val="0"/>
          <w:numId w:val="8"/>
        </w:numPr>
        <w:ind w:left="1134"/>
        <w:rPr>
          <w:lang w:val="en-GB"/>
        </w:rPr>
      </w:pPr>
      <w:r>
        <w:rPr>
          <w:lang w:val="en-GB"/>
        </w:rPr>
        <w:t>a</w:t>
      </w:r>
      <w:r w:rsidR="001A1C2F">
        <w:rPr>
          <w:lang w:val="en-GB"/>
        </w:rPr>
        <w:t xml:space="preserve">mend </w:t>
      </w:r>
      <w:r w:rsidR="00823A10">
        <w:rPr>
          <w:lang w:val="en-GB"/>
        </w:rPr>
        <w:t xml:space="preserve">the cost and likelihood of </w:t>
      </w:r>
      <w:r w:rsidR="001A1C2F">
        <w:rPr>
          <w:lang w:val="en-GB"/>
        </w:rPr>
        <w:t xml:space="preserve">subsequent </w:t>
      </w:r>
      <w:r w:rsidR="001A1C2F" w:rsidRPr="004A0D0D">
        <w:rPr>
          <w:lang w:val="en-GB"/>
        </w:rPr>
        <w:t>anti-cancer therap</w:t>
      </w:r>
      <w:r w:rsidR="00823A10">
        <w:rPr>
          <w:lang w:val="en-GB"/>
        </w:rPr>
        <w:t>ies</w:t>
      </w:r>
      <w:r w:rsidR="001A1C2F">
        <w:rPr>
          <w:lang w:val="en-GB"/>
        </w:rPr>
        <w:t xml:space="preserve"> </w:t>
      </w:r>
      <w:r w:rsidR="00D30A55">
        <w:rPr>
          <w:lang w:val="en-GB"/>
        </w:rPr>
        <w:t xml:space="preserve">in the economic model, as </w:t>
      </w:r>
      <w:r w:rsidR="001A1C2F">
        <w:rPr>
          <w:lang w:val="en-GB"/>
        </w:rPr>
        <w:t xml:space="preserve">recommended </w:t>
      </w:r>
      <w:r w:rsidR="00823A10">
        <w:rPr>
          <w:lang w:val="en-GB"/>
        </w:rPr>
        <w:t>by</w:t>
      </w:r>
      <w:r w:rsidR="001A1C2F">
        <w:rPr>
          <w:lang w:val="en-GB"/>
        </w:rPr>
        <w:t xml:space="preserve"> the evaluation;</w:t>
      </w:r>
    </w:p>
    <w:p w14:paraId="3C3738C4" w14:textId="465B7415" w:rsidR="00D30A55" w:rsidRPr="00EA3781" w:rsidRDefault="00630F62" w:rsidP="0026096D">
      <w:pPr>
        <w:pStyle w:val="3-BodyText"/>
        <w:numPr>
          <w:ilvl w:val="0"/>
          <w:numId w:val="8"/>
        </w:numPr>
        <w:ind w:left="1134"/>
        <w:rPr>
          <w:lang w:val="en-GB"/>
        </w:rPr>
      </w:pPr>
      <w:r>
        <w:t>a reduction</w:t>
      </w:r>
      <w:r w:rsidR="00BD5F0B">
        <w:t xml:space="preserve"> </w:t>
      </w:r>
      <w:r w:rsidR="007820F0">
        <w:t xml:space="preserve">in the cost </w:t>
      </w:r>
      <w:r w:rsidR="007820F0" w:rsidRPr="00EA3781">
        <w:t xml:space="preserve">of </w:t>
      </w:r>
      <w:r w:rsidR="004519AA" w:rsidRPr="00EA3781">
        <w:t xml:space="preserve">T-DXd </w:t>
      </w:r>
      <w:r w:rsidR="007820F0" w:rsidRPr="00EA3781">
        <w:t>so that the</w:t>
      </w:r>
      <w:r w:rsidR="00695A1C" w:rsidRPr="00EA3781">
        <w:t xml:space="preserve"> </w:t>
      </w:r>
      <w:r w:rsidRPr="00EA3781">
        <w:t xml:space="preserve">resulting ICER </w:t>
      </w:r>
      <w:r w:rsidR="007820F0" w:rsidRPr="00EA3781">
        <w:t xml:space="preserve">is </w:t>
      </w:r>
      <w:r w:rsidR="00A60F69" w:rsidRPr="00EA3781">
        <w:t>below</w:t>
      </w:r>
      <w:r w:rsidRPr="00EA3781">
        <w:t xml:space="preserve"> </w:t>
      </w:r>
      <w:r w:rsidR="00D30A55" w:rsidRPr="00EA3781">
        <w:rPr>
          <w:lang w:val="en-GB"/>
        </w:rPr>
        <w:t>$75,000/QALY gained</w:t>
      </w:r>
      <w:r w:rsidRPr="00EA3781">
        <w:rPr>
          <w:lang w:val="en-GB"/>
        </w:rPr>
        <w:t>;</w:t>
      </w:r>
      <w:r w:rsidR="00D70EFD" w:rsidRPr="00EA3781">
        <w:rPr>
          <w:lang w:val="en-GB"/>
        </w:rPr>
        <w:t xml:space="preserve"> and</w:t>
      </w:r>
    </w:p>
    <w:p w14:paraId="771E6A01" w14:textId="1E1DC590" w:rsidR="00F83250" w:rsidRPr="00EB7D08" w:rsidRDefault="00BD5F0B" w:rsidP="0026096D">
      <w:pPr>
        <w:pStyle w:val="3-BodyText"/>
        <w:numPr>
          <w:ilvl w:val="0"/>
          <w:numId w:val="8"/>
        </w:numPr>
        <w:ind w:left="1134"/>
        <w:rPr>
          <w:lang w:val="en-GB"/>
        </w:rPr>
      </w:pPr>
      <w:r w:rsidRPr="00EA3781">
        <w:rPr>
          <w:lang w:val="en-GB"/>
        </w:rPr>
        <w:t xml:space="preserve">revised financial estimates to include a lower </w:t>
      </w:r>
      <w:r w:rsidR="007820F0" w:rsidRPr="00EA3781">
        <w:rPr>
          <w:lang w:val="en-GB"/>
        </w:rPr>
        <w:t>-</w:t>
      </w:r>
      <w:r w:rsidR="005F397B" w:rsidRPr="00EA3781">
        <w:rPr>
          <w:lang w:val="en-GB"/>
        </w:rPr>
        <w:t xml:space="preserve"> T-DXd</w:t>
      </w:r>
      <w:r w:rsidR="007820F0" w:rsidRPr="00EA3781">
        <w:rPr>
          <w:lang w:val="en-GB"/>
        </w:rPr>
        <w:t xml:space="preserve"> cost</w:t>
      </w:r>
      <w:r w:rsidR="007820F0">
        <w:rPr>
          <w:lang w:val="en-GB"/>
        </w:rPr>
        <w:t xml:space="preserve"> </w:t>
      </w:r>
      <w:r w:rsidR="00537C2D">
        <w:rPr>
          <w:lang w:val="en-GB"/>
        </w:rPr>
        <w:t>and revision to</w:t>
      </w:r>
      <w:r w:rsidR="00695A1C">
        <w:rPr>
          <w:lang w:val="en-GB"/>
        </w:rPr>
        <w:t xml:space="preserve"> the</w:t>
      </w:r>
      <w:r w:rsidR="00537C2D">
        <w:rPr>
          <w:lang w:val="en-GB"/>
        </w:rPr>
        <w:t xml:space="preserve"> eligible patient population</w:t>
      </w:r>
      <w:r w:rsidR="00695A1C">
        <w:rPr>
          <w:lang w:val="en-GB"/>
        </w:rPr>
        <w:t>,</w:t>
      </w:r>
      <w:r w:rsidR="00537C2D">
        <w:rPr>
          <w:lang w:val="en-GB"/>
        </w:rPr>
        <w:t xml:space="preserve"> as </w:t>
      </w:r>
      <w:r w:rsidR="00537C2D" w:rsidRPr="00EB7D08">
        <w:rPr>
          <w:lang w:val="en-GB"/>
        </w:rPr>
        <w:t xml:space="preserve">outlined in paragraph </w:t>
      </w:r>
      <w:r w:rsidR="00752E2E" w:rsidRPr="00EB7D08">
        <w:rPr>
          <w:lang w:val="en-GB"/>
        </w:rPr>
        <w:fldChar w:fldCharType="begin" w:fldLock="1"/>
      </w:r>
      <w:r w:rsidR="00752E2E" w:rsidRPr="00EB7D08">
        <w:rPr>
          <w:lang w:val="en-GB"/>
        </w:rPr>
        <w:instrText xml:space="preserve"> REF _Ref110841341 \r \h </w:instrText>
      </w:r>
      <w:r w:rsidR="00EB7D08">
        <w:rPr>
          <w:lang w:val="en-GB"/>
        </w:rPr>
        <w:instrText xml:space="preserve"> \* MERGEFORMAT </w:instrText>
      </w:r>
      <w:r w:rsidR="00752E2E" w:rsidRPr="00EB7D08">
        <w:rPr>
          <w:lang w:val="en-GB"/>
        </w:rPr>
      </w:r>
      <w:r w:rsidR="00752E2E" w:rsidRPr="00EB7D08">
        <w:rPr>
          <w:lang w:val="en-GB"/>
        </w:rPr>
        <w:fldChar w:fldCharType="separate"/>
      </w:r>
      <w:r w:rsidR="00EB7D08">
        <w:rPr>
          <w:lang w:val="en-GB"/>
        </w:rPr>
        <w:t>7.11</w:t>
      </w:r>
      <w:r w:rsidR="00752E2E" w:rsidRPr="00EB7D08">
        <w:rPr>
          <w:lang w:val="en-GB"/>
        </w:rPr>
        <w:fldChar w:fldCharType="end"/>
      </w:r>
      <w:r w:rsidR="00D70EFD" w:rsidRPr="00EB7D08">
        <w:rPr>
          <w:lang w:val="en-GB"/>
        </w:rPr>
        <w:t>.</w:t>
      </w:r>
    </w:p>
    <w:p w14:paraId="372920D2" w14:textId="52009B73" w:rsidR="00BE7EBD" w:rsidRDefault="00BE7EBD" w:rsidP="00F83250">
      <w:pPr>
        <w:pStyle w:val="3-BodyText"/>
        <w:rPr>
          <w:lang w:val="en-GB"/>
        </w:rPr>
      </w:pPr>
      <w:r w:rsidRPr="6247681A">
        <w:rPr>
          <w:lang w:val="en-GB"/>
        </w:rPr>
        <w:t xml:space="preserve">The early resolution resubmission must be lodged by </w:t>
      </w:r>
      <w:r w:rsidR="00A60F69" w:rsidRPr="6247681A">
        <w:rPr>
          <w:lang w:val="en-GB"/>
        </w:rPr>
        <w:t>W</w:t>
      </w:r>
      <w:r w:rsidRPr="6247681A">
        <w:rPr>
          <w:lang w:val="en-GB"/>
        </w:rPr>
        <w:t xml:space="preserve">eek 7 of the current PBAC cycle or the next cycle. If the issues cannot be addressed by the sponsor in a simple </w:t>
      </w:r>
      <w:r w:rsidRPr="6247681A">
        <w:rPr>
          <w:lang w:val="en-GB"/>
        </w:rPr>
        <w:lastRenderedPageBreak/>
        <w:t>resubmission and the early resolution timing is not acceptable, a standard re-entry pathway is available.</w:t>
      </w:r>
    </w:p>
    <w:p w14:paraId="2C79ED6E" w14:textId="5C966030" w:rsidR="00A60F69" w:rsidRPr="000A327C" w:rsidRDefault="00A60F69" w:rsidP="00F83250">
      <w:pPr>
        <w:pStyle w:val="3-BodyText"/>
        <w:rPr>
          <w:lang w:val="en-GB"/>
        </w:rPr>
      </w:pPr>
      <w:r>
        <w:t>The PBAC noted that this submission is eligible for an Independent Review.</w:t>
      </w:r>
    </w:p>
    <w:p w14:paraId="46D15A31" w14:textId="77777777" w:rsidR="00BE7EBD" w:rsidRPr="000A327C" w:rsidRDefault="00BE7EBD" w:rsidP="00BE7EBD">
      <w:pPr>
        <w:spacing w:before="240"/>
        <w:rPr>
          <w:rFonts w:asciiTheme="minorHAnsi" w:hAnsiTheme="minorHAnsi"/>
          <w:b/>
          <w:bCs/>
          <w:snapToGrid w:val="0"/>
          <w:lang w:val="en-GB"/>
        </w:rPr>
      </w:pPr>
      <w:r w:rsidRPr="000A327C">
        <w:rPr>
          <w:rFonts w:asciiTheme="minorHAnsi" w:hAnsiTheme="minorHAnsi"/>
          <w:b/>
          <w:bCs/>
          <w:snapToGrid w:val="0"/>
          <w:lang w:val="en-GB"/>
        </w:rPr>
        <w:t>Outcome:</w:t>
      </w:r>
    </w:p>
    <w:p w14:paraId="437E3AA0" w14:textId="1817BCDC" w:rsidR="00BE7EBD" w:rsidRDefault="00BE7EBD" w:rsidP="002151F6">
      <w:pPr>
        <w:rPr>
          <w:rFonts w:asciiTheme="minorHAnsi" w:hAnsiTheme="minorHAnsi"/>
          <w:b/>
          <w:bCs/>
          <w:snapToGrid w:val="0"/>
        </w:rPr>
      </w:pPr>
      <w:r w:rsidRPr="000A327C">
        <w:rPr>
          <w:rFonts w:asciiTheme="minorHAnsi" w:hAnsiTheme="minorHAnsi"/>
          <w:bCs/>
          <w:snapToGrid w:val="0"/>
          <w:lang w:val="en-GB"/>
        </w:rPr>
        <w:t>Not recommended</w:t>
      </w:r>
      <w:bookmarkEnd w:id="60"/>
      <w:bookmarkEnd w:id="61"/>
    </w:p>
    <w:p w14:paraId="5C1C2D8D" w14:textId="01FC99D5" w:rsidR="008C60DF" w:rsidRPr="008C60DF" w:rsidRDefault="008C60DF" w:rsidP="008C60DF">
      <w:pPr>
        <w:pStyle w:val="2-SectionHeading"/>
      </w:pPr>
      <w:bookmarkStart w:id="67" w:name="_Hlk112834232"/>
      <w:r w:rsidRPr="00C07617">
        <w:t>Context for Decision</w:t>
      </w:r>
    </w:p>
    <w:p w14:paraId="400C7302" w14:textId="77777777" w:rsidR="008C60DF" w:rsidRPr="007129F2" w:rsidRDefault="008C60DF" w:rsidP="002151F6">
      <w:pPr>
        <w:spacing w:after="120"/>
        <w:ind w:left="709"/>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8A4E613" w14:textId="7E8E8BBC" w:rsidR="008C60DF" w:rsidRPr="008C60DF" w:rsidRDefault="008C60DF" w:rsidP="008C60DF">
      <w:pPr>
        <w:pStyle w:val="2-SectionHeading"/>
      </w:pPr>
      <w:r>
        <w:t>Sponsor’s Comment</w:t>
      </w:r>
    </w:p>
    <w:bookmarkEnd w:id="67"/>
    <w:p w14:paraId="1364C3A9" w14:textId="125B6394" w:rsidR="002151F6" w:rsidRDefault="008C60DF" w:rsidP="002151F6">
      <w:pPr>
        <w:spacing w:after="120"/>
        <w:ind w:left="709"/>
        <w:rPr>
          <w:bCs/>
        </w:rPr>
      </w:pPr>
      <w:r w:rsidRPr="00C07617">
        <w:rPr>
          <w:bCs/>
        </w:rPr>
        <w:t>The sponsor had no comment.</w:t>
      </w:r>
    </w:p>
    <w:p w14:paraId="5707D624" w14:textId="77777777" w:rsidR="002151F6" w:rsidRDefault="002151F6">
      <w:pPr>
        <w:jc w:val="left"/>
        <w:rPr>
          <w:bCs/>
        </w:rPr>
      </w:pPr>
      <w:r>
        <w:rPr>
          <w:bCs/>
        </w:rPr>
        <w:br w:type="page"/>
      </w:r>
    </w:p>
    <w:p w14:paraId="3A81DC8C" w14:textId="61B5087B" w:rsidR="00ED67A0" w:rsidRPr="00DB52BD" w:rsidRDefault="00ED67A0" w:rsidP="00ED67A0">
      <w:pPr>
        <w:pStyle w:val="2-SectionHeading"/>
        <w:numPr>
          <w:ilvl w:val="0"/>
          <w:numId w:val="0"/>
        </w:numPr>
        <w:ind w:left="720" w:hanging="720"/>
        <w:rPr>
          <w:rFonts w:eastAsia="Calibri"/>
          <w:color w:val="FF0000"/>
          <w:sz w:val="28"/>
          <w:szCs w:val="28"/>
        </w:rPr>
      </w:pPr>
      <w:bookmarkStart w:id="68" w:name="_Hlk127957531"/>
      <w:r w:rsidRPr="00DB52BD">
        <w:rPr>
          <w:rFonts w:eastAsia="Calibri"/>
          <w:color w:val="FF0000"/>
          <w:sz w:val="28"/>
          <w:szCs w:val="28"/>
        </w:rPr>
        <w:lastRenderedPageBreak/>
        <w:t xml:space="preserve">Addendum to the </w:t>
      </w:r>
      <w:bookmarkEnd w:id="68"/>
      <w:r w:rsidRPr="00DB52BD">
        <w:rPr>
          <w:rFonts w:eastAsia="Calibri"/>
          <w:color w:val="FF0000"/>
          <w:sz w:val="28"/>
          <w:szCs w:val="28"/>
        </w:rPr>
        <w:t xml:space="preserve">July 2022 PBAC </w:t>
      </w:r>
      <w:r w:rsidR="00F27611">
        <w:rPr>
          <w:rFonts w:eastAsia="Calibri"/>
          <w:color w:val="FF0000"/>
          <w:sz w:val="28"/>
          <w:szCs w:val="28"/>
        </w:rPr>
        <w:t>PSD</w:t>
      </w:r>
      <w:r w:rsidRPr="00DB52BD">
        <w:rPr>
          <w:rFonts w:eastAsia="Calibri"/>
          <w:color w:val="FF0000"/>
          <w:sz w:val="28"/>
          <w:szCs w:val="28"/>
        </w:rPr>
        <w:t>:</w:t>
      </w:r>
    </w:p>
    <w:p w14:paraId="6A7C62E9" w14:textId="77777777" w:rsidR="00ED67A0" w:rsidRPr="00A95A67" w:rsidRDefault="00ED67A0" w:rsidP="00ED67A0">
      <w:pPr>
        <w:pStyle w:val="1-MainHeading"/>
      </w:pPr>
      <w:r>
        <w:t>7.03</w:t>
      </w:r>
      <w:r>
        <w:tab/>
        <w:t>TRASTUZUMAB DERUXTECAN,</w:t>
      </w:r>
      <w:r>
        <w:br/>
      </w:r>
      <w:r w:rsidRPr="00365943">
        <w:t>Powder for I.V. infusion 100 mg</w:t>
      </w:r>
      <w:r>
        <w:t>,</w:t>
      </w:r>
      <w:r>
        <w:br/>
        <w:t>Enhertu</w:t>
      </w:r>
      <w:r w:rsidRPr="004A6040">
        <w:rPr>
          <w:vertAlign w:val="superscript"/>
        </w:rPr>
        <w:t>®</w:t>
      </w:r>
      <w:r w:rsidRPr="004A6040">
        <w:t>,</w:t>
      </w:r>
      <w:r w:rsidRPr="004A6040">
        <w:br/>
      </w:r>
      <w:r>
        <w:t>AstraZeneca Pty Ltd</w:t>
      </w:r>
      <w:r w:rsidRPr="004A6040">
        <w:t>.</w:t>
      </w:r>
    </w:p>
    <w:p w14:paraId="40EB79C2" w14:textId="77777777" w:rsidR="00ED67A0" w:rsidRDefault="00ED67A0" w:rsidP="0026096D">
      <w:pPr>
        <w:pStyle w:val="2-SectionHeading"/>
        <w:numPr>
          <w:ilvl w:val="0"/>
          <w:numId w:val="1"/>
        </w:numPr>
      </w:pPr>
      <w:r>
        <w:t>Background</w:t>
      </w:r>
    </w:p>
    <w:p w14:paraId="24AADDA5" w14:textId="77777777" w:rsidR="00ED67A0" w:rsidRPr="001326EA" w:rsidRDefault="00ED67A0" w:rsidP="0026096D">
      <w:pPr>
        <w:pStyle w:val="ExecSumBodyText"/>
        <w:numPr>
          <w:ilvl w:val="1"/>
          <w:numId w:val="1"/>
        </w:numPr>
      </w:pPr>
      <w:r w:rsidRPr="001326EA">
        <w:t>The resubmission requested a</w:t>
      </w:r>
      <w:r>
        <w:t xml:space="preserve"> </w:t>
      </w:r>
      <w:r w:rsidRPr="00B64DA4">
        <w:t xml:space="preserve">Section 100, Authority Required listing for trastuzumab deruxtecan (T-DXd; Enhertu®) for the treatment of </w:t>
      </w:r>
      <w:r w:rsidRPr="00F44F8D">
        <w:t>human epidermal growth factor receptor 2</w:t>
      </w:r>
      <w:r>
        <w:t xml:space="preserve"> (</w:t>
      </w:r>
      <w:r w:rsidRPr="00B64DA4">
        <w:t>HER2</w:t>
      </w:r>
      <w:r>
        <w:t>)</w:t>
      </w:r>
      <w:r w:rsidRPr="00B64DA4">
        <w:t xml:space="preserve"> positive metastatic breast cancer (mBC) for patients who have progressed following a prior HER2 directed therapy in the metastatic setting</w:t>
      </w:r>
      <w:r>
        <w:t>,</w:t>
      </w:r>
      <w:r w:rsidRPr="00B64DA4">
        <w:t xml:space="preserve"> or relapsed</w:t>
      </w:r>
      <w:r>
        <w:t xml:space="preserve"> during or</w:t>
      </w:r>
      <w:r w:rsidRPr="00B64DA4">
        <w:t xml:space="preserve"> within 6 months of receiving a HER2 directed therapy in </w:t>
      </w:r>
      <w:r>
        <w:t>the adjuvant setting.</w:t>
      </w:r>
    </w:p>
    <w:p w14:paraId="4A05D86F" w14:textId="77777777" w:rsidR="00ED67A0" w:rsidRDefault="00ED67A0" w:rsidP="00ED67A0">
      <w:pPr>
        <w:pStyle w:val="3-BodyText"/>
      </w:pPr>
      <w:r w:rsidRPr="001326EA">
        <w:t>At the July 2022 PBAC meeting, T-DXd</w:t>
      </w:r>
      <w:r w:rsidRPr="001326EA">
        <w:rPr>
          <w:lang w:val="en-GB"/>
        </w:rPr>
        <w:t xml:space="preserve"> was not recommended for the requested listing. </w:t>
      </w:r>
      <w:r w:rsidRPr="001326EA">
        <w:t>The resubmission was made under the early resolution pathway and sought to address the PBAC’s concerns from its July 2022 meeting.</w:t>
      </w:r>
      <w:r>
        <w:t xml:space="preserve"> T</w:t>
      </w:r>
      <w:r w:rsidRPr="005E4194">
        <w:rPr>
          <w:lang w:eastAsia="en-US"/>
        </w:rPr>
        <w:t xml:space="preserve">he PBAC </w:t>
      </w:r>
      <w:r w:rsidRPr="00272DCD">
        <w:rPr>
          <w:rFonts w:ascii="Calibri" w:hAnsi="Calibri"/>
          <w:bCs/>
          <w:snapToGrid/>
          <w:lang w:eastAsia="en-US"/>
        </w:rPr>
        <w:t xml:space="preserve">considered </w:t>
      </w:r>
      <w:r w:rsidRPr="00272DCD">
        <w:rPr>
          <w:lang w:val="en-GB"/>
        </w:rPr>
        <w:t>that the following changes may address the outstanding issues without requiring re-evaluation:</w:t>
      </w:r>
      <w:r>
        <w:t xml:space="preserve"> </w:t>
      </w:r>
    </w:p>
    <w:p w14:paraId="5D4CFDD4" w14:textId="77777777" w:rsidR="00ED67A0" w:rsidRDefault="00ED67A0" w:rsidP="0026096D">
      <w:pPr>
        <w:pStyle w:val="3-BodyText"/>
        <w:numPr>
          <w:ilvl w:val="0"/>
          <w:numId w:val="10"/>
        </w:numPr>
      </w:pPr>
      <w:r>
        <w:rPr>
          <w:lang w:val="en-GB"/>
        </w:rPr>
        <w:t>A</w:t>
      </w:r>
      <w:r w:rsidRPr="00BC3FCE">
        <w:rPr>
          <w:lang w:val="en-GB"/>
        </w:rPr>
        <w:t>mend</w:t>
      </w:r>
      <w:r>
        <w:rPr>
          <w:lang w:val="en-GB"/>
        </w:rPr>
        <w:t xml:space="preserve"> the</w:t>
      </w:r>
      <w:r w:rsidRPr="00BC3FCE">
        <w:rPr>
          <w:lang w:val="en-GB"/>
        </w:rPr>
        <w:t xml:space="preserve"> economic model to address the </w:t>
      </w:r>
      <w:r>
        <w:t xml:space="preserve">overestimated extrapolated gain in progression free survival (PFS) and overall survival (OS) </w:t>
      </w:r>
      <w:r>
        <w:rPr>
          <w:lang w:val="en-GB"/>
        </w:rPr>
        <w:t>(</w:t>
      </w:r>
      <w:r w:rsidRPr="00BC3FCE">
        <w:rPr>
          <w:lang w:val="en-GB"/>
        </w:rPr>
        <w:t xml:space="preserve">paragraph </w:t>
      </w:r>
      <w:r w:rsidRPr="00BC3FCE">
        <w:rPr>
          <w:lang w:val="en-GB"/>
        </w:rPr>
        <w:fldChar w:fldCharType="begin" w:fldLock="1"/>
      </w:r>
      <w:r w:rsidRPr="00BC3FCE">
        <w:rPr>
          <w:lang w:val="en-GB"/>
        </w:rPr>
        <w:instrText xml:space="preserve"> REF _Ref109996880 \r \h  \* MERGEFORMAT </w:instrText>
      </w:r>
      <w:r w:rsidRPr="00BC3FCE">
        <w:rPr>
          <w:lang w:val="en-GB"/>
        </w:rPr>
      </w:r>
      <w:r w:rsidRPr="00BC3FCE">
        <w:rPr>
          <w:lang w:val="en-GB"/>
        </w:rPr>
        <w:fldChar w:fldCharType="separate"/>
      </w:r>
      <w:r w:rsidRPr="00BC3FCE">
        <w:rPr>
          <w:lang w:val="en-GB"/>
        </w:rPr>
        <w:t>7.8</w:t>
      </w:r>
      <w:r w:rsidRPr="00BC3FCE">
        <w:rPr>
          <w:lang w:val="en-GB"/>
        </w:rPr>
        <w:fldChar w:fldCharType="end"/>
      </w:r>
      <w:r>
        <w:rPr>
          <w:lang w:val="en-GB"/>
        </w:rPr>
        <w:t>)</w:t>
      </w:r>
      <w:r w:rsidRPr="00BC3FCE">
        <w:rPr>
          <w:lang w:val="en-GB"/>
        </w:rPr>
        <w:t>;</w:t>
      </w:r>
    </w:p>
    <w:p w14:paraId="6DB2903F" w14:textId="77777777" w:rsidR="00ED67A0" w:rsidRDefault="00ED67A0" w:rsidP="0026096D">
      <w:pPr>
        <w:pStyle w:val="3-BodyText"/>
        <w:numPr>
          <w:ilvl w:val="0"/>
          <w:numId w:val="10"/>
        </w:numPr>
      </w:pPr>
      <w:r>
        <w:t>A</w:t>
      </w:r>
      <w:r w:rsidRPr="00BC3FCE">
        <w:rPr>
          <w:lang w:val="en-GB"/>
        </w:rPr>
        <w:t>mend the cost and likelihood of subsequent anti-cancer therapies in the economic model</w:t>
      </w:r>
      <w:r>
        <w:rPr>
          <w:lang w:val="en-GB"/>
        </w:rPr>
        <w:t xml:space="preserve"> (paragraph </w:t>
      </w:r>
      <w:r>
        <w:rPr>
          <w:lang w:val="en-GB"/>
        </w:rPr>
        <w:fldChar w:fldCharType="begin" w:fldLock="1"/>
      </w:r>
      <w:r>
        <w:rPr>
          <w:lang w:val="en-GB"/>
        </w:rPr>
        <w:instrText xml:space="preserve"> REF _Ref110938516 \r \h </w:instrText>
      </w:r>
      <w:r>
        <w:rPr>
          <w:lang w:val="en-GB"/>
        </w:rPr>
      </w:r>
      <w:r>
        <w:rPr>
          <w:lang w:val="en-GB"/>
        </w:rPr>
        <w:fldChar w:fldCharType="separate"/>
      </w:r>
      <w:r>
        <w:rPr>
          <w:lang w:val="en-GB"/>
        </w:rPr>
        <w:t>7.9</w:t>
      </w:r>
      <w:r>
        <w:rPr>
          <w:lang w:val="en-GB"/>
        </w:rPr>
        <w:fldChar w:fldCharType="end"/>
      </w:r>
      <w:r>
        <w:rPr>
          <w:lang w:val="en-GB"/>
        </w:rPr>
        <w:t>)</w:t>
      </w:r>
      <w:r w:rsidRPr="00BC3FCE">
        <w:rPr>
          <w:lang w:val="en-GB"/>
        </w:rPr>
        <w:t>;</w:t>
      </w:r>
    </w:p>
    <w:p w14:paraId="76549FBE" w14:textId="77777777" w:rsidR="00ED67A0" w:rsidRDefault="00ED67A0" w:rsidP="0026096D">
      <w:pPr>
        <w:pStyle w:val="3-BodyText"/>
        <w:numPr>
          <w:ilvl w:val="0"/>
          <w:numId w:val="10"/>
        </w:numPr>
      </w:pPr>
      <w:r>
        <w:t xml:space="preserve">Reduce the cost of T-DXd so that the resulting incremental cost effectiveness ratio (ICER) is below </w:t>
      </w:r>
      <w:r w:rsidRPr="00BC3FCE">
        <w:rPr>
          <w:lang w:val="en-GB"/>
        </w:rPr>
        <w:t>$75,000</w:t>
      </w:r>
      <w:r>
        <w:rPr>
          <w:lang w:val="en-GB"/>
        </w:rPr>
        <w:t xml:space="preserve"> per quality adjusted life year (</w:t>
      </w:r>
      <w:r w:rsidRPr="00BC3FCE">
        <w:rPr>
          <w:lang w:val="en-GB"/>
        </w:rPr>
        <w:t>QALY</w:t>
      </w:r>
      <w:r>
        <w:rPr>
          <w:lang w:val="en-GB"/>
        </w:rPr>
        <w:t>)</w:t>
      </w:r>
      <w:r w:rsidRPr="00BC3FCE">
        <w:rPr>
          <w:lang w:val="en-GB"/>
        </w:rPr>
        <w:t xml:space="preserve"> gained</w:t>
      </w:r>
      <w:r>
        <w:rPr>
          <w:lang w:val="en-GB"/>
        </w:rPr>
        <w:t xml:space="preserve"> (</w:t>
      </w:r>
      <w:r>
        <w:rPr>
          <w:lang w:val="en-GB"/>
        </w:rPr>
        <w:fldChar w:fldCharType="begin" w:fldLock="1"/>
      </w:r>
      <w:r>
        <w:rPr>
          <w:lang w:val="en-GB"/>
        </w:rPr>
        <w:instrText xml:space="preserve"> REF _Ref121238625 \r \h </w:instrText>
      </w:r>
      <w:r>
        <w:rPr>
          <w:lang w:val="en-GB"/>
        </w:rPr>
      </w:r>
      <w:r>
        <w:rPr>
          <w:lang w:val="en-GB"/>
        </w:rPr>
        <w:fldChar w:fldCharType="separate"/>
      </w:r>
      <w:r>
        <w:rPr>
          <w:lang w:val="en-GB"/>
        </w:rPr>
        <w:t>7.10</w:t>
      </w:r>
      <w:r>
        <w:rPr>
          <w:lang w:val="en-GB"/>
        </w:rPr>
        <w:fldChar w:fldCharType="end"/>
      </w:r>
      <w:r>
        <w:rPr>
          <w:lang w:val="en-GB"/>
        </w:rPr>
        <w:t>)</w:t>
      </w:r>
      <w:r w:rsidRPr="00BC3FCE">
        <w:rPr>
          <w:lang w:val="en-GB"/>
        </w:rPr>
        <w:t>; and</w:t>
      </w:r>
    </w:p>
    <w:p w14:paraId="27813ABB" w14:textId="77777777" w:rsidR="00ED67A0" w:rsidRPr="00D664B3" w:rsidRDefault="00ED67A0" w:rsidP="0026096D">
      <w:pPr>
        <w:pStyle w:val="3-BodyText"/>
        <w:numPr>
          <w:ilvl w:val="0"/>
          <w:numId w:val="10"/>
        </w:numPr>
      </w:pPr>
      <w:r w:rsidRPr="00BC3FCE">
        <w:rPr>
          <w:lang w:val="en-GB"/>
        </w:rPr>
        <w:t>Revise</w:t>
      </w:r>
      <w:r>
        <w:rPr>
          <w:lang w:val="en-GB"/>
        </w:rPr>
        <w:t xml:space="preserve"> the</w:t>
      </w:r>
      <w:r w:rsidRPr="00BC3FCE">
        <w:rPr>
          <w:lang w:val="en-GB"/>
        </w:rPr>
        <w:t xml:space="preserve"> financial estimates to include a lower T-DXd cost and revis</w:t>
      </w:r>
      <w:r>
        <w:rPr>
          <w:lang w:val="en-GB"/>
        </w:rPr>
        <w:t>e</w:t>
      </w:r>
      <w:r w:rsidRPr="00BC3FCE">
        <w:rPr>
          <w:lang w:val="en-GB"/>
        </w:rPr>
        <w:t xml:space="preserve"> the eligible patient population </w:t>
      </w:r>
      <w:r>
        <w:rPr>
          <w:lang w:val="en-GB"/>
        </w:rPr>
        <w:t>(</w:t>
      </w:r>
      <w:r w:rsidRPr="00BC3FCE">
        <w:rPr>
          <w:lang w:val="en-GB"/>
        </w:rPr>
        <w:t xml:space="preserve">paragraph </w:t>
      </w:r>
      <w:r w:rsidRPr="00BC3FCE">
        <w:rPr>
          <w:lang w:val="en-GB"/>
        </w:rPr>
        <w:fldChar w:fldCharType="begin" w:fldLock="1"/>
      </w:r>
      <w:r w:rsidRPr="00BC3FCE">
        <w:rPr>
          <w:lang w:val="en-GB"/>
        </w:rPr>
        <w:instrText xml:space="preserve"> REF _Ref110841341 \r \h  \* MERGEFORMAT </w:instrText>
      </w:r>
      <w:r w:rsidRPr="00BC3FCE">
        <w:rPr>
          <w:lang w:val="en-GB"/>
        </w:rPr>
      </w:r>
      <w:r w:rsidRPr="00BC3FCE">
        <w:rPr>
          <w:lang w:val="en-GB"/>
        </w:rPr>
        <w:fldChar w:fldCharType="separate"/>
      </w:r>
      <w:r w:rsidRPr="00BC3FCE">
        <w:rPr>
          <w:lang w:val="en-GB"/>
        </w:rPr>
        <w:t>7.11</w:t>
      </w:r>
      <w:r w:rsidRPr="00BC3FCE">
        <w:rPr>
          <w:lang w:val="en-GB"/>
        </w:rPr>
        <w:fldChar w:fldCharType="end"/>
      </w:r>
      <w:r>
        <w:rPr>
          <w:lang w:val="en-GB"/>
        </w:rPr>
        <w:t>)</w:t>
      </w:r>
      <w:r w:rsidRPr="00BC3FCE">
        <w:rPr>
          <w:lang w:val="en-GB"/>
        </w:rPr>
        <w:t>.</w:t>
      </w:r>
    </w:p>
    <w:p w14:paraId="23B6D168" w14:textId="77777777" w:rsidR="00ED67A0" w:rsidRPr="002B78F9" w:rsidRDefault="00ED67A0" w:rsidP="00ED67A0">
      <w:pPr>
        <w:pStyle w:val="3-BodyText"/>
        <w:rPr>
          <w:rFonts w:cstheme="minorHAnsi"/>
        </w:rPr>
      </w:pPr>
      <w:r w:rsidRPr="00D664B3">
        <w:rPr>
          <w:rFonts w:cstheme="minorHAnsi"/>
          <w:highlight w:val="yellow"/>
          <w:lang w:eastAsia="en-US"/>
        </w:rPr>
        <w:fldChar w:fldCharType="begin" w:fldLock="1"/>
      </w:r>
      <w:r w:rsidRPr="00D664B3">
        <w:rPr>
          <w:rFonts w:cstheme="minorHAnsi"/>
          <w:lang w:eastAsia="en-US"/>
        </w:rPr>
        <w:instrText xml:space="preserve"> REF _Ref121237209 \h </w:instrText>
      </w:r>
      <w:r w:rsidRPr="00D664B3">
        <w:rPr>
          <w:rFonts w:cstheme="minorHAnsi"/>
          <w:highlight w:val="yellow"/>
          <w:lang w:eastAsia="en-US"/>
        </w:rPr>
        <w:instrText xml:space="preserve"> \* MERGEFORMAT </w:instrText>
      </w:r>
      <w:r w:rsidRPr="00D664B3">
        <w:rPr>
          <w:rFonts w:cstheme="minorHAnsi"/>
          <w:highlight w:val="yellow"/>
          <w:lang w:eastAsia="en-US"/>
        </w:rPr>
      </w:r>
      <w:r w:rsidRPr="00D664B3">
        <w:rPr>
          <w:rFonts w:cstheme="minorHAnsi"/>
          <w:highlight w:val="yellow"/>
          <w:lang w:eastAsia="en-US"/>
        </w:rPr>
        <w:fldChar w:fldCharType="separate"/>
      </w:r>
      <w:r w:rsidRPr="00D664B3">
        <w:rPr>
          <w:rFonts w:cstheme="minorHAnsi"/>
        </w:rPr>
        <w:t xml:space="preserve">Table </w:t>
      </w:r>
      <w:r w:rsidRPr="00D664B3">
        <w:rPr>
          <w:rFonts w:cstheme="minorHAnsi"/>
          <w:noProof/>
        </w:rPr>
        <w:t>17</w:t>
      </w:r>
      <w:r w:rsidRPr="00D664B3">
        <w:rPr>
          <w:rFonts w:cstheme="minorHAnsi"/>
          <w:highlight w:val="yellow"/>
          <w:lang w:eastAsia="en-US"/>
        </w:rPr>
        <w:fldChar w:fldCharType="end"/>
      </w:r>
      <w:r w:rsidRPr="00D664B3">
        <w:rPr>
          <w:rFonts w:cstheme="minorHAnsi"/>
          <w:lang w:eastAsia="en-US"/>
        </w:rPr>
        <w:t xml:space="preserve"> </w:t>
      </w:r>
      <w:r>
        <w:rPr>
          <w:lang w:eastAsia="en-US"/>
        </w:rPr>
        <w:t xml:space="preserve">summarises how the resubmission addressed each of these issues. </w:t>
      </w:r>
      <w:r w:rsidRPr="002B78F9">
        <w:rPr>
          <w:rFonts w:cstheme="minorHAnsi"/>
          <w:lang w:eastAsia="en-US"/>
        </w:rPr>
        <w:fldChar w:fldCharType="begin" w:fldLock="1"/>
      </w:r>
      <w:r w:rsidRPr="002B78F9">
        <w:rPr>
          <w:rFonts w:cstheme="minorHAnsi"/>
          <w:lang w:eastAsia="en-US"/>
        </w:rPr>
        <w:instrText xml:space="preserve"> REF _Ref121237209 \h  \* MERGEFORMAT </w:instrText>
      </w:r>
      <w:r w:rsidRPr="002B78F9">
        <w:rPr>
          <w:rFonts w:cstheme="minorHAnsi"/>
          <w:lang w:eastAsia="en-US"/>
        </w:rPr>
      </w:r>
      <w:r w:rsidRPr="002B78F9">
        <w:rPr>
          <w:rFonts w:cstheme="minorHAnsi"/>
          <w:lang w:eastAsia="en-US"/>
        </w:rPr>
        <w:fldChar w:fldCharType="separate"/>
      </w:r>
      <w:r w:rsidRPr="002B78F9">
        <w:rPr>
          <w:rFonts w:cstheme="minorHAnsi"/>
        </w:rPr>
        <w:t xml:space="preserve">Table </w:t>
      </w:r>
      <w:r w:rsidRPr="002B78F9">
        <w:rPr>
          <w:rFonts w:cstheme="minorHAnsi"/>
          <w:noProof/>
        </w:rPr>
        <w:t>17</w:t>
      </w:r>
      <w:r w:rsidRPr="002B78F9">
        <w:rPr>
          <w:rFonts w:cstheme="minorHAnsi"/>
          <w:lang w:eastAsia="en-US"/>
        </w:rPr>
        <w:fldChar w:fldCharType="end"/>
      </w:r>
      <w:r>
        <w:rPr>
          <w:rFonts w:cstheme="minorHAnsi"/>
          <w:lang w:eastAsia="en-US"/>
        </w:rPr>
        <w:t xml:space="preserve"> also shows some additional revisions that were made in the resubmission that were not requested by the PBAC, in relation to the requested listing and clinical data. Further additional revisions to the economic model and financial impact in the resubmission are not shown in </w:t>
      </w:r>
      <w:r w:rsidRPr="00D664B3">
        <w:rPr>
          <w:rFonts w:cstheme="minorHAnsi"/>
          <w:highlight w:val="yellow"/>
          <w:lang w:eastAsia="en-US"/>
        </w:rPr>
        <w:fldChar w:fldCharType="begin" w:fldLock="1"/>
      </w:r>
      <w:r w:rsidRPr="00D664B3">
        <w:rPr>
          <w:rFonts w:cstheme="minorHAnsi"/>
          <w:lang w:eastAsia="en-US"/>
        </w:rPr>
        <w:instrText xml:space="preserve"> REF _Ref121237209 \h </w:instrText>
      </w:r>
      <w:r w:rsidRPr="00D664B3">
        <w:rPr>
          <w:rFonts w:cstheme="minorHAnsi"/>
          <w:highlight w:val="yellow"/>
          <w:lang w:eastAsia="en-US"/>
        </w:rPr>
        <w:instrText xml:space="preserve"> \* MERGEFORMAT </w:instrText>
      </w:r>
      <w:r w:rsidRPr="00D664B3">
        <w:rPr>
          <w:rFonts w:cstheme="minorHAnsi"/>
          <w:highlight w:val="yellow"/>
          <w:lang w:eastAsia="en-US"/>
        </w:rPr>
      </w:r>
      <w:r w:rsidRPr="00D664B3">
        <w:rPr>
          <w:rFonts w:cstheme="minorHAnsi"/>
          <w:highlight w:val="yellow"/>
          <w:lang w:eastAsia="en-US"/>
        </w:rPr>
        <w:fldChar w:fldCharType="separate"/>
      </w:r>
      <w:r w:rsidRPr="00D664B3">
        <w:rPr>
          <w:rFonts w:cstheme="minorHAnsi"/>
        </w:rPr>
        <w:t>Table</w:t>
      </w:r>
      <w:r>
        <w:rPr>
          <w:rFonts w:cstheme="minorHAnsi"/>
        </w:rPr>
        <w:t> </w:t>
      </w:r>
      <w:r w:rsidRPr="00D664B3">
        <w:rPr>
          <w:rFonts w:cstheme="minorHAnsi"/>
          <w:noProof/>
        </w:rPr>
        <w:t>17</w:t>
      </w:r>
      <w:r w:rsidRPr="00D664B3">
        <w:rPr>
          <w:rFonts w:cstheme="minorHAnsi"/>
          <w:highlight w:val="yellow"/>
          <w:lang w:eastAsia="en-US"/>
        </w:rPr>
        <w:fldChar w:fldCharType="end"/>
      </w:r>
      <w:r>
        <w:rPr>
          <w:rFonts w:cstheme="minorHAnsi"/>
          <w:lang w:eastAsia="en-US"/>
        </w:rPr>
        <w:t xml:space="preserve"> as they lie outside the intention of the July 2022 early resolution recommendation.</w:t>
      </w:r>
    </w:p>
    <w:p w14:paraId="39771916" w14:textId="77777777" w:rsidR="00415794" w:rsidRDefault="00415794">
      <w:pPr>
        <w:jc w:val="left"/>
        <w:rPr>
          <w:rFonts w:ascii="Arial Narrow" w:hAnsi="Arial Narrow"/>
          <w:b/>
          <w:bCs/>
          <w:sz w:val="20"/>
          <w:szCs w:val="20"/>
        </w:rPr>
      </w:pPr>
      <w:bookmarkStart w:id="69" w:name="_Ref121237209"/>
      <w:r>
        <w:rPr>
          <w:rFonts w:ascii="Arial Narrow" w:hAnsi="Arial Narrow"/>
          <w:sz w:val="20"/>
          <w:szCs w:val="20"/>
        </w:rPr>
        <w:br w:type="page"/>
      </w:r>
    </w:p>
    <w:p w14:paraId="378C4279" w14:textId="4690BB88" w:rsidR="00ED67A0" w:rsidRPr="00D664B3" w:rsidRDefault="00ED67A0" w:rsidP="00ED67A0">
      <w:pPr>
        <w:pStyle w:val="Caption"/>
        <w:keepNext/>
        <w:keepLines/>
        <w:rPr>
          <w:rFonts w:ascii="Arial Narrow" w:eastAsia="Calibri" w:hAnsi="Arial Narrow"/>
          <w:color w:val="auto"/>
          <w:sz w:val="20"/>
          <w:szCs w:val="20"/>
        </w:rPr>
      </w:pPr>
      <w:r w:rsidRPr="00D664B3">
        <w:rPr>
          <w:rFonts w:ascii="Arial Narrow" w:hAnsi="Arial Narrow"/>
          <w:color w:val="auto"/>
          <w:sz w:val="20"/>
          <w:szCs w:val="20"/>
        </w:rPr>
        <w:lastRenderedPageBreak/>
        <w:t xml:space="preserve">Table </w:t>
      </w:r>
      <w:r w:rsidRPr="00D664B3">
        <w:rPr>
          <w:rFonts w:ascii="Arial Narrow" w:hAnsi="Arial Narrow"/>
          <w:color w:val="auto"/>
          <w:sz w:val="20"/>
          <w:szCs w:val="20"/>
        </w:rPr>
        <w:fldChar w:fldCharType="begin" w:fldLock="1"/>
      </w:r>
      <w:r w:rsidRPr="00D664B3">
        <w:rPr>
          <w:rFonts w:ascii="Arial Narrow" w:hAnsi="Arial Narrow"/>
          <w:color w:val="auto"/>
          <w:sz w:val="20"/>
          <w:szCs w:val="20"/>
        </w:rPr>
        <w:instrText xml:space="preserve"> SEQ Table \* ARABIC </w:instrText>
      </w:r>
      <w:r w:rsidRPr="00D664B3">
        <w:rPr>
          <w:rFonts w:ascii="Arial Narrow" w:hAnsi="Arial Narrow"/>
          <w:color w:val="auto"/>
          <w:sz w:val="20"/>
          <w:szCs w:val="20"/>
        </w:rPr>
        <w:fldChar w:fldCharType="separate"/>
      </w:r>
      <w:r>
        <w:rPr>
          <w:rFonts w:ascii="Arial Narrow" w:hAnsi="Arial Narrow"/>
          <w:noProof/>
          <w:color w:val="auto"/>
          <w:sz w:val="20"/>
          <w:szCs w:val="20"/>
        </w:rPr>
        <w:t>17</w:t>
      </w:r>
      <w:r w:rsidRPr="00D664B3">
        <w:rPr>
          <w:rFonts w:ascii="Arial Narrow" w:hAnsi="Arial Narrow"/>
          <w:color w:val="auto"/>
          <w:sz w:val="20"/>
          <w:szCs w:val="20"/>
        </w:rPr>
        <w:fldChar w:fldCharType="end"/>
      </w:r>
      <w:bookmarkEnd w:id="69"/>
      <w:r w:rsidRPr="00D664B3">
        <w:rPr>
          <w:rFonts w:ascii="Arial Narrow" w:hAnsi="Arial Narrow"/>
          <w:color w:val="auto"/>
          <w:sz w:val="20"/>
          <w:szCs w:val="20"/>
        </w:rPr>
        <w:t xml:space="preserve">: </w:t>
      </w:r>
      <w:r w:rsidRPr="00D664B3">
        <w:rPr>
          <w:rFonts w:ascii="Arial Narrow" w:eastAsia="Calibri" w:hAnsi="Arial Narrow"/>
          <w:color w:val="auto"/>
          <w:sz w:val="20"/>
          <w:szCs w:val="20"/>
        </w:rPr>
        <w:t>Summary of changes made in the resubmission</w:t>
      </w:r>
    </w:p>
    <w:tbl>
      <w:tblPr>
        <w:tblStyle w:val="Tabellengitternetz9pt1"/>
        <w:tblW w:w="0" w:type="auto"/>
        <w:tblInd w:w="0" w:type="dxa"/>
        <w:tblLook w:val="04A0" w:firstRow="1" w:lastRow="0" w:firstColumn="1" w:lastColumn="0" w:noHBand="0" w:noVBand="1"/>
      </w:tblPr>
      <w:tblGrid>
        <w:gridCol w:w="3397"/>
        <w:gridCol w:w="3402"/>
        <w:gridCol w:w="2218"/>
      </w:tblGrid>
      <w:tr w:rsidR="00ED67A0" w:rsidRPr="00CE6785" w14:paraId="1960B7C3" w14:textId="77777777" w:rsidTr="00214401">
        <w:trPr>
          <w:tblHeader/>
        </w:trPr>
        <w:tc>
          <w:tcPr>
            <w:tcW w:w="3397" w:type="dxa"/>
            <w:hideMark/>
          </w:tcPr>
          <w:p w14:paraId="1ADEDE92" w14:textId="05C4B292"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 xml:space="preserve">PBAC </w:t>
            </w:r>
            <w:r w:rsidR="00F27611">
              <w:rPr>
                <w:rFonts w:ascii="Arial Narrow" w:hAnsi="Arial Narrow" w:cs="Times New Roman"/>
                <w:b/>
                <w:bCs/>
                <w:sz w:val="20"/>
                <w:szCs w:val="20"/>
              </w:rPr>
              <w:t>PSD</w:t>
            </w:r>
            <w:r w:rsidR="00F27611" w:rsidRPr="00CE6785">
              <w:rPr>
                <w:rFonts w:ascii="Arial Narrow" w:hAnsi="Arial Narrow" w:cs="Times New Roman"/>
                <w:b/>
                <w:bCs/>
                <w:sz w:val="20"/>
                <w:szCs w:val="20"/>
              </w:rPr>
              <w:t xml:space="preserve"> </w:t>
            </w:r>
            <w:r w:rsidRPr="00CE6785">
              <w:rPr>
                <w:rFonts w:ascii="Arial Narrow" w:hAnsi="Arial Narrow" w:cs="Times New Roman"/>
                <w:b/>
                <w:bCs/>
                <w:sz w:val="20"/>
                <w:szCs w:val="20"/>
              </w:rPr>
              <w:t>recommended change</w:t>
            </w:r>
          </w:p>
          <w:p w14:paraId="730D4CDF" w14:textId="77777777" w:rsidR="00ED67A0" w:rsidRPr="00CE6785" w:rsidRDefault="00ED67A0" w:rsidP="00214401">
            <w:pPr>
              <w:jc w:val="center"/>
              <w:rPr>
                <w:rFonts w:ascii="Arial Narrow" w:hAnsi="Arial Narrow" w:cs="Times New Roman"/>
                <w:b/>
                <w:bCs/>
                <w:sz w:val="20"/>
                <w:szCs w:val="20"/>
              </w:rPr>
            </w:pPr>
            <w:r>
              <w:rPr>
                <w:rFonts w:ascii="Arial Narrow" w:hAnsi="Arial Narrow" w:cs="Times New Roman"/>
                <w:b/>
                <w:bCs/>
                <w:sz w:val="20"/>
                <w:szCs w:val="20"/>
              </w:rPr>
              <w:t>July 2022</w:t>
            </w:r>
          </w:p>
        </w:tc>
        <w:tc>
          <w:tcPr>
            <w:tcW w:w="3402" w:type="dxa"/>
            <w:hideMark/>
          </w:tcPr>
          <w:p w14:paraId="604AEBF0" w14:textId="77777777"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Early resolution resubmission</w:t>
            </w:r>
            <w:r>
              <w:rPr>
                <w:rFonts w:ascii="Arial Narrow" w:hAnsi="Arial Narrow" w:cs="Times New Roman"/>
                <w:b/>
                <w:bCs/>
                <w:sz w:val="20"/>
                <w:szCs w:val="20"/>
              </w:rPr>
              <w:t xml:space="preserve"> change</w:t>
            </w:r>
          </w:p>
          <w:p w14:paraId="354A49CE" w14:textId="77777777" w:rsidR="00ED67A0" w:rsidRPr="00CE6785" w:rsidRDefault="00ED67A0" w:rsidP="00214401">
            <w:pPr>
              <w:jc w:val="center"/>
              <w:rPr>
                <w:rFonts w:ascii="Arial Narrow" w:hAnsi="Arial Narrow" w:cs="Times New Roman"/>
                <w:b/>
                <w:bCs/>
                <w:sz w:val="20"/>
                <w:szCs w:val="20"/>
              </w:rPr>
            </w:pPr>
            <w:r>
              <w:rPr>
                <w:rFonts w:ascii="Arial Narrow" w:hAnsi="Arial Narrow" w:cs="Times New Roman"/>
                <w:b/>
                <w:bCs/>
                <w:sz w:val="20"/>
                <w:szCs w:val="20"/>
              </w:rPr>
              <w:t>December 2022</w:t>
            </w:r>
          </w:p>
        </w:tc>
        <w:tc>
          <w:tcPr>
            <w:tcW w:w="2218" w:type="dxa"/>
          </w:tcPr>
          <w:p w14:paraId="7DFE21B9" w14:textId="77777777" w:rsidR="00ED67A0" w:rsidRPr="00CE6785" w:rsidRDefault="00ED67A0" w:rsidP="00214401">
            <w:pPr>
              <w:jc w:val="center"/>
              <w:rPr>
                <w:rFonts w:ascii="Arial Narrow" w:hAnsi="Arial Narrow" w:cs="Times New Roman"/>
                <w:b/>
                <w:bCs/>
                <w:sz w:val="20"/>
                <w:szCs w:val="20"/>
              </w:rPr>
            </w:pPr>
            <w:r w:rsidRPr="00BF7B3E">
              <w:rPr>
                <w:rFonts w:ascii="Arial Narrow" w:hAnsi="Arial Narrow" w:cs="Times New Roman"/>
                <w:b/>
                <w:bCs/>
                <w:sz w:val="20"/>
                <w:szCs w:val="20"/>
              </w:rPr>
              <w:t>Addressed?</w:t>
            </w:r>
          </w:p>
        </w:tc>
      </w:tr>
      <w:tr w:rsidR="00ED67A0" w:rsidRPr="00CE6785" w14:paraId="0FBC9C39" w14:textId="77777777" w:rsidTr="00214401">
        <w:tc>
          <w:tcPr>
            <w:tcW w:w="9017" w:type="dxa"/>
            <w:gridSpan w:val="3"/>
          </w:tcPr>
          <w:p w14:paraId="2E766991" w14:textId="77777777" w:rsidR="00ED67A0" w:rsidRPr="00EC07A7" w:rsidRDefault="00ED67A0" w:rsidP="00214401">
            <w:pPr>
              <w:jc w:val="left"/>
              <w:rPr>
                <w:rFonts w:ascii="Arial Narrow" w:hAnsi="Arial Narrow" w:cs="Times New Roman"/>
                <w:b/>
                <w:bCs/>
                <w:sz w:val="20"/>
                <w:szCs w:val="20"/>
                <w:highlight w:val="yellow"/>
              </w:rPr>
            </w:pPr>
            <w:r w:rsidRPr="00EC07A7">
              <w:rPr>
                <w:rFonts w:ascii="Arial Narrow" w:hAnsi="Arial Narrow" w:cs="Times New Roman"/>
                <w:b/>
                <w:bCs/>
                <w:sz w:val="20"/>
                <w:szCs w:val="20"/>
              </w:rPr>
              <w:t>Requested listing</w:t>
            </w:r>
          </w:p>
        </w:tc>
      </w:tr>
      <w:tr w:rsidR="00ED67A0" w:rsidRPr="00CE6785" w14:paraId="1AE2EE30" w14:textId="77777777" w:rsidTr="00214401">
        <w:tc>
          <w:tcPr>
            <w:tcW w:w="3397" w:type="dxa"/>
          </w:tcPr>
          <w:p w14:paraId="51C1E131" w14:textId="77777777" w:rsidR="00ED67A0" w:rsidRPr="00EC07A7" w:rsidRDefault="00ED67A0" w:rsidP="00214401">
            <w:pPr>
              <w:jc w:val="left"/>
              <w:rPr>
                <w:rFonts w:ascii="Arial Narrow" w:hAnsi="Arial Narrow" w:cs="Times New Roman"/>
                <w:sz w:val="20"/>
                <w:szCs w:val="20"/>
              </w:rPr>
            </w:pPr>
            <w:r>
              <w:rPr>
                <w:rFonts w:ascii="Arial Narrow" w:hAnsi="Arial Narrow" w:cs="Times New Roman"/>
                <w:sz w:val="20"/>
                <w:szCs w:val="20"/>
              </w:rPr>
              <w:t>NR</w:t>
            </w:r>
          </w:p>
        </w:tc>
        <w:tc>
          <w:tcPr>
            <w:tcW w:w="3402" w:type="dxa"/>
          </w:tcPr>
          <w:p w14:paraId="15E8EE45" w14:textId="66034BDA" w:rsidR="00ED67A0" w:rsidRPr="00EC07A7" w:rsidRDefault="00ED67A0" w:rsidP="00214401">
            <w:pPr>
              <w:jc w:val="left"/>
              <w:rPr>
                <w:rFonts w:ascii="Arial Narrow" w:hAnsi="Arial Narrow" w:cs="Times New Roman"/>
                <w:sz w:val="20"/>
                <w:szCs w:val="20"/>
              </w:rPr>
            </w:pPr>
            <w:r>
              <w:rPr>
                <w:rFonts w:ascii="Arial Narrow" w:hAnsi="Arial Narrow" w:cs="Times New Roman"/>
                <w:sz w:val="20"/>
                <w:szCs w:val="20"/>
              </w:rPr>
              <w:t>The resubmission provided u</w:t>
            </w:r>
            <w:r w:rsidRPr="00EC07A7">
              <w:rPr>
                <w:rFonts w:ascii="Arial Narrow" w:hAnsi="Arial Narrow" w:cs="Times New Roman"/>
                <w:sz w:val="20"/>
                <w:szCs w:val="20"/>
              </w:rPr>
              <w:t xml:space="preserve">pdated proposed PBS restriction wording to align with the population described by the PBAC in the </w:t>
            </w:r>
            <w:r w:rsidR="00F27611">
              <w:rPr>
                <w:rFonts w:ascii="Arial Narrow" w:hAnsi="Arial Narrow" w:cs="Times New Roman"/>
                <w:sz w:val="20"/>
                <w:szCs w:val="20"/>
              </w:rPr>
              <w:t>PSD</w:t>
            </w:r>
            <w:r w:rsidRPr="00EC07A7">
              <w:rPr>
                <w:rFonts w:ascii="Arial Narrow" w:hAnsi="Arial Narrow" w:cs="Times New Roman"/>
                <w:sz w:val="20"/>
                <w:szCs w:val="20"/>
              </w:rPr>
              <w:t xml:space="preserve"> (para</w:t>
            </w:r>
            <w:r>
              <w:rPr>
                <w:rFonts w:ascii="Arial Narrow" w:hAnsi="Arial Narrow" w:cs="Times New Roman"/>
                <w:sz w:val="20"/>
                <w:szCs w:val="20"/>
              </w:rPr>
              <w:t>graph</w:t>
            </w:r>
            <w:r w:rsidRPr="00EC07A7">
              <w:rPr>
                <w:rFonts w:ascii="Arial Narrow" w:hAnsi="Arial Narrow" w:cs="Times New Roman"/>
                <w:sz w:val="20"/>
                <w:szCs w:val="20"/>
              </w:rPr>
              <w:t xml:space="preserve"> 7.11) from the July 2022 PBAC meeting.</w:t>
            </w:r>
          </w:p>
        </w:tc>
        <w:tc>
          <w:tcPr>
            <w:tcW w:w="2218" w:type="dxa"/>
          </w:tcPr>
          <w:p w14:paraId="24097BE6" w14:textId="77777777" w:rsidR="00ED67A0" w:rsidRPr="00EC07A7" w:rsidRDefault="00ED67A0" w:rsidP="00214401">
            <w:pPr>
              <w:jc w:val="left"/>
              <w:rPr>
                <w:rFonts w:ascii="Arial Narrow" w:hAnsi="Arial Narrow" w:cs="Times New Roman"/>
                <w:sz w:val="20"/>
                <w:szCs w:val="20"/>
                <w:highlight w:val="yellow"/>
              </w:rPr>
            </w:pPr>
            <w:r w:rsidRPr="00EC07A7">
              <w:rPr>
                <w:rFonts w:ascii="Arial Narrow" w:hAnsi="Arial Narrow" w:cs="Times New Roman"/>
                <w:sz w:val="20"/>
                <w:szCs w:val="20"/>
              </w:rPr>
              <w:t>The population described by the PBAC in para</w:t>
            </w:r>
            <w:r>
              <w:rPr>
                <w:rFonts w:ascii="Arial Narrow" w:hAnsi="Arial Narrow" w:cs="Times New Roman"/>
                <w:sz w:val="20"/>
                <w:szCs w:val="20"/>
              </w:rPr>
              <w:t>graph</w:t>
            </w:r>
            <w:r w:rsidRPr="00EC07A7">
              <w:rPr>
                <w:rFonts w:ascii="Arial Narrow" w:hAnsi="Arial Narrow" w:cs="Times New Roman"/>
                <w:sz w:val="20"/>
                <w:szCs w:val="20"/>
              </w:rPr>
              <w:t xml:space="preserve"> </w:t>
            </w:r>
            <w:r w:rsidRPr="00EC07A7">
              <w:rPr>
                <w:rFonts w:ascii="Arial Narrow" w:hAnsi="Arial Narrow" w:cs="Times New Roman"/>
                <w:sz w:val="20"/>
                <w:szCs w:val="20"/>
              </w:rPr>
              <w:fldChar w:fldCharType="begin" w:fldLock="1"/>
            </w:r>
            <w:r w:rsidRPr="00EC07A7">
              <w:rPr>
                <w:rFonts w:ascii="Arial Narrow" w:hAnsi="Arial Narrow" w:cs="Times New Roman"/>
                <w:sz w:val="20"/>
                <w:szCs w:val="20"/>
              </w:rPr>
              <w:instrText xml:space="preserve"> REF _Ref110841341 \r \h </w:instrText>
            </w:r>
            <w:r>
              <w:rPr>
                <w:rFonts w:ascii="Arial Narrow" w:hAnsi="Arial Narrow" w:cs="Times New Roman"/>
                <w:sz w:val="20"/>
                <w:szCs w:val="20"/>
              </w:rPr>
              <w:instrText xml:space="preserve"> \* MERGEFORMAT </w:instrText>
            </w:r>
            <w:r w:rsidRPr="00EC07A7">
              <w:rPr>
                <w:rFonts w:ascii="Arial Narrow" w:hAnsi="Arial Narrow" w:cs="Times New Roman"/>
                <w:sz w:val="20"/>
                <w:szCs w:val="20"/>
              </w:rPr>
            </w:r>
            <w:r w:rsidRPr="00EC07A7">
              <w:rPr>
                <w:rFonts w:ascii="Arial Narrow" w:hAnsi="Arial Narrow" w:cs="Times New Roman"/>
                <w:sz w:val="20"/>
                <w:szCs w:val="20"/>
              </w:rPr>
              <w:fldChar w:fldCharType="separate"/>
            </w:r>
            <w:r w:rsidRPr="00EC07A7">
              <w:rPr>
                <w:rFonts w:ascii="Arial Narrow" w:hAnsi="Arial Narrow" w:cs="Times New Roman"/>
                <w:sz w:val="20"/>
                <w:szCs w:val="20"/>
              </w:rPr>
              <w:t>7.11</w:t>
            </w:r>
            <w:r w:rsidRPr="00EC07A7">
              <w:rPr>
                <w:rFonts w:ascii="Arial Narrow" w:hAnsi="Arial Narrow" w:cs="Times New Roman"/>
                <w:sz w:val="20"/>
                <w:szCs w:val="20"/>
              </w:rPr>
              <w:fldChar w:fldCharType="end"/>
            </w:r>
            <w:r w:rsidRPr="00EC07A7">
              <w:rPr>
                <w:rFonts w:ascii="Arial Narrow" w:hAnsi="Arial Narrow" w:cs="Times New Roman"/>
                <w:sz w:val="20"/>
                <w:szCs w:val="20"/>
              </w:rPr>
              <w:t xml:space="preserve"> was intended for adjustment of the financial estimates, not the proposed restriction.</w:t>
            </w:r>
          </w:p>
        </w:tc>
      </w:tr>
      <w:tr w:rsidR="00ED67A0" w:rsidRPr="00CE6785" w14:paraId="20DEE9BF" w14:textId="77777777" w:rsidTr="00214401">
        <w:tc>
          <w:tcPr>
            <w:tcW w:w="9017" w:type="dxa"/>
            <w:gridSpan w:val="3"/>
          </w:tcPr>
          <w:p w14:paraId="0ED873CB" w14:textId="77777777" w:rsidR="00ED67A0" w:rsidRPr="00CE6785" w:rsidRDefault="00ED67A0" w:rsidP="00214401">
            <w:pPr>
              <w:jc w:val="left"/>
              <w:rPr>
                <w:rFonts w:ascii="Arial Narrow" w:hAnsi="Arial Narrow" w:cs="Times New Roman"/>
                <w:b/>
                <w:bCs/>
                <w:sz w:val="20"/>
                <w:szCs w:val="20"/>
              </w:rPr>
            </w:pPr>
            <w:r>
              <w:rPr>
                <w:rFonts w:ascii="Arial Narrow" w:hAnsi="Arial Narrow" w:cs="Times New Roman"/>
                <w:b/>
                <w:bCs/>
                <w:sz w:val="20"/>
                <w:szCs w:val="20"/>
              </w:rPr>
              <w:t>Comparative effectiveness and safety</w:t>
            </w:r>
          </w:p>
        </w:tc>
      </w:tr>
      <w:tr w:rsidR="00ED67A0" w:rsidRPr="00CE6785" w14:paraId="1D121B13" w14:textId="77777777" w:rsidTr="00214401">
        <w:tc>
          <w:tcPr>
            <w:tcW w:w="3397" w:type="dxa"/>
          </w:tcPr>
          <w:p w14:paraId="22BA044D" w14:textId="77777777" w:rsidR="00ED67A0" w:rsidRPr="006B7889" w:rsidRDefault="00ED67A0" w:rsidP="00214401">
            <w:pPr>
              <w:jc w:val="left"/>
              <w:rPr>
                <w:rFonts w:ascii="Arial Narrow" w:hAnsi="Arial Narrow" w:cs="Times New Roman"/>
                <w:sz w:val="20"/>
                <w:szCs w:val="20"/>
              </w:rPr>
            </w:pPr>
            <w:r w:rsidRPr="006B7889">
              <w:rPr>
                <w:rFonts w:ascii="Arial Narrow" w:hAnsi="Arial Narrow" w:cs="Times New Roman"/>
                <w:sz w:val="20"/>
                <w:szCs w:val="20"/>
              </w:rPr>
              <w:t>NR</w:t>
            </w:r>
          </w:p>
        </w:tc>
        <w:tc>
          <w:tcPr>
            <w:tcW w:w="3402" w:type="dxa"/>
          </w:tcPr>
          <w:p w14:paraId="5543D57D" w14:textId="77777777" w:rsidR="00ED67A0" w:rsidRDefault="00ED67A0" w:rsidP="00214401">
            <w:pPr>
              <w:jc w:val="left"/>
              <w:rPr>
                <w:rFonts w:ascii="Arial Narrow" w:hAnsi="Arial Narrow" w:cs="Times New Roman"/>
                <w:sz w:val="20"/>
                <w:szCs w:val="20"/>
              </w:rPr>
            </w:pPr>
            <w:r>
              <w:rPr>
                <w:rFonts w:ascii="Arial Narrow" w:hAnsi="Arial Narrow" w:cs="Times New Roman"/>
                <w:sz w:val="20"/>
                <w:szCs w:val="20"/>
              </w:rPr>
              <w:t>The resubmission p</w:t>
            </w:r>
            <w:r w:rsidRPr="006B7889">
              <w:rPr>
                <w:rFonts w:ascii="Arial Narrow" w:hAnsi="Arial Narrow" w:cs="Times New Roman"/>
                <w:sz w:val="20"/>
                <w:szCs w:val="20"/>
              </w:rPr>
              <w:t>resent</w:t>
            </w:r>
            <w:r>
              <w:rPr>
                <w:rFonts w:ascii="Arial Narrow" w:hAnsi="Arial Narrow" w:cs="Times New Roman"/>
                <w:sz w:val="20"/>
                <w:szCs w:val="20"/>
              </w:rPr>
              <w:t>ed</w:t>
            </w:r>
            <w:r w:rsidRPr="006B7889">
              <w:rPr>
                <w:rFonts w:ascii="Arial Narrow" w:hAnsi="Arial Narrow" w:cs="Times New Roman"/>
                <w:sz w:val="20"/>
                <w:szCs w:val="20"/>
              </w:rPr>
              <w:t xml:space="preserve"> </w:t>
            </w:r>
            <w:r>
              <w:rPr>
                <w:rFonts w:ascii="Arial Narrow" w:hAnsi="Arial Narrow" w:cs="Times New Roman"/>
                <w:sz w:val="20"/>
                <w:szCs w:val="20"/>
              </w:rPr>
              <w:t>updated</w:t>
            </w:r>
            <w:r w:rsidRPr="006B7889">
              <w:rPr>
                <w:rFonts w:ascii="Arial Narrow" w:hAnsi="Arial Narrow" w:cs="Times New Roman"/>
                <w:sz w:val="20"/>
                <w:szCs w:val="20"/>
              </w:rPr>
              <w:t xml:space="preserve"> efficacy </w:t>
            </w:r>
            <w:r>
              <w:rPr>
                <w:rFonts w:ascii="Arial Narrow" w:hAnsi="Arial Narrow" w:cs="Times New Roman"/>
                <w:sz w:val="20"/>
                <w:szCs w:val="20"/>
              </w:rPr>
              <w:t>(PFS and OS) and safety data</w:t>
            </w:r>
            <w:r w:rsidRPr="006B7889">
              <w:rPr>
                <w:rFonts w:ascii="Arial Narrow" w:hAnsi="Arial Narrow" w:cs="Times New Roman"/>
                <w:sz w:val="20"/>
                <w:szCs w:val="20"/>
              </w:rPr>
              <w:t xml:space="preserve"> from the pivotal trial DB03 (IA2).</w:t>
            </w:r>
          </w:p>
          <w:p w14:paraId="2661FC3F" w14:textId="77777777" w:rsidR="00ED67A0" w:rsidRPr="006B7889" w:rsidRDefault="00ED67A0" w:rsidP="00214401">
            <w:pPr>
              <w:jc w:val="left"/>
              <w:rPr>
                <w:rFonts w:ascii="Arial Narrow" w:hAnsi="Arial Narrow" w:cs="Times New Roman"/>
                <w:sz w:val="20"/>
                <w:szCs w:val="20"/>
              </w:rPr>
            </w:pPr>
          </w:p>
        </w:tc>
        <w:tc>
          <w:tcPr>
            <w:tcW w:w="2218" w:type="dxa"/>
          </w:tcPr>
          <w:p w14:paraId="1816BC94" w14:textId="77777777" w:rsidR="00ED67A0" w:rsidRDefault="00ED67A0" w:rsidP="00214401">
            <w:pPr>
              <w:spacing w:after="120"/>
              <w:jc w:val="left"/>
              <w:rPr>
                <w:rFonts w:ascii="Arial Narrow" w:hAnsi="Arial Narrow" w:cs="Times New Roman"/>
                <w:sz w:val="20"/>
                <w:szCs w:val="20"/>
              </w:rPr>
            </w:pPr>
            <w:r>
              <w:rPr>
                <w:rFonts w:ascii="Arial Narrow" w:hAnsi="Arial Narrow" w:cs="Times New Roman"/>
                <w:sz w:val="20"/>
                <w:szCs w:val="20"/>
              </w:rPr>
              <w:t xml:space="preserve">Updated efficacy data informed the magnitude of benefit claimed for T-DXd compared with T-DM1. </w:t>
            </w:r>
          </w:p>
          <w:p w14:paraId="3B4D3C61" w14:textId="77777777" w:rsidR="00ED67A0"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Updated safety data informed the claim that all observed AEs associated with T-DXd are known and manageable. </w:t>
            </w:r>
            <w:r w:rsidRPr="00204DE4">
              <w:rPr>
                <w:rFonts w:ascii="Arial Narrow" w:hAnsi="Arial Narrow" w:cs="Times New Roman"/>
                <w:sz w:val="20"/>
                <w:szCs w:val="20"/>
              </w:rPr>
              <w:t xml:space="preserve">However, the resubmission did not revise the </w:t>
            </w:r>
            <w:r>
              <w:rPr>
                <w:rFonts w:ascii="Arial Narrow" w:hAnsi="Arial Narrow" w:cs="Times New Roman"/>
                <w:sz w:val="20"/>
                <w:szCs w:val="20"/>
              </w:rPr>
              <w:t>July 2022</w:t>
            </w:r>
            <w:r w:rsidRPr="00204DE4">
              <w:rPr>
                <w:rFonts w:ascii="Arial Narrow" w:hAnsi="Arial Narrow" w:cs="Times New Roman"/>
                <w:sz w:val="20"/>
                <w:szCs w:val="20"/>
              </w:rPr>
              <w:t xml:space="preserve"> non-inferior</w:t>
            </w:r>
            <w:r>
              <w:rPr>
                <w:rFonts w:ascii="Arial Narrow" w:hAnsi="Arial Narrow" w:cs="Times New Roman"/>
                <w:sz w:val="20"/>
                <w:szCs w:val="20"/>
              </w:rPr>
              <w:t>ity</w:t>
            </w:r>
            <w:r w:rsidRPr="00204DE4">
              <w:rPr>
                <w:rFonts w:ascii="Arial Narrow" w:hAnsi="Arial Narrow" w:cs="Times New Roman"/>
                <w:sz w:val="20"/>
                <w:szCs w:val="20"/>
              </w:rPr>
              <w:t xml:space="preserve"> claim and</w:t>
            </w:r>
            <w:r>
              <w:rPr>
                <w:rFonts w:ascii="Arial Narrow" w:hAnsi="Arial Narrow" w:cs="Times New Roman"/>
                <w:sz w:val="20"/>
                <w:szCs w:val="20"/>
              </w:rPr>
              <w:t xml:space="preserve"> thus it was</w:t>
            </w:r>
            <w:r w:rsidRPr="00204DE4">
              <w:rPr>
                <w:rFonts w:ascii="Arial Narrow" w:hAnsi="Arial Narrow" w:cs="Times New Roman"/>
                <w:sz w:val="20"/>
                <w:szCs w:val="20"/>
              </w:rPr>
              <w:t xml:space="preserve"> </w:t>
            </w:r>
            <w:r>
              <w:rPr>
                <w:rFonts w:ascii="Arial Narrow" w:hAnsi="Arial Narrow" w:cs="Times New Roman"/>
                <w:sz w:val="20"/>
                <w:szCs w:val="20"/>
              </w:rPr>
              <w:t xml:space="preserve">not aligned with the </w:t>
            </w:r>
            <w:r w:rsidRPr="00204DE4">
              <w:rPr>
                <w:rFonts w:ascii="Arial Narrow" w:hAnsi="Arial Narrow" w:cs="Times New Roman"/>
                <w:sz w:val="20"/>
                <w:szCs w:val="20"/>
              </w:rPr>
              <w:t>PBAC</w:t>
            </w:r>
            <w:r>
              <w:rPr>
                <w:rFonts w:ascii="Arial Narrow" w:hAnsi="Arial Narrow" w:cs="Times New Roman"/>
                <w:sz w:val="20"/>
                <w:szCs w:val="20"/>
              </w:rPr>
              <w:t>’s July 2022</w:t>
            </w:r>
            <w:r w:rsidRPr="00204DE4">
              <w:rPr>
                <w:rFonts w:ascii="Arial Narrow" w:hAnsi="Arial Narrow" w:cs="Times New Roman"/>
                <w:sz w:val="20"/>
                <w:szCs w:val="20"/>
              </w:rPr>
              <w:t xml:space="preserve"> finding of inferior but manageable safety.</w:t>
            </w:r>
            <w:r>
              <w:rPr>
                <w:rFonts w:ascii="Arial Narrow" w:hAnsi="Arial Narrow" w:cs="Times New Roman"/>
                <w:sz w:val="20"/>
                <w:szCs w:val="20"/>
              </w:rPr>
              <w:t xml:space="preserve"> </w:t>
            </w:r>
          </w:p>
        </w:tc>
      </w:tr>
      <w:tr w:rsidR="00ED67A0" w:rsidRPr="00CE6785" w14:paraId="1658D6C6" w14:textId="77777777" w:rsidTr="00214401">
        <w:tc>
          <w:tcPr>
            <w:tcW w:w="9017" w:type="dxa"/>
            <w:gridSpan w:val="3"/>
          </w:tcPr>
          <w:p w14:paraId="5AA56677" w14:textId="77777777" w:rsidR="00ED67A0" w:rsidRPr="00CE6785" w:rsidRDefault="00ED67A0" w:rsidP="00214401">
            <w:pPr>
              <w:rPr>
                <w:rFonts w:ascii="Arial Narrow" w:hAnsi="Arial Narrow" w:cs="Times New Roman"/>
                <w:b/>
                <w:bCs/>
                <w:sz w:val="20"/>
                <w:szCs w:val="20"/>
              </w:rPr>
            </w:pPr>
            <w:r w:rsidRPr="00CE6785">
              <w:rPr>
                <w:rFonts w:ascii="Arial Narrow" w:hAnsi="Arial Narrow" w:cs="Times New Roman"/>
                <w:b/>
                <w:bCs/>
                <w:sz w:val="20"/>
                <w:szCs w:val="20"/>
              </w:rPr>
              <w:t>Economic model</w:t>
            </w:r>
            <w:r>
              <w:rPr>
                <w:rFonts w:ascii="Arial Narrow" w:hAnsi="Arial Narrow" w:cs="Times New Roman"/>
                <w:b/>
                <w:bCs/>
                <w:sz w:val="20"/>
                <w:szCs w:val="20"/>
              </w:rPr>
              <w:t xml:space="preserve"> </w:t>
            </w:r>
          </w:p>
        </w:tc>
      </w:tr>
      <w:tr w:rsidR="00ED67A0" w:rsidRPr="00CE6785" w14:paraId="691C3F58" w14:textId="77777777" w:rsidTr="00214401">
        <w:tc>
          <w:tcPr>
            <w:tcW w:w="3397" w:type="dxa"/>
            <w:hideMark/>
          </w:tcPr>
          <w:p w14:paraId="693420DA" w14:textId="77777777" w:rsidR="00ED67A0" w:rsidRDefault="00ED67A0" w:rsidP="00214401">
            <w:pPr>
              <w:jc w:val="left"/>
              <w:rPr>
                <w:rFonts w:ascii="Arial Narrow" w:hAnsi="Arial Narrow" w:cs="Calibri"/>
                <w:sz w:val="20"/>
                <w:szCs w:val="20"/>
              </w:rPr>
            </w:pPr>
            <w:r w:rsidRPr="006A59EC">
              <w:rPr>
                <w:rFonts w:ascii="Arial Narrow" w:hAnsi="Arial Narrow" w:cs="Calibri"/>
                <w:sz w:val="20"/>
                <w:szCs w:val="20"/>
              </w:rPr>
              <w:t xml:space="preserve">Amend the economic model to address the overestimated extrapolated gain in PFS and OS </w:t>
            </w:r>
            <w:r>
              <w:rPr>
                <w:rFonts w:ascii="Arial Narrow" w:hAnsi="Arial Narrow" w:cs="Calibri"/>
                <w:sz w:val="20"/>
                <w:szCs w:val="20"/>
              </w:rPr>
              <w:t xml:space="preserve">(paragraph </w:t>
            </w:r>
            <w:r>
              <w:rPr>
                <w:rFonts w:ascii="Arial Narrow" w:hAnsi="Arial Narrow" w:cs="Calibri"/>
                <w:sz w:val="20"/>
                <w:szCs w:val="20"/>
              </w:rPr>
              <w:fldChar w:fldCharType="begin" w:fldLock="1"/>
            </w:r>
            <w:r>
              <w:rPr>
                <w:rFonts w:ascii="Arial Narrow" w:hAnsi="Arial Narrow" w:cs="Calibri"/>
                <w:sz w:val="20"/>
                <w:szCs w:val="20"/>
              </w:rPr>
              <w:instrText xml:space="preserve"> REF _Ref109996880 \r \h  \* MERGEFORMAT </w:instrText>
            </w:r>
            <w:r>
              <w:rPr>
                <w:rFonts w:ascii="Arial Narrow" w:hAnsi="Arial Narrow" w:cs="Calibri"/>
                <w:sz w:val="20"/>
                <w:szCs w:val="20"/>
              </w:rPr>
            </w:r>
            <w:r>
              <w:rPr>
                <w:rFonts w:ascii="Arial Narrow" w:hAnsi="Arial Narrow" w:cs="Calibri"/>
                <w:sz w:val="20"/>
                <w:szCs w:val="20"/>
              </w:rPr>
              <w:fldChar w:fldCharType="separate"/>
            </w:r>
            <w:r>
              <w:rPr>
                <w:rFonts w:ascii="Arial Narrow" w:hAnsi="Arial Narrow" w:cs="Calibri"/>
                <w:sz w:val="20"/>
                <w:szCs w:val="20"/>
              </w:rPr>
              <w:t>7.8</w:t>
            </w:r>
            <w:r>
              <w:rPr>
                <w:rFonts w:ascii="Arial Narrow" w:hAnsi="Arial Narrow" w:cs="Calibri"/>
                <w:sz w:val="20"/>
                <w:szCs w:val="20"/>
              </w:rPr>
              <w:fldChar w:fldCharType="end"/>
            </w:r>
            <w:r>
              <w:rPr>
                <w:rFonts w:ascii="Arial Narrow" w:hAnsi="Arial Narrow" w:cs="Calibri"/>
                <w:sz w:val="20"/>
                <w:szCs w:val="20"/>
              </w:rPr>
              <w:t>):</w:t>
            </w:r>
          </w:p>
          <w:p w14:paraId="0FDD2A82" w14:textId="77777777" w:rsidR="00ED67A0" w:rsidRPr="00E67AF5" w:rsidRDefault="00ED67A0" w:rsidP="0026096D">
            <w:pPr>
              <w:pStyle w:val="ListParagraph"/>
              <w:numPr>
                <w:ilvl w:val="0"/>
                <w:numId w:val="13"/>
              </w:numPr>
              <w:ind w:left="169" w:hanging="169"/>
              <w:jc w:val="left"/>
              <w:rPr>
                <w:rFonts w:ascii="Arial Narrow" w:hAnsi="Arial Narrow" w:cs="Calibri"/>
                <w:sz w:val="20"/>
                <w:szCs w:val="20"/>
              </w:rPr>
            </w:pPr>
            <w:r w:rsidRPr="00E67AF5">
              <w:rPr>
                <w:rFonts w:ascii="Arial Narrow" w:hAnsi="Arial Narrow" w:cs="Calibri"/>
                <w:sz w:val="20"/>
                <w:szCs w:val="20"/>
              </w:rPr>
              <w:t xml:space="preserve">It was considered that a truncation point of 18 months for PFS </w:t>
            </w:r>
            <w:r>
              <w:rPr>
                <w:rFonts w:ascii="Arial Narrow" w:hAnsi="Arial Narrow" w:cs="Calibri"/>
                <w:sz w:val="20"/>
                <w:szCs w:val="20"/>
              </w:rPr>
              <w:t xml:space="preserve">and OS </w:t>
            </w:r>
            <w:r w:rsidRPr="00E67AF5">
              <w:rPr>
                <w:rFonts w:ascii="Arial Narrow" w:hAnsi="Arial Narrow" w:cs="Calibri"/>
                <w:sz w:val="20"/>
                <w:szCs w:val="20"/>
              </w:rPr>
              <w:t>was more appropriate.</w:t>
            </w:r>
          </w:p>
          <w:p w14:paraId="32B47280" w14:textId="77777777" w:rsidR="00ED67A0" w:rsidRPr="00E67AF5" w:rsidRDefault="00ED67A0" w:rsidP="0026096D">
            <w:pPr>
              <w:pStyle w:val="ListParagraph"/>
              <w:numPr>
                <w:ilvl w:val="0"/>
                <w:numId w:val="13"/>
              </w:numPr>
              <w:ind w:left="169" w:hanging="169"/>
              <w:jc w:val="left"/>
              <w:rPr>
                <w:rFonts w:ascii="Arial Narrow" w:hAnsi="Arial Narrow" w:cs="Calibri"/>
                <w:sz w:val="20"/>
                <w:szCs w:val="20"/>
              </w:rPr>
            </w:pPr>
            <w:r w:rsidRPr="00E67AF5">
              <w:rPr>
                <w:rFonts w:ascii="Arial Narrow" w:hAnsi="Arial Narrow" w:cs="Calibri"/>
                <w:sz w:val="20"/>
                <w:szCs w:val="20"/>
              </w:rPr>
              <w:t>The log-logistic parametric function was considered to be the preferred extrapolation for T-DXd PFS, as it better reflects the end of the observed KM data.</w:t>
            </w:r>
          </w:p>
          <w:p w14:paraId="4F9977F5" w14:textId="77777777" w:rsidR="00ED67A0" w:rsidRPr="00E67AF5" w:rsidRDefault="00ED67A0" w:rsidP="0026096D">
            <w:pPr>
              <w:pStyle w:val="ListParagraph"/>
              <w:numPr>
                <w:ilvl w:val="0"/>
                <w:numId w:val="13"/>
              </w:numPr>
              <w:ind w:left="169" w:hanging="169"/>
              <w:jc w:val="left"/>
              <w:rPr>
                <w:rFonts w:ascii="Arial Narrow" w:hAnsi="Arial Narrow" w:cs="Calibri"/>
                <w:sz w:val="20"/>
                <w:szCs w:val="20"/>
              </w:rPr>
            </w:pPr>
            <w:r w:rsidRPr="00E67AF5">
              <w:rPr>
                <w:rFonts w:ascii="Arial Narrow" w:hAnsi="Arial Narrow" w:cs="Calibri"/>
                <w:sz w:val="20"/>
                <w:szCs w:val="20"/>
              </w:rPr>
              <w:t>The preferred extrapolations for OS are an independently fitted gamma function for the T-DXd arm and an independently fitted Weibull function for the T-DM1 arm.</w:t>
            </w:r>
          </w:p>
        </w:tc>
        <w:tc>
          <w:tcPr>
            <w:tcW w:w="3402" w:type="dxa"/>
            <w:hideMark/>
          </w:tcPr>
          <w:p w14:paraId="4D9BDB94" w14:textId="77777777" w:rsidR="00ED67A0" w:rsidRPr="00522247" w:rsidRDefault="00ED67A0" w:rsidP="00214401">
            <w:pPr>
              <w:jc w:val="left"/>
              <w:rPr>
                <w:rFonts w:ascii="Arial Narrow" w:hAnsi="Arial Narrow" w:cs="Calibri"/>
                <w:sz w:val="20"/>
                <w:szCs w:val="20"/>
              </w:rPr>
            </w:pPr>
            <w:r w:rsidRPr="00522247">
              <w:rPr>
                <w:rFonts w:ascii="Arial Narrow" w:hAnsi="Arial Narrow" w:cs="Calibri"/>
                <w:sz w:val="20"/>
                <w:szCs w:val="20"/>
              </w:rPr>
              <w:t>The resubmission retained the extrapolation functions from the July 2022 model for PFS and OS.</w:t>
            </w:r>
          </w:p>
          <w:p w14:paraId="6F4393FB" w14:textId="77777777" w:rsidR="00ED67A0" w:rsidRPr="00522247" w:rsidRDefault="00ED67A0" w:rsidP="00214401">
            <w:pPr>
              <w:jc w:val="left"/>
              <w:rPr>
                <w:rFonts w:ascii="Arial Narrow" w:hAnsi="Arial Narrow" w:cs="Calibri"/>
                <w:sz w:val="20"/>
                <w:szCs w:val="20"/>
              </w:rPr>
            </w:pPr>
          </w:p>
          <w:p w14:paraId="0E90EE83" w14:textId="77777777" w:rsidR="00ED67A0" w:rsidRPr="00E67AF5" w:rsidRDefault="00ED67A0" w:rsidP="00214401">
            <w:pPr>
              <w:jc w:val="left"/>
              <w:rPr>
                <w:rFonts w:ascii="Arial Narrow" w:hAnsi="Arial Narrow"/>
                <w:sz w:val="20"/>
                <w:szCs w:val="20"/>
              </w:rPr>
            </w:pPr>
            <w:r w:rsidRPr="00522247">
              <w:rPr>
                <w:rFonts w:ascii="Arial Narrow" w:hAnsi="Arial Narrow" w:cs="Calibri"/>
                <w:sz w:val="20"/>
                <w:szCs w:val="20"/>
              </w:rPr>
              <w:t>The resubmission</w:t>
            </w:r>
            <w:r>
              <w:rPr>
                <w:rFonts w:ascii="Arial Narrow" w:hAnsi="Arial Narrow" w:cs="Calibri"/>
                <w:sz w:val="20"/>
                <w:szCs w:val="20"/>
              </w:rPr>
              <w:t xml:space="preserve"> stated that the </w:t>
            </w:r>
            <w:r w:rsidRPr="00522247">
              <w:rPr>
                <w:rFonts w:ascii="Arial Narrow" w:hAnsi="Arial Narrow" w:cs="Calibri"/>
                <w:sz w:val="20"/>
                <w:szCs w:val="20"/>
              </w:rPr>
              <w:t>data truncation</w:t>
            </w:r>
            <w:r>
              <w:rPr>
                <w:rFonts w:ascii="Arial Narrow" w:hAnsi="Arial Narrow" w:cs="Calibri"/>
                <w:sz w:val="20"/>
                <w:szCs w:val="20"/>
              </w:rPr>
              <w:t xml:space="preserve"> for PFS and OS curves</w:t>
            </w:r>
            <w:r w:rsidRPr="00522247">
              <w:rPr>
                <w:rFonts w:ascii="Arial Narrow" w:hAnsi="Arial Narrow" w:cs="Calibri"/>
                <w:sz w:val="20"/>
                <w:szCs w:val="20"/>
              </w:rPr>
              <w:t xml:space="preserve"> </w:t>
            </w:r>
            <w:r>
              <w:rPr>
                <w:rFonts w:ascii="Arial Narrow" w:hAnsi="Arial Narrow" w:cs="Calibri"/>
                <w:sz w:val="20"/>
                <w:szCs w:val="20"/>
              </w:rPr>
              <w:t xml:space="preserve">was adjusted </w:t>
            </w:r>
            <w:r w:rsidRPr="00522247">
              <w:rPr>
                <w:rFonts w:ascii="Arial Narrow" w:hAnsi="Arial Narrow" w:cs="Calibri"/>
                <w:sz w:val="20"/>
                <w:szCs w:val="20"/>
              </w:rPr>
              <w:t xml:space="preserve">to </w:t>
            </w:r>
            <w:r w:rsidRPr="00522247">
              <w:rPr>
                <w:rFonts w:ascii="Arial Narrow" w:hAnsi="Arial Narrow"/>
                <w:sz w:val="20"/>
                <w:szCs w:val="20"/>
              </w:rPr>
              <w:t>the point where 20% of patients remain at risk of an event</w:t>
            </w:r>
            <w:r>
              <w:rPr>
                <w:rFonts w:ascii="Arial Narrow" w:hAnsi="Arial Narrow"/>
                <w:sz w:val="20"/>
                <w:szCs w:val="20"/>
              </w:rPr>
              <w:t>: PFS, 30 months for T-DXd and 18 months for T-DM1; OS, 34 months for T-DXd and 33 months for T-DM1.</w:t>
            </w:r>
          </w:p>
          <w:p w14:paraId="691AC179" w14:textId="77777777" w:rsidR="00ED67A0" w:rsidRPr="006A59EC" w:rsidRDefault="00ED67A0" w:rsidP="00214401">
            <w:pPr>
              <w:jc w:val="left"/>
              <w:rPr>
                <w:rFonts w:ascii="Arial Narrow" w:hAnsi="Arial Narrow" w:cs="Calibri"/>
                <w:sz w:val="20"/>
                <w:szCs w:val="20"/>
                <w:highlight w:val="lightGray"/>
              </w:rPr>
            </w:pPr>
          </w:p>
        </w:tc>
        <w:tc>
          <w:tcPr>
            <w:tcW w:w="2218" w:type="dxa"/>
          </w:tcPr>
          <w:p w14:paraId="427D2D67" w14:textId="77777777" w:rsidR="00ED67A0" w:rsidRDefault="00ED67A0" w:rsidP="00214401">
            <w:pPr>
              <w:jc w:val="left"/>
              <w:rPr>
                <w:rFonts w:ascii="Arial Narrow" w:hAnsi="Arial Narrow" w:cs="Calibri"/>
                <w:sz w:val="20"/>
                <w:szCs w:val="20"/>
              </w:rPr>
            </w:pPr>
            <w:r>
              <w:rPr>
                <w:rFonts w:ascii="Arial Narrow" w:hAnsi="Arial Narrow" w:cs="Calibri"/>
                <w:sz w:val="20"/>
                <w:szCs w:val="20"/>
              </w:rPr>
              <w:t>No. W</w:t>
            </w:r>
            <w:r>
              <w:rPr>
                <w:rFonts w:ascii="Arial Narrow" w:hAnsi="Arial Narrow" w:cs="Times New Roman"/>
                <w:sz w:val="20"/>
                <w:szCs w:val="20"/>
              </w:rPr>
              <w:t>ithout further evaluation of the model, the parametric functions for PFS and OS as recommended in July 2022 should be used.</w:t>
            </w:r>
          </w:p>
          <w:p w14:paraId="57439837" w14:textId="77777777" w:rsidR="00ED67A0" w:rsidRDefault="00ED67A0" w:rsidP="00214401">
            <w:pPr>
              <w:jc w:val="left"/>
              <w:rPr>
                <w:rFonts w:ascii="Arial Narrow" w:hAnsi="Arial Narrow" w:cs="Calibri"/>
                <w:sz w:val="20"/>
                <w:szCs w:val="20"/>
              </w:rPr>
            </w:pPr>
          </w:p>
          <w:p w14:paraId="573360FA" w14:textId="77777777" w:rsidR="00ED67A0" w:rsidRPr="008F3222" w:rsidRDefault="00ED67A0" w:rsidP="00214401">
            <w:pPr>
              <w:jc w:val="left"/>
              <w:rPr>
                <w:rFonts w:ascii="Arial Narrow" w:hAnsi="Arial Narrow" w:cs="Calibri"/>
                <w:sz w:val="20"/>
                <w:szCs w:val="20"/>
              </w:rPr>
            </w:pPr>
            <w:r>
              <w:rPr>
                <w:rFonts w:ascii="Arial Narrow" w:hAnsi="Arial Narrow" w:cs="Calibri"/>
                <w:sz w:val="20"/>
                <w:szCs w:val="20"/>
              </w:rPr>
              <w:t>T</w:t>
            </w:r>
            <w:r w:rsidRPr="008F3222">
              <w:rPr>
                <w:rFonts w:ascii="Arial Narrow" w:hAnsi="Arial Narrow" w:cs="Calibri"/>
                <w:sz w:val="20"/>
                <w:szCs w:val="20"/>
              </w:rPr>
              <w:t>he Dec</w:t>
            </w:r>
            <w:r>
              <w:rPr>
                <w:rFonts w:ascii="Arial Narrow" w:hAnsi="Arial Narrow" w:cs="Calibri"/>
                <w:sz w:val="20"/>
                <w:szCs w:val="20"/>
              </w:rPr>
              <w:t>ember</w:t>
            </w:r>
            <w:r w:rsidRPr="008F3222">
              <w:rPr>
                <w:rFonts w:ascii="Arial Narrow" w:hAnsi="Arial Narrow" w:cs="Calibri"/>
                <w:sz w:val="20"/>
                <w:szCs w:val="20"/>
              </w:rPr>
              <w:t xml:space="preserve"> 2022 model extended the truncation points</w:t>
            </w:r>
            <w:r>
              <w:rPr>
                <w:rFonts w:ascii="Arial Narrow" w:hAnsi="Arial Narrow" w:cs="Calibri"/>
                <w:sz w:val="20"/>
                <w:szCs w:val="20"/>
              </w:rPr>
              <w:t xml:space="preserve"> </w:t>
            </w:r>
            <w:r w:rsidRPr="008F3222">
              <w:rPr>
                <w:rFonts w:ascii="Arial Narrow" w:hAnsi="Arial Narrow" w:cs="Calibri"/>
                <w:sz w:val="20"/>
                <w:szCs w:val="20"/>
              </w:rPr>
              <w:t>in line with the updated efficacy data from IA2 of the DB03 trial</w:t>
            </w:r>
            <w:r>
              <w:rPr>
                <w:rFonts w:ascii="Arial Narrow" w:hAnsi="Arial Narrow" w:cs="Calibri"/>
                <w:sz w:val="20"/>
                <w:szCs w:val="20"/>
              </w:rPr>
              <w:t>, which was</w:t>
            </w:r>
            <w:r w:rsidRPr="008F3222">
              <w:rPr>
                <w:rFonts w:ascii="Arial Narrow" w:hAnsi="Arial Narrow" w:cs="Calibri"/>
                <w:sz w:val="20"/>
                <w:szCs w:val="20"/>
              </w:rPr>
              <w:t xml:space="preserve"> beyond the 18 months recommended by the PBAC</w:t>
            </w:r>
            <w:r>
              <w:rPr>
                <w:rFonts w:ascii="Arial Narrow" w:hAnsi="Arial Narrow" w:cs="Calibri"/>
                <w:sz w:val="20"/>
                <w:szCs w:val="20"/>
              </w:rPr>
              <w:t xml:space="preserve"> for IA1. The </w:t>
            </w:r>
            <w:r w:rsidRPr="008F3222">
              <w:rPr>
                <w:rFonts w:ascii="Arial Narrow" w:hAnsi="Arial Narrow" w:cs="Calibri"/>
                <w:sz w:val="20"/>
                <w:szCs w:val="20"/>
              </w:rPr>
              <w:t xml:space="preserve">use of IA2 data </w:t>
            </w:r>
            <w:r>
              <w:rPr>
                <w:rFonts w:ascii="Arial Narrow" w:hAnsi="Arial Narrow" w:cs="Calibri"/>
                <w:sz w:val="20"/>
                <w:szCs w:val="20"/>
              </w:rPr>
              <w:t>may</w:t>
            </w:r>
            <w:r w:rsidRPr="008F3222">
              <w:rPr>
                <w:rFonts w:ascii="Arial Narrow" w:hAnsi="Arial Narrow" w:cs="Calibri"/>
                <w:sz w:val="20"/>
                <w:szCs w:val="20"/>
              </w:rPr>
              <w:t xml:space="preserve"> support extrapolation from a point beyond 18 months.</w:t>
            </w:r>
          </w:p>
        </w:tc>
      </w:tr>
      <w:tr w:rsidR="00ED67A0" w:rsidRPr="00CE6785" w14:paraId="1CB3CBDE" w14:textId="77777777" w:rsidTr="00214401">
        <w:tc>
          <w:tcPr>
            <w:tcW w:w="3397" w:type="dxa"/>
            <w:hideMark/>
          </w:tcPr>
          <w:p w14:paraId="7BB6FBB7" w14:textId="77777777" w:rsidR="00ED67A0" w:rsidRPr="006A59EC" w:rsidRDefault="00ED67A0" w:rsidP="00214401">
            <w:pPr>
              <w:jc w:val="left"/>
              <w:rPr>
                <w:rFonts w:ascii="Arial Narrow" w:hAnsi="Arial Narrow" w:cs="Times New Roman"/>
                <w:sz w:val="20"/>
                <w:szCs w:val="20"/>
              </w:rPr>
            </w:pPr>
            <w:r w:rsidRPr="006A59EC">
              <w:rPr>
                <w:rFonts w:ascii="Arial Narrow" w:hAnsi="Arial Narrow"/>
                <w:sz w:val="20"/>
                <w:szCs w:val="20"/>
              </w:rPr>
              <w:t>A</w:t>
            </w:r>
            <w:r w:rsidRPr="006A59EC">
              <w:rPr>
                <w:rFonts w:ascii="Arial Narrow" w:hAnsi="Arial Narrow"/>
                <w:sz w:val="20"/>
                <w:szCs w:val="20"/>
                <w:lang w:val="en-GB"/>
              </w:rPr>
              <w:t>mend the cost and likelihood of subsequent anti-</w:t>
            </w:r>
            <w:r w:rsidRPr="00C86A5E">
              <w:rPr>
                <w:rFonts w:ascii="Arial Narrow" w:hAnsi="Arial Narrow"/>
                <w:sz w:val="20"/>
                <w:szCs w:val="20"/>
                <w:lang w:val="en-GB"/>
              </w:rPr>
              <w:t>cancer therapies in the economic model (para</w:t>
            </w:r>
            <w:r>
              <w:rPr>
                <w:rFonts w:ascii="Arial Narrow" w:hAnsi="Arial Narrow"/>
                <w:sz w:val="20"/>
                <w:szCs w:val="20"/>
                <w:lang w:val="en-GB"/>
              </w:rPr>
              <w:t>graph</w:t>
            </w:r>
            <w:r w:rsidRPr="00C86A5E">
              <w:rPr>
                <w:rFonts w:ascii="Arial Narrow" w:hAnsi="Arial Narrow"/>
                <w:sz w:val="20"/>
                <w:szCs w:val="20"/>
                <w:lang w:val="en-GB"/>
              </w:rPr>
              <w:t xml:space="preserve"> </w:t>
            </w:r>
            <w:r w:rsidRPr="00C86A5E">
              <w:rPr>
                <w:rFonts w:ascii="Arial Narrow" w:hAnsi="Arial Narrow"/>
                <w:sz w:val="20"/>
                <w:szCs w:val="20"/>
                <w:lang w:val="en-GB"/>
              </w:rPr>
              <w:fldChar w:fldCharType="begin" w:fldLock="1"/>
            </w:r>
            <w:r w:rsidRPr="00C86A5E">
              <w:rPr>
                <w:rFonts w:ascii="Arial Narrow" w:hAnsi="Arial Narrow"/>
                <w:sz w:val="20"/>
                <w:szCs w:val="20"/>
                <w:lang w:val="en-GB"/>
              </w:rPr>
              <w:instrText xml:space="preserve"> REF _Ref110938516 \r \h </w:instrText>
            </w:r>
            <w:r>
              <w:rPr>
                <w:rFonts w:ascii="Arial Narrow" w:hAnsi="Arial Narrow"/>
                <w:sz w:val="20"/>
                <w:szCs w:val="20"/>
                <w:lang w:val="en-GB"/>
              </w:rPr>
              <w:instrText xml:space="preserve"> \* MERGEFORMAT </w:instrText>
            </w:r>
            <w:r w:rsidRPr="00C86A5E">
              <w:rPr>
                <w:rFonts w:ascii="Arial Narrow" w:hAnsi="Arial Narrow"/>
                <w:sz w:val="20"/>
                <w:szCs w:val="20"/>
                <w:lang w:val="en-GB"/>
              </w:rPr>
            </w:r>
            <w:r w:rsidRPr="00C86A5E">
              <w:rPr>
                <w:rFonts w:ascii="Arial Narrow" w:hAnsi="Arial Narrow"/>
                <w:sz w:val="20"/>
                <w:szCs w:val="20"/>
                <w:lang w:val="en-GB"/>
              </w:rPr>
              <w:fldChar w:fldCharType="separate"/>
            </w:r>
            <w:r w:rsidRPr="00C86A5E">
              <w:rPr>
                <w:rFonts w:ascii="Arial Narrow" w:hAnsi="Arial Narrow"/>
                <w:sz w:val="20"/>
                <w:szCs w:val="20"/>
                <w:lang w:val="en-GB"/>
              </w:rPr>
              <w:t>7.9</w:t>
            </w:r>
            <w:r w:rsidRPr="00C86A5E">
              <w:rPr>
                <w:rFonts w:ascii="Arial Narrow" w:hAnsi="Arial Narrow"/>
                <w:sz w:val="20"/>
                <w:szCs w:val="20"/>
                <w:lang w:val="en-GB"/>
              </w:rPr>
              <w:fldChar w:fldCharType="end"/>
            </w:r>
            <w:r w:rsidRPr="00C86A5E">
              <w:rPr>
                <w:rFonts w:ascii="Arial Narrow" w:hAnsi="Arial Narrow"/>
                <w:sz w:val="20"/>
                <w:szCs w:val="20"/>
                <w:lang w:val="en-GB"/>
              </w:rPr>
              <w:t>)</w:t>
            </w:r>
            <w:r>
              <w:rPr>
                <w:rFonts w:ascii="Arial Narrow" w:hAnsi="Arial Narrow"/>
                <w:sz w:val="20"/>
                <w:szCs w:val="20"/>
                <w:lang w:val="en-GB"/>
              </w:rPr>
              <w:t>.</w:t>
            </w:r>
          </w:p>
        </w:tc>
        <w:tc>
          <w:tcPr>
            <w:tcW w:w="3402" w:type="dxa"/>
            <w:hideMark/>
          </w:tcPr>
          <w:p w14:paraId="35E39923" w14:textId="77777777" w:rsidR="00ED67A0" w:rsidRPr="006A59EC" w:rsidRDefault="00ED67A0" w:rsidP="00214401">
            <w:pPr>
              <w:jc w:val="left"/>
              <w:rPr>
                <w:rFonts w:ascii="Arial Narrow" w:hAnsi="Arial Narrow" w:cs="Calibri"/>
                <w:sz w:val="20"/>
                <w:szCs w:val="20"/>
                <w:highlight w:val="lightGray"/>
              </w:rPr>
            </w:pPr>
            <w:r>
              <w:rPr>
                <w:rFonts w:ascii="Arial Narrow" w:hAnsi="Arial Narrow" w:cs="Calibri"/>
                <w:sz w:val="20"/>
                <w:szCs w:val="20"/>
              </w:rPr>
              <w:t>T</w:t>
            </w:r>
            <w:r w:rsidRPr="00926606">
              <w:rPr>
                <w:rFonts w:ascii="Arial Narrow" w:hAnsi="Arial Narrow" w:cs="Calibri"/>
                <w:sz w:val="20"/>
                <w:szCs w:val="20"/>
              </w:rPr>
              <w:t>he Sponsor accepted these recommendations in their PSCR and pre-PBAC response prior to the July 2022 meeting</w:t>
            </w:r>
            <w:r>
              <w:rPr>
                <w:rFonts w:ascii="Arial Narrow" w:hAnsi="Arial Narrow" w:cs="Calibri"/>
                <w:sz w:val="20"/>
                <w:szCs w:val="20"/>
              </w:rPr>
              <w:t>.</w:t>
            </w:r>
          </w:p>
        </w:tc>
        <w:tc>
          <w:tcPr>
            <w:tcW w:w="2218" w:type="dxa"/>
          </w:tcPr>
          <w:p w14:paraId="77769EB7" w14:textId="77777777" w:rsidR="00ED67A0" w:rsidRPr="006A59EC" w:rsidRDefault="00ED67A0" w:rsidP="00214401">
            <w:pPr>
              <w:jc w:val="left"/>
              <w:rPr>
                <w:rFonts w:ascii="Arial Narrow" w:hAnsi="Arial Narrow" w:cs="Calibri"/>
                <w:sz w:val="20"/>
                <w:szCs w:val="20"/>
                <w:highlight w:val="lightGray"/>
              </w:rPr>
            </w:pPr>
            <w:r w:rsidRPr="009814B0">
              <w:rPr>
                <w:rFonts w:ascii="Arial Narrow" w:hAnsi="Arial Narrow" w:cs="Calibri"/>
                <w:sz w:val="20"/>
                <w:szCs w:val="20"/>
              </w:rPr>
              <w:t>Yes</w:t>
            </w:r>
          </w:p>
        </w:tc>
      </w:tr>
      <w:tr w:rsidR="00ED67A0" w:rsidRPr="00CE6785" w14:paraId="3D1B7D48" w14:textId="77777777" w:rsidTr="00214401">
        <w:tc>
          <w:tcPr>
            <w:tcW w:w="3397" w:type="dxa"/>
          </w:tcPr>
          <w:p w14:paraId="38A0C104" w14:textId="77777777" w:rsidR="00ED67A0" w:rsidRPr="006A59EC" w:rsidRDefault="00ED67A0" w:rsidP="00214401">
            <w:pPr>
              <w:jc w:val="left"/>
              <w:rPr>
                <w:rFonts w:ascii="Arial Narrow" w:hAnsi="Arial Narrow"/>
                <w:sz w:val="20"/>
                <w:szCs w:val="20"/>
              </w:rPr>
            </w:pPr>
            <w:r w:rsidRPr="006A59EC">
              <w:rPr>
                <w:rFonts w:ascii="Arial Narrow" w:hAnsi="Arial Narrow"/>
                <w:sz w:val="20"/>
                <w:szCs w:val="20"/>
              </w:rPr>
              <w:t xml:space="preserve">Reduce the cost of T-DXd so that the resulting ICER is below </w:t>
            </w:r>
            <w:r w:rsidRPr="006A59EC">
              <w:rPr>
                <w:rFonts w:ascii="Arial Narrow" w:hAnsi="Arial Narrow"/>
                <w:sz w:val="20"/>
                <w:szCs w:val="20"/>
                <w:lang w:val="en-GB"/>
              </w:rPr>
              <w:t xml:space="preserve">$75,000/QALY </w:t>
            </w:r>
            <w:r w:rsidRPr="000F6548">
              <w:rPr>
                <w:rFonts w:ascii="Arial Narrow" w:hAnsi="Arial Narrow"/>
                <w:sz w:val="20"/>
                <w:szCs w:val="20"/>
                <w:lang w:val="en-GB"/>
              </w:rPr>
              <w:t>gained (para</w:t>
            </w:r>
            <w:r>
              <w:rPr>
                <w:rFonts w:ascii="Arial Narrow" w:hAnsi="Arial Narrow"/>
                <w:sz w:val="20"/>
                <w:szCs w:val="20"/>
                <w:lang w:val="en-GB"/>
              </w:rPr>
              <w:t>graph</w:t>
            </w:r>
            <w:r w:rsidRPr="000F6548">
              <w:rPr>
                <w:rFonts w:ascii="Arial Narrow" w:hAnsi="Arial Narrow"/>
                <w:sz w:val="20"/>
                <w:szCs w:val="20"/>
                <w:lang w:val="en-GB"/>
              </w:rPr>
              <w:t xml:space="preserve"> </w:t>
            </w:r>
            <w:r w:rsidRPr="000F6548">
              <w:rPr>
                <w:rFonts w:ascii="Arial Narrow" w:hAnsi="Arial Narrow"/>
                <w:sz w:val="20"/>
                <w:szCs w:val="20"/>
                <w:lang w:val="en-GB"/>
              </w:rPr>
              <w:fldChar w:fldCharType="begin" w:fldLock="1"/>
            </w:r>
            <w:r w:rsidRPr="000F6548">
              <w:rPr>
                <w:rFonts w:ascii="Arial Narrow" w:hAnsi="Arial Narrow"/>
                <w:sz w:val="20"/>
                <w:szCs w:val="20"/>
                <w:lang w:val="en-GB"/>
              </w:rPr>
              <w:instrText xml:space="preserve"> REF _Ref121238625 \r \h </w:instrText>
            </w:r>
            <w:r>
              <w:rPr>
                <w:rFonts w:ascii="Arial Narrow" w:hAnsi="Arial Narrow"/>
                <w:sz w:val="20"/>
                <w:szCs w:val="20"/>
                <w:lang w:val="en-GB"/>
              </w:rPr>
              <w:instrText xml:space="preserve"> \* MERGEFORMAT </w:instrText>
            </w:r>
            <w:r w:rsidRPr="000F6548">
              <w:rPr>
                <w:rFonts w:ascii="Arial Narrow" w:hAnsi="Arial Narrow"/>
                <w:sz w:val="20"/>
                <w:szCs w:val="20"/>
                <w:lang w:val="en-GB"/>
              </w:rPr>
            </w:r>
            <w:r w:rsidRPr="000F6548">
              <w:rPr>
                <w:rFonts w:ascii="Arial Narrow" w:hAnsi="Arial Narrow"/>
                <w:sz w:val="20"/>
                <w:szCs w:val="20"/>
                <w:lang w:val="en-GB"/>
              </w:rPr>
              <w:fldChar w:fldCharType="separate"/>
            </w:r>
            <w:r w:rsidRPr="000F6548">
              <w:rPr>
                <w:rFonts w:ascii="Arial Narrow" w:hAnsi="Arial Narrow"/>
                <w:sz w:val="20"/>
                <w:szCs w:val="20"/>
                <w:lang w:val="en-GB"/>
              </w:rPr>
              <w:t>7.10</w:t>
            </w:r>
            <w:r w:rsidRPr="000F6548">
              <w:rPr>
                <w:rFonts w:ascii="Arial Narrow" w:hAnsi="Arial Narrow"/>
                <w:sz w:val="20"/>
                <w:szCs w:val="20"/>
                <w:lang w:val="en-GB"/>
              </w:rPr>
              <w:fldChar w:fldCharType="end"/>
            </w:r>
            <w:r w:rsidRPr="000F6548">
              <w:rPr>
                <w:rFonts w:ascii="Arial Narrow" w:hAnsi="Arial Narrow"/>
                <w:sz w:val="20"/>
                <w:szCs w:val="20"/>
                <w:lang w:val="en-GB"/>
              </w:rPr>
              <w:t>)</w:t>
            </w:r>
            <w:r>
              <w:rPr>
                <w:rFonts w:ascii="Arial Narrow" w:hAnsi="Arial Narrow"/>
                <w:sz w:val="20"/>
                <w:szCs w:val="20"/>
                <w:lang w:val="en-GB"/>
              </w:rPr>
              <w:t>.</w:t>
            </w:r>
          </w:p>
        </w:tc>
        <w:tc>
          <w:tcPr>
            <w:tcW w:w="3402" w:type="dxa"/>
          </w:tcPr>
          <w:p w14:paraId="0A19873B" w14:textId="6DC78C60" w:rsidR="00ED67A0" w:rsidRDefault="00ED67A0" w:rsidP="00214401">
            <w:pPr>
              <w:jc w:val="left"/>
              <w:rPr>
                <w:rFonts w:ascii="Arial Narrow" w:hAnsi="Arial Narrow" w:cs="Calibri"/>
                <w:sz w:val="20"/>
                <w:szCs w:val="20"/>
              </w:rPr>
            </w:pPr>
            <w:r w:rsidRPr="00532B97">
              <w:rPr>
                <w:rFonts w:ascii="Arial Narrow" w:hAnsi="Arial Narrow" w:cs="Calibri"/>
                <w:sz w:val="20"/>
                <w:szCs w:val="20"/>
              </w:rPr>
              <w:t>The</w:t>
            </w:r>
            <w:r>
              <w:rPr>
                <w:rFonts w:ascii="Arial Narrow" w:hAnsi="Arial Narrow" w:cs="Calibri"/>
                <w:sz w:val="20"/>
                <w:szCs w:val="20"/>
              </w:rPr>
              <w:t xml:space="preserve"> resubmission</w:t>
            </w:r>
            <w:r w:rsidRPr="00532B97">
              <w:rPr>
                <w:rFonts w:ascii="Arial Narrow" w:hAnsi="Arial Narrow" w:cs="Calibri"/>
                <w:sz w:val="20"/>
                <w:szCs w:val="20"/>
              </w:rPr>
              <w:t xml:space="preserve"> proposed</w:t>
            </w:r>
            <w:r>
              <w:rPr>
                <w:rFonts w:ascii="Arial Narrow" w:hAnsi="Arial Narrow" w:cs="Calibri"/>
                <w:sz w:val="20"/>
                <w:szCs w:val="20"/>
              </w:rPr>
              <w:t xml:space="preserve"> an</w:t>
            </w:r>
            <w:r w:rsidRPr="00532B97">
              <w:rPr>
                <w:rFonts w:ascii="Arial Narrow" w:hAnsi="Arial Narrow" w:cs="Calibri"/>
                <w:sz w:val="20"/>
                <w:szCs w:val="20"/>
              </w:rPr>
              <w:t xml:space="preserve"> effective price for T-DXd</w:t>
            </w:r>
            <w:r>
              <w:rPr>
                <w:rFonts w:ascii="Arial Narrow" w:hAnsi="Arial Narrow" w:cs="Calibri"/>
                <w:sz w:val="20"/>
                <w:szCs w:val="20"/>
              </w:rPr>
              <w:t xml:space="preserve"> of</w:t>
            </w:r>
            <w:r w:rsidRPr="00532B97">
              <w:rPr>
                <w:rFonts w:ascii="Arial Narrow" w:hAnsi="Arial Narrow" w:cs="Calibri"/>
                <w:sz w:val="20"/>
                <w:szCs w:val="20"/>
              </w:rPr>
              <w:t xml:space="preserve"> $</w:t>
            </w:r>
            <w:r w:rsidR="00E62639" w:rsidRPr="00980916">
              <w:rPr>
                <w:rFonts w:ascii="Arial Narrow" w:hAnsi="Arial Narrow" w:cs="Calibri"/>
                <w:color w:val="000000"/>
                <w:spacing w:val="48"/>
                <w:sz w:val="20"/>
                <w:szCs w:val="20"/>
                <w:shd w:val="solid" w:color="000000" w:fill="000000"/>
                <w:fitText w:val="500" w:id="-1279624960"/>
                <w14:textFill>
                  <w14:solidFill>
                    <w14:srgbClr w14:val="000000">
                      <w14:alpha w14:val="100000"/>
                    </w14:srgbClr>
                  </w14:solidFill>
                </w14:textFill>
              </w:rPr>
              <w:t>|||||</w:t>
            </w:r>
            <w:r w:rsidR="00E62639" w:rsidRPr="00980916">
              <w:rPr>
                <w:rFonts w:ascii="Arial Narrow" w:hAnsi="Arial Narrow" w:cs="Calibri"/>
                <w:color w:val="000000"/>
                <w:spacing w:val="5"/>
                <w:sz w:val="20"/>
                <w:szCs w:val="20"/>
                <w:shd w:val="solid" w:color="000000" w:fill="000000"/>
                <w:fitText w:val="500" w:id="-1279624960"/>
                <w14:textFill>
                  <w14:solidFill>
                    <w14:srgbClr w14:val="000000">
                      <w14:alpha w14:val="100000"/>
                    </w14:srgbClr>
                  </w14:solidFill>
                </w14:textFill>
              </w:rPr>
              <w:t>|</w:t>
            </w:r>
            <w:r w:rsidRPr="00532B97">
              <w:rPr>
                <w:rFonts w:ascii="Arial Narrow" w:hAnsi="Arial Narrow" w:cs="Calibri"/>
                <w:sz w:val="20"/>
                <w:szCs w:val="20"/>
              </w:rPr>
              <w:t xml:space="preserve"> per vial</w:t>
            </w:r>
            <w:r>
              <w:rPr>
                <w:rFonts w:ascii="Arial Narrow" w:hAnsi="Arial Narrow" w:cs="Calibri"/>
                <w:sz w:val="20"/>
                <w:szCs w:val="20"/>
              </w:rPr>
              <w:t xml:space="preserve">, </w:t>
            </w:r>
            <w:r w:rsidRPr="00532B97">
              <w:rPr>
                <w:rFonts w:ascii="Arial Narrow" w:hAnsi="Arial Narrow" w:cs="Calibri"/>
                <w:sz w:val="20"/>
                <w:szCs w:val="20"/>
              </w:rPr>
              <w:lastRenderedPageBreak/>
              <w:t>reduced from $</w:t>
            </w:r>
            <w:r w:rsidR="00E62639" w:rsidRPr="00980916">
              <w:rPr>
                <w:rFonts w:ascii="Arial Narrow" w:hAnsi="Arial Narrow" w:cs="Calibri"/>
                <w:color w:val="000000"/>
                <w:spacing w:val="48"/>
                <w:sz w:val="20"/>
                <w:szCs w:val="20"/>
                <w:shd w:val="solid" w:color="000000" w:fill="000000"/>
                <w:fitText w:val="500" w:id="-1279624959"/>
                <w14:textFill>
                  <w14:solidFill>
                    <w14:srgbClr w14:val="000000">
                      <w14:alpha w14:val="100000"/>
                    </w14:srgbClr>
                  </w14:solidFill>
                </w14:textFill>
              </w:rPr>
              <w:t>|||||</w:t>
            </w:r>
            <w:r w:rsidR="00E62639" w:rsidRPr="00980916">
              <w:rPr>
                <w:rFonts w:ascii="Arial Narrow" w:hAnsi="Arial Narrow" w:cs="Calibri"/>
                <w:color w:val="000000"/>
                <w:spacing w:val="5"/>
                <w:sz w:val="20"/>
                <w:szCs w:val="20"/>
                <w:shd w:val="solid" w:color="000000" w:fill="000000"/>
                <w:fitText w:val="500" w:id="-1279624959"/>
                <w14:textFill>
                  <w14:solidFill>
                    <w14:srgbClr w14:val="000000">
                      <w14:alpha w14:val="100000"/>
                    </w14:srgbClr>
                  </w14:solidFill>
                </w14:textFill>
              </w:rPr>
              <w:t>|</w:t>
            </w:r>
            <w:r w:rsidRPr="00532B97">
              <w:rPr>
                <w:rFonts w:ascii="Arial Narrow" w:hAnsi="Arial Narrow" w:cs="Calibri"/>
                <w:sz w:val="20"/>
                <w:szCs w:val="20"/>
              </w:rPr>
              <w:t xml:space="preserve"> per vial in the </w:t>
            </w:r>
            <w:r>
              <w:rPr>
                <w:rFonts w:ascii="Arial Narrow" w:hAnsi="Arial Narrow" w:cs="Calibri"/>
                <w:sz w:val="20"/>
                <w:szCs w:val="20"/>
              </w:rPr>
              <w:t>July</w:t>
            </w:r>
            <w:r w:rsidRPr="00532B97">
              <w:rPr>
                <w:rFonts w:ascii="Arial Narrow" w:hAnsi="Arial Narrow" w:cs="Calibri"/>
                <w:sz w:val="20"/>
                <w:szCs w:val="20"/>
              </w:rPr>
              <w:t xml:space="preserve"> 2022 submission</w:t>
            </w:r>
            <w:r>
              <w:rPr>
                <w:rFonts w:ascii="Arial Narrow" w:hAnsi="Arial Narrow" w:cs="Calibri"/>
                <w:sz w:val="20"/>
                <w:szCs w:val="20"/>
              </w:rPr>
              <w:t>,</w:t>
            </w:r>
            <w:r w:rsidRPr="00532B97">
              <w:rPr>
                <w:rFonts w:ascii="Arial Narrow" w:hAnsi="Arial Narrow" w:cs="Calibri"/>
                <w:sz w:val="20"/>
                <w:szCs w:val="20"/>
              </w:rPr>
              <w:t xml:space="preserve"> a </w:t>
            </w:r>
            <w:r w:rsidR="00E62639" w:rsidRPr="00980916">
              <w:rPr>
                <w:rFonts w:ascii="Arial Narrow" w:hAnsi="Arial Narrow" w:cs="Calibri"/>
                <w:color w:val="000000"/>
                <w:spacing w:val="46"/>
                <w:sz w:val="20"/>
                <w:szCs w:val="20"/>
                <w:shd w:val="solid" w:color="000000" w:fill="000000"/>
                <w:fitText w:val="490" w:id="-1279624958"/>
                <w14:textFill>
                  <w14:solidFill>
                    <w14:srgbClr w14:val="000000">
                      <w14:alpha w14:val="100000"/>
                    </w14:srgbClr>
                  </w14:solidFill>
                </w14:textFill>
              </w:rPr>
              <w:t>|||||</w:t>
            </w:r>
            <w:r w:rsidR="00E62639" w:rsidRPr="00980916">
              <w:rPr>
                <w:rFonts w:ascii="Arial Narrow" w:hAnsi="Arial Narrow" w:cs="Calibri"/>
                <w:color w:val="000000"/>
                <w:spacing w:val="5"/>
                <w:sz w:val="20"/>
                <w:szCs w:val="20"/>
                <w:shd w:val="solid" w:color="000000" w:fill="000000"/>
                <w:fitText w:val="490" w:id="-1279624958"/>
                <w14:textFill>
                  <w14:solidFill>
                    <w14:srgbClr w14:val="000000">
                      <w14:alpha w14:val="100000"/>
                    </w14:srgbClr>
                  </w14:solidFill>
                </w14:textFill>
              </w:rPr>
              <w:t>|</w:t>
            </w:r>
            <w:r w:rsidRPr="00532B97">
              <w:rPr>
                <w:rFonts w:ascii="Arial Narrow" w:hAnsi="Arial Narrow" w:cs="Calibri"/>
                <w:sz w:val="20"/>
                <w:szCs w:val="20"/>
              </w:rPr>
              <w:t>% reduction</w:t>
            </w:r>
            <w:r>
              <w:rPr>
                <w:rFonts w:ascii="Arial Narrow" w:hAnsi="Arial Narrow" w:cs="Calibri"/>
                <w:sz w:val="20"/>
                <w:szCs w:val="20"/>
              </w:rPr>
              <w:t>.</w:t>
            </w:r>
          </w:p>
          <w:p w14:paraId="07C1C06F" w14:textId="77777777" w:rsidR="00E62639" w:rsidRPr="00E62639" w:rsidRDefault="00E62639" w:rsidP="00214401">
            <w:pPr>
              <w:jc w:val="left"/>
              <w:rPr>
                <w:rFonts w:ascii="Arial Narrow" w:hAnsi="Arial Narrow" w:cs="Calibri"/>
                <w:sz w:val="20"/>
                <w:szCs w:val="20"/>
              </w:rPr>
            </w:pPr>
          </w:p>
          <w:p w14:paraId="231B29FE" w14:textId="17400EF2" w:rsidR="00ED67A0" w:rsidRPr="006A59EC" w:rsidRDefault="00ED67A0" w:rsidP="00214401">
            <w:pPr>
              <w:jc w:val="left"/>
              <w:rPr>
                <w:rFonts w:ascii="Arial Narrow" w:hAnsi="Arial Narrow" w:cs="Calibri"/>
                <w:sz w:val="20"/>
                <w:szCs w:val="20"/>
                <w:highlight w:val="lightGray"/>
              </w:rPr>
            </w:pPr>
            <w:r w:rsidRPr="00B12D90">
              <w:rPr>
                <w:rFonts w:ascii="Arial Narrow" w:hAnsi="Arial Narrow" w:cs="Calibri"/>
                <w:sz w:val="20"/>
                <w:szCs w:val="20"/>
              </w:rPr>
              <w:t xml:space="preserve">The resubmission stated that </w:t>
            </w:r>
            <w:r>
              <w:rPr>
                <w:rFonts w:ascii="Arial Narrow" w:hAnsi="Arial Narrow" w:cs="Calibri"/>
                <w:sz w:val="20"/>
                <w:szCs w:val="20"/>
              </w:rPr>
              <w:t>t</w:t>
            </w:r>
            <w:r w:rsidRPr="00B12D90">
              <w:rPr>
                <w:rFonts w:ascii="Arial Narrow" w:hAnsi="Arial Narrow" w:cs="Calibri"/>
                <w:sz w:val="20"/>
                <w:szCs w:val="20"/>
              </w:rPr>
              <w:t xml:space="preserve">he </w:t>
            </w:r>
            <w:r>
              <w:rPr>
                <w:rFonts w:ascii="Arial Narrow" w:hAnsi="Arial Narrow" w:cs="Calibri"/>
                <w:sz w:val="20"/>
                <w:szCs w:val="20"/>
              </w:rPr>
              <w:t>price reduction</w:t>
            </w:r>
            <w:r w:rsidRPr="00B12D90">
              <w:rPr>
                <w:rFonts w:ascii="Arial Narrow" w:hAnsi="Arial Narrow" w:cs="Calibri"/>
                <w:sz w:val="20"/>
                <w:szCs w:val="20"/>
              </w:rPr>
              <w:t xml:space="preserve"> drives a decrease in the ICER from $</w:t>
            </w:r>
            <w:r w:rsidR="00E62639" w:rsidRPr="00980916">
              <w:rPr>
                <w:rFonts w:ascii="Arial Narrow" w:hAnsi="Arial Narrow" w:cs="Calibri"/>
                <w:color w:val="000000"/>
                <w:spacing w:val="48"/>
                <w:sz w:val="20"/>
                <w:szCs w:val="20"/>
                <w:shd w:val="solid" w:color="000000" w:fill="000000"/>
                <w:fitText w:val="500" w:id="-1279624957"/>
                <w14:textFill>
                  <w14:solidFill>
                    <w14:srgbClr w14:val="000000">
                      <w14:alpha w14:val="100000"/>
                    </w14:srgbClr>
                  </w14:solidFill>
                </w14:textFill>
              </w:rPr>
              <w:t>|||||</w:t>
            </w:r>
            <w:r w:rsidR="00E62639" w:rsidRPr="00980916">
              <w:rPr>
                <w:rFonts w:ascii="Arial Narrow" w:hAnsi="Arial Narrow" w:cs="Calibri"/>
                <w:color w:val="000000"/>
                <w:spacing w:val="5"/>
                <w:sz w:val="20"/>
                <w:szCs w:val="20"/>
                <w:shd w:val="solid" w:color="000000" w:fill="000000"/>
                <w:fitText w:val="500" w:id="-1279624957"/>
                <w14:textFill>
                  <w14:solidFill>
                    <w14:srgbClr w14:val="000000">
                      <w14:alpha w14:val="100000"/>
                    </w14:srgbClr>
                  </w14:solidFill>
                </w14:textFill>
              </w:rPr>
              <w:t>|</w:t>
            </w:r>
            <w:r w:rsidR="003F46F1">
              <w:rPr>
                <w:rFonts w:ascii="Arial Narrow" w:hAnsi="Arial Narrow" w:cs="Calibri"/>
                <w:sz w:val="20"/>
                <w:szCs w:val="20"/>
                <w:vertAlign w:val="superscript"/>
              </w:rPr>
              <w:t>1</w:t>
            </w:r>
            <w:r w:rsidRPr="00B12D90">
              <w:rPr>
                <w:rFonts w:ascii="Arial Narrow" w:hAnsi="Arial Narrow" w:cs="Calibri"/>
                <w:sz w:val="20"/>
                <w:szCs w:val="20"/>
              </w:rPr>
              <w:t xml:space="preserve"> to $</w:t>
            </w:r>
            <w:r w:rsidR="00E62639" w:rsidRPr="00980916">
              <w:rPr>
                <w:rFonts w:ascii="Arial Narrow" w:hAnsi="Arial Narrow" w:cs="Calibri"/>
                <w:color w:val="000000"/>
                <w:spacing w:val="48"/>
                <w:sz w:val="20"/>
                <w:szCs w:val="20"/>
                <w:shd w:val="solid" w:color="000000" w:fill="000000"/>
                <w:fitText w:val="500" w:id="-1279624956"/>
                <w14:textFill>
                  <w14:solidFill>
                    <w14:srgbClr w14:val="000000">
                      <w14:alpha w14:val="100000"/>
                    </w14:srgbClr>
                  </w14:solidFill>
                </w14:textFill>
              </w:rPr>
              <w:t>|||||</w:t>
            </w:r>
            <w:r w:rsidR="00E62639" w:rsidRPr="00980916">
              <w:rPr>
                <w:rFonts w:ascii="Arial Narrow" w:hAnsi="Arial Narrow" w:cs="Calibri"/>
                <w:color w:val="000000"/>
                <w:spacing w:val="5"/>
                <w:sz w:val="20"/>
                <w:szCs w:val="20"/>
                <w:shd w:val="solid" w:color="000000" w:fill="000000"/>
                <w:fitText w:val="500" w:id="-1279624956"/>
                <w14:textFill>
                  <w14:solidFill>
                    <w14:srgbClr w14:val="000000">
                      <w14:alpha w14:val="100000"/>
                    </w14:srgbClr>
                  </w14:solidFill>
                </w14:textFill>
              </w:rPr>
              <w:t>|</w:t>
            </w:r>
            <w:r w:rsidR="003F46F1">
              <w:rPr>
                <w:rFonts w:ascii="Arial Narrow" w:hAnsi="Arial Narrow" w:cs="Calibri"/>
                <w:sz w:val="20"/>
                <w:szCs w:val="20"/>
                <w:vertAlign w:val="superscript"/>
              </w:rPr>
              <w:t>2</w:t>
            </w:r>
            <w:r w:rsidRPr="00B12D90">
              <w:rPr>
                <w:rFonts w:ascii="Arial Narrow" w:hAnsi="Arial Narrow" w:cs="Calibri"/>
                <w:sz w:val="20"/>
                <w:szCs w:val="20"/>
              </w:rPr>
              <w:t xml:space="preserve">/QALY. </w:t>
            </w:r>
          </w:p>
        </w:tc>
        <w:tc>
          <w:tcPr>
            <w:tcW w:w="2218" w:type="dxa"/>
          </w:tcPr>
          <w:p w14:paraId="6426BC87" w14:textId="2781C89B" w:rsidR="00ED67A0" w:rsidRPr="00C81269" w:rsidRDefault="00ED67A0" w:rsidP="00214401">
            <w:pPr>
              <w:jc w:val="left"/>
              <w:rPr>
                <w:rFonts w:ascii="Arial Narrow" w:hAnsi="Arial Narrow" w:cs="Calibri"/>
                <w:sz w:val="20"/>
                <w:szCs w:val="20"/>
              </w:rPr>
            </w:pPr>
            <w:r w:rsidRPr="00B12D90">
              <w:rPr>
                <w:rFonts w:ascii="Arial Narrow" w:hAnsi="Arial Narrow" w:cs="Calibri"/>
                <w:sz w:val="20"/>
                <w:szCs w:val="20"/>
              </w:rPr>
              <w:lastRenderedPageBreak/>
              <w:t xml:space="preserve">No. This ICER is higher than that proposed in the PBAC </w:t>
            </w:r>
            <w:r w:rsidR="00F27611">
              <w:rPr>
                <w:rFonts w:ascii="Arial Narrow" w:hAnsi="Arial Narrow" w:cs="Calibri"/>
                <w:sz w:val="20"/>
                <w:szCs w:val="20"/>
              </w:rPr>
              <w:t>PSD</w:t>
            </w:r>
            <w:r>
              <w:rPr>
                <w:rFonts w:ascii="Arial Narrow" w:hAnsi="Arial Narrow" w:cs="Calibri"/>
                <w:sz w:val="20"/>
                <w:szCs w:val="20"/>
              </w:rPr>
              <w:t xml:space="preserve">, using OS and </w:t>
            </w:r>
            <w:r>
              <w:rPr>
                <w:rFonts w:ascii="Arial Narrow" w:hAnsi="Arial Narrow" w:cs="Calibri"/>
                <w:sz w:val="20"/>
                <w:szCs w:val="20"/>
              </w:rPr>
              <w:lastRenderedPageBreak/>
              <w:t>PFS extrapolation and amendments to other model inputs not aligned with the PBAC’s advice from July 2022.</w:t>
            </w:r>
          </w:p>
        </w:tc>
      </w:tr>
      <w:tr w:rsidR="00ED67A0" w:rsidRPr="00CE6785" w14:paraId="7BB73CE1" w14:textId="77777777" w:rsidTr="00214401">
        <w:tc>
          <w:tcPr>
            <w:tcW w:w="9017" w:type="dxa"/>
            <w:gridSpan w:val="3"/>
          </w:tcPr>
          <w:p w14:paraId="62A1FEC2" w14:textId="77777777" w:rsidR="00ED67A0" w:rsidRPr="005A01B2" w:rsidRDefault="00ED67A0" w:rsidP="00214401">
            <w:pPr>
              <w:contextualSpacing/>
              <w:rPr>
                <w:rFonts w:ascii="Arial Narrow" w:hAnsi="Arial Narrow" w:cs="Calibri"/>
                <w:b/>
                <w:bCs/>
                <w:sz w:val="20"/>
                <w:szCs w:val="20"/>
                <w:highlight w:val="lightGray"/>
              </w:rPr>
            </w:pPr>
            <w:r w:rsidRPr="005A01B2">
              <w:rPr>
                <w:rFonts w:ascii="Arial Narrow" w:hAnsi="Arial Narrow" w:cs="Calibri"/>
                <w:b/>
                <w:bCs/>
                <w:sz w:val="20"/>
                <w:szCs w:val="20"/>
              </w:rPr>
              <w:lastRenderedPageBreak/>
              <w:t>Financial estimates</w:t>
            </w:r>
          </w:p>
        </w:tc>
      </w:tr>
      <w:tr w:rsidR="00ED67A0" w:rsidRPr="00CE6785" w14:paraId="75A002BE" w14:textId="77777777" w:rsidTr="00214401">
        <w:tc>
          <w:tcPr>
            <w:tcW w:w="3397" w:type="dxa"/>
          </w:tcPr>
          <w:p w14:paraId="3FA76CDD" w14:textId="77777777" w:rsidR="00ED67A0" w:rsidRPr="00CE6785" w:rsidRDefault="00ED67A0" w:rsidP="00214401">
            <w:pPr>
              <w:jc w:val="left"/>
              <w:rPr>
                <w:rFonts w:ascii="Arial Narrow" w:hAnsi="Arial Narrow" w:cs="Calibri"/>
                <w:sz w:val="20"/>
                <w:szCs w:val="20"/>
              </w:rPr>
            </w:pPr>
            <w:r w:rsidRPr="005A01B2">
              <w:rPr>
                <w:rFonts w:ascii="Arial Narrow" w:hAnsi="Arial Narrow" w:cs="Calibri"/>
                <w:sz w:val="20"/>
                <w:szCs w:val="20"/>
              </w:rPr>
              <w:t xml:space="preserve">Revise the financial estimates to include a lower T-DXd cost and revision to the eligible patient population </w:t>
            </w:r>
            <w:r>
              <w:rPr>
                <w:rFonts w:ascii="Arial Narrow" w:hAnsi="Arial Narrow" w:cs="Calibri"/>
                <w:sz w:val="20"/>
                <w:szCs w:val="20"/>
              </w:rPr>
              <w:t>(</w:t>
            </w:r>
            <w:r w:rsidRPr="005A01B2">
              <w:rPr>
                <w:rFonts w:ascii="Arial Narrow" w:hAnsi="Arial Narrow" w:cs="Calibri"/>
                <w:sz w:val="20"/>
                <w:szCs w:val="20"/>
              </w:rPr>
              <w:t>para</w:t>
            </w:r>
            <w:r>
              <w:rPr>
                <w:rFonts w:ascii="Arial Narrow" w:hAnsi="Arial Narrow" w:cs="Calibri"/>
                <w:sz w:val="20"/>
                <w:szCs w:val="20"/>
              </w:rPr>
              <w:t>graph</w:t>
            </w:r>
            <w:r w:rsidRPr="005A01B2">
              <w:rPr>
                <w:rFonts w:ascii="Arial Narrow" w:hAnsi="Arial Narrow" w:cs="Calibri"/>
                <w:sz w:val="20"/>
                <w:szCs w:val="20"/>
              </w:rPr>
              <w:t xml:space="preserve"> 7.11</w:t>
            </w:r>
            <w:r>
              <w:rPr>
                <w:rFonts w:ascii="Arial Narrow" w:hAnsi="Arial Narrow" w:cs="Calibri"/>
                <w:sz w:val="20"/>
                <w:szCs w:val="20"/>
              </w:rPr>
              <w:t>).</w:t>
            </w:r>
          </w:p>
        </w:tc>
        <w:tc>
          <w:tcPr>
            <w:tcW w:w="3402" w:type="dxa"/>
          </w:tcPr>
          <w:p w14:paraId="15082E22" w14:textId="77777777" w:rsidR="00ED67A0" w:rsidRPr="00CE6785" w:rsidRDefault="00ED67A0" w:rsidP="00214401">
            <w:pPr>
              <w:jc w:val="left"/>
              <w:rPr>
                <w:rFonts w:ascii="Arial Narrow" w:hAnsi="Arial Narrow" w:cs="Calibri"/>
                <w:sz w:val="20"/>
                <w:szCs w:val="20"/>
              </w:rPr>
            </w:pPr>
            <w:r>
              <w:rPr>
                <w:rFonts w:ascii="Arial Narrow" w:hAnsi="Arial Narrow" w:cs="Calibri"/>
                <w:sz w:val="20"/>
                <w:szCs w:val="20"/>
              </w:rPr>
              <w:t>The resubmission stated that it provided u</w:t>
            </w:r>
            <w:r w:rsidRPr="00EF3CDF">
              <w:rPr>
                <w:rFonts w:ascii="Arial Narrow" w:hAnsi="Arial Narrow" w:cs="Calibri"/>
                <w:sz w:val="20"/>
                <w:szCs w:val="20"/>
              </w:rPr>
              <w:t xml:space="preserve">pdated patient numbers and financial estimates based on the PBAC’s recommendations, as well as information shared with </w:t>
            </w:r>
            <w:r>
              <w:rPr>
                <w:rFonts w:ascii="Arial Narrow" w:hAnsi="Arial Narrow" w:cs="Calibri"/>
                <w:sz w:val="20"/>
                <w:szCs w:val="20"/>
              </w:rPr>
              <w:t>the Sponsor</w:t>
            </w:r>
            <w:r w:rsidRPr="00EF3CDF">
              <w:rPr>
                <w:rFonts w:ascii="Arial Narrow" w:hAnsi="Arial Narrow" w:cs="Calibri"/>
                <w:sz w:val="20"/>
                <w:szCs w:val="20"/>
              </w:rPr>
              <w:t xml:space="preserve"> by the </w:t>
            </w:r>
            <w:r>
              <w:rPr>
                <w:rFonts w:ascii="Arial Narrow" w:hAnsi="Arial Narrow" w:cs="Calibri"/>
                <w:sz w:val="20"/>
                <w:szCs w:val="20"/>
              </w:rPr>
              <w:t>DUSC Secretariat</w:t>
            </w:r>
            <w:r w:rsidRPr="00EF3CDF">
              <w:rPr>
                <w:rFonts w:ascii="Arial Narrow" w:hAnsi="Arial Narrow" w:cs="Calibri"/>
                <w:sz w:val="20"/>
                <w:szCs w:val="20"/>
              </w:rPr>
              <w:t>.</w:t>
            </w:r>
          </w:p>
        </w:tc>
        <w:tc>
          <w:tcPr>
            <w:tcW w:w="2218" w:type="dxa"/>
          </w:tcPr>
          <w:p w14:paraId="75DE8BA4" w14:textId="77777777" w:rsidR="00ED67A0" w:rsidRPr="00CE6785" w:rsidRDefault="00ED67A0" w:rsidP="00214401">
            <w:pPr>
              <w:jc w:val="left"/>
              <w:rPr>
                <w:rFonts w:ascii="Arial Narrow" w:hAnsi="Arial Narrow" w:cs="Calibri"/>
                <w:sz w:val="20"/>
                <w:szCs w:val="20"/>
              </w:rPr>
            </w:pPr>
            <w:r>
              <w:rPr>
                <w:rFonts w:ascii="Arial Narrow" w:hAnsi="Arial Narrow" w:cs="Calibri"/>
                <w:sz w:val="20"/>
                <w:szCs w:val="20"/>
              </w:rPr>
              <w:t>No. The financial estimates did not align with the advice from the PBAC in July 2022.</w:t>
            </w:r>
          </w:p>
        </w:tc>
      </w:tr>
      <w:tr w:rsidR="00ED67A0" w:rsidRPr="00CE6785" w14:paraId="1ABF4F40" w14:textId="77777777" w:rsidTr="00214401">
        <w:tc>
          <w:tcPr>
            <w:tcW w:w="9017" w:type="dxa"/>
            <w:gridSpan w:val="3"/>
          </w:tcPr>
          <w:p w14:paraId="16963015" w14:textId="77777777" w:rsidR="00ED67A0" w:rsidRPr="00BF7B3E" w:rsidRDefault="00ED67A0" w:rsidP="00214401">
            <w:pPr>
              <w:rPr>
                <w:rFonts w:ascii="Arial Narrow" w:hAnsi="Arial Narrow" w:cs="Calibri"/>
                <w:b/>
                <w:bCs/>
                <w:sz w:val="20"/>
                <w:szCs w:val="20"/>
                <w:highlight w:val="yellow"/>
              </w:rPr>
            </w:pPr>
            <w:r w:rsidRPr="00BF7B3E">
              <w:rPr>
                <w:rFonts w:ascii="Arial Narrow" w:hAnsi="Arial Narrow" w:cs="Calibri"/>
                <w:b/>
                <w:bCs/>
                <w:sz w:val="20"/>
                <w:szCs w:val="20"/>
              </w:rPr>
              <w:t>Risk sharing arrangements</w:t>
            </w:r>
          </w:p>
        </w:tc>
      </w:tr>
      <w:tr w:rsidR="00ED67A0" w:rsidRPr="00CE6785" w14:paraId="454DD726" w14:textId="77777777" w:rsidTr="00214401">
        <w:tc>
          <w:tcPr>
            <w:tcW w:w="3397" w:type="dxa"/>
          </w:tcPr>
          <w:p w14:paraId="385017E0" w14:textId="77777777" w:rsidR="00ED67A0" w:rsidRPr="005A01B2" w:rsidRDefault="00ED67A0" w:rsidP="00214401">
            <w:pPr>
              <w:jc w:val="left"/>
              <w:rPr>
                <w:rFonts w:ascii="Arial Narrow" w:hAnsi="Arial Narrow" w:cs="Calibri"/>
                <w:sz w:val="20"/>
                <w:szCs w:val="20"/>
              </w:rPr>
            </w:pPr>
            <w:r>
              <w:rPr>
                <w:rFonts w:ascii="Arial Narrow" w:hAnsi="Arial Narrow" w:cs="Calibri"/>
                <w:sz w:val="20"/>
                <w:szCs w:val="20"/>
              </w:rPr>
              <w:t>NR</w:t>
            </w:r>
          </w:p>
        </w:tc>
        <w:tc>
          <w:tcPr>
            <w:tcW w:w="3402" w:type="dxa"/>
          </w:tcPr>
          <w:p w14:paraId="73B0CD1B" w14:textId="77777777" w:rsidR="00ED67A0" w:rsidRDefault="00ED67A0" w:rsidP="00214401">
            <w:pPr>
              <w:jc w:val="left"/>
              <w:rPr>
                <w:rFonts w:ascii="Arial Narrow" w:hAnsi="Arial Narrow" w:cs="Calibri"/>
                <w:sz w:val="20"/>
                <w:szCs w:val="20"/>
              </w:rPr>
            </w:pPr>
            <w:r>
              <w:rPr>
                <w:rFonts w:ascii="Arial Narrow" w:hAnsi="Arial Narrow" w:cs="Calibri"/>
                <w:sz w:val="20"/>
                <w:szCs w:val="20"/>
              </w:rPr>
              <w:t>The resubmission</w:t>
            </w:r>
            <w:r w:rsidRPr="009A1AE8">
              <w:rPr>
                <w:rFonts w:ascii="Arial Narrow" w:hAnsi="Arial Narrow" w:cs="Calibri"/>
                <w:sz w:val="20"/>
                <w:szCs w:val="20"/>
              </w:rPr>
              <w:t xml:space="preserve"> request</w:t>
            </w:r>
            <w:r>
              <w:rPr>
                <w:rFonts w:ascii="Arial Narrow" w:hAnsi="Arial Narrow" w:cs="Calibri"/>
                <w:sz w:val="20"/>
                <w:szCs w:val="20"/>
              </w:rPr>
              <w:t>ed</w:t>
            </w:r>
            <w:r w:rsidRPr="009A1AE8">
              <w:rPr>
                <w:rFonts w:ascii="Arial Narrow" w:hAnsi="Arial Narrow" w:cs="Calibri"/>
                <w:sz w:val="20"/>
                <w:szCs w:val="20"/>
              </w:rPr>
              <w:t xml:space="preserve"> a Deed of Agreement that is exclusive to T-DXd and acknowledge</w:t>
            </w:r>
            <w:r>
              <w:rPr>
                <w:rFonts w:ascii="Arial Narrow" w:hAnsi="Arial Narrow" w:cs="Calibri"/>
                <w:sz w:val="20"/>
                <w:szCs w:val="20"/>
              </w:rPr>
              <w:t>d</w:t>
            </w:r>
            <w:r w:rsidRPr="009A1AE8">
              <w:rPr>
                <w:rFonts w:ascii="Arial Narrow" w:hAnsi="Arial Narrow" w:cs="Calibri"/>
                <w:sz w:val="20"/>
                <w:szCs w:val="20"/>
              </w:rPr>
              <w:t xml:space="preserve"> areas of budget impact risk for both the Government and </w:t>
            </w:r>
            <w:r>
              <w:rPr>
                <w:rFonts w:ascii="Arial Narrow" w:hAnsi="Arial Narrow" w:cs="Calibri"/>
                <w:sz w:val="20"/>
                <w:szCs w:val="20"/>
              </w:rPr>
              <w:t>the Sponsor</w:t>
            </w:r>
            <w:r w:rsidRPr="009A1AE8">
              <w:rPr>
                <w:rFonts w:ascii="Arial Narrow" w:hAnsi="Arial Narrow" w:cs="Calibri"/>
                <w:sz w:val="20"/>
                <w:szCs w:val="20"/>
              </w:rPr>
              <w:t>.</w:t>
            </w:r>
          </w:p>
        </w:tc>
        <w:tc>
          <w:tcPr>
            <w:tcW w:w="2218" w:type="dxa"/>
          </w:tcPr>
          <w:p w14:paraId="60B971C1" w14:textId="77777777" w:rsidR="00ED67A0" w:rsidRPr="00EF3CDF" w:rsidRDefault="00ED67A0" w:rsidP="00214401">
            <w:pPr>
              <w:jc w:val="left"/>
              <w:rPr>
                <w:rFonts w:ascii="Arial Narrow" w:hAnsi="Arial Narrow" w:cs="Calibri"/>
                <w:sz w:val="20"/>
                <w:szCs w:val="20"/>
                <w:highlight w:val="yellow"/>
              </w:rPr>
            </w:pPr>
            <w:r w:rsidRPr="00360637">
              <w:rPr>
                <w:rFonts w:ascii="Arial Narrow" w:hAnsi="Arial Narrow" w:cs="Calibri"/>
                <w:sz w:val="20"/>
                <w:szCs w:val="20"/>
              </w:rPr>
              <w:t>No. Underpinning financial estimates require revision.</w:t>
            </w:r>
          </w:p>
        </w:tc>
      </w:tr>
    </w:tbl>
    <w:p w14:paraId="5643A512" w14:textId="3C744D8F" w:rsidR="00ED67A0" w:rsidRDefault="00ED67A0" w:rsidP="00ED67A0">
      <w:pPr>
        <w:pStyle w:val="TableFooter"/>
        <w:rPr>
          <w:rFonts w:eastAsia="Calibri"/>
        </w:rPr>
      </w:pPr>
      <w:r>
        <w:rPr>
          <w:rFonts w:eastAsia="Calibri"/>
        </w:rPr>
        <w:t xml:space="preserve">AEs = adverse events; DB03 = </w:t>
      </w:r>
      <w:r w:rsidRPr="006B7889">
        <w:rPr>
          <w:rFonts w:eastAsia="Calibri"/>
        </w:rPr>
        <w:t>DESTINY-Breast 03</w:t>
      </w:r>
      <w:r>
        <w:rPr>
          <w:rFonts w:eastAsia="Calibri"/>
        </w:rPr>
        <w:t xml:space="preserve">; IA2 = Interim Analysis 2; ICER = incremental cost effectiveness ratio; KM = Kaplan-Meier; NR = not requested; OS = overall survival; PFS = progression free survival; PSCR = Pre-Sub-Committee Response; </w:t>
      </w:r>
      <w:r w:rsidR="00F27611">
        <w:rPr>
          <w:rFonts w:eastAsia="Calibri"/>
        </w:rPr>
        <w:t xml:space="preserve">PSD = Public Summary Document; </w:t>
      </w:r>
      <w:r>
        <w:rPr>
          <w:rFonts w:eastAsia="Calibri"/>
        </w:rPr>
        <w:t>QALY = quality adjusted life year; SoC = standard of care;</w:t>
      </w:r>
      <w:r w:rsidRPr="00622683">
        <w:t xml:space="preserve"> </w:t>
      </w:r>
      <w:r>
        <w:t xml:space="preserve">T-DM1 = trastuzumab emtansine; </w:t>
      </w:r>
      <w:r w:rsidRPr="00622683">
        <w:rPr>
          <w:rFonts w:eastAsia="Calibri"/>
        </w:rPr>
        <w:t>T-DXd</w:t>
      </w:r>
      <w:r>
        <w:rPr>
          <w:rFonts w:eastAsia="Calibri"/>
        </w:rPr>
        <w:t xml:space="preserve"> = trastuzumab deruxtecan.</w:t>
      </w:r>
    </w:p>
    <w:p w14:paraId="319D61B9" w14:textId="7DBACB52" w:rsidR="003F46F1" w:rsidRDefault="003F46F1" w:rsidP="00ED67A0">
      <w:pPr>
        <w:pStyle w:val="TableFooter"/>
        <w:rPr>
          <w:rFonts w:eastAsia="Calibri"/>
        </w:rPr>
      </w:pPr>
    </w:p>
    <w:p w14:paraId="4ABAB342" w14:textId="77777777" w:rsidR="003F46F1" w:rsidRPr="003F46F1" w:rsidRDefault="003F46F1" w:rsidP="003F46F1">
      <w:pPr>
        <w:rPr>
          <w:rFonts w:ascii="Arial Narrow" w:hAnsi="Arial Narrow"/>
          <w:i/>
          <w:sz w:val="18"/>
          <w:szCs w:val="18"/>
        </w:rPr>
      </w:pPr>
      <w:r w:rsidRPr="003F46F1">
        <w:rPr>
          <w:rFonts w:ascii="Arial Narrow" w:hAnsi="Arial Narrow"/>
          <w:i/>
          <w:sz w:val="18"/>
          <w:szCs w:val="18"/>
        </w:rPr>
        <w:t xml:space="preserve">The redacted values correspond to the following ranges: </w:t>
      </w:r>
    </w:p>
    <w:p w14:paraId="0B21C599" w14:textId="77777777" w:rsidR="003F46F1" w:rsidRPr="003F46F1" w:rsidRDefault="003F46F1" w:rsidP="003F46F1">
      <w:pPr>
        <w:ind w:right="147"/>
        <w:rPr>
          <w:rFonts w:ascii="Arial Narrow" w:hAnsi="Arial Narrow"/>
          <w:i/>
          <w:color w:val="333333"/>
          <w:sz w:val="18"/>
          <w:szCs w:val="18"/>
        </w:rPr>
      </w:pPr>
      <w:r w:rsidRPr="003F46F1">
        <w:rPr>
          <w:rFonts w:ascii="Arial Narrow" w:hAnsi="Arial Narrow"/>
          <w:i/>
          <w:sz w:val="18"/>
          <w:szCs w:val="18"/>
          <w:vertAlign w:val="superscript"/>
        </w:rPr>
        <w:t>1</w:t>
      </w:r>
      <w:r w:rsidRPr="003F46F1">
        <w:rPr>
          <w:rFonts w:ascii="Arial Narrow" w:hAnsi="Arial Narrow"/>
          <w:i/>
          <w:color w:val="333333"/>
          <w:sz w:val="18"/>
          <w:szCs w:val="18"/>
        </w:rPr>
        <w:t>$115,000 to &lt; $135,000</w:t>
      </w:r>
    </w:p>
    <w:p w14:paraId="0217162F" w14:textId="38F9B70E" w:rsidR="003F46F1" w:rsidRPr="003F46F1" w:rsidRDefault="003F46F1" w:rsidP="002151F6">
      <w:pPr>
        <w:ind w:right="147"/>
        <w:rPr>
          <w:rFonts w:eastAsia="Calibri"/>
        </w:rPr>
      </w:pPr>
      <w:r w:rsidRPr="003F46F1">
        <w:rPr>
          <w:rFonts w:ascii="Arial Narrow" w:hAnsi="Arial Narrow"/>
          <w:i/>
          <w:color w:val="333333"/>
          <w:sz w:val="18"/>
          <w:szCs w:val="18"/>
          <w:vertAlign w:val="superscript"/>
        </w:rPr>
        <w:t>2</w:t>
      </w:r>
      <w:r w:rsidRPr="003F46F1">
        <w:rPr>
          <w:rFonts w:ascii="Arial Narrow" w:hAnsi="Arial Narrow"/>
          <w:i/>
          <w:color w:val="333333"/>
          <w:sz w:val="18"/>
          <w:szCs w:val="18"/>
        </w:rPr>
        <w:t>$75,000 to &lt; $95,000</w:t>
      </w:r>
    </w:p>
    <w:p w14:paraId="7C207C53" w14:textId="77777777" w:rsidR="00ED67A0" w:rsidRPr="006D6EA7" w:rsidRDefault="00ED67A0" w:rsidP="0026096D">
      <w:pPr>
        <w:pStyle w:val="2-SectionHeading"/>
        <w:numPr>
          <w:ilvl w:val="0"/>
          <w:numId w:val="1"/>
        </w:numPr>
      </w:pPr>
      <w:r w:rsidRPr="006D6EA7">
        <w:t>Requested listing</w:t>
      </w:r>
    </w:p>
    <w:p w14:paraId="054E85B9" w14:textId="77777777" w:rsidR="00ED67A0" w:rsidRDefault="00ED67A0" w:rsidP="00ED67A0">
      <w:pPr>
        <w:pStyle w:val="3-BodyText"/>
      </w:pPr>
      <w:r w:rsidRPr="006D6EA7">
        <w:t>The PBAC did not request changes to the requested restriction</w:t>
      </w:r>
      <w:r>
        <w:t xml:space="preserve"> criteria</w:t>
      </w:r>
      <w:r w:rsidRPr="006D6EA7">
        <w:t xml:space="preserve"> </w:t>
      </w:r>
      <w:r>
        <w:t>reviewed by the PBAC at the July 2022 meeting.</w:t>
      </w:r>
    </w:p>
    <w:p w14:paraId="306CD091" w14:textId="77777777" w:rsidR="00ED67A0" w:rsidRDefault="00ED67A0" w:rsidP="00ED67A0">
      <w:pPr>
        <w:pStyle w:val="3-BodyText"/>
      </w:pPr>
      <w:r>
        <w:t xml:space="preserve">In July 2022, the PBAC considered that the requested </w:t>
      </w:r>
      <w:r w:rsidRPr="000B09B9">
        <w:rPr>
          <w:color w:val="000000" w:themeColor="text1"/>
        </w:rPr>
        <w:t xml:space="preserve">written authority </w:t>
      </w:r>
      <w:r>
        <w:rPr>
          <w:color w:val="000000" w:themeColor="text1"/>
        </w:rPr>
        <w:t>level</w:t>
      </w:r>
      <w:r w:rsidRPr="000B09B9">
        <w:rPr>
          <w:color w:val="000000" w:themeColor="text1"/>
        </w:rPr>
        <w:t xml:space="preserve"> for</w:t>
      </w:r>
      <w:r>
        <w:rPr>
          <w:color w:val="000000" w:themeColor="text1"/>
        </w:rPr>
        <w:t xml:space="preserve"> initial therapy with</w:t>
      </w:r>
      <w:r w:rsidRPr="000B09B9">
        <w:rPr>
          <w:color w:val="000000" w:themeColor="text1"/>
        </w:rPr>
        <w:t xml:space="preserve"> </w:t>
      </w:r>
      <w:r>
        <w:rPr>
          <w:color w:val="000000" w:themeColor="text1"/>
        </w:rPr>
        <w:t>T-DXd</w:t>
      </w:r>
      <w:r w:rsidRPr="000B09B9">
        <w:rPr>
          <w:color w:val="000000" w:themeColor="text1"/>
        </w:rPr>
        <w:t xml:space="preserve"> was not required and that a telephone/online PBS authority</w:t>
      </w:r>
      <w:r>
        <w:rPr>
          <w:color w:val="000000" w:themeColor="text1"/>
        </w:rPr>
        <w:t xml:space="preserve"> level for T</w:t>
      </w:r>
      <w:r>
        <w:rPr>
          <w:color w:val="000000" w:themeColor="text1"/>
        </w:rPr>
        <w:noBreakHyphen/>
        <w:t>DXd would be appropriately in</w:t>
      </w:r>
      <w:r>
        <w:t xml:space="preserve"> line with the restriction type for </w:t>
      </w:r>
      <w:r w:rsidRPr="00B3174D">
        <w:t xml:space="preserve">trastuzumab emtansine </w:t>
      </w:r>
      <w:r>
        <w:t>(T-DM1). The PBAC also advised that a</w:t>
      </w:r>
      <w:r w:rsidRPr="00DE417E">
        <w:t xml:space="preserve"> restriction </w:t>
      </w:r>
      <w:r>
        <w:t xml:space="preserve">including </w:t>
      </w:r>
      <w:r w:rsidRPr="004F3BD9">
        <w:t xml:space="preserve">patients with rapid relapse during or within 6 months of </w:t>
      </w:r>
      <w:r w:rsidRPr="00DE417E">
        <w:t>adjuvant treatment with a HER2 directed therapy</w:t>
      </w:r>
      <w:r>
        <w:t xml:space="preserve"> was reasonable.</w:t>
      </w:r>
    </w:p>
    <w:p w14:paraId="598A13A8" w14:textId="5EF05845" w:rsidR="00ED67A0" w:rsidRDefault="00ED67A0" w:rsidP="00ED67A0">
      <w:pPr>
        <w:pStyle w:val="3-BodyText"/>
      </w:pPr>
      <w:r>
        <w:rPr>
          <w:szCs w:val="20"/>
        </w:rPr>
        <w:t xml:space="preserve">The resubmission stated that </w:t>
      </w:r>
      <w:r>
        <w:t xml:space="preserve">the PBAC provided advice regarding limiting initiations to T-DXd from prevalent T-DM1 patients (to 2 years) and prevalent trastuzumab patients (to 1 year), to minimise the risk of any use in these populations after these periods of time. </w:t>
      </w:r>
      <w:r w:rsidRPr="00816DAC">
        <w:t xml:space="preserve">The PBAC noted that advice in paragraph </w:t>
      </w:r>
      <w:r w:rsidRPr="00816DAC">
        <w:fldChar w:fldCharType="begin" w:fldLock="1"/>
      </w:r>
      <w:r w:rsidRPr="00816DAC">
        <w:instrText xml:space="preserve"> REF _Ref110841341 \r \h </w:instrText>
      </w:r>
      <w:r>
        <w:instrText xml:space="preserve"> \* MERGEFORMAT </w:instrText>
      </w:r>
      <w:r w:rsidRPr="00816DAC">
        <w:fldChar w:fldCharType="separate"/>
      </w:r>
      <w:r w:rsidRPr="00816DAC">
        <w:t>7.11</w:t>
      </w:r>
      <w:r w:rsidRPr="00816DAC">
        <w:fldChar w:fldCharType="end"/>
      </w:r>
      <w:r w:rsidRPr="00816DAC">
        <w:t xml:space="preserve"> of July 2022 </w:t>
      </w:r>
      <w:r w:rsidR="00F27611">
        <w:t>PSD</w:t>
      </w:r>
      <w:r w:rsidR="00F27611" w:rsidRPr="00816DAC">
        <w:t xml:space="preserve"> </w:t>
      </w:r>
      <w:r w:rsidRPr="00816DAC">
        <w:t>regarding prevalent patients was provided for adjustment of the financial estimates, and was not intended to be applied to the restriction.</w:t>
      </w:r>
    </w:p>
    <w:p w14:paraId="2120EABA" w14:textId="77777777" w:rsidR="00ED67A0" w:rsidRDefault="00ED67A0" w:rsidP="00ED67A0">
      <w:pPr>
        <w:pStyle w:val="3-BodyText"/>
        <w:keepNext/>
        <w:keepLines/>
      </w:pPr>
      <w:r>
        <w:lastRenderedPageBreak/>
        <w:t>The resubmission:</w:t>
      </w:r>
    </w:p>
    <w:p w14:paraId="06D99B1E" w14:textId="77777777" w:rsidR="00ED67A0" w:rsidRDefault="00ED67A0" w:rsidP="0026096D">
      <w:pPr>
        <w:pStyle w:val="3-BodyText"/>
        <w:keepNext/>
        <w:keepLines/>
        <w:numPr>
          <w:ilvl w:val="0"/>
          <w:numId w:val="11"/>
        </w:numPr>
      </w:pPr>
      <w:r>
        <w:t>Reiterated the request for the initial script for T-DXd to be a written authority to ameliorate the risk of use outside the restriction;</w:t>
      </w:r>
    </w:p>
    <w:p w14:paraId="6520948E" w14:textId="77777777" w:rsidR="00ED67A0" w:rsidRPr="007A4293" w:rsidRDefault="00ED67A0" w:rsidP="0026096D">
      <w:pPr>
        <w:pStyle w:val="3-BodyText"/>
        <w:numPr>
          <w:ilvl w:val="0"/>
          <w:numId w:val="11"/>
        </w:numPr>
      </w:pPr>
      <w:r>
        <w:t xml:space="preserve">Added to the initial therapy clinical criterion that patients </w:t>
      </w:r>
      <w:r w:rsidRPr="007A4293">
        <w:t>must have progressed during or within 6</w:t>
      </w:r>
      <w:r>
        <w:t> </w:t>
      </w:r>
      <w:r w:rsidRPr="007A4293">
        <w:t xml:space="preserve">months following adjuvant treatment with a HER2 directed therapy </w:t>
      </w:r>
      <w:r w:rsidRPr="007A4293">
        <w:rPr>
          <w:i/>
          <w:iCs/>
        </w:rPr>
        <w:t>as the most recent therapy</w:t>
      </w:r>
      <w:r>
        <w:t>;</w:t>
      </w:r>
    </w:p>
    <w:p w14:paraId="2DEFF071" w14:textId="77777777" w:rsidR="00ED67A0" w:rsidRDefault="00ED67A0" w:rsidP="0026096D">
      <w:pPr>
        <w:pStyle w:val="3-BodyText"/>
        <w:numPr>
          <w:ilvl w:val="0"/>
          <w:numId w:val="11"/>
        </w:numPr>
      </w:pPr>
      <w:r>
        <w:t>Replaced the initial therapy clinical criterion that “</w:t>
      </w:r>
      <w:r w:rsidRPr="002569BA">
        <w:t>The condition must have progressed following treatment with at least one prior HER2 directed regimens for metastatic breast cancer</w:t>
      </w:r>
      <w:r>
        <w:t>” with three criteria that were stated to minimise the risk of use beyond 2 years for patients transitioning from T-DM1 and 1 year for patients transitioning from trastuzumab.</w:t>
      </w:r>
      <w:r>
        <w:rPr>
          <w:rStyle w:val="FootnoteReference"/>
        </w:rPr>
        <w:footnoteReference w:id="9"/>
      </w:r>
    </w:p>
    <w:p w14:paraId="68E7E542" w14:textId="45773425" w:rsidR="00ED67A0" w:rsidRPr="00395D1B" w:rsidRDefault="00ED67A0" w:rsidP="00ED67A0">
      <w:pPr>
        <w:pStyle w:val="3-BodyText"/>
        <w:numPr>
          <w:ilvl w:val="0"/>
          <w:numId w:val="0"/>
        </w:numPr>
        <w:ind w:firstLine="720"/>
      </w:pPr>
      <w:r w:rsidRPr="00635FCB">
        <w:rPr>
          <w:i/>
          <w:iCs/>
          <w:snapToGrid/>
          <w:lang w:val="en-US"/>
        </w:rPr>
        <w:t xml:space="preserve">For more detail on PBAC’s view, see section </w:t>
      </w:r>
      <w:r>
        <w:rPr>
          <w:i/>
          <w:iCs/>
          <w:snapToGrid/>
          <w:lang w:val="en-US"/>
        </w:rPr>
        <w:t>1</w:t>
      </w:r>
      <w:r w:rsidR="001A4E3E">
        <w:rPr>
          <w:i/>
          <w:iCs/>
          <w:snapToGrid/>
          <w:lang w:val="en-US"/>
        </w:rPr>
        <w:t>3</w:t>
      </w:r>
      <w:r w:rsidRPr="00635FCB">
        <w:rPr>
          <w:i/>
          <w:iCs/>
          <w:snapToGrid/>
          <w:lang w:val="en-US"/>
        </w:rPr>
        <w:t xml:space="preserve"> PBAC outcome.</w:t>
      </w:r>
    </w:p>
    <w:p w14:paraId="2352F663" w14:textId="77777777" w:rsidR="00ED67A0" w:rsidRDefault="00ED67A0" w:rsidP="0026096D">
      <w:pPr>
        <w:pStyle w:val="2-SectionHeading"/>
        <w:numPr>
          <w:ilvl w:val="0"/>
          <w:numId w:val="1"/>
        </w:numPr>
      </w:pPr>
      <w:r>
        <w:t>Consideration of the evidence</w:t>
      </w:r>
    </w:p>
    <w:p w14:paraId="40C2EC89" w14:textId="77777777" w:rsidR="00ED67A0" w:rsidRDefault="00ED67A0" w:rsidP="00ED67A0">
      <w:pPr>
        <w:pStyle w:val="3-BodyText"/>
      </w:pPr>
      <w:r w:rsidRPr="004A7CE6">
        <w:t xml:space="preserve">As an early </w:t>
      </w:r>
      <w:r>
        <w:t>resolution</w:t>
      </w:r>
      <w:r w:rsidRPr="004A7CE6">
        <w:t xml:space="preserve"> resubmission, the </w:t>
      </w:r>
      <w:r>
        <w:t>updated clinical evidence</w:t>
      </w:r>
      <w:r w:rsidRPr="004A7CE6">
        <w:t xml:space="preserve"> has not been independently evaluated</w:t>
      </w:r>
      <w:r>
        <w:t>.</w:t>
      </w:r>
    </w:p>
    <w:p w14:paraId="10F922EF" w14:textId="77777777" w:rsidR="00ED67A0" w:rsidRDefault="00ED67A0" w:rsidP="00ED67A0">
      <w:pPr>
        <w:pStyle w:val="4-SubsectionHeading"/>
        <w:keepLines/>
      </w:pPr>
      <w:r>
        <w:t>Consumer comments</w:t>
      </w:r>
    </w:p>
    <w:p w14:paraId="40BDD229" w14:textId="77777777" w:rsidR="00ED67A0" w:rsidRPr="00EC4795" w:rsidRDefault="00ED67A0" w:rsidP="0026096D">
      <w:pPr>
        <w:widowControl w:val="0"/>
        <w:numPr>
          <w:ilvl w:val="1"/>
          <w:numId w:val="1"/>
        </w:numPr>
        <w:spacing w:after="120"/>
        <w:rPr>
          <w:rFonts w:asciiTheme="minorHAnsi" w:hAnsiTheme="minorHAnsi"/>
          <w:bCs/>
          <w:snapToGrid w:val="0"/>
        </w:rPr>
      </w:pPr>
      <w:r w:rsidRPr="00031078">
        <w:rPr>
          <w:snapToGrid w:val="0"/>
        </w:rPr>
        <w:t>In addition to the input noted by the PBAC at the July 2022 meeting (</w:t>
      </w:r>
      <w:r>
        <w:rPr>
          <w:snapToGrid w:val="0"/>
        </w:rPr>
        <w:t xml:space="preserve">see </w:t>
      </w:r>
      <w:r w:rsidRPr="00031078">
        <w:rPr>
          <w:snapToGrid w:val="0"/>
        </w:rPr>
        <w:t xml:space="preserve">paragraphs </w:t>
      </w:r>
      <w:r w:rsidRPr="00031078">
        <w:rPr>
          <w:snapToGrid w:val="0"/>
        </w:rPr>
        <w:fldChar w:fldCharType="begin" w:fldLock="1"/>
      </w:r>
      <w:r w:rsidRPr="00031078">
        <w:rPr>
          <w:snapToGrid w:val="0"/>
        </w:rPr>
        <w:instrText xml:space="preserve"> REF _Ref122352897 \r \h </w:instrText>
      </w:r>
      <w:r>
        <w:rPr>
          <w:snapToGrid w:val="0"/>
        </w:rPr>
        <w:instrText xml:space="preserve"> \* MERGEFORMAT </w:instrText>
      </w:r>
      <w:r w:rsidRPr="00031078">
        <w:rPr>
          <w:snapToGrid w:val="0"/>
        </w:rPr>
      </w:r>
      <w:r w:rsidRPr="00031078">
        <w:rPr>
          <w:snapToGrid w:val="0"/>
        </w:rPr>
        <w:fldChar w:fldCharType="separate"/>
      </w:r>
      <w:r w:rsidRPr="00031078">
        <w:rPr>
          <w:snapToGrid w:val="0"/>
        </w:rPr>
        <w:t>6.2</w:t>
      </w:r>
      <w:r w:rsidRPr="00031078">
        <w:rPr>
          <w:snapToGrid w:val="0"/>
        </w:rPr>
        <w:fldChar w:fldCharType="end"/>
      </w:r>
      <w:r w:rsidRPr="00031078">
        <w:rPr>
          <w:snapToGrid w:val="0"/>
        </w:rPr>
        <w:t xml:space="preserve"> to </w:t>
      </w:r>
      <w:r w:rsidRPr="00031078">
        <w:rPr>
          <w:snapToGrid w:val="0"/>
        </w:rPr>
        <w:fldChar w:fldCharType="begin" w:fldLock="1"/>
      </w:r>
      <w:r w:rsidRPr="00031078">
        <w:rPr>
          <w:snapToGrid w:val="0"/>
        </w:rPr>
        <w:instrText xml:space="preserve"> REF _Ref122352901 \r \h </w:instrText>
      </w:r>
      <w:r>
        <w:rPr>
          <w:snapToGrid w:val="0"/>
        </w:rPr>
        <w:instrText xml:space="preserve"> \* MERGEFORMAT </w:instrText>
      </w:r>
      <w:r w:rsidRPr="00031078">
        <w:rPr>
          <w:snapToGrid w:val="0"/>
        </w:rPr>
      </w:r>
      <w:r w:rsidRPr="00031078">
        <w:rPr>
          <w:snapToGrid w:val="0"/>
        </w:rPr>
        <w:fldChar w:fldCharType="separate"/>
      </w:r>
      <w:r w:rsidRPr="00031078">
        <w:rPr>
          <w:snapToGrid w:val="0"/>
        </w:rPr>
        <w:t>6.5</w:t>
      </w:r>
      <w:r w:rsidRPr="00031078">
        <w:rPr>
          <w:snapToGrid w:val="0"/>
        </w:rPr>
        <w:fldChar w:fldCharType="end"/>
      </w:r>
      <w:r w:rsidRPr="00031078">
        <w:rPr>
          <w:snapToGrid w:val="0"/>
        </w:rPr>
        <w:t>), the PBAC noted and welcomed the input from an organisation via the Consumer Comments facility on the PBS website.</w:t>
      </w:r>
      <w:r w:rsidRPr="000A327C">
        <w:rPr>
          <w:snapToGrid w:val="0"/>
        </w:rPr>
        <w:t xml:space="preserve">  </w:t>
      </w:r>
    </w:p>
    <w:p w14:paraId="4D345698" w14:textId="77777777" w:rsidR="00ED67A0" w:rsidRDefault="00ED67A0" w:rsidP="00ED67A0">
      <w:pPr>
        <w:pStyle w:val="3-BodyText"/>
      </w:pPr>
      <w:r>
        <w:rPr>
          <w:bCs/>
        </w:rPr>
        <w:t>T</w:t>
      </w:r>
      <w:r w:rsidRPr="000A327C">
        <w:rPr>
          <w:bCs/>
        </w:rPr>
        <w:t>he advice received from</w:t>
      </w:r>
      <w:r>
        <w:rPr>
          <w:bCs/>
        </w:rPr>
        <w:t xml:space="preserve"> </w:t>
      </w:r>
      <w:r w:rsidRPr="00406522">
        <w:t>the Breast Cancer Network Australia (BCNA)</w:t>
      </w:r>
      <w:r>
        <w:rPr>
          <w:bCs/>
        </w:rPr>
        <w:t xml:space="preserve"> supported the PBS listing of T-DXd for the treatment of HER2 positive mBC. The BCNA noted that the delay in recommending subsidy has considerable implications for patients, including the financial burden of private funding, reduced equity of access, and prolonged psycho-social distress.</w:t>
      </w:r>
    </w:p>
    <w:p w14:paraId="6BEAEE0B" w14:textId="77777777" w:rsidR="00ED67A0" w:rsidRDefault="00ED67A0" w:rsidP="00ED67A0">
      <w:pPr>
        <w:pStyle w:val="4-SubsectionHeading"/>
        <w:keepLines/>
      </w:pPr>
      <w:r w:rsidRPr="00C9624D">
        <w:lastRenderedPageBreak/>
        <w:t>Comparative effectiveness</w:t>
      </w:r>
    </w:p>
    <w:p w14:paraId="2EBAFA42" w14:textId="77777777" w:rsidR="00ED67A0" w:rsidRDefault="00ED67A0" w:rsidP="00ED67A0">
      <w:pPr>
        <w:pStyle w:val="3-BodyText"/>
        <w:keepNext/>
        <w:keepLines/>
      </w:pPr>
      <w:r w:rsidRPr="728DA209">
        <w:rPr>
          <w:rFonts w:eastAsia="Arial"/>
        </w:rPr>
        <w:t xml:space="preserve">The </w:t>
      </w:r>
      <w:r>
        <w:rPr>
          <w:rFonts w:eastAsia="Arial"/>
        </w:rPr>
        <w:t>July</w:t>
      </w:r>
      <w:r w:rsidRPr="728DA209">
        <w:rPr>
          <w:rFonts w:eastAsia="Arial"/>
        </w:rPr>
        <w:t xml:space="preserve"> 2022 submission presented data from</w:t>
      </w:r>
      <w:r>
        <w:rPr>
          <w:rFonts w:eastAsia="Arial"/>
        </w:rPr>
        <w:t xml:space="preserve"> Interim Analysis 1</w:t>
      </w:r>
      <w:r w:rsidRPr="728DA209">
        <w:rPr>
          <w:rFonts w:eastAsia="Arial"/>
        </w:rPr>
        <w:t xml:space="preserve"> </w:t>
      </w:r>
      <w:r>
        <w:rPr>
          <w:rFonts w:eastAsia="Arial"/>
        </w:rPr>
        <w:t>(</w:t>
      </w:r>
      <w:r w:rsidRPr="728DA209">
        <w:rPr>
          <w:rFonts w:eastAsia="Arial"/>
        </w:rPr>
        <w:t>IA1</w:t>
      </w:r>
      <w:r>
        <w:rPr>
          <w:rFonts w:eastAsia="Arial"/>
        </w:rPr>
        <w:t xml:space="preserve">) </w:t>
      </w:r>
      <w:r>
        <w:rPr>
          <w:rFonts w:eastAsiaTheme="minorEastAsia"/>
          <w:lang w:val="en-US"/>
        </w:rPr>
        <w:t xml:space="preserve">of the </w:t>
      </w:r>
      <w:r w:rsidRPr="006B7889">
        <w:rPr>
          <w:rFonts w:eastAsia="Calibri"/>
        </w:rPr>
        <w:t>DESTINY-Breast 03</w:t>
      </w:r>
      <w:r>
        <w:rPr>
          <w:rFonts w:eastAsia="Calibri"/>
        </w:rPr>
        <w:t xml:space="preserve"> (DB03) trial</w:t>
      </w:r>
      <w:r w:rsidRPr="728DA209">
        <w:rPr>
          <w:rFonts w:eastAsia="Arial"/>
        </w:rPr>
        <w:t xml:space="preserve">, conducted 21 May 2021. </w:t>
      </w:r>
      <w:r>
        <w:rPr>
          <w:rFonts w:eastAsia="Arial"/>
        </w:rPr>
        <w:t>The resubmission</w:t>
      </w:r>
      <w:r w:rsidRPr="728DA209">
        <w:rPr>
          <w:rFonts w:eastAsia="Arial"/>
        </w:rPr>
        <w:t xml:space="preserve"> present</w:t>
      </w:r>
      <w:r>
        <w:rPr>
          <w:rFonts w:eastAsia="Arial"/>
        </w:rPr>
        <w:t>ed</w:t>
      </w:r>
      <w:r w:rsidRPr="728DA209">
        <w:rPr>
          <w:rFonts w:eastAsia="Arial"/>
        </w:rPr>
        <w:t xml:space="preserve"> updated data from</w:t>
      </w:r>
      <w:r>
        <w:rPr>
          <w:rFonts w:eastAsia="Arial"/>
        </w:rPr>
        <w:t xml:space="preserve"> Interim Analysis 2</w:t>
      </w:r>
      <w:r w:rsidRPr="728DA209">
        <w:rPr>
          <w:rFonts w:eastAsia="Arial"/>
        </w:rPr>
        <w:t xml:space="preserve"> </w:t>
      </w:r>
      <w:r>
        <w:rPr>
          <w:rFonts w:eastAsia="Arial"/>
        </w:rPr>
        <w:t>(</w:t>
      </w:r>
      <w:r w:rsidRPr="728DA209">
        <w:rPr>
          <w:rFonts w:eastAsia="Arial"/>
        </w:rPr>
        <w:t>IA2</w:t>
      </w:r>
      <w:r>
        <w:rPr>
          <w:rFonts w:eastAsia="Arial"/>
        </w:rPr>
        <w:t>) of the DB03 trial</w:t>
      </w:r>
      <w:r w:rsidRPr="728DA209">
        <w:rPr>
          <w:rFonts w:eastAsia="Arial"/>
        </w:rPr>
        <w:t>, conducted 25 July 2022.</w:t>
      </w:r>
    </w:p>
    <w:p w14:paraId="561F7CEF" w14:textId="77777777" w:rsidR="00ED67A0" w:rsidRPr="00B3174D" w:rsidRDefault="00ED67A0" w:rsidP="00ED67A0">
      <w:pPr>
        <w:pStyle w:val="3-BodyText"/>
        <w:rPr>
          <w:rFonts w:eastAsia="Arial"/>
          <w:color w:val="000000" w:themeColor="text1"/>
        </w:rPr>
      </w:pPr>
      <w:r w:rsidRPr="00B3174D">
        <w:rPr>
          <w:rFonts w:eastAsia="Arial"/>
        </w:rPr>
        <w:t xml:space="preserve">At </w:t>
      </w:r>
      <w:r w:rsidRPr="00B3174D">
        <w:rPr>
          <w:rFonts w:eastAsia="Arial"/>
          <w:color w:val="000000" w:themeColor="text1"/>
        </w:rPr>
        <w:t>I</w:t>
      </w:r>
      <w:r w:rsidRPr="00B3174D">
        <w:t xml:space="preserve">A1 (21 May 2021), treatment with T-DXd resulted in a statistically significant and clinically meaningful improvement in PFS as assessed by blinded independent central review (BICR), corresponding to a 72% reduction </w:t>
      </w:r>
      <w:r w:rsidRPr="00B3174D" w:rsidDel="00166903">
        <w:t xml:space="preserve">in the </w:t>
      </w:r>
      <w:r w:rsidRPr="00B3174D">
        <w:t>overall risk of progression or death compared to T-DM1 (hazard ratio [HR]=0.28</w:t>
      </w:r>
      <w:r>
        <w:t xml:space="preserve">; </w:t>
      </w:r>
      <w:r w:rsidRPr="00B3174D">
        <w:t xml:space="preserve">95% CI 0.22, 0.37; P &lt;0.000001) (paragraph </w:t>
      </w:r>
      <w:r w:rsidRPr="00B3174D">
        <w:fldChar w:fldCharType="begin" w:fldLock="1"/>
      </w:r>
      <w:r w:rsidRPr="00B3174D">
        <w:instrText xml:space="preserve"> REF _Ref121243654 \r \h </w:instrText>
      </w:r>
      <w:r>
        <w:instrText xml:space="preserve"> \* MERGEFORMAT </w:instrText>
      </w:r>
      <w:r w:rsidRPr="00B3174D">
        <w:fldChar w:fldCharType="separate"/>
      </w:r>
      <w:r w:rsidRPr="00B3174D">
        <w:t>7.6</w:t>
      </w:r>
      <w:r w:rsidRPr="00B3174D">
        <w:fldChar w:fldCharType="end"/>
      </w:r>
      <w:r w:rsidRPr="00B3174D">
        <w:t>). The median PFS by BICR was not reached for subjects receiving T</w:t>
      </w:r>
      <w:r w:rsidRPr="00B3174D">
        <w:noBreakHyphen/>
        <w:t>DXd, compared to 6.8 months for subjects receiving T-</w:t>
      </w:r>
      <w:r w:rsidRPr="00B3174D">
        <w:rPr>
          <w:rFonts w:cstheme="minorHAnsi"/>
        </w:rPr>
        <w:t>DM1 (</w:t>
      </w:r>
      <w:r w:rsidRPr="00C2430A">
        <w:rPr>
          <w:rFonts w:cstheme="minorHAnsi"/>
          <w:highlight w:val="yellow"/>
        </w:rPr>
        <w:fldChar w:fldCharType="begin" w:fldLock="1"/>
      </w:r>
      <w:r w:rsidRPr="00C2430A">
        <w:rPr>
          <w:rFonts w:cstheme="minorHAnsi"/>
        </w:rPr>
        <w:instrText xml:space="preserve"> REF _Ref121556412 \h </w:instrText>
      </w:r>
      <w:r w:rsidRPr="00C2430A">
        <w:rPr>
          <w:rFonts w:cstheme="minorHAnsi"/>
          <w:highlight w:val="yellow"/>
        </w:rPr>
        <w:instrText xml:space="preserve"> \* MERGEFORMAT </w:instrText>
      </w:r>
      <w:r w:rsidRPr="00C2430A">
        <w:rPr>
          <w:rFonts w:cstheme="minorHAnsi"/>
          <w:highlight w:val="yellow"/>
        </w:rPr>
      </w:r>
      <w:r w:rsidRPr="00C2430A">
        <w:rPr>
          <w:rFonts w:cstheme="minorHAnsi"/>
          <w:highlight w:val="yellow"/>
        </w:rPr>
        <w:fldChar w:fldCharType="separate"/>
      </w:r>
      <w:r w:rsidRPr="00C2430A">
        <w:rPr>
          <w:rFonts w:cstheme="minorHAnsi"/>
        </w:rPr>
        <w:t xml:space="preserve">Table </w:t>
      </w:r>
      <w:r w:rsidRPr="00C2430A">
        <w:rPr>
          <w:rFonts w:cstheme="minorHAnsi"/>
          <w:noProof/>
        </w:rPr>
        <w:t>18</w:t>
      </w:r>
      <w:r w:rsidRPr="00C2430A">
        <w:rPr>
          <w:rFonts w:cstheme="minorHAnsi"/>
          <w:highlight w:val="yellow"/>
        </w:rPr>
        <w:fldChar w:fldCharType="end"/>
      </w:r>
      <w:r>
        <w:rPr>
          <w:rFonts w:cstheme="minorHAnsi"/>
        </w:rPr>
        <w:t xml:space="preserve"> </w:t>
      </w:r>
      <w:r w:rsidRPr="00CD7DB9">
        <w:rPr>
          <w:rFonts w:cstheme="minorHAnsi"/>
        </w:rPr>
        <w:t xml:space="preserve">and </w:t>
      </w:r>
      <w:r w:rsidRPr="00CD7DB9">
        <w:rPr>
          <w:rFonts w:cstheme="minorHAnsi"/>
        </w:rPr>
        <w:fldChar w:fldCharType="begin" w:fldLock="1"/>
      </w:r>
      <w:r w:rsidRPr="00CD7DB9">
        <w:rPr>
          <w:rFonts w:cstheme="minorHAnsi"/>
        </w:rPr>
        <w:instrText xml:space="preserve"> REF _Ref121557787 \h  \* MERGEFORMAT </w:instrText>
      </w:r>
      <w:r w:rsidRPr="00CD7DB9">
        <w:rPr>
          <w:rFonts w:cstheme="minorHAnsi"/>
        </w:rPr>
      </w:r>
      <w:r w:rsidRPr="00CD7DB9">
        <w:rPr>
          <w:rFonts w:cstheme="minorHAnsi"/>
        </w:rPr>
        <w:fldChar w:fldCharType="separate"/>
      </w:r>
      <w:r w:rsidRPr="00CD7DB9">
        <w:rPr>
          <w:rFonts w:cstheme="minorHAnsi"/>
        </w:rPr>
        <w:t xml:space="preserve">Figure </w:t>
      </w:r>
      <w:r w:rsidRPr="00CD7DB9">
        <w:rPr>
          <w:rFonts w:cstheme="minorHAnsi"/>
          <w:noProof/>
        </w:rPr>
        <w:t>9</w:t>
      </w:r>
      <w:r w:rsidRPr="00CD7DB9">
        <w:rPr>
          <w:rFonts w:cstheme="minorHAnsi"/>
        </w:rPr>
        <w:fldChar w:fldCharType="end"/>
      </w:r>
      <w:r w:rsidRPr="00B3174D">
        <w:rPr>
          <w:rFonts w:cstheme="minorHAnsi"/>
        </w:rPr>
        <w:t>).</w:t>
      </w:r>
      <w:r w:rsidRPr="00B3174D">
        <w:t xml:space="preserve"> </w:t>
      </w:r>
    </w:p>
    <w:p w14:paraId="1108B731" w14:textId="77777777" w:rsidR="00ED67A0" w:rsidRDefault="00ED67A0" w:rsidP="00ED67A0">
      <w:pPr>
        <w:pStyle w:val="3-BodyText"/>
        <w:rPr>
          <w:rFonts w:eastAsia="Arial"/>
          <w:color w:val="000000" w:themeColor="text1"/>
        </w:rPr>
      </w:pPr>
      <w:r w:rsidRPr="006D70FA">
        <w:rPr>
          <w:rFonts w:eastAsia="Arial"/>
          <w:color w:val="000000" w:themeColor="text1"/>
        </w:rPr>
        <w:t xml:space="preserve">The resubmission stated that at IA2 (25 July 2022), T-DXd continued to demonstrate a </w:t>
      </w:r>
      <w:r w:rsidRPr="006D70FA">
        <w:t>statistically significant and clinically meaningful improvement in PFS, corresponding to a 67% reduction in the overall risk of progression or death compared to T-DM1 (</w:t>
      </w:r>
      <w:r w:rsidRPr="006D70FA">
        <w:rPr>
          <w:rFonts w:eastAsia="Arial"/>
          <w:color w:val="000000" w:themeColor="text1"/>
        </w:rPr>
        <w:t>HR=0.33</w:t>
      </w:r>
      <w:r>
        <w:rPr>
          <w:rFonts w:eastAsia="Arial"/>
          <w:color w:val="000000" w:themeColor="text1"/>
        </w:rPr>
        <w:t>;</w:t>
      </w:r>
      <w:r w:rsidRPr="006D70FA">
        <w:rPr>
          <w:rFonts w:eastAsia="Arial"/>
          <w:color w:val="000000" w:themeColor="text1"/>
        </w:rPr>
        <w:t xml:space="preserve"> 95%</w:t>
      </w:r>
      <w:r>
        <w:rPr>
          <w:rFonts w:eastAsia="Arial"/>
          <w:color w:val="000000" w:themeColor="text1"/>
        </w:rPr>
        <w:t xml:space="preserve"> </w:t>
      </w:r>
      <w:r w:rsidRPr="006D70FA">
        <w:rPr>
          <w:rFonts w:eastAsia="Arial"/>
          <w:color w:val="000000" w:themeColor="text1"/>
        </w:rPr>
        <w:t>CI 0.26, 0.43; p</w:t>
      </w:r>
      <w:r>
        <w:rPr>
          <w:rFonts w:eastAsia="Arial"/>
          <w:color w:val="000000" w:themeColor="text1"/>
        </w:rPr>
        <w:t xml:space="preserve"> </w:t>
      </w:r>
      <w:r w:rsidRPr="006D70FA">
        <w:rPr>
          <w:rFonts w:eastAsia="Arial"/>
          <w:color w:val="000000" w:themeColor="text1"/>
        </w:rPr>
        <w:t>&lt;</w:t>
      </w:r>
      <w:r w:rsidRPr="006D70FA">
        <w:t>0.000001</w:t>
      </w:r>
      <w:r w:rsidRPr="0054100C">
        <w:rPr>
          <w:rFonts w:cstheme="minorHAnsi"/>
        </w:rPr>
        <w:t>) (</w:t>
      </w:r>
      <w:r w:rsidRPr="0054100C">
        <w:rPr>
          <w:rFonts w:cstheme="minorHAnsi"/>
        </w:rPr>
        <w:fldChar w:fldCharType="begin" w:fldLock="1"/>
      </w:r>
      <w:r w:rsidRPr="0054100C">
        <w:rPr>
          <w:rFonts w:cstheme="minorHAnsi"/>
        </w:rPr>
        <w:instrText xml:space="preserve"> REF _Ref121556412 \h  \* MERGEFORMAT </w:instrText>
      </w:r>
      <w:r w:rsidRPr="0054100C">
        <w:rPr>
          <w:rFonts w:cstheme="minorHAnsi"/>
        </w:rPr>
      </w:r>
      <w:r w:rsidRPr="0054100C">
        <w:rPr>
          <w:rFonts w:cstheme="minorHAnsi"/>
        </w:rPr>
        <w:fldChar w:fldCharType="separate"/>
      </w:r>
      <w:r w:rsidRPr="0054100C">
        <w:rPr>
          <w:rFonts w:cstheme="minorHAnsi"/>
        </w:rPr>
        <w:t xml:space="preserve">Table </w:t>
      </w:r>
      <w:r w:rsidRPr="0054100C">
        <w:rPr>
          <w:rFonts w:cstheme="minorHAnsi"/>
          <w:noProof/>
        </w:rPr>
        <w:t>18</w:t>
      </w:r>
      <w:r w:rsidRPr="0054100C">
        <w:rPr>
          <w:rFonts w:cstheme="minorHAnsi"/>
        </w:rPr>
        <w:fldChar w:fldCharType="end"/>
      </w:r>
      <w:r>
        <w:rPr>
          <w:rFonts w:cstheme="minorHAnsi"/>
        </w:rPr>
        <w:t xml:space="preserve"> </w:t>
      </w:r>
      <w:r w:rsidRPr="00CD7DB9">
        <w:rPr>
          <w:rFonts w:cstheme="minorHAnsi"/>
        </w:rPr>
        <w:t xml:space="preserve">and </w:t>
      </w:r>
      <w:r w:rsidRPr="00CD7DB9">
        <w:rPr>
          <w:rFonts w:cstheme="minorHAnsi"/>
        </w:rPr>
        <w:fldChar w:fldCharType="begin" w:fldLock="1"/>
      </w:r>
      <w:r w:rsidRPr="00CD7DB9">
        <w:rPr>
          <w:rFonts w:cstheme="minorHAnsi"/>
        </w:rPr>
        <w:instrText xml:space="preserve"> REF _Ref121557787 \h  \* MERGEFORMAT </w:instrText>
      </w:r>
      <w:r w:rsidRPr="00CD7DB9">
        <w:rPr>
          <w:rFonts w:cstheme="minorHAnsi"/>
        </w:rPr>
      </w:r>
      <w:r w:rsidRPr="00CD7DB9">
        <w:rPr>
          <w:rFonts w:cstheme="minorHAnsi"/>
        </w:rPr>
        <w:fldChar w:fldCharType="separate"/>
      </w:r>
      <w:r w:rsidRPr="00CD7DB9">
        <w:rPr>
          <w:rFonts w:cstheme="minorHAnsi"/>
        </w:rPr>
        <w:t xml:space="preserve">Figure </w:t>
      </w:r>
      <w:r w:rsidRPr="00CD7DB9">
        <w:rPr>
          <w:rFonts w:cstheme="minorHAnsi"/>
          <w:noProof/>
        </w:rPr>
        <w:t>9</w:t>
      </w:r>
      <w:r w:rsidRPr="00CD7DB9">
        <w:rPr>
          <w:rFonts w:cstheme="minorHAnsi"/>
        </w:rPr>
        <w:fldChar w:fldCharType="end"/>
      </w:r>
      <w:r w:rsidRPr="0054100C">
        <w:rPr>
          <w:rFonts w:cstheme="minorHAnsi"/>
        </w:rPr>
        <w:t>)</w:t>
      </w:r>
      <w:r w:rsidRPr="0054100C">
        <w:rPr>
          <w:rFonts w:eastAsia="Arial" w:cstheme="minorHAnsi"/>
          <w:color w:val="000000" w:themeColor="text1"/>
        </w:rPr>
        <w:t>.</w:t>
      </w:r>
      <w:r w:rsidRPr="006D70FA">
        <w:rPr>
          <w:rFonts w:eastAsia="Arial"/>
          <w:color w:val="000000" w:themeColor="text1"/>
        </w:rPr>
        <w:t xml:space="preserve"> The median PFS by BICR was reached</w:t>
      </w:r>
      <w:r>
        <w:rPr>
          <w:rFonts w:eastAsia="Arial"/>
          <w:color w:val="000000" w:themeColor="text1"/>
        </w:rPr>
        <w:t xml:space="preserve">: </w:t>
      </w:r>
      <w:r w:rsidRPr="006D70FA">
        <w:rPr>
          <w:rFonts w:eastAsia="Arial"/>
          <w:color w:val="000000" w:themeColor="text1"/>
        </w:rPr>
        <w:t xml:space="preserve">28.8 months </w:t>
      </w:r>
      <w:r>
        <w:rPr>
          <w:rFonts w:eastAsia="Arial"/>
          <w:color w:val="000000" w:themeColor="text1"/>
        </w:rPr>
        <w:t>(</w:t>
      </w:r>
      <w:r w:rsidRPr="006D70FA">
        <w:rPr>
          <w:rFonts w:eastAsia="Arial"/>
          <w:color w:val="000000" w:themeColor="text1"/>
        </w:rPr>
        <w:t xml:space="preserve">95% CI 22.4, 37.9) for subjects receiving T-DXd, compared with 6.8 months </w:t>
      </w:r>
      <w:r>
        <w:rPr>
          <w:rFonts w:eastAsia="Arial"/>
          <w:color w:val="000000" w:themeColor="text1"/>
        </w:rPr>
        <w:t>(</w:t>
      </w:r>
      <w:r w:rsidRPr="006D70FA">
        <w:rPr>
          <w:rFonts w:eastAsia="Arial"/>
          <w:color w:val="000000" w:themeColor="text1"/>
        </w:rPr>
        <w:t>95% CI 5.6, 8.2) for subjects receiving T</w:t>
      </w:r>
      <w:r>
        <w:rPr>
          <w:rFonts w:eastAsia="Arial"/>
          <w:color w:val="000000" w:themeColor="text1"/>
        </w:rPr>
        <w:noBreakHyphen/>
      </w:r>
      <w:r w:rsidRPr="006D70FA">
        <w:rPr>
          <w:rFonts w:eastAsia="Arial"/>
          <w:color w:val="000000" w:themeColor="text1"/>
        </w:rPr>
        <w:t xml:space="preserve">DM1. </w:t>
      </w:r>
    </w:p>
    <w:p w14:paraId="16688887" w14:textId="77777777" w:rsidR="00ED67A0" w:rsidRPr="00C2430A" w:rsidRDefault="00ED67A0" w:rsidP="00ED67A0">
      <w:pPr>
        <w:pStyle w:val="Caption"/>
        <w:jc w:val="left"/>
        <w:rPr>
          <w:rFonts w:ascii="Arial Narrow" w:hAnsi="Arial Narrow"/>
          <w:color w:val="auto"/>
          <w:sz w:val="20"/>
          <w:szCs w:val="20"/>
        </w:rPr>
      </w:pPr>
      <w:bookmarkStart w:id="70" w:name="_Ref121556412"/>
      <w:bookmarkStart w:id="71" w:name="_Toc120615308"/>
      <w:r w:rsidRPr="00C2430A">
        <w:rPr>
          <w:rFonts w:ascii="Arial Narrow" w:hAnsi="Arial Narrow"/>
          <w:color w:val="auto"/>
          <w:sz w:val="20"/>
          <w:szCs w:val="20"/>
        </w:rPr>
        <w:t xml:space="preserve">Table </w:t>
      </w:r>
      <w:r w:rsidRPr="00C2430A">
        <w:rPr>
          <w:rFonts w:ascii="Arial Narrow" w:hAnsi="Arial Narrow"/>
          <w:color w:val="auto"/>
          <w:sz w:val="20"/>
          <w:szCs w:val="20"/>
        </w:rPr>
        <w:fldChar w:fldCharType="begin" w:fldLock="1"/>
      </w:r>
      <w:r w:rsidRPr="00C2430A">
        <w:rPr>
          <w:rFonts w:ascii="Arial Narrow" w:hAnsi="Arial Narrow"/>
          <w:color w:val="auto"/>
          <w:sz w:val="20"/>
          <w:szCs w:val="20"/>
        </w:rPr>
        <w:instrText xml:space="preserve"> SEQ Table \* ARABIC </w:instrText>
      </w:r>
      <w:r w:rsidRPr="00C2430A">
        <w:rPr>
          <w:rFonts w:ascii="Arial Narrow" w:hAnsi="Arial Narrow"/>
          <w:color w:val="auto"/>
          <w:sz w:val="20"/>
          <w:szCs w:val="20"/>
        </w:rPr>
        <w:fldChar w:fldCharType="separate"/>
      </w:r>
      <w:r>
        <w:rPr>
          <w:rFonts w:ascii="Arial Narrow" w:hAnsi="Arial Narrow"/>
          <w:noProof/>
          <w:color w:val="auto"/>
          <w:sz w:val="20"/>
          <w:szCs w:val="20"/>
        </w:rPr>
        <w:t>18</w:t>
      </w:r>
      <w:r w:rsidRPr="00C2430A">
        <w:rPr>
          <w:rFonts w:ascii="Arial Narrow" w:hAnsi="Arial Narrow"/>
          <w:color w:val="auto"/>
          <w:sz w:val="20"/>
          <w:szCs w:val="20"/>
        </w:rPr>
        <w:fldChar w:fldCharType="end"/>
      </w:r>
      <w:bookmarkEnd w:id="70"/>
      <w:r w:rsidRPr="00C2430A">
        <w:rPr>
          <w:rFonts w:ascii="Arial Narrow" w:hAnsi="Arial Narrow"/>
          <w:color w:val="auto"/>
          <w:sz w:val="20"/>
          <w:szCs w:val="20"/>
        </w:rPr>
        <w:t xml:space="preserve">: Analysis of PFS based on BICR </w:t>
      </w:r>
      <w:r>
        <w:rPr>
          <w:rFonts w:ascii="Arial Narrow" w:hAnsi="Arial Narrow"/>
          <w:color w:val="auto"/>
          <w:sz w:val="20"/>
          <w:szCs w:val="20"/>
        </w:rPr>
        <w:t>from</w:t>
      </w:r>
      <w:r w:rsidRPr="00C2430A">
        <w:rPr>
          <w:rFonts w:ascii="Arial Narrow" w:hAnsi="Arial Narrow"/>
          <w:color w:val="auto"/>
          <w:sz w:val="20"/>
          <w:szCs w:val="20"/>
        </w:rPr>
        <w:t xml:space="preserve"> IA1 and IA2 </w:t>
      </w:r>
      <w:r>
        <w:rPr>
          <w:rFonts w:ascii="Arial Narrow" w:hAnsi="Arial Narrow"/>
          <w:color w:val="auto"/>
          <w:sz w:val="20"/>
          <w:szCs w:val="20"/>
        </w:rPr>
        <w:t>of the</w:t>
      </w:r>
      <w:r w:rsidRPr="00C2430A">
        <w:rPr>
          <w:rFonts w:ascii="Arial Narrow" w:hAnsi="Arial Narrow"/>
          <w:color w:val="auto"/>
          <w:sz w:val="20"/>
          <w:szCs w:val="20"/>
        </w:rPr>
        <w:t xml:space="preserve"> DESTINY-Breast 03</w:t>
      </w:r>
      <w:bookmarkEnd w:id="71"/>
      <w:r>
        <w:rPr>
          <w:rFonts w:ascii="Arial Narrow" w:hAnsi="Arial Narrow"/>
          <w:color w:val="auto"/>
          <w:sz w:val="20"/>
          <w:szCs w:val="20"/>
        </w:rPr>
        <w:t xml:space="preser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Caption w:val="Table 18: Analysis of PFS based on BICR from IA1 and IA2 of the DESTINY-Breast 03 trial"/>
      </w:tblPr>
      <w:tblGrid>
        <w:gridCol w:w="3115"/>
        <w:gridCol w:w="1560"/>
        <w:gridCol w:w="1417"/>
        <w:gridCol w:w="1417"/>
        <w:gridCol w:w="1508"/>
      </w:tblGrid>
      <w:tr w:rsidR="00ED67A0" w:rsidRPr="002A090D" w14:paraId="54E9BCBB" w14:textId="77777777" w:rsidTr="00214401">
        <w:trPr>
          <w:tblHeader/>
        </w:trPr>
        <w:tc>
          <w:tcPr>
            <w:tcW w:w="1727" w:type="pct"/>
            <w:vMerge w:val="restart"/>
            <w:shd w:val="clear" w:color="auto" w:fill="auto"/>
            <w:tcMar>
              <w:top w:w="15" w:type="dxa"/>
              <w:left w:w="15" w:type="dxa"/>
              <w:bottom w:w="0" w:type="dxa"/>
              <w:right w:w="15" w:type="dxa"/>
            </w:tcMar>
            <w:vAlign w:val="center"/>
          </w:tcPr>
          <w:p w14:paraId="434A5F96" w14:textId="77777777" w:rsidR="00ED67A0" w:rsidRPr="002A090D" w:rsidRDefault="00ED67A0" w:rsidP="00214401">
            <w:pPr>
              <w:pStyle w:val="TableText0"/>
              <w:keepNext w:val="0"/>
              <w:rPr>
                <w:rFonts w:eastAsia="Times New Roman"/>
              </w:rPr>
            </w:pPr>
          </w:p>
        </w:tc>
        <w:tc>
          <w:tcPr>
            <w:tcW w:w="1651" w:type="pct"/>
            <w:gridSpan w:val="2"/>
            <w:shd w:val="clear" w:color="auto" w:fill="auto"/>
            <w:tcMar>
              <w:top w:w="15" w:type="dxa"/>
              <w:left w:w="15" w:type="dxa"/>
              <w:bottom w:w="0" w:type="dxa"/>
              <w:right w:w="15" w:type="dxa"/>
            </w:tcMar>
            <w:vAlign w:val="center"/>
          </w:tcPr>
          <w:p w14:paraId="1741CE58" w14:textId="77777777" w:rsidR="00ED67A0" w:rsidRPr="002A090D" w:rsidRDefault="00ED67A0" w:rsidP="00214401">
            <w:pPr>
              <w:pStyle w:val="TableText0"/>
              <w:keepNext w:val="0"/>
              <w:jc w:val="center"/>
              <w:rPr>
                <w:rFonts w:eastAsia="Yu Mincho"/>
                <w:b/>
                <w:bCs w:val="0"/>
                <w:kern w:val="24"/>
                <w:lang w:val="en-US"/>
              </w:rPr>
            </w:pPr>
            <w:r>
              <w:rPr>
                <w:rFonts w:eastAsia="Yu Mincho"/>
                <w:b/>
                <w:kern w:val="24"/>
                <w:lang w:val="en-US"/>
              </w:rPr>
              <w:t>IA1 (July 2022 PBAC consideration)</w:t>
            </w:r>
          </w:p>
        </w:tc>
        <w:tc>
          <w:tcPr>
            <w:tcW w:w="1622" w:type="pct"/>
            <w:gridSpan w:val="2"/>
            <w:shd w:val="clear" w:color="auto" w:fill="auto"/>
            <w:vAlign w:val="center"/>
          </w:tcPr>
          <w:p w14:paraId="5295B912" w14:textId="77777777" w:rsidR="00ED67A0" w:rsidRPr="002A090D" w:rsidRDefault="00ED67A0" w:rsidP="00214401">
            <w:pPr>
              <w:pStyle w:val="TableText0"/>
              <w:keepNext w:val="0"/>
              <w:jc w:val="center"/>
              <w:rPr>
                <w:rFonts w:eastAsia="Yu Mincho"/>
                <w:b/>
                <w:bCs w:val="0"/>
                <w:kern w:val="24"/>
                <w:lang w:val="en-US"/>
              </w:rPr>
            </w:pPr>
            <w:r>
              <w:rPr>
                <w:rFonts w:eastAsia="Yu Mincho"/>
                <w:b/>
                <w:kern w:val="24"/>
                <w:lang w:val="en-US"/>
              </w:rPr>
              <w:t>IA2 (December 2022 resubmission)</w:t>
            </w:r>
          </w:p>
        </w:tc>
      </w:tr>
      <w:tr w:rsidR="00ED67A0" w:rsidRPr="002A090D" w14:paraId="3D3E001D" w14:textId="77777777" w:rsidTr="00214401">
        <w:trPr>
          <w:tblHeader/>
        </w:trPr>
        <w:tc>
          <w:tcPr>
            <w:tcW w:w="1727" w:type="pct"/>
            <w:vMerge/>
            <w:shd w:val="clear" w:color="auto" w:fill="auto"/>
            <w:tcMar>
              <w:top w:w="15" w:type="dxa"/>
              <w:left w:w="15" w:type="dxa"/>
              <w:bottom w:w="0" w:type="dxa"/>
              <w:right w:w="15" w:type="dxa"/>
            </w:tcMar>
            <w:vAlign w:val="center"/>
            <w:hideMark/>
          </w:tcPr>
          <w:p w14:paraId="25FA3FEE" w14:textId="77777777" w:rsidR="00ED67A0" w:rsidRPr="002A090D" w:rsidRDefault="00ED67A0" w:rsidP="00214401">
            <w:pPr>
              <w:pStyle w:val="TableText0"/>
              <w:keepNext w:val="0"/>
              <w:rPr>
                <w:rFonts w:eastAsia="Times New Roman"/>
              </w:rPr>
            </w:pPr>
          </w:p>
        </w:tc>
        <w:tc>
          <w:tcPr>
            <w:tcW w:w="865" w:type="pct"/>
            <w:shd w:val="clear" w:color="auto" w:fill="auto"/>
            <w:tcMar>
              <w:top w:w="15" w:type="dxa"/>
              <w:left w:w="15" w:type="dxa"/>
              <w:bottom w:w="0" w:type="dxa"/>
              <w:right w:w="15" w:type="dxa"/>
            </w:tcMar>
            <w:vAlign w:val="center"/>
            <w:hideMark/>
          </w:tcPr>
          <w:p w14:paraId="0C7359D1" w14:textId="77777777" w:rsidR="00ED67A0" w:rsidRPr="002A090D" w:rsidRDefault="00ED67A0" w:rsidP="00214401">
            <w:pPr>
              <w:pStyle w:val="TableText0"/>
              <w:keepNext w:val="0"/>
              <w:jc w:val="center"/>
              <w:rPr>
                <w:rFonts w:eastAsia="Times New Roman"/>
                <w:sz w:val="36"/>
                <w:szCs w:val="36"/>
              </w:rPr>
            </w:pPr>
            <w:r w:rsidRPr="002A090D">
              <w:rPr>
                <w:rFonts w:eastAsia="Yu Mincho"/>
                <w:b/>
                <w:kern w:val="24"/>
                <w:lang w:val="en-US"/>
              </w:rPr>
              <w:t>T-DXd</w:t>
            </w:r>
          </w:p>
          <w:p w14:paraId="40495DEC" w14:textId="77777777" w:rsidR="00ED67A0" w:rsidRPr="002A090D" w:rsidRDefault="00ED67A0" w:rsidP="00214401">
            <w:pPr>
              <w:pStyle w:val="TableText0"/>
              <w:keepNext w:val="0"/>
              <w:jc w:val="center"/>
              <w:rPr>
                <w:rFonts w:eastAsia="Times New Roman"/>
                <w:sz w:val="36"/>
                <w:szCs w:val="36"/>
              </w:rPr>
            </w:pPr>
            <w:r>
              <w:rPr>
                <w:rFonts w:eastAsia="Yu Mincho"/>
                <w:b/>
                <w:kern w:val="24"/>
                <w:lang w:val="en-US"/>
              </w:rPr>
              <w:t>N=</w:t>
            </w:r>
            <w:r w:rsidRPr="002A090D">
              <w:rPr>
                <w:rFonts w:eastAsia="Yu Mincho"/>
                <w:b/>
                <w:kern w:val="24"/>
                <w:lang w:val="en-US"/>
              </w:rPr>
              <w:t>261</w:t>
            </w:r>
          </w:p>
        </w:tc>
        <w:tc>
          <w:tcPr>
            <w:tcW w:w="786" w:type="pct"/>
            <w:shd w:val="clear" w:color="auto" w:fill="auto"/>
            <w:tcMar>
              <w:top w:w="15" w:type="dxa"/>
              <w:left w:w="15" w:type="dxa"/>
              <w:bottom w:w="0" w:type="dxa"/>
              <w:right w:w="15" w:type="dxa"/>
            </w:tcMar>
            <w:vAlign w:val="center"/>
            <w:hideMark/>
          </w:tcPr>
          <w:p w14:paraId="59A50D03" w14:textId="77777777" w:rsidR="00ED67A0" w:rsidRPr="002A090D" w:rsidRDefault="00ED67A0" w:rsidP="00214401">
            <w:pPr>
              <w:pStyle w:val="TableText0"/>
              <w:keepNext w:val="0"/>
              <w:jc w:val="center"/>
              <w:rPr>
                <w:rFonts w:eastAsia="Times New Roman"/>
                <w:sz w:val="36"/>
                <w:szCs w:val="36"/>
              </w:rPr>
            </w:pPr>
            <w:r w:rsidRPr="002A090D">
              <w:rPr>
                <w:rFonts w:eastAsia="Yu Mincho"/>
                <w:b/>
                <w:kern w:val="24"/>
                <w:lang w:val="en-US"/>
              </w:rPr>
              <w:t>T-DM1</w:t>
            </w:r>
          </w:p>
          <w:p w14:paraId="2BF1039C" w14:textId="77777777" w:rsidR="00ED67A0" w:rsidRPr="002A090D" w:rsidRDefault="00ED67A0" w:rsidP="00214401">
            <w:pPr>
              <w:pStyle w:val="TableText0"/>
              <w:keepNext w:val="0"/>
              <w:jc w:val="center"/>
              <w:rPr>
                <w:rFonts w:eastAsia="Times New Roman"/>
                <w:sz w:val="36"/>
                <w:szCs w:val="36"/>
              </w:rPr>
            </w:pPr>
            <w:r>
              <w:rPr>
                <w:rFonts w:eastAsia="Yu Mincho"/>
                <w:b/>
                <w:kern w:val="24"/>
                <w:lang w:val="en-US"/>
              </w:rPr>
              <w:t>N=</w:t>
            </w:r>
            <w:r w:rsidRPr="002A090D">
              <w:rPr>
                <w:rFonts w:eastAsia="Yu Mincho"/>
                <w:b/>
                <w:kern w:val="24"/>
                <w:lang w:val="en-US"/>
              </w:rPr>
              <w:t>263</w:t>
            </w:r>
          </w:p>
        </w:tc>
        <w:tc>
          <w:tcPr>
            <w:tcW w:w="786" w:type="pct"/>
            <w:shd w:val="clear" w:color="auto" w:fill="auto"/>
            <w:vAlign w:val="center"/>
          </w:tcPr>
          <w:p w14:paraId="58243124" w14:textId="77777777" w:rsidR="00ED67A0" w:rsidRPr="002A090D" w:rsidRDefault="00ED67A0" w:rsidP="00214401">
            <w:pPr>
              <w:pStyle w:val="TableText0"/>
              <w:keepNext w:val="0"/>
              <w:jc w:val="center"/>
              <w:rPr>
                <w:rFonts w:eastAsia="Times New Roman"/>
                <w:sz w:val="36"/>
                <w:szCs w:val="36"/>
              </w:rPr>
            </w:pPr>
            <w:r w:rsidRPr="002A090D">
              <w:rPr>
                <w:rFonts w:eastAsia="Yu Mincho"/>
                <w:b/>
                <w:kern w:val="24"/>
                <w:lang w:val="en-US"/>
              </w:rPr>
              <w:t>T-DXd</w:t>
            </w:r>
          </w:p>
          <w:p w14:paraId="7F7E1820" w14:textId="77777777" w:rsidR="00ED67A0" w:rsidRPr="002A090D" w:rsidRDefault="00ED67A0" w:rsidP="00214401">
            <w:pPr>
              <w:pStyle w:val="TableText0"/>
              <w:keepNext w:val="0"/>
              <w:jc w:val="center"/>
              <w:rPr>
                <w:rFonts w:eastAsia="Yu Mincho"/>
                <w:b/>
                <w:bCs w:val="0"/>
                <w:kern w:val="24"/>
                <w:lang w:val="en-US"/>
              </w:rPr>
            </w:pPr>
            <w:r>
              <w:rPr>
                <w:rFonts w:eastAsia="Yu Mincho"/>
                <w:b/>
                <w:kern w:val="24"/>
                <w:lang w:val="en-US"/>
              </w:rPr>
              <w:t>N=</w:t>
            </w:r>
            <w:r w:rsidRPr="002A090D">
              <w:rPr>
                <w:rFonts w:eastAsia="Yu Mincho"/>
                <w:b/>
                <w:kern w:val="24"/>
                <w:lang w:val="en-US"/>
              </w:rPr>
              <w:t>261</w:t>
            </w:r>
          </w:p>
        </w:tc>
        <w:tc>
          <w:tcPr>
            <w:tcW w:w="836" w:type="pct"/>
            <w:shd w:val="clear" w:color="auto" w:fill="auto"/>
            <w:vAlign w:val="center"/>
          </w:tcPr>
          <w:p w14:paraId="237092F7" w14:textId="77777777" w:rsidR="00ED67A0" w:rsidRPr="002A090D" w:rsidRDefault="00ED67A0" w:rsidP="00214401">
            <w:pPr>
              <w:pStyle w:val="TableText0"/>
              <w:keepNext w:val="0"/>
              <w:jc w:val="center"/>
              <w:rPr>
                <w:rFonts w:eastAsia="Times New Roman"/>
                <w:sz w:val="36"/>
                <w:szCs w:val="36"/>
              </w:rPr>
            </w:pPr>
            <w:r w:rsidRPr="002A090D">
              <w:rPr>
                <w:rFonts w:eastAsia="Yu Mincho"/>
                <w:b/>
                <w:kern w:val="24"/>
                <w:lang w:val="en-US"/>
              </w:rPr>
              <w:t>T-DM1</w:t>
            </w:r>
          </w:p>
          <w:p w14:paraId="30C2D3A4" w14:textId="77777777" w:rsidR="00ED67A0" w:rsidRPr="002A090D" w:rsidRDefault="00ED67A0" w:rsidP="00214401">
            <w:pPr>
              <w:pStyle w:val="TableText0"/>
              <w:keepNext w:val="0"/>
              <w:jc w:val="center"/>
              <w:rPr>
                <w:rFonts w:eastAsia="Yu Mincho"/>
                <w:b/>
                <w:bCs w:val="0"/>
                <w:kern w:val="24"/>
                <w:lang w:val="en-US"/>
              </w:rPr>
            </w:pPr>
            <w:r>
              <w:rPr>
                <w:rFonts w:eastAsia="Yu Mincho"/>
                <w:b/>
                <w:kern w:val="24"/>
                <w:lang w:val="en-US"/>
              </w:rPr>
              <w:t>N=</w:t>
            </w:r>
            <w:r w:rsidRPr="002A090D">
              <w:rPr>
                <w:rFonts w:eastAsia="Yu Mincho"/>
                <w:b/>
                <w:kern w:val="24"/>
                <w:lang w:val="en-US"/>
              </w:rPr>
              <w:t>263</w:t>
            </w:r>
          </w:p>
        </w:tc>
      </w:tr>
      <w:tr w:rsidR="00ED67A0" w:rsidRPr="002A090D" w14:paraId="2C198CD7" w14:textId="77777777" w:rsidTr="00214401">
        <w:tc>
          <w:tcPr>
            <w:tcW w:w="1727" w:type="pct"/>
            <w:shd w:val="clear" w:color="auto" w:fill="auto"/>
            <w:tcMar>
              <w:top w:w="15" w:type="dxa"/>
              <w:left w:w="15" w:type="dxa"/>
              <w:bottom w:w="0" w:type="dxa"/>
              <w:right w:w="15" w:type="dxa"/>
            </w:tcMar>
            <w:vAlign w:val="center"/>
            <w:hideMark/>
          </w:tcPr>
          <w:p w14:paraId="0E972198" w14:textId="77777777" w:rsidR="00ED67A0" w:rsidRPr="00BB6B6D" w:rsidRDefault="00ED67A0" w:rsidP="00214401">
            <w:pPr>
              <w:pStyle w:val="TableText0"/>
              <w:keepNext w:val="0"/>
              <w:rPr>
                <w:rFonts w:eastAsia="Times New Roman"/>
                <w:sz w:val="36"/>
                <w:szCs w:val="36"/>
              </w:rPr>
            </w:pPr>
            <w:r w:rsidRPr="00BB6B6D">
              <w:rPr>
                <w:rFonts w:eastAsia="Yu Mincho" w:cs="Courier"/>
                <w:color w:val="000000"/>
                <w:kern w:val="24"/>
                <w:lang w:val="en-US"/>
              </w:rPr>
              <w:t>Median PFS by BICR (months)</w:t>
            </w:r>
            <w:r w:rsidRPr="00C2430A">
              <w:rPr>
                <w:rFonts w:eastAsia="Yu Mincho" w:cs="Courier"/>
                <w:color w:val="000000"/>
                <w:kern w:val="24"/>
                <w:vertAlign w:val="superscript"/>
                <w:lang w:val="en-US"/>
              </w:rPr>
              <w:t>a</w:t>
            </w:r>
          </w:p>
        </w:tc>
        <w:tc>
          <w:tcPr>
            <w:tcW w:w="865" w:type="pct"/>
            <w:shd w:val="clear" w:color="auto" w:fill="FFFFFF" w:themeFill="background1"/>
            <w:tcMar>
              <w:top w:w="15" w:type="dxa"/>
              <w:left w:w="15" w:type="dxa"/>
              <w:bottom w:w="0" w:type="dxa"/>
              <w:right w:w="15" w:type="dxa"/>
            </w:tcMar>
            <w:vAlign w:val="center"/>
            <w:hideMark/>
          </w:tcPr>
          <w:p w14:paraId="56F07B84" w14:textId="77777777" w:rsidR="00ED67A0" w:rsidRPr="002B3AE3"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NR</w:t>
            </w:r>
          </w:p>
        </w:tc>
        <w:tc>
          <w:tcPr>
            <w:tcW w:w="786" w:type="pct"/>
            <w:shd w:val="clear" w:color="auto" w:fill="FFFFFF" w:themeFill="background1"/>
            <w:tcMar>
              <w:top w:w="15" w:type="dxa"/>
              <w:left w:w="15" w:type="dxa"/>
              <w:bottom w:w="0" w:type="dxa"/>
              <w:right w:w="15" w:type="dxa"/>
            </w:tcMar>
            <w:vAlign w:val="center"/>
            <w:hideMark/>
          </w:tcPr>
          <w:p w14:paraId="62BF52BD" w14:textId="77777777" w:rsidR="00ED67A0" w:rsidRPr="002B3AE3"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6.8</w:t>
            </w:r>
          </w:p>
        </w:tc>
        <w:tc>
          <w:tcPr>
            <w:tcW w:w="786" w:type="pct"/>
            <w:shd w:val="clear" w:color="auto" w:fill="FFFFFF" w:themeFill="background1"/>
            <w:vAlign w:val="center"/>
          </w:tcPr>
          <w:p w14:paraId="60D60A0E"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28.8</w:t>
            </w:r>
          </w:p>
        </w:tc>
        <w:tc>
          <w:tcPr>
            <w:tcW w:w="836" w:type="pct"/>
            <w:shd w:val="clear" w:color="auto" w:fill="FFFFFF" w:themeFill="background1"/>
            <w:vAlign w:val="center"/>
          </w:tcPr>
          <w:p w14:paraId="0E4C9C6C"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6.8</w:t>
            </w:r>
          </w:p>
        </w:tc>
      </w:tr>
      <w:tr w:rsidR="00ED67A0" w:rsidRPr="002A090D" w14:paraId="65D2D3E6" w14:textId="77777777" w:rsidTr="00214401">
        <w:tc>
          <w:tcPr>
            <w:tcW w:w="1727" w:type="pct"/>
            <w:shd w:val="clear" w:color="auto" w:fill="FFFFFF" w:themeFill="background1"/>
            <w:tcMar>
              <w:top w:w="15" w:type="dxa"/>
              <w:left w:w="15" w:type="dxa"/>
              <w:bottom w:w="0" w:type="dxa"/>
              <w:right w:w="15" w:type="dxa"/>
            </w:tcMar>
            <w:vAlign w:val="center"/>
            <w:hideMark/>
          </w:tcPr>
          <w:p w14:paraId="6B3CD105" w14:textId="77777777" w:rsidR="00ED67A0" w:rsidRPr="00BB6B6D" w:rsidRDefault="00ED67A0" w:rsidP="00214401">
            <w:pPr>
              <w:pStyle w:val="TableText0"/>
              <w:keepNext w:val="0"/>
              <w:rPr>
                <w:rFonts w:eastAsia="Times New Roman"/>
                <w:sz w:val="36"/>
                <w:szCs w:val="36"/>
              </w:rPr>
            </w:pPr>
            <w:r w:rsidRPr="00407342">
              <w:rPr>
                <w:rFonts w:eastAsia="Yu Mincho" w:cs="Courier"/>
                <w:color w:val="000000"/>
                <w:kern w:val="24"/>
                <w:lang w:val="en-US"/>
              </w:rPr>
              <w:t>95% CI</w:t>
            </w:r>
          </w:p>
        </w:tc>
        <w:tc>
          <w:tcPr>
            <w:tcW w:w="865" w:type="pct"/>
            <w:shd w:val="clear" w:color="auto" w:fill="FFFFFF" w:themeFill="background1"/>
            <w:tcMar>
              <w:top w:w="15" w:type="dxa"/>
              <w:left w:w="15" w:type="dxa"/>
              <w:bottom w:w="0" w:type="dxa"/>
              <w:right w:w="15" w:type="dxa"/>
            </w:tcMar>
            <w:vAlign w:val="center"/>
            <w:hideMark/>
          </w:tcPr>
          <w:p w14:paraId="172BA082" w14:textId="77777777" w:rsidR="00ED67A0" w:rsidRPr="002A090D" w:rsidRDefault="00ED67A0" w:rsidP="00214401">
            <w:pPr>
              <w:pStyle w:val="TableText0"/>
              <w:keepNext w:val="0"/>
              <w:jc w:val="center"/>
              <w:rPr>
                <w:rFonts w:eastAsia="Times New Roman"/>
                <w:sz w:val="36"/>
                <w:szCs w:val="36"/>
              </w:rPr>
            </w:pPr>
            <w:r>
              <w:rPr>
                <w:rFonts w:eastAsia="Yu Mincho"/>
                <w:color w:val="000000" w:themeColor="text1"/>
                <w:kern w:val="24"/>
                <w:lang w:val="en-US"/>
              </w:rPr>
              <w:t>18.5, NE</w:t>
            </w:r>
          </w:p>
        </w:tc>
        <w:tc>
          <w:tcPr>
            <w:tcW w:w="786" w:type="pct"/>
            <w:shd w:val="clear" w:color="auto" w:fill="FFFFFF" w:themeFill="background1"/>
            <w:tcMar>
              <w:top w:w="15" w:type="dxa"/>
              <w:left w:w="15" w:type="dxa"/>
              <w:bottom w:w="0" w:type="dxa"/>
              <w:right w:w="15" w:type="dxa"/>
            </w:tcMar>
            <w:vAlign w:val="center"/>
            <w:hideMark/>
          </w:tcPr>
          <w:p w14:paraId="7FB96015" w14:textId="77777777" w:rsidR="00ED67A0" w:rsidRPr="002A090D" w:rsidRDefault="00ED67A0" w:rsidP="00214401">
            <w:pPr>
              <w:pStyle w:val="TableText0"/>
              <w:keepNext w:val="0"/>
              <w:jc w:val="center"/>
              <w:rPr>
                <w:rFonts w:eastAsia="Times New Roman"/>
                <w:sz w:val="36"/>
                <w:szCs w:val="36"/>
              </w:rPr>
            </w:pPr>
            <w:r>
              <w:rPr>
                <w:rFonts w:eastAsia="Yu Mincho"/>
                <w:color w:val="000000" w:themeColor="text1"/>
                <w:kern w:val="24"/>
                <w:lang w:val="en-US"/>
              </w:rPr>
              <w:t>5.6, 8.2</w:t>
            </w:r>
          </w:p>
        </w:tc>
        <w:tc>
          <w:tcPr>
            <w:tcW w:w="786" w:type="pct"/>
            <w:shd w:val="clear" w:color="auto" w:fill="FFFFFF" w:themeFill="background1"/>
            <w:vAlign w:val="center"/>
          </w:tcPr>
          <w:p w14:paraId="05A80310" w14:textId="77777777" w:rsidR="00ED67A0" w:rsidRPr="002A090D" w:rsidRDefault="00ED67A0" w:rsidP="00214401">
            <w:pPr>
              <w:pStyle w:val="TableText0"/>
              <w:keepNext w:val="0"/>
              <w:jc w:val="center"/>
              <w:rPr>
                <w:rFonts w:eastAsia="Yu Mincho"/>
                <w:color w:val="000000" w:themeColor="text1"/>
                <w:kern w:val="24"/>
                <w:lang w:val="en-US"/>
              </w:rPr>
            </w:pPr>
            <w:r w:rsidRPr="002A090D">
              <w:rPr>
                <w:rFonts w:eastAsia="Yu Mincho"/>
                <w:color w:val="000000" w:themeColor="text1"/>
                <w:kern w:val="24"/>
                <w:lang w:val="en-US"/>
              </w:rPr>
              <w:t>22.4, 37.9</w:t>
            </w:r>
          </w:p>
        </w:tc>
        <w:tc>
          <w:tcPr>
            <w:tcW w:w="836" w:type="pct"/>
            <w:shd w:val="clear" w:color="auto" w:fill="FFFFFF" w:themeFill="background1"/>
            <w:vAlign w:val="center"/>
          </w:tcPr>
          <w:p w14:paraId="198A32FD" w14:textId="77777777" w:rsidR="00ED67A0" w:rsidRPr="002A090D" w:rsidRDefault="00ED67A0" w:rsidP="00214401">
            <w:pPr>
              <w:pStyle w:val="TableText0"/>
              <w:keepNext w:val="0"/>
              <w:jc w:val="center"/>
              <w:rPr>
                <w:rFonts w:eastAsia="Yu Mincho"/>
                <w:color w:val="000000" w:themeColor="text1"/>
                <w:kern w:val="24"/>
                <w:lang w:val="en-US"/>
              </w:rPr>
            </w:pPr>
            <w:r w:rsidRPr="002A090D">
              <w:rPr>
                <w:rFonts w:eastAsia="Yu Mincho"/>
                <w:color w:val="000000" w:themeColor="text1"/>
                <w:kern w:val="24"/>
                <w:lang w:val="en-US"/>
              </w:rPr>
              <w:t>5.6, 8.2</w:t>
            </w:r>
          </w:p>
        </w:tc>
      </w:tr>
      <w:tr w:rsidR="00ED67A0" w:rsidRPr="002A090D" w14:paraId="486E6A25" w14:textId="77777777" w:rsidTr="00214401">
        <w:tc>
          <w:tcPr>
            <w:tcW w:w="1727" w:type="pct"/>
            <w:shd w:val="clear" w:color="auto" w:fill="FFFFFF" w:themeFill="background1"/>
            <w:tcMar>
              <w:top w:w="15" w:type="dxa"/>
              <w:left w:w="15" w:type="dxa"/>
              <w:bottom w:w="0" w:type="dxa"/>
              <w:right w:w="15" w:type="dxa"/>
            </w:tcMar>
            <w:vAlign w:val="center"/>
            <w:hideMark/>
          </w:tcPr>
          <w:p w14:paraId="6417FD0A" w14:textId="77777777" w:rsidR="00ED67A0" w:rsidRPr="00BB6B6D" w:rsidRDefault="00ED67A0" w:rsidP="00214401">
            <w:pPr>
              <w:pStyle w:val="TableText0"/>
              <w:keepNext w:val="0"/>
              <w:rPr>
                <w:rFonts w:eastAsia="Times New Roman"/>
                <w:sz w:val="36"/>
                <w:szCs w:val="36"/>
              </w:rPr>
            </w:pPr>
            <w:r w:rsidRPr="00407342">
              <w:rPr>
                <w:rFonts w:eastAsia="Yu Mincho" w:cs="Courier"/>
                <w:color w:val="000000"/>
                <w:kern w:val="24"/>
                <w:lang w:val="en-US"/>
              </w:rPr>
              <w:t xml:space="preserve">Hazard </w:t>
            </w:r>
            <w:r>
              <w:rPr>
                <w:rFonts w:eastAsia="Yu Mincho" w:cs="Courier"/>
                <w:color w:val="000000"/>
                <w:kern w:val="24"/>
                <w:lang w:val="en-US"/>
              </w:rPr>
              <w:t>r</w:t>
            </w:r>
            <w:r w:rsidRPr="00407342">
              <w:rPr>
                <w:rFonts w:eastAsia="Yu Mincho" w:cs="Courier"/>
                <w:color w:val="000000"/>
                <w:kern w:val="24"/>
                <w:lang w:val="en-US"/>
              </w:rPr>
              <w:t>atio</w:t>
            </w:r>
          </w:p>
        </w:tc>
        <w:tc>
          <w:tcPr>
            <w:tcW w:w="1651" w:type="pct"/>
            <w:gridSpan w:val="2"/>
            <w:shd w:val="clear" w:color="auto" w:fill="FFFFFF" w:themeFill="background1"/>
            <w:tcMar>
              <w:top w:w="15" w:type="dxa"/>
              <w:left w:w="15" w:type="dxa"/>
              <w:bottom w:w="0" w:type="dxa"/>
              <w:right w:w="15" w:type="dxa"/>
            </w:tcMar>
            <w:vAlign w:val="center"/>
            <w:hideMark/>
          </w:tcPr>
          <w:p w14:paraId="07534459" w14:textId="77777777" w:rsidR="00ED67A0" w:rsidRPr="0054100C" w:rsidRDefault="00ED67A0" w:rsidP="00214401">
            <w:pPr>
              <w:pStyle w:val="TableText0"/>
              <w:keepNext w:val="0"/>
              <w:jc w:val="center"/>
              <w:rPr>
                <w:rFonts w:eastAsia="Times New Roman"/>
                <w:b/>
                <w:bCs w:val="0"/>
                <w:sz w:val="36"/>
                <w:szCs w:val="36"/>
              </w:rPr>
            </w:pPr>
            <w:r w:rsidRPr="0054100C">
              <w:rPr>
                <w:rFonts w:eastAsia="Yu Mincho"/>
                <w:b/>
                <w:bCs w:val="0"/>
                <w:color w:val="000000"/>
                <w:kern w:val="24"/>
                <w:lang w:val="en-US"/>
              </w:rPr>
              <w:t>0.28</w:t>
            </w:r>
          </w:p>
        </w:tc>
        <w:tc>
          <w:tcPr>
            <w:tcW w:w="1622" w:type="pct"/>
            <w:gridSpan w:val="2"/>
            <w:shd w:val="clear" w:color="auto" w:fill="FFFFFF" w:themeFill="background1"/>
            <w:vAlign w:val="center"/>
          </w:tcPr>
          <w:p w14:paraId="2071CA66" w14:textId="77777777" w:rsidR="00ED67A0" w:rsidRPr="0054100C" w:rsidRDefault="00ED67A0" w:rsidP="00214401">
            <w:pPr>
              <w:pStyle w:val="TableText0"/>
              <w:keepNext w:val="0"/>
              <w:jc w:val="center"/>
              <w:rPr>
                <w:rFonts w:eastAsia="Yu Mincho"/>
                <w:b/>
                <w:bCs w:val="0"/>
                <w:color w:val="000000"/>
                <w:kern w:val="24"/>
                <w:lang w:val="en-US"/>
              </w:rPr>
            </w:pPr>
            <w:r w:rsidRPr="0054100C">
              <w:rPr>
                <w:rFonts w:eastAsia="Yu Mincho"/>
                <w:b/>
                <w:bCs w:val="0"/>
                <w:color w:val="000000"/>
                <w:kern w:val="24"/>
                <w:lang w:val="en-US"/>
              </w:rPr>
              <w:t>0.33</w:t>
            </w:r>
          </w:p>
        </w:tc>
      </w:tr>
      <w:tr w:rsidR="00ED67A0" w:rsidRPr="002A090D" w14:paraId="02DA99ED" w14:textId="77777777" w:rsidTr="00214401">
        <w:tc>
          <w:tcPr>
            <w:tcW w:w="1727" w:type="pct"/>
            <w:shd w:val="clear" w:color="auto" w:fill="FFFFFF" w:themeFill="background1"/>
            <w:tcMar>
              <w:top w:w="15" w:type="dxa"/>
              <w:left w:w="15" w:type="dxa"/>
              <w:bottom w:w="0" w:type="dxa"/>
              <w:right w:w="15" w:type="dxa"/>
            </w:tcMar>
            <w:vAlign w:val="center"/>
            <w:hideMark/>
          </w:tcPr>
          <w:p w14:paraId="4EEAE508" w14:textId="77777777" w:rsidR="00ED67A0" w:rsidRPr="00BB6B6D" w:rsidRDefault="00ED67A0" w:rsidP="00214401">
            <w:pPr>
              <w:pStyle w:val="TableText0"/>
              <w:keepNext w:val="0"/>
              <w:rPr>
                <w:rFonts w:eastAsia="Times New Roman"/>
                <w:sz w:val="36"/>
                <w:szCs w:val="36"/>
              </w:rPr>
            </w:pPr>
            <w:r>
              <w:rPr>
                <w:rFonts w:eastAsia="Yu Mincho" w:cs="Courier"/>
                <w:color w:val="000000"/>
                <w:kern w:val="24"/>
                <w:lang w:val="en-US"/>
              </w:rPr>
              <w:t>9</w:t>
            </w:r>
            <w:r w:rsidRPr="00407342">
              <w:rPr>
                <w:rFonts w:eastAsia="Yu Mincho" w:cs="Courier"/>
                <w:color w:val="000000"/>
                <w:kern w:val="24"/>
                <w:lang w:val="en-US"/>
              </w:rPr>
              <w:t>5% CI</w:t>
            </w:r>
          </w:p>
        </w:tc>
        <w:tc>
          <w:tcPr>
            <w:tcW w:w="1651" w:type="pct"/>
            <w:gridSpan w:val="2"/>
            <w:shd w:val="clear" w:color="auto" w:fill="FFFFFF" w:themeFill="background1"/>
            <w:tcMar>
              <w:top w:w="15" w:type="dxa"/>
              <w:left w:w="15" w:type="dxa"/>
              <w:bottom w:w="0" w:type="dxa"/>
              <w:right w:w="15" w:type="dxa"/>
            </w:tcMar>
            <w:vAlign w:val="center"/>
            <w:hideMark/>
          </w:tcPr>
          <w:p w14:paraId="24614AB6" w14:textId="77777777" w:rsidR="00ED67A0" w:rsidRPr="0054100C" w:rsidRDefault="00ED67A0" w:rsidP="00214401">
            <w:pPr>
              <w:pStyle w:val="TableText0"/>
              <w:keepNext w:val="0"/>
              <w:jc w:val="center"/>
              <w:rPr>
                <w:rFonts w:eastAsia="Times New Roman"/>
                <w:b/>
                <w:bCs w:val="0"/>
                <w:sz w:val="36"/>
                <w:szCs w:val="36"/>
              </w:rPr>
            </w:pPr>
            <w:r w:rsidRPr="0054100C">
              <w:rPr>
                <w:rFonts w:eastAsia="Yu Mincho"/>
                <w:b/>
                <w:bCs w:val="0"/>
                <w:color w:val="000000"/>
                <w:kern w:val="24"/>
              </w:rPr>
              <w:t>0.22, 0.37</w:t>
            </w:r>
          </w:p>
        </w:tc>
        <w:tc>
          <w:tcPr>
            <w:tcW w:w="1622" w:type="pct"/>
            <w:gridSpan w:val="2"/>
            <w:shd w:val="clear" w:color="auto" w:fill="FFFFFF" w:themeFill="background1"/>
            <w:vAlign w:val="center"/>
          </w:tcPr>
          <w:p w14:paraId="437BE3AF" w14:textId="77777777" w:rsidR="00ED67A0" w:rsidRPr="0054100C" w:rsidRDefault="00ED67A0" w:rsidP="00214401">
            <w:pPr>
              <w:pStyle w:val="TableText0"/>
              <w:keepNext w:val="0"/>
              <w:jc w:val="center"/>
              <w:rPr>
                <w:rFonts w:eastAsia="Yu Mincho"/>
                <w:b/>
                <w:bCs w:val="0"/>
                <w:color w:val="000000"/>
                <w:kern w:val="24"/>
                <w:lang w:val="en-US"/>
              </w:rPr>
            </w:pPr>
            <w:r w:rsidRPr="0054100C">
              <w:rPr>
                <w:rFonts w:eastAsia="Yu Mincho"/>
                <w:b/>
                <w:bCs w:val="0"/>
                <w:color w:val="000000"/>
                <w:kern w:val="24"/>
                <w:lang w:val="en-US"/>
              </w:rPr>
              <w:t>0.26, 0.43</w:t>
            </w:r>
          </w:p>
        </w:tc>
      </w:tr>
      <w:tr w:rsidR="00ED67A0" w:rsidRPr="002A090D" w14:paraId="34309311" w14:textId="77777777" w:rsidTr="00214401">
        <w:tc>
          <w:tcPr>
            <w:tcW w:w="1727" w:type="pct"/>
            <w:shd w:val="clear" w:color="auto" w:fill="auto"/>
            <w:tcMar>
              <w:top w:w="15" w:type="dxa"/>
              <w:left w:w="15" w:type="dxa"/>
              <w:bottom w:w="0" w:type="dxa"/>
              <w:right w:w="15" w:type="dxa"/>
            </w:tcMar>
            <w:vAlign w:val="center"/>
            <w:hideMark/>
          </w:tcPr>
          <w:p w14:paraId="174FDB69" w14:textId="77777777" w:rsidR="00ED67A0" w:rsidRPr="00BB6B6D" w:rsidRDefault="00ED67A0" w:rsidP="00214401">
            <w:pPr>
              <w:pStyle w:val="TableText0"/>
              <w:keepNext w:val="0"/>
              <w:rPr>
                <w:rFonts w:eastAsia="Times New Roman"/>
                <w:sz w:val="36"/>
                <w:szCs w:val="36"/>
              </w:rPr>
            </w:pPr>
            <w:r w:rsidRPr="00BB6B6D">
              <w:rPr>
                <w:rFonts w:eastAsia="Yu Mincho"/>
                <w:color w:val="000000"/>
                <w:kern w:val="24"/>
                <w:lang w:val="en-US"/>
              </w:rPr>
              <w:t xml:space="preserve">Stratified </w:t>
            </w:r>
            <w:r>
              <w:rPr>
                <w:rFonts w:eastAsia="Yu Mincho"/>
                <w:color w:val="000000"/>
                <w:kern w:val="24"/>
                <w:lang w:val="en-US"/>
              </w:rPr>
              <w:t>l</w:t>
            </w:r>
            <w:r w:rsidRPr="00BB6B6D">
              <w:rPr>
                <w:rFonts w:eastAsia="Yu Mincho"/>
                <w:color w:val="000000"/>
                <w:kern w:val="24"/>
                <w:lang w:val="en-US"/>
              </w:rPr>
              <w:t>og-rank nominal p-value</w:t>
            </w:r>
            <w:r w:rsidRPr="00C2430A">
              <w:rPr>
                <w:rFonts w:eastAsia="Yu Mincho"/>
                <w:color w:val="000000"/>
                <w:kern w:val="24"/>
                <w:vertAlign w:val="superscript"/>
                <w:lang w:val="en-US"/>
              </w:rPr>
              <w:t>b</w:t>
            </w:r>
          </w:p>
        </w:tc>
        <w:tc>
          <w:tcPr>
            <w:tcW w:w="1651" w:type="pct"/>
            <w:gridSpan w:val="2"/>
            <w:shd w:val="clear" w:color="auto" w:fill="FFFFFF" w:themeFill="background1"/>
            <w:tcMar>
              <w:top w:w="15" w:type="dxa"/>
              <w:left w:w="15" w:type="dxa"/>
              <w:bottom w:w="0" w:type="dxa"/>
              <w:right w:w="15" w:type="dxa"/>
            </w:tcMar>
            <w:vAlign w:val="center"/>
            <w:hideMark/>
          </w:tcPr>
          <w:p w14:paraId="6DA11B78" w14:textId="77777777" w:rsidR="00ED67A0" w:rsidRPr="0054100C" w:rsidRDefault="00ED67A0" w:rsidP="00214401">
            <w:pPr>
              <w:pStyle w:val="TableText0"/>
              <w:keepNext w:val="0"/>
              <w:jc w:val="center"/>
              <w:rPr>
                <w:rFonts w:eastAsia="Times New Roman"/>
                <w:b/>
                <w:bCs w:val="0"/>
                <w:sz w:val="36"/>
                <w:szCs w:val="36"/>
              </w:rPr>
            </w:pPr>
            <w:r>
              <w:rPr>
                <w:rFonts w:eastAsia="Yu Mincho"/>
                <w:b/>
                <w:bCs w:val="0"/>
                <w:color w:val="000000"/>
                <w:kern w:val="24"/>
              </w:rPr>
              <w:t xml:space="preserve">p </w:t>
            </w:r>
            <w:r w:rsidRPr="0054100C">
              <w:rPr>
                <w:rFonts w:eastAsia="Yu Mincho"/>
                <w:b/>
                <w:bCs w:val="0"/>
                <w:color w:val="000000"/>
                <w:kern w:val="24"/>
              </w:rPr>
              <w:t>&lt;0.000001</w:t>
            </w:r>
          </w:p>
        </w:tc>
        <w:tc>
          <w:tcPr>
            <w:tcW w:w="1622" w:type="pct"/>
            <w:gridSpan w:val="2"/>
            <w:shd w:val="clear" w:color="auto" w:fill="FFFFFF" w:themeFill="background1"/>
            <w:vAlign w:val="center"/>
          </w:tcPr>
          <w:p w14:paraId="58A7B0A5" w14:textId="77777777" w:rsidR="00ED67A0" w:rsidRPr="0054100C" w:rsidRDefault="00ED67A0" w:rsidP="00214401">
            <w:pPr>
              <w:pStyle w:val="TableText0"/>
              <w:keepNext w:val="0"/>
              <w:jc w:val="center"/>
              <w:rPr>
                <w:rFonts w:eastAsia="Yu Mincho"/>
                <w:b/>
                <w:bCs w:val="0"/>
                <w:color w:val="000000"/>
                <w:kern w:val="24"/>
                <w:lang w:val="en-US"/>
              </w:rPr>
            </w:pPr>
            <w:r w:rsidRPr="0054100C">
              <w:rPr>
                <w:rFonts w:eastAsia="Yu Mincho"/>
                <w:b/>
                <w:bCs w:val="0"/>
                <w:color w:val="000000"/>
                <w:kern w:val="24"/>
                <w:lang w:val="en-US"/>
              </w:rPr>
              <w:t>p &lt;0.000001</w:t>
            </w:r>
          </w:p>
        </w:tc>
      </w:tr>
      <w:tr w:rsidR="00ED67A0" w:rsidRPr="002A090D" w14:paraId="1B13864A" w14:textId="77777777" w:rsidTr="00214401">
        <w:tc>
          <w:tcPr>
            <w:tcW w:w="1727" w:type="pct"/>
            <w:shd w:val="clear" w:color="auto" w:fill="auto"/>
            <w:tcMar>
              <w:top w:w="15" w:type="dxa"/>
              <w:left w:w="15" w:type="dxa"/>
              <w:bottom w:w="0" w:type="dxa"/>
              <w:right w:w="15" w:type="dxa"/>
            </w:tcMar>
            <w:vAlign w:val="center"/>
            <w:hideMark/>
          </w:tcPr>
          <w:p w14:paraId="4686C6F2" w14:textId="77777777" w:rsidR="00ED67A0" w:rsidRPr="00BB6B6D" w:rsidRDefault="00ED67A0" w:rsidP="00214401">
            <w:pPr>
              <w:pStyle w:val="TableText0"/>
              <w:keepNext w:val="0"/>
              <w:rPr>
                <w:rFonts w:eastAsia="Times New Roman"/>
                <w:sz w:val="36"/>
                <w:szCs w:val="36"/>
              </w:rPr>
            </w:pPr>
            <w:r w:rsidRPr="00BB6B6D">
              <w:rPr>
                <w:rFonts w:eastAsia="Yu Mincho" w:cs="Courier"/>
                <w:color w:val="000000"/>
                <w:kern w:val="24"/>
                <w:lang w:val="en-US"/>
              </w:rPr>
              <w:t xml:space="preserve">Subjects (%) with </w:t>
            </w:r>
            <w:r>
              <w:rPr>
                <w:rFonts w:eastAsia="Yu Mincho" w:cs="Courier"/>
                <w:color w:val="000000"/>
                <w:kern w:val="24"/>
                <w:lang w:val="en-US"/>
              </w:rPr>
              <w:t>e</w:t>
            </w:r>
            <w:r w:rsidRPr="00BB6B6D">
              <w:rPr>
                <w:rFonts w:eastAsia="Yu Mincho" w:cs="Courier"/>
                <w:color w:val="000000"/>
                <w:kern w:val="24"/>
                <w:lang w:val="en-US"/>
              </w:rPr>
              <w:t>vents</w:t>
            </w:r>
          </w:p>
        </w:tc>
        <w:tc>
          <w:tcPr>
            <w:tcW w:w="865" w:type="pct"/>
            <w:shd w:val="clear" w:color="auto" w:fill="FFFFFF" w:themeFill="background1"/>
            <w:tcMar>
              <w:top w:w="15" w:type="dxa"/>
              <w:left w:w="15" w:type="dxa"/>
              <w:bottom w:w="0" w:type="dxa"/>
              <w:right w:w="15" w:type="dxa"/>
            </w:tcMar>
            <w:vAlign w:val="center"/>
            <w:hideMark/>
          </w:tcPr>
          <w:p w14:paraId="3B8B0E9A"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rPr>
              <w:t>87 (33.3)</w:t>
            </w:r>
          </w:p>
        </w:tc>
        <w:tc>
          <w:tcPr>
            <w:tcW w:w="786" w:type="pct"/>
            <w:shd w:val="clear" w:color="auto" w:fill="FFFFFF" w:themeFill="background1"/>
            <w:tcMar>
              <w:top w:w="15" w:type="dxa"/>
              <w:left w:w="15" w:type="dxa"/>
              <w:bottom w:w="0" w:type="dxa"/>
              <w:right w:w="15" w:type="dxa"/>
            </w:tcMar>
            <w:vAlign w:val="center"/>
            <w:hideMark/>
          </w:tcPr>
          <w:p w14:paraId="60BBF7DE"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rPr>
              <w:t>158 (60.1)</w:t>
            </w:r>
          </w:p>
        </w:tc>
        <w:tc>
          <w:tcPr>
            <w:tcW w:w="786" w:type="pct"/>
            <w:shd w:val="clear" w:color="auto" w:fill="FFFFFF" w:themeFill="background1"/>
            <w:vAlign w:val="center"/>
          </w:tcPr>
          <w:p w14:paraId="2620FC42"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117 (44.8)</w:t>
            </w:r>
          </w:p>
        </w:tc>
        <w:tc>
          <w:tcPr>
            <w:tcW w:w="836" w:type="pct"/>
            <w:shd w:val="clear" w:color="auto" w:fill="FFFFFF" w:themeFill="background1"/>
            <w:vAlign w:val="center"/>
          </w:tcPr>
          <w:p w14:paraId="5A7A2613"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171 (65.0)</w:t>
            </w:r>
          </w:p>
        </w:tc>
      </w:tr>
      <w:tr w:rsidR="00ED67A0" w:rsidRPr="002A090D" w14:paraId="080A863C" w14:textId="77777777" w:rsidTr="00214401">
        <w:tc>
          <w:tcPr>
            <w:tcW w:w="1727" w:type="pct"/>
            <w:shd w:val="clear" w:color="auto" w:fill="FFFFFF" w:themeFill="background1"/>
            <w:tcMar>
              <w:top w:w="15" w:type="dxa"/>
              <w:left w:w="15" w:type="dxa"/>
              <w:bottom w:w="0" w:type="dxa"/>
              <w:right w:w="15" w:type="dxa"/>
            </w:tcMar>
            <w:vAlign w:val="center"/>
            <w:hideMark/>
          </w:tcPr>
          <w:p w14:paraId="57138120" w14:textId="77777777" w:rsidR="00ED67A0" w:rsidRPr="002A090D" w:rsidRDefault="00ED67A0" w:rsidP="00214401">
            <w:pPr>
              <w:pStyle w:val="TableText0"/>
              <w:keepNext w:val="0"/>
              <w:rPr>
                <w:rFonts w:eastAsia="Times New Roman"/>
                <w:sz w:val="36"/>
                <w:szCs w:val="36"/>
              </w:rPr>
            </w:pPr>
            <w:r w:rsidRPr="002A090D">
              <w:rPr>
                <w:rFonts w:eastAsia="Yu Mincho" w:cs="Courier"/>
                <w:color w:val="000000"/>
                <w:kern w:val="24"/>
                <w:lang w:val="en-US"/>
              </w:rPr>
              <w:t xml:space="preserve">Progressive </w:t>
            </w:r>
            <w:r>
              <w:rPr>
                <w:rFonts w:eastAsia="Yu Mincho" w:cs="Courier"/>
                <w:color w:val="000000"/>
                <w:kern w:val="24"/>
                <w:lang w:val="en-US"/>
              </w:rPr>
              <w:t>d</w:t>
            </w:r>
            <w:r w:rsidRPr="002A090D">
              <w:rPr>
                <w:rFonts w:eastAsia="Yu Mincho" w:cs="Courier"/>
                <w:color w:val="000000"/>
                <w:kern w:val="24"/>
                <w:lang w:val="en-US"/>
              </w:rPr>
              <w:t>isease</w:t>
            </w:r>
          </w:p>
        </w:tc>
        <w:tc>
          <w:tcPr>
            <w:tcW w:w="865" w:type="pct"/>
            <w:shd w:val="clear" w:color="auto" w:fill="FFFFFF" w:themeFill="background1"/>
            <w:tcMar>
              <w:top w:w="15" w:type="dxa"/>
              <w:left w:w="15" w:type="dxa"/>
              <w:bottom w:w="0" w:type="dxa"/>
              <w:right w:w="15" w:type="dxa"/>
            </w:tcMar>
            <w:vAlign w:val="center"/>
            <w:hideMark/>
          </w:tcPr>
          <w:p w14:paraId="224D83F7" w14:textId="77777777" w:rsidR="00ED67A0" w:rsidRPr="00BB6B6D" w:rsidRDefault="00ED67A0" w:rsidP="00214401">
            <w:pPr>
              <w:pStyle w:val="TableText0"/>
              <w:keepNext w:val="0"/>
              <w:jc w:val="center"/>
              <w:rPr>
                <w:rFonts w:eastAsia="Times New Roman"/>
                <w:sz w:val="36"/>
                <w:szCs w:val="36"/>
              </w:rPr>
            </w:pPr>
            <w:r w:rsidRPr="00220881">
              <w:rPr>
                <w:rFonts w:eastAsia="Yu Mincho"/>
                <w:color w:val="000000" w:themeColor="text1"/>
                <w:kern w:val="24"/>
                <w:lang w:val="en-US"/>
              </w:rPr>
              <w:t>80 (30.7)</w:t>
            </w:r>
          </w:p>
        </w:tc>
        <w:tc>
          <w:tcPr>
            <w:tcW w:w="786" w:type="pct"/>
            <w:shd w:val="clear" w:color="auto" w:fill="FFFFFF" w:themeFill="background1"/>
            <w:tcMar>
              <w:top w:w="15" w:type="dxa"/>
              <w:left w:w="15" w:type="dxa"/>
              <w:bottom w:w="0" w:type="dxa"/>
              <w:right w:w="15" w:type="dxa"/>
            </w:tcMar>
            <w:vAlign w:val="center"/>
            <w:hideMark/>
          </w:tcPr>
          <w:p w14:paraId="12CC5E52"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152 (57.2)</w:t>
            </w:r>
          </w:p>
        </w:tc>
        <w:tc>
          <w:tcPr>
            <w:tcW w:w="786" w:type="pct"/>
            <w:shd w:val="clear" w:color="auto" w:fill="FFFFFF" w:themeFill="background1"/>
            <w:vAlign w:val="center"/>
          </w:tcPr>
          <w:p w14:paraId="454B1D1F"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108 (41.4)</w:t>
            </w:r>
          </w:p>
        </w:tc>
        <w:tc>
          <w:tcPr>
            <w:tcW w:w="836" w:type="pct"/>
            <w:shd w:val="clear" w:color="auto" w:fill="FFFFFF" w:themeFill="background1"/>
            <w:vAlign w:val="center"/>
          </w:tcPr>
          <w:p w14:paraId="6DA903FA"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164 (62.4)</w:t>
            </w:r>
          </w:p>
        </w:tc>
      </w:tr>
      <w:tr w:rsidR="00ED67A0" w:rsidRPr="002A090D" w14:paraId="6155F9AC" w14:textId="77777777" w:rsidTr="00214401">
        <w:tc>
          <w:tcPr>
            <w:tcW w:w="1727" w:type="pct"/>
            <w:shd w:val="clear" w:color="auto" w:fill="FFFFFF" w:themeFill="background1"/>
            <w:tcMar>
              <w:top w:w="15" w:type="dxa"/>
              <w:left w:w="15" w:type="dxa"/>
              <w:bottom w:w="0" w:type="dxa"/>
              <w:right w:w="15" w:type="dxa"/>
            </w:tcMar>
            <w:vAlign w:val="center"/>
            <w:hideMark/>
          </w:tcPr>
          <w:p w14:paraId="16CC5B61" w14:textId="77777777" w:rsidR="00ED67A0" w:rsidRPr="002A090D" w:rsidRDefault="00ED67A0" w:rsidP="00214401">
            <w:pPr>
              <w:pStyle w:val="TableText0"/>
              <w:keepNext w:val="0"/>
              <w:rPr>
                <w:rFonts w:eastAsia="Times New Roman"/>
                <w:sz w:val="36"/>
                <w:szCs w:val="36"/>
              </w:rPr>
            </w:pPr>
            <w:r w:rsidRPr="002A090D">
              <w:rPr>
                <w:rFonts w:eastAsia="Yu Mincho" w:cs="Courier"/>
                <w:color w:val="000000"/>
                <w:kern w:val="24"/>
                <w:lang w:val="en-US"/>
              </w:rPr>
              <w:t>Death</w:t>
            </w:r>
          </w:p>
        </w:tc>
        <w:tc>
          <w:tcPr>
            <w:tcW w:w="865" w:type="pct"/>
            <w:shd w:val="clear" w:color="auto" w:fill="FFFFFF" w:themeFill="background1"/>
            <w:tcMar>
              <w:top w:w="15" w:type="dxa"/>
              <w:left w:w="15" w:type="dxa"/>
              <w:bottom w:w="0" w:type="dxa"/>
              <w:right w:w="15" w:type="dxa"/>
            </w:tcMar>
            <w:vAlign w:val="center"/>
            <w:hideMark/>
          </w:tcPr>
          <w:p w14:paraId="38DA58D4" w14:textId="77777777" w:rsidR="00ED67A0" w:rsidRPr="00BB6B6D" w:rsidRDefault="00ED67A0" w:rsidP="00214401">
            <w:pPr>
              <w:pStyle w:val="TableText0"/>
              <w:keepNext w:val="0"/>
              <w:jc w:val="center"/>
              <w:rPr>
                <w:rFonts w:eastAsia="Times New Roman"/>
                <w:sz w:val="36"/>
                <w:szCs w:val="36"/>
              </w:rPr>
            </w:pPr>
            <w:r w:rsidRPr="00220881">
              <w:rPr>
                <w:rFonts w:eastAsia="Yu Mincho"/>
                <w:color w:val="000000" w:themeColor="text1"/>
                <w:kern w:val="24"/>
                <w:lang w:val="en-US"/>
              </w:rPr>
              <w:t>7 (2.7)</w:t>
            </w:r>
          </w:p>
        </w:tc>
        <w:tc>
          <w:tcPr>
            <w:tcW w:w="786" w:type="pct"/>
            <w:shd w:val="clear" w:color="auto" w:fill="FFFFFF" w:themeFill="background1"/>
            <w:tcMar>
              <w:top w:w="15" w:type="dxa"/>
              <w:left w:w="15" w:type="dxa"/>
              <w:bottom w:w="0" w:type="dxa"/>
              <w:right w:w="15" w:type="dxa"/>
            </w:tcMar>
            <w:vAlign w:val="center"/>
            <w:hideMark/>
          </w:tcPr>
          <w:p w14:paraId="2B8E8686"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6 (2.3)</w:t>
            </w:r>
          </w:p>
        </w:tc>
        <w:tc>
          <w:tcPr>
            <w:tcW w:w="786" w:type="pct"/>
            <w:shd w:val="clear" w:color="auto" w:fill="FFFFFF" w:themeFill="background1"/>
            <w:vAlign w:val="center"/>
          </w:tcPr>
          <w:p w14:paraId="15CB7D6D"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9 (3.4)</w:t>
            </w:r>
          </w:p>
        </w:tc>
        <w:tc>
          <w:tcPr>
            <w:tcW w:w="836" w:type="pct"/>
            <w:shd w:val="clear" w:color="auto" w:fill="FFFFFF" w:themeFill="background1"/>
            <w:vAlign w:val="center"/>
          </w:tcPr>
          <w:p w14:paraId="3A9781A9"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7 (2.7)</w:t>
            </w:r>
          </w:p>
        </w:tc>
      </w:tr>
      <w:tr w:rsidR="00ED67A0" w:rsidRPr="002A090D" w14:paraId="75CCE5F8" w14:textId="77777777" w:rsidTr="00214401">
        <w:tc>
          <w:tcPr>
            <w:tcW w:w="1727" w:type="pct"/>
            <w:shd w:val="clear" w:color="auto" w:fill="auto"/>
            <w:tcMar>
              <w:top w:w="15" w:type="dxa"/>
              <w:left w:w="15" w:type="dxa"/>
              <w:bottom w:w="0" w:type="dxa"/>
              <w:right w:w="15" w:type="dxa"/>
            </w:tcMar>
            <w:vAlign w:val="center"/>
            <w:hideMark/>
          </w:tcPr>
          <w:p w14:paraId="3A582E0D" w14:textId="77777777" w:rsidR="00ED67A0" w:rsidRPr="00BB6B6D" w:rsidRDefault="00ED67A0" w:rsidP="00214401">
            <w:pPr>
              <w:pStyle w:val="TableText0"/>
              <w:keepNext w:val="0"/>
              <w:rPr>
                <w:rFonts w:eastAsia="Times New Roman"/>
                <w:sz w:val="36"/>
                <w:szCs w:val="36"/>
              </w:rPr>
            </w:pPr>
            <w:r w:rsidRPr="00BB6B6D">
              <w:rPr>
                <w:rFonts w:eastAsia="Yu Mincho" w:cs="Courier"/>
                <w:color w:val="000000"/>
                <w:kern w:val="24"/>
                <w:lang w:val="en-US"/>
              </w:rPr>
              <w:t xml:space="preserve">Subjects (%) without </w:t>
            </w:r>
            <w:r>
              <w:rPr>
                <w:rFonts w:eastAsia="Yu Mincho" w:cs="Courier"/>
                <w:color w:val="000000"/>
                <w:kern w:val="24"/>
                <w:lang w:val="en-US"/>
              </w:rPr>
              <w:t>e</w:t>
            </w:r>
            <w:r w:rsidRPr="00BB6B6D">
              <w:rPr>
                <w:rFonts w:eastAsia="Yu Mincho" w:cs="Courier"/>
                <w:color w:val="000000"/>
                <w:kern w:val="24"/>
                <w:lang w:val="en-US"/>
              </w:rPr>
              <w:t>vents (</w:t>
            </w:r>
            <w:r>
              <w:rPr>
                <w:rFonts w:eastAsia="Yu Mincho" w:cs="Courier"/>
                <w:color w:val="000000"/>
                <w:kern w:val="24"/>
                <w:lang w:val="en-US"/>
              </w:rPr>
              <w:t>c</w:t>
            </w:r>
            <w:r w:rsidRPr="00BB6B6D">
              <w:rPr>
                <w:rFonts w:eastAsia="Yu Mincho" w:cs="Courier"/>
                <w:color w:val="000000"/>
                <w:kern w:val="24"/>
                <w:lang w:val="en-US"/>
              </w:rPr>
              <w:t>ensored)</w:t>
            </w:r>
          </w:p>
        </w:tc>
        <w:tc>
          <w:tcPr>
            <w:tcW w:w="865" w:type="pct"/>
            <w:shd w:val="clear" w:color="auto" w:fill="FFFFFF" w:themeFill="background1"/>
            <w:tcMar>
              <w:top w:w="15" w:type="dxa"/>
              <w:left w:w="15" w:type="dxa"/>
              <w:bottom w:w="0" w:type="dxa"/>
              <w:right w:w="15" w:type="dxa"/>
            </w:tcMar>
            <w:vAlign w:val="center"/>
            <w:hideMark/>
          </w:tcPr>
          <w:p w14:paraId="63EB7825"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174 (66.7)</w:t>
            </w:r>
          </w:p>
        </w:tc>
        <w:tc>
          <w:tcPr>
            <w:tcW w:w="786" w:type="pct"/>
            <w:shd w:val="clear" w:color="auto" w:fill="FFFFFF" w:themeFill="background1"/>
            <w:tcMar>
              <w:top w:w="15" w:type="dxa"/>
              <w:left w:w="15" w:type="dxa"/>
              <w:bottom w:w="0" w:type="dxa"/>
              <w:right w:w="15" w:type="dxa"/>
            </w:tcMar>
            <w:vAlign w:val="center"/>
            <w:hideMark/>
          </w:tcPr>
          <w:p w14:paraId="5B6D11F6" w14:textId="77777777" w:rsidR="00ED67A0" w:rsidRPr="00BB6B6D" w:rsidRDefault="00ED67A0" w:rsidP="00214401">
            <w:pPr>
              <w:pStyle w:val="TableText0"/>
              <w:keepNext w:val="0"/>
              <w:jc w:val="center"/>
              <w:rPr>
                <w:rFonts w:eastAsia="Times New Roman"/>
                <w:sz w:val="36"/>
                <w:szCs w:val="36"/>
              </w:rPr>
            </w:pPr>
            <w:r w:rsidRPr="00BB6B6D">
              <w:rPr>
                <w:rFonts w:eastAsia="Yu Mincho"/>
                <w:color w:val="000000" w:themeColor="text1"/>
                <w:kern w:val="24"/>
                <w:lang w:val="en-US"/>
              </w:rPr>
              <w:t>105 (39.9)</w:t>
            </w:r>
          </w:p>
        </w:tc>
        <w:tc>
          <w:tcPr>
            <w:tcW w:w="786" w:type="pct"/>
            <w:shd w:val="clear" w:color="auto" w:fill="FFFFFF" w:themeFill="background1"/>
            <w:vAlign w:val="center"/>
          </w:tcPr>
          <w:p w14:paraId="0256E123"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144 (55.2)</w:t>
            </w:r>
          </w:p>
        </w:tc>
        <w:tc>
          <w:tcPr>
            <w:tcW w:w="836" w:type="pct"/>
            <w:shd w:val="clear" w:color="auto" w:fill="FFFFFF" w:themeFill="background1"/>
            <w:vAlign w:val="center"/>
          </w:tcPr>
          <w:p w14:paraId="5A07BC3A" w14:textId="77777777" w:rsidR="00ED67A0" w:rsidRPr="00BB6B6D" w:rsidRDefault="00ED67A0" w:rsidP="00214401">
            <w:pPr>
              <w:pStyle w:val="TableText0"/>
              <w:keepNext w:val="0"/>
              <w:jc w:val="center"/>
              <w:rPr>
                <w:rFonts w:eastAsia="Yu Mincho"/>
                <w:color w:val="000000" w:themeColor="text1"/>
                <w:kern w:val="24"/>
                <w:lang w:val="en-US"/>
              </w:rPr>
            </w:pPr>
            <w:r w:rsidRPr="00BB6B6D">
              <w:rPr>
                <w:rFonts w:eastAsia="Yu Mincho"/>
                <w:color w:val="000000" w:themeColor="text1"/>
                <w:kern w:val="24"/>
                <w:lang w:val="en-US"/>
              </w:rPr>
              <w:t>92 (35.0)</w:t>
            </w:r>
          </w:p>
        </w:tc>
      </w:tr>
    </w:tbl>
    <w:p w14:paraId="509F5753" w14:textId="77777777" w:rsidR="00ED67A0" w:rsidRDefault="00ED67A0" w:rsidP="00CF7A0F">
      <w:pPr>
        <w:pStyle w:val="Tablefootnote"/>
      </w:pPr>
      <w:r>
        <w:t xml:space="preserve">BICR = blinded independent central review; CI = confidence interval; IA1 = Interim Analysis 1; </w:t>
      </w:r>
      <w:r>
        <w:rPr>
          <w:rFonts w:eastAsia="Calibri"/>
        </w:rPr>
        <w:t>IA2 = Interim Analysis 2;</w:t>
      </w:r>
      <w:r>
        <w:t xml:space="preserve"> NE = not estimable; NR = not reached; PFS = progression-free survival; T-DM1 = trastuzumab emtansine; T-DXd = trastuzumab deruxtecan. </w:t>
      </w:r>
    </w:p>
    <w:p w14:paraId="0BE5EB4A" w14:textId="77777777" w:rsidR="00ED67A0" w:rsidRPr="000028ED" w:rsidRDefault="00ED67A0" w:rsidP="00CF7A0F">
      <w:pPr>
        <w:pStyle w:val="Tablefootnote"/>
      </w:pPr>
      <w:r w:rsidRPr="004F3913">
        <w:rPr>
          <w:rFonts w:eastAsia="Calibri"/>
        </w:rPr>
        <w:t>Statistically significant results in</w:t>
      </w:r>
      <w:r w:rsidRPr="00753B9A">
        <w:rPr>
          <w:rFonts w:eastAsia="Calibri"/>
          <w:b/>
        </w:rPr>
        <w:t xml:space="preserve"> bold</w:t>
      </w:r>
      <w:r w:rsidRPr="00700229">
        <w:rPr>
          <w:rFonts w:eastAsia="Calibri"/>
          <w:bCs/>
        </w:rPr>
        <w:t>.</w:t>
      </w:r>
    </w:p>
    <w:p w14:paraId="0E802B16" w14:textId="77777777" w:rsidR="00ED67A0" w:rsidRPr="007A0D62" w:rsidRDefault="00ED67A0" w:rsidP="00CF7A0F">
      <w:pPr>
        <w:pStyle w:val="Tablefootnote"/>
      </w:pPr>
      <w:r w:rsidRPr="00C2430A">
        <w:rPr>
          <w:vertAlign w:val="superscript"/>
          <w:lang w:val="en-US"/>
        </w:rPr>
        <w:t>a</w:t>
      </w:r>
      <w:r w:rsidRPr="0DB0CB88">
        <w:rPr>
          <w:b/>
          <w:bCs/>
          <w:lang w:val="en-US"/>
        </w:rPr>
        <w:t xml:space="preserve"> </w:t>
      </w:r>
      <w:r w:rsidRPr="0DB0CB88">
        <w:rPr>
          <w:lang w:val="en-US"/>
        </w:rPr>
        <w:t xml:space="preserve">Median PFS is from Kaplan-Meier analysis. CI for median is computed using the Brookmeyer-Crowley method. </w:t>
      </w:r>
    </w:p>
    <w:p w14:paraId="66019D1E" w14:textId="77777777" w:rsidR="00ED67A0" w:rsidRDefault="00ED67A0" w:rsidP="00CF7A0F">
      <w:pPr>
        <w:pStyle w:val="Tablefootnote"/>
        <w:rPr>
          <w:lang w:val="en-US"/>
        </w:rPr>
      </w:pPr>
      <w:r w:rsidRPr="00C2430A">
        <w:rPr>
          <w:vertAlign w:val="superscript"/>
          <w:lang w:val="en-US"/>
        </w:rPr>
        <w:t>b</w:t>
      </w:r>
      <w:r w:rsidRPr="2359516F">
        <w:rPr>
          <w:b/>
          <w:bCs/>
          <w:lang w:val="en-US"/>
        </w:rPr>
        <w:t xml:space="preserve"> </w:t>
      </w:r>
      <w:r w:rsidRPr="2359516F">
        <w:rPr>
          <w:lang w:val="en-US"/>
        </w:rPr>
        <w:t xml:space="preserve">Two-sided p-value from stratified log-rank test, </w:t>
      </w:r>
      <w:r>
        <w:rPr>
          <w:lang w:val="en-US"/>
        </w:rPr>
        <w:t>h</w:t>
      </w:r>
      <w:r w:rsidRPr="2359516F">
        <w:rPr>
          <w:lang w:val="en-US"/>
        </w:rPr>
        <w:t>azard ratio and 95% CI from stratified Cox proportional hazards model with stratification factors.</w:t>
      </w:r>
    </w:p>
    <w:p w14:paraId="66F57597" w14:textId="77777777" w:rsidR="00ED67A0" w:rsidRPr="005568E8" w:rsidRDefault="00ED67A0" w:rsidP="00CF7A0F">
      <w:pPr>
        <w:pStyle w:val="Tablefootnote"/>
        <w:rPr>
          <w:rFonts w:eastAsiaTheme="minorEastAsia"/>
          <w:lang w:val="en-US"/>
        </w:rPr>
      </w:pPr>
      <w:r w:rsidRPr="005568E8">
        <w:rPr>
          <w:rFonts w:eastAsiaTheme="minorEastAsia"/>
          <w:lang w:val="en-US"/>
        </w:rPr>
        <w:t xml:space="preserve">Source: </w:t>
      </w:r>
      <w:r>
        <w:rPr>
          <w:rFonts w:eastAsiaTheme="minorEastAsia"/>
          <w:lang w:val="en-US"/>
        </w:rPr>
        <w:t>Res</w:t>
      </w:r>
      <w:r w:rsidRPr="005568E8">
        <w:rPr>
          <w:rFonts w:eastAsiaTheme="minorEastAsia"/>
          <w:lang w:val="en-US"/>
        </w:rPr>
        <w:t xml:space="preserve">ubmission </w:t>
      </w:r>
      <w:r>
        <w:rPr>
          <w:rFonts w:eastAsiaTheme="minorEastAsia"/>
          <w:lang w:val="en-US"/>
        </w:rPr>
        <w:t>Table 2.3-1</w:t>
      </w:r>
      <w:r w:rsidRPr="005568E8">
        <w:rPr>
          <w:rFonts w:eastAsiaTheme="minorEastAsia"/>
          <w:lang w:val="en-US"/>
        </w:rPr>
        <w:t>.</w:t>
      </w:r>
    </w:p>
    <w:p w14:paraId="71AD1F0F" w14:textId="77777777" w:rsidR="00ED67A0" w:rsidRPr="005568E8" w:rsidRDefault="00ED67A0" w:rsidP="00ED67A0">
      <w:pPr>
        <w:pStyle w:val="Caption"/>
        <w:keepNext/>
        <w:keepLines/>
        <w:jc w:val="left"/>
        <w:rPr>
          <w:rFonts w:ascii="Arial Narrow" w:hAnsi="Arial Narrow"/>
          <w:color w:val="auto"/>
          <w:sz w:val="20"/>
          <w:szCs w:val="20"/>
        </w:rPr>
      </w:pPr>
      <w:bookmarkStart w:id="72" w:name="_Ref121557787"/>
      <w:r w:rsidRPr="005568E8">
        <w:rPr>
          <w:rFonts w:ascii="Arial Narrow" w:hAnsi="Arial Narrow"/>
          <w:color w:val="auto"/>
          <w:sz w:val="20"/>
          <w:szCs w:val="20"/>
        </w:rPr>
        <w:lastRenderedPageBreak/>
        <w:t xml:space="preserve">Figure </w:t>
      </w:r>
      <w:r w:rsidRPr="005568E8">
        <w:rPr>
          <w:rFonts w:ascii="Arial Narrow" w:hAnsi="Arial Narrow"/>
          <w:color w:val="auto"/>
          <w:sz w:val="20"/>
          <w:szCs w:val="20"/>
        </w:rPr>
        <w:fldChar w:fldCharType="begin" w:fldLock="1"/>
      </w:r>
      <w:r w:rsidRPr="005568E8">
        <w:rPr>
          <w:rFonts w:ascii="Arial Narrow" w:hAnsi="Arial Narrow"/>
          <w:color w:val="auto"/>
          <w:sz w:val="20"/>
          <w:szCs w:val="20"/>
        </w:rPr>
        <w:instrText xml:space="preserve"> SEQ Figure \* ARABIC </w:instrText>
      </w:r>
      <w:r w:rsidRPr="005568E8">
        <w:rPr>
          <w:rFonts w:ascii="Arial Narrow" w:hAnsi="Arial Narrow"/>
          <w:color w:val="auto"/>
          <w:sz w:val="20"/>
          <w:szCs w:val="20"/>
        </w:rPr>
        <w:fldChar w:fldCharType="separate"/>
      </w:r>
      <w:r>
        <w:rPr>
          <w:rFonts w:ascii="Arial Narrow" w:hAnsi="Arial Narrow"/>
          <w:noProof/>
          <w:color w:val="auto"/>
          <w:sz w:val="20"/>
          <w:szCs w:val="20"/>
        </w:rPr>
        <w:t>9</w:t>
      </w:r>
      <w:r w:rsidRPr="005568E8">
        <w:rPr>
          <w:rFonts w:ascii="Arial Narrow" w:hAnsi="Arial Narrow"/>
          <w:color w:val="auto"/>
          <w:sz w:val="20"/>
          <w:szCs w:val="20"/>
        </w:rPr>
        <w:fldChar w:fldCharType="end"/>
      </w:r>
      <w:bookmarkEnd w:id="72"/>
      <w:r w:rsidRPr="005568E8">
        <w:rPr>
          <w:rFonts w:ascii="Arial Narrow" w:hAnsi="Arial Narrow"/>
          <w:color w:val="auto"/>
          <w:sz w:val="20"/>
          <w:szCs w:val="20"/>
        </w:rPr>
        <w:t xml:space="preserve">: </w:t>
      </w:r>
      <w:bookmarkStart w:id="73" w:name="_Toc120615286"/>
      <w:r w:rsidRPr="005568E8">
        <w:rPr>
          <w:rFonts w:ascii="Arial Narrow" w:hAnsi="Arial Narrow"/>
          <w:color w:val="auto"/>
          <w:sz w:val="20"/>
          <w:szCs w:val="20"/>
        </w:rPr>
        <w:t xml:space="preserve">Kaplan Meier plot of PFS by BICR from IA1 (left) and IA2 (right) </w:t>
      </w:r>
      <w:r>
        <w:rPr>
          <w:rFonts w:ascii="Arial Narrow" w:hAnsi="Arial Narrow"/>
          <w:color w:val="auto"/>
          <w:sz w:val="20"/>
          <w:szCs w:val="20"/>
        </w:rPr>
        <w:t>of the</w:t>
      </w:r>
      <w:r w:rsidRPr="005568E8">
        <w:rPr>
          <w:rFonts w:ascii="Arial Narrow" w:hAnsi="Arial Narrow"/>
          <w:color w:val="auto"/>
          <w:sz w:val="20"/>
          <w:szCs w:val="20"/>
        </w:rPr>
        <w:t xml:space="preserve"> DESTINY-Breast 03 trial</w:t>
      </w:r>
      <w:bookmarkEnd w:id="73"/>
    </w:p>
    <w:p w14:paraId="198D704C" w14:textId="77777777" w:rsidR="00ED67A0" w:rsidRPr="000028ED" w:rsidRDefault="00ED67A0" w:rsidP="00ED67A0">
      <w:pPr>
        <w:pStyle w:val="TableFooter"/>
        <w:keepNext/>
        <w:keepLines/>
      </w:pPr>
      <w:r w:rsidRPr="005568E8">
        <w:rPr>
          <w:noProof/>
        </w:rPr>
        <w:drawing>
          <wp:inline distT="0" distB="0" distL="0" distR="0" wp14:anchorId="3D289CE3" wp14:editId="398D5ACA">
            <wp:extent cx="2901950" cy="1953176"/>
            <wp:effectExtent l="19050" t="19050" r="12700" b="28575"/>
            <wp:docPr id="19" name="Picture 19" descr="Figure 9: Kaplan Meier plot of PFS by BICR from IA1 of the DESTINY-Breast 0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9: Kaplan Meier plot of PFS by BICR from IA1 of the DESTINY-Breast 03 trial"/>
                    <pic:cNvPicPr/>
                  </pic:nvPicPr>
                  <pic:blipFill>
                    <a:blip r:embed="rId16">
                      <a:extLst>
                        <a:ext uri="{28A0092B-C50C-407E-A947-70E740481C1C}">
                          <a14:useLocalDpi xmlns:a14="http://schemas.microsoft.com/office/drawing/2010/main" val="0"/>
                        </a:ext>
                      </a:extLst>
                    </a:blip>
                    <a:stretch>
                      <a:fillRect/>
                    </a:stretch>
                  </pic:blipFill>
                  <pic:spPr>
                    <a:xfrm>
                      <a:off x="0" y="0"/>
                      <a:ext cx="3002425" cy="2020801"/>
                    </a:xfrm>
                    <a:prstGeom prst="rect">
                      <a:avLst/>
                    </a:prstGeom>
                    <a:ln>
                      <a:solidFill>
                        <a:sysClr val="windowText" lastClr="000000"/>
                      </a:solidFill>
                    </a:ln>
                  </pic:spPr>
                </pic:pic>
              </a:graphicData>
            </a:graphic>
          </wp:inline>
        </w:drawing>
      </w:r>
      <w:r w:rsidRPr="00E96B9E">
        <w:rPr>
          <w:noProof/>
          <w:color w:val="2B579A"/>
        </w:rPr>
        <w:drawing>
          <wp:inline distT="0" distB="0" distL="0" distR="0" wp14:anchorId="51222689" wp14:editId="293FDA2E">
            <wp:extent cx="2711450" cy="1955980"/>
            <wp:effectExtent l="19050" t="19050" r="12700" b="25400"/>
            <wp:docPr id="13" name="Picture 13" descr="Figure 9: Kaplan Meier plot of PFS by BICR from IA2 of the DESTINY-Breast 0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9: Kaplan Meier plot of PFS by BICR from IA2 of the DESTINY-Breast 03 tr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980" cy="1979446"/>
                    </a:xfrm>
                    <a:prstGeom prst="rect">
                      <a:avLst/>
                    </a:prstGeom>
                    <a:noFill/>
                    <a:ln>
                      <a:solidFill>
                        <a:sysClr val="windowText" lastClr="000000"/>
                      </a:solidFill>
                    </a:ln>
                  </pic:spPr>
                </pic:pic>
              </a:graphicData>
            </a:graphic>
          </wp:inline>
        </w:drawing>
      </w:r>
      <w:r w:rsidRPr="408814FE">
        <w:t>BICR</w:t>
      </w:r>
      <w:r>
        <w:t xml:space="preserve"> =</w:t>
      </w:r>
      <w:r w:rsidRPr="408814FE">
        <w:t xml:space="preserve"> </w:t>
      </w:r>
      <w:r>
        <w:t>blinded independent central review</w:t>
      </w:r>
      <w:r w:rsidRPr="408814FE">
        <w:t>; CI</w:t>
      </w:r>
      <w:r>
        <w:t xml:space="preserve"> =</w:t>
      </w:r>
      <w:r w:rsidRPr="408814FE">
        <w:t xml:space="preserve"> confidence interval; HR</w:t>
      </w:r>
      <w:r>
        <w:t xml:space="preserve"> = </w:t>
      </w:r>
      <w:r w:rsidRPr="408814FE">
        <w:t>hazard ratio; IA</w:t>
      </w:r>
      <w:r>
        <w:t>1 =</w:t>
      </w:r>
      <w:r w:rsidRPr="408814FE">
        <w:t xml:space="preserve"> interim analysis</w:t>
      </w:r>
      <w:r>
        <w:t xml:space="preserve"> 1; </w:t>
      </w:r>
      <w:r w:rsidRPr="408814FE">
        <w:t>IA</w:t>
      </w:r>
      <w:r>
        <w:t>2 =</w:t>
      </w:r>
      <w:r w:rsidRPr="408814FE">
        <w:t xml:space="preserve"> interim analysis</w:t>
      </w:r>
      <w:r>
        <w:t xml:space="preserve"> 2;</w:t>
      </w:r>
      <w:r w:rsidRPr="408814FE">
        <w:t xml:space="preserve"> NE</w:t>
      </w:r>
      <w:r>
        <w:t xml:space="preserve"> =</w:t>
      </w:r>
      <w:r w:rsidRPr="408814FE">
        <w:t xml:space="preserve"> not estimable; PFS</w:t>
      </w:r>
      <w:r>
        <w:t xml:space="preserve"> =</w:t>
      </w:r>
      <w:r w:rsidRPr="408814FE">
        <w:t xml:space="preserve"> progression-free survival; T-DM1</w:t>
      </w:r>
      <w:r>
        <w:t xml:space="preserve"> =</w:t>
      </w:r>
      <w:r w:rsidRPr="408814FE">
        <w:t xml:space="preserve"> trastuzumab emtansine; T-DXd</w:t>
      </w:r>
      <w:r>
        <w:t xml:space="preserve"> =</w:t>
      </w:r>
      <w:r w:rsidRPr="408814FE">
        <w:t xml:space="preserve"> trastuzumab deruxtecan</w:t>
      </w:r>
      <w:r>
        <w:t>.</w:t>
      </w:r>
    </w:p>
    <w:p w14:paraId="6219D22C" w14:textId="77777777" w:rsidR="00ED67A0" w:rsidRPr="00783F22" w:rsidRDefault="00ED67A0" w:rsidP="00ED67A0">
      <w:pPr>
        <w:pStyle w:val="TableFooter"/>
        <w:keepNext/>
        <w:keepLines/>
      </w:pPr>
      <w:r w:rsidRPr="2359516F">
        <w:t xml:space="preserve">HR is from the stratified Cox proportional hazard model; </w:t>
      </w:r>
      <w:r w:rsidRPr="2359516F">
        <w:rPr>
          <w:i/>
          <w:iCs/>
        </w:rPr>
        <w:t>P</w:t>
      </w:r>
      <w:r w:rsidRPr="2359516F">
        <w:t>-value is from the stratified log-rank test.</w:t>
      </w:r>
    </w:p>
    <w:p w14:paraId="13A0D587" w14:textId="77777777" w:rsidR="00ED67A0" w:rsidRPr="005568E8" w:rsidRDefault="00ED67A0" w:rsidP="00ED67A0">
      <w:pPr>
        <w:pStyle w:val="TableFooter"/>
        <w:keepNext/>
        <w:keepLines/>
        <w:rPr>
          <w:rFonts w:eastAsiaTheme="minorEastAsia"/>
          <w:lang w:val="en-US"/>
        </w:rPr>
      </w:pPr>
      <w:r w:rsidRPr="2359516F">
        <w:rPr>
          <w:rFonts w:eastAsiaTheme="minorEastAsia"/>
          <w:lang w:val="en-US"/>
        </w:rPr>
        <w:t xml:space="preserve">Source: </w:t>
      </w:r>
      <w:r>
        <w:rPr>
          <w:rFonts w:eastAsiaTheme="minorEastAsia"/>
          <w:lang w:val="en-US"/>
        </w:rPr>
        <w:t>Resubmission Figures 2.3-1 and 2.3-2.</w:t>
      </w:r>
    </w:p>
    <w:p w14:paraId="1C2C52F8" w14:textId="77777777" w:rsidR="00ED67A0" w:rsidRPr="004061DA" w:rsidRDefault="00ED67A0" w:rsidP="00ED67A0">
      <w:pPr>
        <w:pStyle w:val="3-BodyText"/>
      </w:pPr>
      <w:r w:rsidRPr="00CF2E80">
        <w:rPr>
          <w:rFonts w:eastAsia="Arial"/>
          <w:color w:val="000000" w:themeColor="text1"/>
        </w:rPr>
        <w:t xml:space="preserve">At IA2, </w:t>
      </w:r>
      <w:r w:rsidRPr="00CF2E80">
        <w:t>T-DXd statistically significantly reduced the risk of death compared with T-DM1 with 72 (27.6%) deaths in the T-DXd arm compared with 97 (36.9%) deaths in the T</w:t>
      </w:r>
      <w:r>
        <w:noBreakHyphen/>
      </w:r>
      <w:r w:rsidRPr="00CF2E80">
        <w:t>DM1 arm, a reduction in the risk of death of 36% (H</w:t>
      </w:r>
      <w:r>
        <w:t>R</w:t>
      </w:r>
      <w:r w:rsidRPr="00CF2E80">
        <w:t>=0.64; [95% CI 0.47, 0.87]; p=0.0037</w:t>
      </w:r>
      <w:r>
        <w:rPr>
          <w:rStyle w:val="FootnoteReference"/>
        </w:rPr>
        <w:footnoteReference w:id="10"/>
      </w:r>
      <w:r w:rsidRPr="00CF2E80">
        <w:t>). This compares to a HR of 0.55 (95% CI 0.36, 0.86) for IA1 (</w:t>
      </w:r>
      <w:r w:rsidRPr="001A3492">
        <w:rPr>
          <w:rFonts w:cstheme="minorHAnsi"/>
        </w:rPr>
        <w:fldChar w:fldCharType="begin" w:fldLock="1"/>
      </w:r>
      <w:r w:rsidRPr="001A3492">
        <w:rPr>
          <w:rFonts w:cstheme="minorHAnsi"/>
        </w:rPr>
        <w:instrText xml:space="preserve"> REF _Ref121560198 \h  \* MERGEFORMAT </w:instrText>
      </w:r>
      <w:r w:rsidRPr="001A3492">
        <w:rPr>
          <w:rFonts w:cstheme="minorHAnsi"/>
        </w:rPr>
      </w:r>
      <w:r w:rsidRPr="001A3492">
        <w:rPr>
          <w:rFonts w:cstheme="minorHAnsi"/>
        </w:rPr>
        <w:fldChar w:fldCharType="separate"/>
      </w:r>
      <w:r w:rsidRPr="001A3492">
        <w:rPr>
          <w:rFonts w:cstheme="minorHAnsi"/>
        </w:rPr>
        <w:t xml:space="preserve">Table </w:t>
      </w:r>
      <w:r w:rsidRPr="001A3492">
        <w:rPr>
          <w:rFonts w:cstheme="minorHAnsi"/>
          <w:noProof/>
        </w:rPr>
        <w:t>19</w:t>
      </w:r>
      <w:r w:rsidRPr="001A3492">
        <w:rPr>
          <w:rFonts w:cstheme="minorHAnsi"/>
        </w:rPr>
        <w:fldChar w:fldCharType="end"/>
      </w:r>
      <w:r w:rsidRPr="001A3492">
        <w:rPr>
          <w:rFonts w:cstheme="minorHAnsi"/>
        </w:rPr>
        <w:t xml:space="preserve"> </w:t>
      </w:r>
      <w:r>
        <w:t xml:space="preserve">and </w:t>
      </w:r>
      <w:r>
        <w:fldChar w:fldCharType="begin" w:fldLock="1"/>
      </w:r>
      <w:r>
        <w:instrText xml:space="preserve"> REF _Ref121560217 \h </w:instrText>
      </w:r>
      <w:r>
        <w:fldChar w:fldCharType="separate"/>
      </w:r>
      <w:r>
        <w:t xml:space="preserve">Figure </w:t>
      </w:r>
      <w:r>
        <w:rPr>
          <w:noProof/>
        </w:rPr>
        <w:t>10</w:t>
      </w:r>
      <w:r>
        <w:fldChar w:fldCharType="end"/>
      </w:r>
      <w:r w:rsidRPr="00CF2E80">
        <w:t xml:space="preserve">). </w:t>
      </w:r>
      <w:r>
        <w:t>The resubmission stated that d</w:t>
      </w:r>
      <w:r w:rsidRPr="00CF2E80">
        <w:rPr>
          <w:rFonts w:eastAsia="Arial"/>
          <w:color w:val="000000" w:themeColor="text1"/>
        </w:rPr>
        <w:t>ue to the commercial availability of T-DXd in some markets, there were 42 patients (16% of total patients) in the T-DM1 arm who crossed over to receive T</w:t>
      </w:r>
      <w:r>
        <w:rPr>
          <w:rFonts w:eastAsia="Arial"/>
          <w:color w:val="000000" w:themeColor="text1"/>
        </w:rPr>
        <w:noBreakHyphen/>
      </w:r>
      <w:r w:rsidRPr="00CF2E80">
        <w:rPr>
          <w:rFonts w:eastAsia="Arial"/>
          <w:color w:val="000000" w:themeColor="text1"/>
        </w:rPr>
        <w:t xml:space="preserve">DXd post progression, which </w:t>
      </w:r>
      <w:r>
        <w:rPr>
          <w:rFonts w:eastAsia="Arial"/>
          <w:color w:val="000000" w:themeColor="text1"/>
        </w:rPr>
        <w:t>may have</w:t>
      </w:r>
      <w:r w:rsidRPr="00CF2E80">
        <w:rPr>
          <w:rFonts w:eastAsia="Arial"/>
          <w:color w:val="000000" w:themeColor="text1"/>
        </w:rPr>
        <w:t xml:space="preserve"> impact</w:t>
      </w:r>
      <w:r>
        <w:rPr>
          <w:rFonts w:eastAsia="Arial"/>
          <w:color w:val="000000" w:themeColor="text1"/>
        </w:rPr>
        <w:t>ed</w:t>
      </w:r>
      <w:r w:rsidRPr="00CF2E80">
        <w:rPr>
          <w:rFonts w:eastAsia="Arial"/>
          <w:color w:val="000000" w:themeColor="text1"/>
        </w:rPr>
        <w:t xml:space="preserve"> the OS results in favour of T-DM1.</w:t>
      </w:r>
    </w:p>
    <w:p w14:paraId="6B77AD09" w14:textId="77777777" w:rsidR="00ED67A0" w:rsidRPr="005106BA" w:rsidRDefault="00ED67A0" w:rsidP="00ED67A0">
      <w:pPr>
        <w:pStyle w:val="Caption"/>
        <w:keepNext/>
        <w:keepLines/>
        <w:jc w:val="left"/>
        <w:rPr>
          <w:rFonts w:ascii="Arial Narrow" w:hAnsi="Arial Narrow"/>
          <w:color w:val="auto"/>
          <w:sz w:val="20"/>
          <w:szCs w:val="20"/>
        </w:rPr>
      </w:pPr>
      <w:bookmarkStart w:id="74" w:name="_Ref121560198"/>
      <w:bookmarkStart w:id="75" w:name="_Toc120615309"/>
      <w:r w:rsidRPr="005106BA">
        <w:rPr>
          <w:rFonts w:ascii="Arial Narrow" w:hAnsi="Arial Narrow"/>
          <w:color w:val="auto"/>
          <w:sz w:val="20"/>
          <w:szCs w:val="20"/>
        </w:rPr>
        <w:lastRenderedPageBreak/>
        <w:t xml:space="preserve">Table </w:t>
      </w:r>
      <w:r w:rsidRPr="005106BA">
        <w:rPr>
          <w:rFonts w:ascii="Arial Narrow" w:hAnsi="Arial Narrow"/>
          <w:color w:val="auto"/>
          <w:sz w:val="20"/>
          <w:szCs w:val="20"/>
        </w:rPr>
        <w:fldChar w:fldCharType="begin" w:fldLock="1"/>
      </w:r>
      <w:r w:rsidRPr="005106BA">
        <w:rPr>
          <w:rFonts w:ascii="Arial Narrow" w:hAnsi="Arial Narrow"/>
          <w:color w:val="auto"/>
          <w:sz w:val="20"/>
          <w:szCs w:val="20"/>
        </w:rPr>
        <w:instrText xml:space="preserve"> SEQ Table \* ARABIC </w:instrText>
      </w:r>
      <w:r w:rsidRPr="005106BA">
        <w:rPr>
          <w:rFonts w:ascii="Arial Narrow" w:hAnsi="Arial Narrow"/>
          <w:color w:val="auto"/>
          <w:sz w:val="20"/>
          <w:szCs w:val="20"/>
        </w:rPr>
        <w:fldChar w:fldCharType="separate"/>
      </w:r>
      <w:r>
        <w:rPr>
          <w:rFonts w:ascii="Arial Narrow" w:hAnsi="Arial Narrow"/>
          <w:noProof/>
          <w:color w:val="auto"/>
          <w:sz w:val="20"/>
          <w:szCs w:val="20"/>
        </w:rPr>
        <w:t>19</w:t>
      </w:r>
      <w:r w:rsidRPr="005106BA">
        <w:rPr>
          <w:rFonts w:ascii="Arial Narrow" w:hAnsi="Arial Narrow"/>
          <w:color w:val="auto"/>
          <w:sz w:val="20"/>
          <w:szCs w:val="20"/>
        </w:rPr>
        <w:fldChar w:fldCharType="end"/>
      </w:r>
      <w:bookmarkEnd w:id="74"/>
      <w:r w:rsidRPr="005106BA">
        <w:rPr>
          <w:rFonts w:ascii="Arial Narrow" w:hAnsi="Arial Narrow"/>
          <w:color w:val="auto"/>
          <w:sz w:val="20"/>
          <w:szCs w:val="20"/>
        </w:rPr>
        <w:t xml:space="preserve">: </w:t>
      </w:r>
      <w:r>
        <w:rPr>
          <w:rFonts w:ascii="Arial Narrow" w:hAnsi="Arial Narrow"/>
          <w:color w:val="auto"/>
          <w:sz w:val="20"/>
          <w:szCs w:val="20"/>
        </w:rPr>
        <w:t xml:space="preserve">Analysis of </w:t>
      </w:r>
      <w:r w:rsidRPr="005106BA">
        <w:rPr>
          <w:rFonts w:ascii="Arial Narrow" w:hAnsi="Arial Narrow"/>
          <w:color w:val="auto"/>
          <w:sz w:val="20"/>
          <w:szCs w:val="20"/>
        </w:rPr>
        <w:t xml:space="preserve">OS </w:t>
      </w:r>
      <w:bookmarkEnd w:id="75"/>
      <w:r>
        <w:rPr>
          <w:rFonts w:ascii="Arial Narrow" w:hAnsi="Arial Narrow"/>
          <w:color w:val="auto"/>
          <w:sz w:val="20"/>
          <w:szCs w:val="20"/>
        </w:rPr>
        <w:t>from</w:t>
      </w:r>
      <w:r w:rsidRPr="00C2430A">
        <w:rPr>
          <w:rFonts w:ascii="Arial Narrow" w:hAnsi="Arial Narrow"/>
          <w:color w:val="auto"/>
          <w:sz w:val="20"/>
          <w:szCs w:val="20"/>
        </w:rPr>
        <w:t xml:space="preserve"> IA1 and IA2 </w:t>
      </w:r>
      <w:r>
        <w:rPr>
          <w:rFonts w:ascii="Arial Narrow" w:hAnsi="Arial Narrow"/>
          <w:color w:val="auto"/>
          <w:sz w:val="20"/>
          <w:szCs w:val="20"/>
        </w:rPr>
        <w:t>of the</w:t>
      </w:r>
      <w:r w:rsidRPr="00C2430A">
        <w:rPr>
          <w:rFonts w:ascii="Arial Narrow" w:hAnsi="Arial Narrow"/>
          <w:color w:val="auto"/>
          <w:sz w:val="20"/>
          <w:szCs w:val="20"/>
        </w:rPr>
        <w:t xml:space="preserve"> DESTINY-Breast 03</w:t>
      </w:r>
      <w:r>
        <w:rPr>
          <w:rFonts w:ascii="Arial Narrow" w:hAnsi="Arial Narrow"/>
          <w:color w:val="auto"/>
          <w:sz w:val="20"/>
          <w:szCs w:val="20"/>
        </w:rPr>
        <w:t xml:space="preserve"> trial</w:t>
      </w:r>
    </w:p>
    <w:tbl>
      <w:tblPr>
        <w:tblStyle w:val="TableGrid"/>
        <w:tblW w:w="5000" w:type="pct"/>
        <w:tblLook w:val="04A0" w:firstRow="1" w:lastRow="0" w:firstColumn="1" w:lastColumn="0" w:noHBand="0" w:noVBand="1"/>
      </w:tblPr>
      <w:tblGrid>
        <w:gridCol w:w="3199"/>
        <w:gridCol w:w="1454"/>
        <w:gridCol w:w="1455"/>
        <w:gridCol w:w="1454"/>
        <w:gridCol w:w="1455"/>
      </w:tblGrid>
      <w:tr w:rsidR="00ED67A0" w:rsidRPr="009135A3" w14:paraId="690EA825" w14:textId="77777777" w:rsidTr="00214401">
        <w:tc>
          <w:tcPr>
            <w:tcW w:w="1774" w:type="pct"/>
            <w:vMerge w:val="restart"/>
            <w:tcBorders>
              <w:top w:val="single" w:sz="4" w:space="0" w:color="auto"/>
              <w:left w:val="single" w:sz="4" w:space="0" w:color="auto"/>
              <w:right w:val="single" w:sz="4" w:space="0" w:color="auto"/>
            </w:tcBorders>
            <w:shd w:val="clear" w:color="auto" w:fill="auto"/>
          </w:tcPr>
          <w:p w14:paraId="69363445" w14:textId="77777777" w:rsidR="00ED67A0" w:rsidRPr="009135A3" w:rsidRDefault="00ED67A0" w:rsidP="00214401">
            <w:pPr>
              <w:pStyle w:val="TableText0"/>
              <w:keepLines/>
            </w:pPr>
          </w:p>
        </w:tc>
        <w:tc>
          <w:tcPr>
            <w:tcW w:w="16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801A99" w14:textId="77777777" w:rsidR="00ED67A0" w:rsidRPr="009135A3" w:rsidRDefault="00ED67A0" w:rsidP="00214401">
            <w:pPr>
              <w:pStyle w:val="TableText0"/>
              <w:keepLines/>
              <w:jc w:val="center"/>
              <w:rPr>
                <w:rFonts w:eastAsia="Yu Mincho"/>
                <w:b/>
                <w:kern w:val="24"/>
                <w:lang w:val="en-US"/>
              </w:rPr>
            </w:pPr>
            <w:r w:rsidRPr="009135A3">
              <w:rPr>
                <w:rFonts w:eastAsia="Yu Mincho"/>
                <w:b/>
                <w:kern w:val="24"/>
                <w:lang w:val="en-US"/>
              </w:rPr>
              <w:t xml:space="preserve">IA1 </w:t>
            </w:r>
          </w:p>
          <w:p w14:paraId="50895020" w14:textId="77777777" w:rsidR="00ED67A0" w:rsidRPr="009135A3" w:rsidRDefault="00ED67A0" w:rsidP="00214401">
            <w:pPr>
              <w:pStyle w:val="TableText0"/>
              <w:keepLines/>
              <w:jc w:val="center"/>
              <w:rPr>
                <w:b/>
                <w:bCs w:val="0"/>
              </w:rPr>
            </w:pPr>
            <w:r w:rsidRPr="009135A3">
              <w:rPr>
                <w:rFonts w:eastAsia="Yu Mincho"/>
                <w:b/>
                <w:kern w:val="24"/>
                <w:lang w:val="en-US"/>
              </w:rPr>
              <w:t>(July 2022 PBAC consideration)</w:t>
            </w:r>
          </w:p>
        </w:tc>
        <w:tc>
          <w:tcPr>
            <w:tcW w:w="16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3AEB9" w14:textId="77777777" w:rsidR="00ED67A0" w:rsidRDefault="00ED67A0" w:rsidP="00214401">
            <w:pPr>
              <w:pStyle w:val="TableText0"/>
              <w:keepLines/>
              <w:jc w:val="center"/>
              <w:rPr>
                <w:rFonts w:eastAsia="Yu Mincho"/>
                <w:b/>
                <w:kern w:val="24"/>
                <w:lang w:val="en-US"/>
              </w:rPr>
            </w:pPr>
            <w:r w:rsidRPr="009135A3">
              <w:rPr>
                <w:rFonts w:eastAsia="Yu Mincho"/>
                <w:b/>
                <w:kern w:val="24"/>
                <w:lang w:val="en-US"/>
              </w:rPr>
              <w:t xml:space="preserve">IA2 </w:t>
            </w:r>
          </w:p>
          <w:p w14:paraId="59E2B38A" w14:textId="77777777" w:rsidR="00ED67A0" w:rsidRPr="009135A3" w:rsidRDefault="00ED67A0" w:rsidP="00214401">
            <w:pPr>
              <w:pStyle w:val="TableText0"/>
              <w:keepLines/>
              <w:jc w:val="center"/>
              <w:rPr>
                <w:b/>
                <w:bCs w:val="0"/>
              </w:rPr>
            </w:pPr>
            <w:r w:rsidRPr="009135A3">
              <w:rPr>
                <w:rFonts w:eastAsia="Yu Mincho"/>
                <w:b/>
                <w:kern w:val="24"/>
                <w:lang w:val="en-US"/>
              </w:rPr>
              <w:t>(December 2022 resubmission)</w:t>
            </w:r>
          </w:p>
        </w:tc>
      </w:tr>
      <w:tr w:rsidR="00ED67A0" w:rsidRPr="009135A3" w14:paraId="669EC8F3" w14:textId="77777777" w:rsidTr="00214401">
        <w:tc>
          <w:tcPr>
            <w:tcW w:w="1774" w:type="pct"/>
            <w:vMerge/>
            <w:tcBorders>
              <w:left w:val="single" w:sz="4" w:space="0" w:color="auto"/>
              <w:bottom w:val="single" w:sz="4" w:space="0" w:color="auto"/>
              <w:right w:val="single" w:sz="4" w:space="0" w:color="auto"/>
            </w:tcBorders>
            <w:shd w:val="clear" w:color="auto" w:fill="auto"/>
            <w:vAlign w:val="bottom"/>
          </w:tcPr>
          <w:p w14:paraId="72558CAC" w14:textId="77777777" w:rsidR="00ED67A0" w:rsidRPr="009135A3" w:rsidRDefault="00ED67A0" w:rsidP="00214401">
            <w:pPr>
              <w:pStyle w:val="TableText0"/>
              <w:keepLines/>
            </w:pP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57029EA4" w14:textId="77777777" w:rsidR="00ED67A0" w:rsidRPr="009135A3" w:rsidRDefault="00ED67A0" w:rsidP="00214401">
            <w:pPr>
              <w:pStyle w:val="TableText0"/>
              <w:keepLines/>
              <w:jc w:val="center"/>
            </w:pPr>
            <w:r w:rsidRPr="009135A3">
              <w:rPr>
                <w:rFonts w:eastAsia="Yu Mincho"/>
                <w:b/>
                <w:kern w:val="24"/>
                <w:lang w:val="en-US"/>
              </w:rPr>
              <w:t>T-DXd</w:t>
            </w:r>
          </w:p>
          <w:p w14:paraId="1A8CD2AC" w14:textId="77777777" w:rsidR="00ED67A0" w:rsidRPr="009135A3" w:rsidRDefault="00ED67A0" w:rsidP="00214401">
            <w:pPr>
              <w:pStyle w:val="TableText0"/>
              <w:keepLines/>
              <w:jc w:val="center"/>
            </w:pPr>
            <w:r w:rsidRPr="009135A3">
              <w:rPr>
                <w:rFonts w:eastAsia="Yu Mincho"/>
                <w:b/>
                <w:kern w:val="24"/>
                <w:lang w:val="en-US"/>
              </w:rPr>
              <w:t>N=261</w:t>
            </w:r>
          </w:p>
        </w:tc>
        <w:tc>
          <w:tcPr>
            <w:tcW w:w="807" w:type="pct"/>
            <w:tcBorders>
              <w:top w:val="single" w:sz="4" w:space="0" w:color="auto"/>
              <w:left w:val="single" w:sz="4" w:space="0" w:color="auto"/>
              <w:bottom w:val="single" w:sz="4" w:space="0" w:color="auto"/>
              <w:right w:val="single" w:sz="4" w:space="0" w:color="auto"/>
            </w:tcBorders>
            <w:shd w:val="clear" w:color="auto" w:fill="auto"/>
            <w:vAlign w:val="center"/>
          </w:tcPr>
          <w:p w14:paraId="277AC2D7" w14:textId="77777777" w:rsidR="00ED67A0" w:rsidRPr="009135A3" w:rsidRDefault="00ED67A0" w:rsidP="00214401">
            <w:pPr>
              <w:pStyle w:val="TableText0"/>
              <w:keepLines/>
              <w:jc w:val="center"/>
            </w:pPr>
            <w:r w:rsidRPr="009135A3">
              <w:rPr>
                <w:rFonts w:eastAsia="Yu Mincho"/>
                <w:b/>
                <w:kern w:val="24"/>
                <w:lang w:val="en-US"/>
              </w:rPr>
              <w:t>T-DM1</w:t>
            </w:r>
          </w:p>
          <w:p w14:paraId="2B9167FB" w14:textId="77777777" w:rsidR="00ED67A0" w:rsidRPr="009135A3" w:rsidRDefault="00ED67A0" w:rsidP="00214401">
            <w:pPr>
              <w:pStyle w:val="TableText0"/>
              <w:keepLines/>
              <w:jc w:val="center"/>
            </w:pPr>
            <w:r w:rsidRPr="009135A3">
              <w:rPr>
                <w:rFonts w:eastAsia="Yu Mincho"/>
                <w:b/>
                <w:kern w:val="24"/>
                <w:lang w:val="en-US"/>
              </w:rPr>
              <w:t>N=263</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tcPr>
          <w:p w14:paraId="044ED2AB" w14:textId="77777777" w:rsidR="00ED67A0" w:rsidRPr="009135A3" w:rsidRDefault="00ED67A0" w:rsidP="00214401">
            <w:pPr>
              <w:pStyle w:val="TableText0"/>
              <w:keepLines/>
              <w:jc w:val="center"/>
            </w:pPr>
            <w:r w:rsidRPr="009135A3">
              <w:rPr>
                <w:rFonts w:eastAsia="Yu Mincho"/>
                <w:b/>
                <w:kern w:val="24"/>
                <w:lang w:val="en-US"/>
              </w:rPr>
              <w:t>T-DXd</w:t>
            </w:r>
          </w:p>
          <w:p w14:paraId="5EF48C5D" w14:textId="77777777" w:rsidR="00ED67A0" w:rsidRPr="009135A3" w:rsidRDefault="00ED67A0" w:rsidP="00214401">
            <w:pPr>
              <w:pStyle w:val="TableText0"/>
              <w:keepLines/>
              <w:jc w:val="center"/>
            </w:pPr>
            <w:r w:rsidRPr="009135A3">
              <w:rPr>
                <w:rFonts w:eastAsia="Yu Mincho"/>
                <w:b/>
                <w:kern w:val="24"/>
                <w:lang w:val="en-US"/>
              </w:rPr>
              <w:t>N=261</w:t>
            </w:r>
          </w:p>
        </w:tc>
        <w:tc>
          <w:tcPr>
            <w:tcW w:w="807" w:type="pct"/>
            <w:tcBorders>
              <w:top w:val="single" w:sz="4" w:space="0" w:color="auto"/>
              <w:left w:val="single" w:sz="4" w:space="0" w:color="auto"/>
              <w:bottom w:val="single" w:sz="4" w:space="0" w:color="auto"/>
              <w:right w:val="single" w:sz="4" w:space="0" w:color="auto"/>
            </w:tcBorders>
            <w:shd w:val="clear" w:color="auto" w:fill="auto"/>
            <w:vAlign w:val="center"/>
          </w:tcPr>
          <w:p w14:paraId="66B9A5FF" w14:textId="77777777" w:rsidR="00ED67A0" w:rsidRPr="009135A3" w:rsidRDefault="00ED67A0" w:rsidP="00214401">
            <w:pPr>
              <w:pStyle w:val="TableText0"/>
              <w:keepLines/>
              <w:jc w:val="center"/>
            </w:pPr>
            <w:r w:rsidRPr="009135A3">
              <w:rPr>
                <w:rFonts w:eastAsia="Yu Mincho"/>
                <w:b/>
                <w:kern w:val="24"/>
                <w:lang w:val="en-US"/>
              </w:rPr>
              <w:t>T-DM1</w:t>
            </w:r>
          </w:p>
          <w:p w14:paraId="7B221C26" w14:textId="77777777" w:rsidR="00ED67A0" w:rsidRPr="009135A3" w:rsidRDefault="00ED67A0" w:rsidP="00214401">
            <w:pPr>
              <w:pStyle w:val="TableText0"/>
              <w:keepLines/>
              <w:jc w:val="center"/>
            </w:pPr>
            <w:r w:rsidRPr="009135A3">
              <w:rPr>
                <w:rFonts w:eastAsia="Yu Mincho"/>
                <w:b/>
                <w:kern w:val="24"/>
                <w:lang w:val="en-US"/>
              </w:rPr>
              <w:t>N=263</w:t>
            </w:r>
          </w:p>
        </w:tc>
      </w:tr>
      <w:tr w:rsidR="00ED67A0" w14:paraId="32609142" w14:textId="77777777" w:rsidTr="00214401">
        <w:trPr>
          <w:trHeight w:val="203"/>
        </w:trPr>
        <w:tc>
          <w:tcPr>
            <w:tcW w:w="1774" w:type="pct"/>
            <w:tcBorders>
              <w:top w:val="single" w:sz="4" w:space="0" w:color="auto"/>
            </w:tcBorders>
            <w:shd w:val="clear" w:color="auto" w:fill="auto"/>
            <w:vAlign w:val="center"/>
          </w:tcPr>
          <w:p w14:paraId="749008E3" w14:textId="77777777" w:rsidR="00ED67A0" w:rsidRPr="009B4145" w:rsidRDefault="00ED67A0" w:rsidP="00214401">
            <w:pPr>
              <w:pStyle w:val="TableText0"/>
              <w:keepLines/>
            </w:pPr>
            <w:r w:rsidRPr="00E82896">
              <w:rPr>
                <w:rFonts w:eastAsia="Yu Mincho" w:cs="Courier"/>
                <w:color w:val="000000"/>
                <w:kern w:val="24"/>
                <w:lang w:val="en-US"/>
              </w:rPr>
              <w:t xml:space="preserve">Subjects (%) with </w:t>
            </w:r>
            <w:r>
              <w:rPr>
                <w:rFonts w:eastAsia="Yu Mincho" w:cs="Courier"/>
                <w:color w:val="000000"/>
                <w:kern w:val="24"/>
                <w:lang w:val="en-US"/>
              </w:rPr>
              <w:t>e</w:t>
            </w:r>
            <w:r w:rsidRPr="00E82896">
              <w:rPr>
                <w:rFonts w:eastAsia="Yu Mincho" w:cs="Courier"/>
                <w:color w:val="000000"/>
                <w:kern w:val="24"/>
                <w:lang w:val="en-US"/>
              </w:rPr>
              <w:t>vents (</w:t>
            </w:r>
            <w:r>
              <w:rPr>
                <w:rFonts w:eastAsia="Yu Mincho" w:cs="Courier"/>
                <w:color w:val="000000"/>
                <w:kern w:val="24"/>
                <w:lang w:val="en-US"/>
              </w:rPr>
              <w:t>d</w:t>
            </w:r>
            <w:r w:rsidRPr="00E82896">
              <w:rPr>
                <w:rFonts w:eastAsia="Yu Mincho" w:cs="Courier"/>
                <w:color w:val="000000"/>
                <w:kern w:val="24"/>
                <w:lang w:val="en-US"/>
              </w:rPr>
              <w:t>eaths)</w:t>
            </w:r>
          </w:p>
        </w:tc>
        <w:tc>
          <w:tcPr>
            <w:tcW w:w="806" w:type="pct"/>
            <w:vAlign w:val="center"/>
          </w:tcPr>
          <w:p w14:paraId="54B1DAE9" w14:textId="77777777" w:rsidR="00ED67A0" w:rsidRPr="00036AB7" w:rsidRDefault="00ED67A0" w:rsidP="00214401">
            <w:pPr>
              <w:pStyle w:val="TableText0"/>
              <w:keepLines/>
              <w:jc w:val="center"/>
            </w:pPr>
            <w:r w:rsidRPr="00036AB7">
              <w:t>33 (12.6)</w:t>
            </w:r>
          </w:p>
        </w:tc>
        <w:tc>
          <w:tcPr>
            <w:tcW w:w="807" w:type="pct"/>
            <w:vAlign w:val="center"/>
          </w:tcPr>
          <w:p w14:paraId="4627EC98" w14:textId="77777777" w:rsidR="00ED67A0" w:rsidRPr="00036AB7" w:rsidRDefault="00ED67A0" w:rsidP="00214401">
            <w:pPr>
              <w:pStyle w:val="TableText0"/>
              <w:keepLines/>
              <w:jc w:val="center"/>
            </w:pPr>
            <w:r w:rsidRPr="3CBF7654">
              <w:t>53 (20.2)</w:t>
            </w:r>
          </w:p>
        </w:tc>
        <w:tc>
          <w:tcPr>
            <w:tcW w:w="806" w:type="pct"/>
            <w:vAlign w:val="center"/>
          </w:tcPr>
          <w:p w14:paraId="04AC55CB" w14:textId="77777777" w:rsidR="00ED67A0" w:rsidRPr="00036AB7" w:rsidRDefault="00ED67A0" w:rsidP="00214401">
            <w:pPr>
              <w:pStyle w:val="TableText0"/>
              <w:keepLines/>
              <w:jc w:val="center"/>
            </w:pPr>
            <w:r w:rsidRPr="00036AB7">
              <w:rPr>
                <w:rFonts w:eastAsia="Yu Mincho"/>
                <w:color w:val="000000" w:themeColor="text1"/>
                <w:kern w:val="24"/>
                <w:lang w:val="en-US"/>
              </w:rPr>
              <w:t>72 (27.6)</w:t>
            </w:r>
          </w:p>
        </w:tc>
        <w:tc>
          <w:tcPr>
            <w:tcW w:w="807" w:type="pct"/>
            <w:vAlign w:val="center"/>
          </w:tcPr>
          <w:p w14:paraId="626406AA" w14:textId="77777777" w:rsidR="00ED67A0" w:rsidRPr="00036AB7" w:rsidRDefault="00ED67A0" w:rsidP="00214401">
            <w:pPr>
              <w:pStyle w:val="TableText0"/>
              <w:keepLines/>
              <w:jc w:val="center"/>
            </w:pPr>
            <w:r w:rsidRPr="00036AB7">
              <w:rPr>
                <w:rFonts w:eastAsia="Yu Mincho"/>
                <w:color w:val="000000" w:themeColor="text1"/>
                <w:kern w:val="24"/>
                <w:lang w:val="en-US"/>
              </w:rPr>
              <w:t>97 (36.9)</w:t>
            </w:r>
          </w:p>
        </w:tc>
      </w:tr>
      <w:tr w:rsidR="00ED67A0" w14:paraId="3CF9E078" w14:textId="77777777" w:rsidTr="00214401">
        <w:trPr>
          <w:trHeight w:val="165"/>
        </w:trPr>
        <w:tc>
          <w:tcPr>
            <w:tcW w:w="1774" w:type="pct"/>
            <w:shd w:val="clear" w:color="auto" w:fill="auto"/>
            <w:vAlign w:val="center"/>
          </w:tcPr>
          <w:p w14:paraId="3DB1613A" w14:textId="77777777" w:rsidR="00ED67A0" w:rsidRPr="009B4145" w:rsidRDefault="00ED67A0" w:rsidP="00214401">
            <w:pPr>
              <w:pStyle w:val="TableText0"/>
              <w:keepLines/>
            </w:pPr>
            <w:r w:rsidRPr="00E82896">
              <w:rPr>
                <w:rFonts w:eastAsia="Yu Mincho" w:cs="Courier"/>
                <w:color w:val="000000"/>
                <w:kern w:val="24"/>
                <w:lang w:val="en-US"/>
              </w:rPr>
              <w:t xml:space="preserve">Subjects (%) without </w:t>
            </w:r>
            <w:r>
              <w:rPr>
                <w:rFonts w:eastAsia="Yu Mincho" w:cs="Courier"/>
                <w:color w:val="000000"/>
                <w:kern w:val="24"/>
                <w:lang w:val="en-US"/>
              </w:rPr>
              <w:t>e</w:t>
            </w:r>
            <w:r w:rsidRPr="00E82896">
              <w:rPr>
                <w:rFonts w:eastAsia="Yu Mincho" w:cs="Courier"/>
                <w:color w:val="000000"/>
                <w:kern w:val="24"/>
                <w:lang w:val="en-US"/>
              </w:rPr>
              <w:t>vents (</w:t>
            </w:r>
            <w:r>
              <w:rPr>
                <w:rFonts w:eastAsia="Yu Mincho" w:cs="Courier"/>
                <w:color w:val="000000"/>
                <w:kern w:val="24"/>
                <w:lang w:val="en-US"/>
              </w:rPr>
              <w:t>c</w:t>
            </w:r>
            <w:r w:rsidRPr="00E82896">
              <w:rPr>
                <w:rFonts w:eastAsia="Yu Mincho" w:cs="Courier"/>
                <w:color w:val="000000"/>
                <w:kern w:val="24"/>
                <w:lang w:val="en-US"/>
              </w:rPr>
              <w:t>ensored)</w:t>
            </w:r>
          </w:p>
        </w:tc>
        <w:tc>
          <w:tcPr>
            <w:tcW w:w="806" w:type="pct"/>
            <w:vAlign w:val="center"/>
          </w:tcPr>
          <w:p w14:paraId="58EBB626" w14:textId="77777777" w:rsidR="00ED67A0" w:rsidRPr="00036AB7" w:rsidRDefault="00ED67A0" w:rsidP="00214401">
            <w:pPr>
              <w:pStyle w:val="TableText0"/>
              <w:keepLines/>
              <w:jc w:val="center"/>
            </w:pPr>
            <w:r w:rsidRPr="00036AB7">
              <w:t>228 (87.4)</w:t>
            </w:r>
          </w:p>
        </w:tc>
        <w:tc>
          <w:tcPr>
            <w:tcW w:w="807" w:type="pct"/>
            <w:vAlign w:val="center"/>
          </w:tcPr>
          <w:p w14:paraId="65B7C5F7" w14:textId="77777777" w:rsidR="00ED67A0" w:rsidRPr="00036AB7" w:rsidRDefault="00ED67A0" w:rsidP="00214401">
            <w:pPr>
              <w:pStyle w:val="TableText0"/>
              <w:keepLines/>
              <w:jc w:val="center"/>
            </w:pPr>
            <w:r w:rsidRPr="00036AB7">
              <w:t>210 (79.8)</w:t>
            </w:r>
          </w:p>
        </w:tc>
        <w:tc>
          <w:tcPr>
            <w:tcW w:w="806" w:type="pct"/>
            <w:vAlign w:val="center"/>
          </w:tcPr>
          <w:p w14:paraId="56327FBA" w14:textId="77777777" w:rsidR="00ED67A0" w:rsidRPr="00036AB7" w:rsidRDefault="00ED67A0" w:rsidP="00214401">
            <w:pPr>
              <w:pStyle w:val="TableText0"/>
              <w:keepLines/>
              <w:jc w:val="center"/>
            </w:pPr>
            <w:r w:rsidRPr="00036AB7">
              <w:rPr>
                <w:rFonts w:eastAsia="Yu Mincho"/>
                <w:color w:val="000000"/>
                <w:kern w:val="24"/>
                <w:lang w:val="en-US"/>
              </w:rPr>
              <w:t>189 (72.4)</w:t>
            </w:r>
          </w:p>
        </w:tc>
        <w:tc>
          <w:tcPr>
            <w:tcW w:w="807" w:type="pct"/>
            <w:vAlign w:val="center"/>
          </w:tcPr>
          <w:p w14:paraId="6A5AEB18" w14:textId="77777777" w:rsidR="00ED67A0" w:rsidRPr="00036AB7" w:rsidRDefault="00ED67A0" w:rsidP="00214401">
            <w:pPr>
              <w:pStyle w:val="TableText0"/>
              <w:keepLines/>
              <w:jc w:val="center"/>
            </w:pPr>
            <w:r w:rsidRPr="00036AB7">
              <w:rPr>
                <w:rFonts w:eastAsia="Yu Mincho"/>
                <w:color w:val="000000"/>
                <w:kern w:val="24"/>
                <w:lang w:val="en-US"/>
              </w:rPr>
              <w:t>166 (63.1)</w:t>
            </w:r>
          </w:p>
        </w:tc>
      </w:tr>
      <w:tr w:rsidR="00ED67A0" w14:paraId="1E5B863F" w14:textId="77777777" w:rsidTr="00214401">
        <w:tc>
          <w:tcPr>
            <w:tcW w:w="1774" w:type="pct"/>
            <w:shd w:val="clear" w:color="auto" w:fill="auto"/>
            <w:vAlign w:val="center"/>
          </w:tcPr>
          <w:p w14:paraId="592532E2" w14:textId="77777777" w:rsidR="00ED67A0" w:rsidRPr="009B4145" w:rsidRDefault="00ED67A0" w:rsidP="00214401">
            <w:pPr>
              <w:pStyle w:val="TableText0"/>
              <w:keepLines/>
            </w:pPr>
            <w:r w:rsidRPr="009B4145">
              <w:rPr>
                <w:rFonts w:eastAsia="Yu Mincho" w:cs="Courier"/>
                <w:color w:val="000000"/>
                <w:kern w:val="24"/>
                <w:lang w:val="en-US"/>
              </w:rPr>
              <w:t>Alive</w:t>
            </w:r>
          </w:p>
        </w:tc>
        <w:tc>
          <w:tcPr>
            <w:tcW w:w="806" w:type="pct"/>
            <w:vAlign w:val="center"/>
          </w:tcPr>
          <w:p w14:paraId="031DF966" w14:textId="77777777" w:rsidR="00ED67A0" w:rsidRPr="00036AB7" w:rsidRDefault="00ED67A0" w:rsidP="00214401">
            <w:pPr>
              <w:pStyle w:val="TableText0"/>
              <w:keepLines/>
              <w:jc w:val="center"/>
            </w:pPr>
            <w:r w:rsidRPr="00036AB7">
              <w:t>215 (82.4)</w:t>
            </w:r>
          </w:p>
        </w:tc>
        <w:tc>
          <w:tcPr>
            <w:tcW w:w="807" w:type="pct"/>
            <w:vAlign w:val="center"/>
          </w:tcPr>
          <w:p w14:paraId="2FF563BF" w14:textId="77777777" w:rsidR="00ED67A0" w:rsidRPr="00036AB7" w:rsidRDefault="00ED67A0" w:rsidP="00214401">
            <w:pPr>
              <w:pStyle w:val="TableText0"/>
              <w:keepLines/>
              <w:jc w:val="center"/>
            </w:pPr>
            <w:r w:rsidRPr="00036AB7">
              <w:t>192 (73.0)</w:t>
            </w:r>
          </w:p>
        </w:tc>
        <w:tc>
          <w:tcPr>
            <w:tcW w:w="806" w:type="pct"/>
            <w:vAlign w:val="center"/>
          </w:tcPr>
          <w:p w14:paraId="740057E0" w14:textId="77777777" w:rsidR="00ED67A0" w:rsidRPr="00036AB7" w:rsidRDefault="00ED67A0" w:rsidP="00214401">
            <w:pPr>
              <w:pStyle w:val="TableText0"/>
              <w:keepLines/>
              <w:jc w:val="center"/>
            </w:pPr>
            <w:r w:rsidRPr="00036AB7">
              <w:rPr>
                <w:rFonts w:eastAsia="Yu Mincho"/>
                <w:color w:val="000000"/>
                <w:kern w:val="24"/>
                <w:lang w:val="en-US"/>
              </w:rPr>
              <w:t>170 (65.1)</w:t>
            </w:r>
          </w:p>
        </w:tc>
        <w:tc>
          <w:tcPr>
            <w:tcW w:w="807" w:type="pct"/>
            <w:vAlign w:val="center"/>
          </w:tcPr>
          <w:p w14:paraId="4C3813C7" w14:textId="77777777" w:rsidR="00ED67A0" w:rsidRPr="00036AB7" w:rsidRDefault="00ED67A0" w:rsidP="00214401">
            <w:pPr>
              <w:pStyle w:val="TableText0"/>
              <w:keepLines/>
              <w:jc w:val="center"/>
            </w:pPr>
            <w:r w:rsidRPr="00036AB7">
              <w:rPr>
                <w:rFonts w:eastAsia="Yu Mincho"/>
                <w:color w:val="000000"/>
                <w:kern w:val="24"/>
                <w:lang w:val="en-US"/>
              </w:rPr>
              <w:t>138 (52.5)</w:t>
            </w:r>
          </w:p>
        </w:tc>
      </w:tr>
      <w:tr w:rsidR="00ED67A0" w14:paraId="6108EC26" w14:textId="77777777" w:rsidTr="00214401">
        <w:tc>
          <w:tcPr>
            <w:tcW w:w="1774" w:type="pct"/>
            <w:shd w:val="clear" w:color="auto" w:fill="auto"/>
            <w:vAlign w:val="center"/>
          </w:tcPr>
          <w:p w14:paraId="3839E745" w14:textId="77777777" w:rsidR="00ED67A0" w:rsidRPr="009B4145" w:rsidRDefault="00ED67A0" w:rsidP="00214401">
            <w:pPr>
              <w:pStyle w:val="TableText0"/>
              <w:keepLines/>
            </w:pPr>
            <w:r w:rsidRPr="009B4145">
              <w:rPr>
                <w:rFonts w:eastAsia="Yu Mincho" w:cs="Courier"/>
                <w:color w:val="000000"/>
                <w:kern w:val="24"/>
                <w:lang w:val="en-US"/>
              </w:rPr>
              <w:t xml:space="preserve">Lost to </w:t>
            </w:r>
            <w:r>
              <w:rPr>
                <w:rFonts w:eastAsia="Yu Mincho" w:cs="Courier"/>
                <w:color w:val="000000"/>
                <w:kern w:val="24"/>
                <w:lang w:val="en-US"/>
              </w:rPr>
              <w:t>f</w:t>
            </w:r>
            <w:r w:rsidRPr="009B4145">
              <w:rPr>
                <w:rFonts w:eastAsia="Yu Mincho" w:cs="Courier"/>
                <w:color w:val="000000"/>
                <w:kern w:val="24"/>
                <w:lang w:val="en-US"/>
              </w:rPr>
              <w:t>ollow-up</w:t>
            </w:r>
          </w:p>
        </w:tc>
        <w:tc>
          <w:tcPr>
            <w:tcW w:w="806" w:type="pct"/>
            <w:vAlign w:val="center"/>
          </w:tcPr>
          <w:p w14:paraId="206A0761" w14:textId="77777777" w:rsidR="00ED67A0" w:rsidRPr="00036AB7" w:rsidRDefault="00ED67A0" w:rsidP="00214401">
            <w:pPr>
              <w:pStyle w:val="TableText0"/>
              <w:keepLines/>
              <w:jc w:val="center"/>
            </w:pPr>
            <w:r w:rsidRPr="00036AB7">
              <w:t>13 (5.0)</w:t>
            </w:r>
          </w:p>
        </w:tc>
        <w:tc>
          <w:tcPr>
            <w:tcW w:w="807" w:type="pct"/>
            <w:vAlign w:val="center"/>
          </w:tcPr>
          <w:p w14:paraId="1EA9C864" w14:textId="77777777" w:rsidR="00ED67A0" w:rsidRPr="00036AB7" w:rsidRDefault="00ED67A0" w:rsidP="00214401">
            <w:pPr>
              <w:pStyle w:val="TableText0"/>
              <w:keepLines/>
              <w:jc w:val="center"/>
            </w:pPr>
            <w:r w:rsidRPr="00036AB7">
              <w:t>18 (6.8)</w:t>
            </w:r>
          </w:p>
        </w:tc>
        <w:tc>
          <w:tcPr>
            <w:tcW w:w="806" w:type="pct"/>
            <w:vAlign w:val="center"/>
          </w:tcPr>
          <w:p w14:paraId="727967FC" w14:textId="77777777" w:rsidR="00ED67A0" w:rsidRPr="00036AB7" w:rsidRDefault="00ED67A0" w:rsidP="00214401">
            <w:pPr>
              <w:pStyle w:val="TableText0"/>
              <w:keepLines/>
              <w:jc w:val="center"/>
            </w:pPr>
            <w:r w:rsidRPr="00036AB7">
              <w:rPr>
                <w:rFonts w:eastAsia="Yu Mincho"/>
                <w:color w:val="000000"/>
                <w:kern w:val="24"/>
                <w:lang w:val="en-US"/>
              </w:rPr>
              <w:t>19 (7.3)</w:t>
            </w:r>
          </w:p>
        </w:tc>
        <w:tc>
          <w:tcPr>
            <w:tcW w:w="807" w:type="pct"/>
            <w:vAlign w:val="center"/>
          </w:tcPr>
          <w:p w14:paraId="36972F93" w14:textId="77777777" w:rsidR="00ED67A0" w:rsidRPr="00036AB7" w:rsidRDefault="00ED67A0" w:rsidP="00214401">
            <w:pPr>
              <w:pStyle w:val="TableText0"/>
              <w:keepLines/>
              <w:jc w:val="center"/>
            </w:pPr>
            <w:r w:rsidRPr="00036AB7">
              <w:rPr>
                <w:rFonts w:eastAsia="Yu Mincho"/>
                <w:color w:val="000000"/>
                <w:kern w:val="24"/>
                <w:lang w:val="en-US"/>
              </w:rPr>
              <w:t>28 (10.6)</w:t>
            </w:r>
          </w:p>
        </w:tc>
      </w:tr>
      <w:tr w:rsidR="00ED67A0" w14:paraId="1DCDCB77" w14:textId="77777777" w:rsidTr="00214401">
        <w:tc>
          <w:tcPr>
            <w:tcW w:w="1774" w:type="pct"/>
            <w:shd w:val="clear" w:color="auto" w:fill="auto"/>
            <w:vAlign w:val="center"/>
          </w:tcPr>
          <w:p w14:paraId="2E584E2A" w14:textId="77777777" w:rsidR="00ED67A0" w:rsidRPr="009B4145" w:rsidRDefault="00ED67A0" w:rsidP="00214401">
            <w:pPr>
              <w:pStyle w:val="TableText0"/>
              <w:keepLines/>
              <w:rPr>
                <w:rFonts w:eastAsia="Yu Mincho" w:cs="Courier"/>
                <w:color w:val="000000"/>
                <w:kern w:val="24"/>
                <w:lang w:val="en-US"/>
              </w:rPr>
            </w:pPr>
            <w:r w:rsidRPr="009B4145">
              <w:rPr>
                <w:rFonts w:eastAsia="Yu Mincho"/>
                <w:color w:val="000000" w:themeColor="text1"/>
                <w:kern w:val="24"/>
                <w:lang w:val="en-US"/>
              </w:rPr>
              <w:t xml:space="preserve">Hazard </w:t>
            </w:r>
            <w:r>
              <w:rPr>
                <w:rFonts w:eastAsia="Yu Mincho"/>
                <w:color w:val="000000" w:themeColor="text1"/>
                <w:kern w:val="24"/>
                <w:lang w:val="en-US"/>
              </w:rPr>
              <w:t>r</w:t>
            </w:r>
            <w:r w:rsidRPr="009B4145">
              <w:rPr>
                <w:rFonts w:eastAsia="Yu Mincho"/>
                <w:color w:val="000000" w:themeColor="text1"/>
                <w:kern w:val="24"/>
                <w:lang w:val="en-US"/>
              </w:rPr>
              <w:t>atio</w:t>
            </w:r>
          </w:p>
        </w:tc>
        <w:tc>
          <w:tcPr>
            <w:tcW w:w="1613" w:type="pct"/>
            <w:gridSpan w:val="2"/>
            <w:vAlign w:val="center"/>
          </w:tcPr>
          <w:p w14:paraId="0CBB6B5E" w14:textId="77777777" w:rsidR="00ED67A0" w:rsidRPr="005106BA" w:rsidRDefault="00ED67A0" w:rsidP="00214401">
            <w:pPr>
              <w:pStyle w:val="TableText0"/>
              <w:keepLines/>
              <w:jc w:val="center"/>
              <w:rPr>
                <w:rFonts w:eastAsia="Yu Mincho"/>
                <w:b/>
                <w:bCs w:val="0"/>
                <w:color w:val="000000"/>
                <w:kern w:val="24"/>
                <w:lang w:val="en-US"/>
              </w:rPr>
            </w:pPr>
            <w:r w:rsidRPr="005106BA">
              <w:rPr>
                <w:rFonts w:eastAsia="Yu Mincho"/>
                <w:b/>
                <w:bCs w:val="0"/>
                <w:color w:val="000000"/>
                <w:kern w:val="24"/>
                <w:lang w:val="en-US"/>
              </w:rPr>
              <w:t>0.</w:t>
            </w:r>
            <w:r>
              <w:rPr>
                <w:rFonts w:eastAsia="Yu Mincho"/>
                <w:b/>
                <w:bCs w:val="0"/>
                <w:color w:val="000000"/>
                <w:kern w:val="24"/>
                <w:lang w:val="en-US"/>
              </w:rPr>
              <w:t>55</w:t>
            </w:r>
            <w:r w:rsidRPr="009D1F2D">
              <w:rPr>
                <w:rFonts w:eastAsia="Yu Mincho"/>
                <w:b/>
                <w:bCs w:val="0"/>
                <w:color w:val="000000"/>
                <w:kern w:val="24"/>
                <w:vertAlign w:val="superscript"/>
                <w:lang w:val="en-US"/>
              </w:rPr>
              <w:t>d</w:t>
            </w:r>
          </w:p>
        </w:tc>
        <w:tc>
          <w:tcPr>
            <w:tcW w:w="1613" w:type="pct"/>
            <w:gridSpan w:val="2"/>
            <w:shd w:val="clear" w:color="auto" w:fill="auto"/>
            <w:vAlign w:val="center"/>
          </w:tcPr>
          <w:p w14:paraId="0D129AEA" w14:textId="77777777" w:rsidR="00ED67A0" w:rsidRPr="005106BA" w:rsidRDefault="00ED67A0" w:rsidP="00214401">
            <w:pPr>
              <w:pStyle w:val="TableText0"/>
              <w:keepLines/>
              <w:jc w:val="center"/>
              <w:rPr>
                <w:b/>
                <w:bCs w:val="0"/>
              </w:rPr>
            </w:pPr>
            <w:r w:rsidRPr="005106BA">
              <w:rPr>
                <w:b/>
                <w:bCs w:val="0"/>
              </w:rPr>
              <w:t>0.64</w:t>
            </w:r>
          </w:p>
        </w:tc>
      </w:tr>
      <w:tr w:rsidR="00ED67A0" w14:paraId="27209D20" w14:textId="77777777" w:rsidTr="00214401">
        <w:tc>
          <w:tcPr>
            <w:tcW w:w="1774" w:type="pct"/>
            <w:shd w:val="clear" w:color="auto" w:fill="auto"/>
            <w:vAlign w:val="center"/>
          </w:tcPr>
          <w:p w14:paraId="7B036081" w14:textId="77777777" w:rsidR="00ED67A0" w:rsidRPr="009B4145" w:rsidRDefault="00ED67A0" w:rsidP="00214401">
            <w:pPr>
              <w:pStyle w:val="TableText0"/>
              <w:keepLines/>
              <w:rPr>
                <w:rFonts w:eastAsia="Yu Mincho" w:cs="Courier"/>
                <w:color w:val="000000"/>
                <w:kern w:val="24"/>
                <w:lang w:val="en-US"/>
              </w:rPr>
            </w:pPr>
            <w:r w:rsidRPr="009B4145">
              <w:rPr>
                <w:rFonts w:eastAsia="Yu Mincho" w:cs="Courier"/>
                <w:color w:val="000000"/>
                <w:kern w:val="24"/>
                <w:lang w:val="en-US"/>
              </w:rPr>
              <w:t>95% CI</w:t>
            </w:r>
          </w:p>
        </w:tc>
        <w:tc>
          <w:tcPr>
            <w:tcW w:w="1613" w:type="pct"/>
            <w:gridSpan w:val="2"/>
            <w:vAlign w:val="center"/>
          </w:tcPr>
          <w:p w14:paraId="4B9A319E" w14:textId="77777777" w:rsidR="00ED67A0" w:rsidRPr="005106BA" w:rsidRDefault="00ED67A0" w:rsidP="00214401">
            <w:pPr>
              <w:pStyle w:val="TableText0"/>
              <w:keepLines/>
              <w:jc w:val="center"/>
              <w:rPr>
                <w:rFonts w:eastAsia="Yu Mincho"/>
                <w:b/>
                <w:bCs w:val="0"/>
                <w:color w:val="000000"/>
                <w:kern w:val="24"/>
                <w:lang w:val="en-US"/>
              </w:rPr>
            </w:pPr>
            <w:r w:rsidRPr="005106BA">
              <w:rPr>
                <w:rFonts w:eastAsia="Yu Mincho"/>
                <w:b/>
                <w:bCs w:val="0"/>
                <w:color w:val="000000"/>
                <w:kern w:val="24"/>
                <w:lang w:val="en-US"/>
              </w:rPr>
              <w:t>0.</w:t>
            </w:r>
            <w:r>
              <w:rPr>
                <w:rFonts w:eastAsia="Yu Mincho"/>
                <w:b/>
                <w:bCs w:val="0"/>
                <w:color w:val="000000"/>
                <w:kern w:val="24"/>
                <w:lang w:val="en-US"/>
              </w:rPr>
              <w:t>36</w:t>
            </w:r>
            <w:r w:rsidRPr="005106BA">
              <w:rPr>
                <w:rFonts w:eastAsia="Yu Mincho"/>
                <w:b/>
                <w:bCs w:val="0"/>
                <w:color w:val="000000"/>
                <w:kern w:val="24"/>
                <w:lang w:val="en-US"/>
              </w:rPr>
              <w:t>, 0.8</w:t>
            </w:r>
            <w:r>
              <w:rPr>
                <w:rFonts w:eastAsia="Yu Mincho"/>
                <w:b/>
                <w:bCs w:val="0"/>
                <w:color w:val="000000"/>
                <w:kern w:val="24"/>
                <w:lang w:val="en-US"/>
              </w:rPr>
              <w:t>6</w:t>
            </w:r>
            <w:r w:rsidRPr="009D1F2D">
              <w:rPr>
                <w:rFonts w:eastAsia="Yu Mincho"/>
                <w:b/>
                <w:bCs w:val="0"/>
                <w:color w:val="000000"/>
                <w:kern w:val="24"/>
                <w:vertAlign w:val="superscript"/>
                <w:lang w:val="en-US"/>
              </w:rPr>
              <w:t>d</w:t>
            </w:r>
          </w:p>
        </w:tc>
        <w:tc>
          <w:tcPr>
            <w:tcW w:w="1613" w:type="pct"/>
            <w:gridSpan w:val="2"/>
            <w:shd w:val="clear" w:color="auto" w:fill="auto"/>
            <w:vAlign w:val="center"/>
          </w:tcPr>
          <w:p w14:paraId="756E64DE" w14:textId="77777777" w:rsidR="00ED67A0" w:rsidRPr="005106BA" w:rsidRDefault="00ED67A0" w:rsidP="00214401">
            <w:pPr>
              <w:pStyle w:val="TableText0"/>
              <w:keepLines/>
              <w:jc w:val="center"/>
              <w:rPr>
                <w:b/>
                <w:bCs w:val="0"/>
              </w:rPr>
            </w:pPr>
            <w:r w:rsidRPr="005106BA">
              <w:rPr>
                <w:b/>
                <w:bCs w:val="0"/>
              </w:rPr>
              <w:t>0.</w:t>
            </w:r>
            <w:r>
              <w:rPr>
                <w:b/>
                <w:bCs w:val="0"/>
              </w:rPr>
              <w:t>47</w:t>
            </w:r>
            <w:r w:rsidRPr="005106BA">
              <w:rPr>
                <w:b/>
                <w:bCs w:val="0"/>
              </w:rPr>
              <w:t>, 0.8</w:t>
            </w:r>
            <w:r>
              <w:rPr>
                <w:b/>
                <w:bCs w:val="0"/>
              </w:rPr>
              <w:t>7</w:t>
            </w:r>
            <w:r w:rsidRPr="009D1F2D">
              <w:rPr>
                <w:b/>
                <w:bCs w:val="0"/>
                <w:vertAlign w:val="superscript"/>
              </w:rPr>
              <w:t>d</w:t>
            </w:r>
          </w:p>
        </w:tc>
      </w:tr>
      <w:tr w:rsidR="00ED67A0" w14:paraId="2180C2C9" w14:textId="77777777" w:rsidTr="00214401">
        <w:tc>
          <w:tcPr>
            <w:tcW w:w="1774" w:type="pct"/>
            <w:shd w:val="clear" w:color="auto" w:fill="auto"/>
            <w:vAlign w:val="center"/>
          </w:tcPr>
          <w:p w14:paraId="29388D7F" w14:textId="77777777" w:rsidR="00ED67A0" w:rsidRPr="009B4145" w:rsidRDefault="00ED67A0" w:rsidP="00214401">
            <w:pPr>
              <w:pStyle w:val="TableText0"/>
              <w:keepLines/>
              <w:rPr>
                <w:rFonts w:eastAsia="Yu Mincho" w:cs="Courier"/>
                <w:color w:val="000000"/>
                <w:kern w:val="24"/>
                <w:lang w:val="en-US"/>
              </w:rPr>
            </w:pPr>
            <w:r w:rsidRPr="00E82896">
              <w:rPr>
                <w:rFonts w:eastAsia="Yu Mincho" w:cs="Courier"/>
                <w:color w:val="000000"/>
                <w:kern w:val="24"/>
                <w:lang w:val="en-US"/>
              </w:rPr>
              <w:t xml:space="preserve">Stratified </w:t>
            </w:r>
            <w:r>
              <w:rPr>
                <w:rFonts w:eastAsia="Yu Mincho" w:cs="Courier"/>
                <w:color w:val="000000"/>
                <w:kern w:val="24"/>
                <w:lang w:val="en-US"/>
              </w:rPr>
              <w:t>l</w:t>
            </w:r>
            <w:r w:rsidRPr="00E82896">
              <w:rPr>
                <w:rFonts w:eastAsia="Yu Mincho" w:cs="Courier"/>
                <w:color w:val="000000"/>
                <w:kern w:val="24"/>
                <w:lang w:val="en-US"/>
              </w:rPr>
              <w:t>og-rank p-value</w:t>
            </w:r>
            <w:r w:rsidRPr="009135A3">
              <w:rPr>
                <w:rFonts w:eastAsia="Yu Mincho" w:cs="Courier"/>
                <w:color w:val="000000"/>
                <w:kern w:val="24"/>
                <w:vertAlign w:val="superscript"/>
                <w:lang w:val="en-US"/>
              </w:rPr>
              <w:t>a</w:t>
            </w:r>
          </w:p>
        </w:tc>
        <w:tc>
          <w:tcPr>
            <w:tcW w:w="1613" w:type="pct"/>
            <w:gridSpan w:val="2"/>
            <w:vAlign w:val="center"/>
          </w:tcPr>
          <w:p w14:paraId="799915CD" w14:textId="77777777" w:rsidR="00ED67A0" w:rsidRPr="005106BA" w:rsidRDefault="00ED67A0" w:rsidP="00214401">
            <w:pPr>
              <w:pStyle w:val="TableText0"/>
              <w:keepLines/>
              <w:jc w:val="center"/>
              <w:rPr>
                <w:rFonts w:eastAsia="Yu Mincho"/>
                <w:b/>
                <w:bCs w:val="0"/>
                <w:color w:val="000000"/>
                <w:kern w:val="24"/>
                <w:lang w:val="en-US"/>
              </w:rPr>
            </w:pPr>
            <w:r w:rsidRPr="009D1F2D">
              <w:rPr>
                <w:rFonts w:eastAsia="Yu Mincho"/>
                <w:b/>
                <w:bCs w:val="0"/>
                <w:color w:val="000000"/>
                <w:kern w:val="24"/>
                <w:lang w:val="en-US"/>
              </w:rPr>
              <w:t>p = 0.0072</w:t>
            </w:r>
            <w:r w:rsidRPr="009D1F2D">
              <w:rPr>
                <w:rFonts w:eastAsia="Yu Mincho"/>
                <w:b/>
                <w:bCs w:val="0"/>
                <w:color w:val="000000"/>
                <w:kern w:val="24"/>
                <w:vertAlign w:val="superscript"/>
                <w:lang w:val="en-US"/>
              </w:rPr>
              <w:t>d</w:t>
            </w:r>
          </w:p>
        </w:tc>
        <w:tc>
          <w:tcPr>
            <w:tcW w:w="1613" w:type="pct"/>
            <w:gridSpan w:val="2"/>
            <w:shd w:val="clear" w:color="auto" w:fill="auto"/>
            <w:vAlign w:val="center"/>
          </w:tcPr>
          <w:p w14:paraId="00E6636B" w14:textId="77777777" w:rsidR="00ED67A0" w:rsidRPr="005106BA" w:rsidRDefault="00ED67A0" w:rsidP="00214401">
            <w:pPr>
              <w:pStyle w:val="TableText0"/>
              <w:keepLines/>
              <w:jc w:val="center"/>
              <w:rPr>
                <w:b/>
                <w:bCs w:val="0"/>
              </w:rPr>
            </w:pPr>
            <w:r w:rsidRPr="00E01771">
              <w:rPr>
                <w:b/>
                <w:bCs w:val="0"/>
              </w:rPr>
              <w:t>p = 0.0037</w:t>
            </w:r>
            <w:r w:rsidRPr="00E01771">
              <w:rPr>
                <w:b/>
                <w:bCs w:val="0"/>
                <w:vertAlign w:val="superscript"/>
              </w:rPr>
              <w:t>d</w:t>
            </w:r>
          </w:p>
        </w:tc>
      </w:tr>
      <w:tr w:rsidR="00ED67A0" w14:paraId="3EB09AC7" w14:textId="77777777" w:rsidTr="00214401">
        <w:tc>
          <w:tcPr>
            <w:tcW w:w="1774" w:type="pct"/>
            <w:shd w:val="clear" w:color="auto" w:fill="auto"/>
            <w:vAlign w:val="center"/>
          </w:tcPr>
          <w:p w14:paraId="63BD545D" w14:textId="77777777" w:rsidR="00ED67A0" w:rsidRPr="009B4145" w:rsidRDefault="00ED67A0" w:rsidP="00214401">
            <w:pPr>
              <w:pStyle w:val="TableText0"/>
              <w:keepLines/>
              <w:rPr>
                <w:rFonts w:eastAsia="Yu Mincho" w:cs="Courier"/>
                <w:color w:val="000000"/>
                <w:kern w:val="24"/>
                <w:lang w:val="en-US"/>
              </w:rPr>
            </w:pPr>
            <w:r w:rsidRPr="00E82896">
              <w:rPr>
                <w:rFonts w:eastAsia="Yu Mincho" w:cs="Courier"/>
                <w:color w:val="000000"/>
                <w:kern w:val="24"/>
                <w:lang w:val="en-US"/>
              </w:rPr>
              <w:t>Median OS (months)</w:t>
            </w:r>
            <w:r w:rsidRPr="009135A3">
              <w:rPr>
                <w:rFonts w:eastAsia="Yu Mincho" w:cs="Courier"/>
                <w:color w:val="000000"/>
                <w:kern w:val="24"/>
                <w:vertAlign w:val="superscript"/>
                <w:lang w:val="en-US"/>
              </w:rPr>
              <w:t>b</w:t>
            </w:r>
          </w:p>
        </w:tc>
        <w:tc>
          <w:tcPr>
            <w:tcW w:w="806" w:type="pct"/>
            <w:shd w:val="clear" w:color="auto" w:fill="auto"/>
            <w:vAlign w:val="center"/>
          </w:tcPr>
          <w:p w14:paraId="715A53BA" w14:textId="77777777" w:rsidR="00ED67A0" w:rsidRPr="006E1B70" w:rsidRDefault="00ED67A0" w:rsidP="00214401">
            <w:pPr>
              <w:pStyle w:val="TableText0"/>
              <w:keepLines/>
              <w:jc w:val="center"/>
              <w:rPr>
                <w:rFonts w:eastAsia="Yu Mincho"/>
                <w:color w:val="000000"/>
                <w:kern w:val="24"/>
                <w:lang w:val="en-US"/>
              </w:rPr>
            </w:pPr>
            <w:r w:rsidRPr="009B4145">
              <w:t>NE</w:t>
            </w:r>
          </w:p>
        </w:tc>
        <w:tc>
          <w:tcPr>
            <w:tcW w:w="807" w:type="pct"/>
            <w:shd w:val="clear" w:color="auto" w:fill="auto"/>
            <w:vAlign w:val="center"/>
          </w:tcPr>
          <w:p w14:paraId="314B0A4C" w14:textId="77777777" w:rsidR="00ED67A0" w:rsidRPr="00BB6B6D" w:rsidRDefault="00ED67A0" w:rsidP="00214401">
            <w:pPr>
              <w:pStyle w:val="TableText0"/>
              <w:keepLines/>
              <w:jc w:val="center"/>
              <w:rPr>
                <w:rFonts w:eastAsia="Yu Mincho"/>
                <w:color w:val="000000"/>
                <w:kern w:val="24"/>
                <w:lang w:val="en-US"/>
              </w:rPr>
            </w:pPr>
            <w:r w:rsidRPr="00BB6B6D">
              <w:t>NE</w:t>
            </w:r>
          </w:p>
        </w:tc>
        <w:tc>
          <w:tcPr>
            <w:tcW w:w="806" w:type="pct"/>
            <w:shd w:val="clear" w:color="auto" w:fill="auto"/>
            <w:vAlign w:val="center"/>
          </w:tcPr>
          <w:p w14:paraId="26D6C5AD" w14:textId="77777777" w:rsidR="00ED67A0" w:rsidRPr="009B4145" w:rsidRDefault="00ED67A0" w:rsidP="00214401">
            <w:pPr>
              <w:pStyle w:val="TableText0"/>
              <w:keepLines/>
              <w:jc w:val="center"/>
            </w:pPr>
            <w:r w:rsidRPr="00E82896">
              <w:rPr>
                <w:rFonts w:eastAsia="Yu Mincho"/>
                <w:color w:val="000000"/>
                <w:kern w:val="24"/>
                <w:lang w:val="en-US"/>
              </w:rPr>
              <w:t>NE</w:t>
            </w:r>
          </w:p>
        </w:tc>
        <w:tc>
          <w:tcPr>
            <w:tcW w:w="807" w:type="pct"/>
            <w:shd w:val="clear" w:color="auto" w:fill="auto"/>
            <w:vAlign w:val="center"/>
          </w:tcPr>
          <w:p w14:paraId="186A3CF1" w14:textId="77777777" w:rsidR="00ED67A0" w:rsidRPr="009B4145" w:rsidRDefault="00ED67A0" w:rsidP="00214401">
            <w:pPr>
              <w:pStyle w:val="TableText0"/>
              <w:keepLines/>
              <w:jc w:val="center"/>
            </w:pPr>
            <w:r w:rsidRPr="00E82896">
              <w:rPr>
                <w:rFonts w:eastAsia="Yu Mincho"/>
                <w:color w:val="000000"/>
                <w:kern w:val="24"/>
                <w:lang w:val="en-US"/>
              </w:rPr>
              <w:t>NE</w:t>
            </w:r>
          </w:p>
        </w:tc>
      </w:tr>
      <w:tr w:rsidR="00ED67A0" w14:paraId="06DC894D" w14:textId="77777777" w:rsidTr="00214401">
        <w:tc>
          <w:tcPr>
            <w:tcW w:w="1774" w:type="pct"/>
            <w:shd w:val="clear" w:color="auto" w:fill="auto"/>
            <w:vAlign w:val="center"/>
          </w:tcPr>
          <w:p w14:paraId="182EAB19" w14:textId="77777777" w:rsidR="00ED67A0" w:rsidRPr="009B4145" w:rsidRDefault="00ED67A0" w:rsidP="00214401">
            <w:pPr>
              <w:pStyle w:val="TableText0"/>
              <w:keepLines/>
              <w:rPr>
                <w:rFonts w:eastAsia="Yu Mincho" w:cs="Courier"/>
                <w:color w:val="000000"/>
                <w:kern w:val="24"/>
                <w:lang w:val="en-US"/>
              </w:rPr>
            </w:pPr>
            <w:r w:rsidRPr="009B4145">
              <w:rPr>
                <w:rFonts w:eastAsia="Yu Mincho" w:cs="Courier"/>
                <w:color w:val="000000"/>
                <w:kern w:val="24"/>
                <w:lang w:val="en-US"/>
              </w:rPr>
              <w:t>95% CI</w:t>
            </w:r>
          </w:p>
        </w:tc>
        <w:tc>
          <w:tcPr>
            <w:tcW w:w="806" w:type="pct"/>
            <w:shd w:val="clear" w:color="auto" w:fill="auto"/>
            <w:vAlign w:val="center"/>
          </w:tcPr>
          <w:p w14:paraId="516699A6" w14:textId="77777777" w:rsidR="00ED67A0" w:rsidRPr="009B4145" w:rsidRDefault="00ED67A0" w:rsidP="00214401">
            <w:pPr>
              <w:pStyle w:val="TableText0"/>
              <w:keepLines/>
              <w:jc w:val="center"/>
              <w:rPr>
                <w:rFonts w:eastAsia="Yu Mincho"/>
                <w:color w:val="000000"/>
                <w:kern w:val="24"/>
                <w:lang w:val="en-US"/>
              </w:rPr>
            </w:pPr>
            <w:r w:rsidRPr="009B4145">
              <w:t>NE (NE, NE)</w:t>
            </w:r>
          </w:p>
        </w:tc>
        <w:tc>
          <w:tcPr>
            <w:tcW w:w="807" w:type="pct"/>
            <w:shd w:val="clear" w:color="auto" w:fill="auto"/>
            <w:vAlign w:val="center"/>
          </w:tcPr>
          <w:p w14:paraId="68215EA7" w14:textId="77777777" w:rsidR="00ED67A0" w:rsidRPr="00BB6B6D" w:rsidRDefault="00ED67A0" w:rsidP="00214401">
            <w:pPr>
              <w:pStyle w:val="TableText0"/>
              <w:keepLines/>
              <w:jc w:val="center"/>
              <w:rPr>
                <w:rFonts w:eastAsia="Yu Mincho"/>
                <w:color w:val="000000"/>
                <w:kern w:val="24"/>
                <w:lang w:val="en-US"/>
              </w:rPr>
            </w:pPr>
            <w:r w:rsidRPr="00BB6B6D">
              <w:t>NE (NE,NE)</w:t>
            </w:r>
          </w:p>
        </w:tc>
        <w:tc>
          <w:tcPr>
            <w:tcW w:w="806" w:type="pct"/>
            <w:shd w:val="clear" w:color="auto" w:fill="auto"/>
            <w:vAlign w:val="center"/>
          </w:tcPr>
          <w:p w14:paraId="63391557" w14:textId="77777777" w:rsidR="00ED67A0" w:rsidRPr="00BB6B6D" w:rsidRDefault="00ED67A0" w:rsidP="00214401">
            <w:pPr>
              <w:pStyle w:val="TableText0"/>
              <w:keepLines/>
              <w:jc w:val="center"/>
            </w:pPr>
            <w:r w:rsidRPr="00BB6B6D">
              <w:rPr>
                <w:rFonts w:eastAsia="Yu Mincho"/>
                <w:color w:val="000000"/>
                <w:kern w:val="24"/>
                <w:lang w:val="en-US"/>
              </w:rPr>
              <w:t>(40.5, NE)</w:t>
            </w:r>
          </w:p>
        </w:tc>
        <w:tc>
          <w:tcPr>
            <w:tcW w:w="807" w:type="pct"/>
            <w:shd w:val="clear" w:color="auto" w:fill="auto"/>
            <w:vAlign w:val="center"/>
          </w:tcPr>
          <w:p w14:paraId="1FF4A14B" w14:textId="77777777" w:rsidR="00ED67A0" w:rsidRPr="006A34C2" w:rsidRDefault="00ED67A0" w:rsidP="00214401">
            <w:pPr>
              <w:pStyle w:val="TableText0"/>
              <w:keepLines/>
              <w:jc w:val="center"/>
            </w:pPr>
            <w:r w:rsidRPr="00C3376C">
              <w:rPr>
                <w:rFonts w:eastAsia="Yu Mincho"/>
                <w:color w:val="000000"/>
                <w:kern w:val="24"/>
                <w:lang w:val="en-US"/>
              </w:rPr>
              <w:t>(34.0, NE)</w:t>
            </w:r>
          </w:p>
        </w:tc>
      </w:tr>
      <w:tr w:rsidR="00ED67A0" w14:paraId="4B714827" w14:textId="77777777" w:rsidTr="00214401">
        <w:tc>
          <w:tcPr>
            <w:tcW w:w="1774" w:type="pct"/>
            <w:shd w:val="clear" w:color="auto" w:fill="auto"/>
            <w:vAlign w:val="center"/>
          </w:tcPr>
          <w:p w14:paraId="558BF449" w14:textId="77777777" w:rsidR="00ED67A0" w:rsidRPr="009B4145" w:rsidRDefault="00ED67A0" w:rsidP="00214401">
            <w:pPr>
              <w:pStyle w:val="TableText0"/>
              <w:keepLines/>
            </w:pPr>
            <w:r w:rsidRPr="00E82896">
              <w:rPr>
                <w:rFonts w:eastAsia="Yu Mincho" w:cs="Courier"/>
                <w:color w:val="000000"/>
                <w:kern w:val="24"/>
                <w:lang w:val="en-US"/>
              </w:rPr>
              <w:t>OS Rate at 12 Months (95% CI)</w:t>
            </w:r>
            <w:r w:rsidRPr="009135A3">
              <w:rPr>
                <w:rFonts w:eastAsia="Yu Mincho" w:cs="Courier"/>
                <w:color w:val="000000"/>
                <w:kern w:val="24"/>
                <w:vertAlign w:val="superscript"/>
                <w:lang w:val="en-US"/>
              </w:rPr>
              <w:t>c</w:t>
            </w:r>
          </w:p>
        </w:tc>
        <w:tc>
          <w:tcPr>
            <w:tcW w:w="806" w:type="pct"/>
            <w:shd w:val="clear" w:color="auto" w:fill="auto"/>
            <w:vAlign w:val="center"/>
          </w:tcPr>
          <w:p w14:paraId="75277FE4" w14:textId="77777777" w:rsidR="00ED67A0" w:rsidRPr="006E1B70" w:rsidRDefault="00ED67A0" w:rsidP="00214401">
            <w:pPr>
              <w:pStyle w:val="TableText0"/>
              <w:keepLines/>
              <w:jc w:val="center"/>
            </w:pPr>
            <w:r w:rsidRPr="009B4145">
              <w:t>94.1 (90.3, 96.4)</w:t>
            </w:r>
          </w:p>
        </w:tc>
        <w:tc>
          <w:tcPr>
            <w:tcW w:w="807" w:type="pct"/>
            <w:shd w:val="clear" w:color="auto" w:fill="auto"/>
            <w:vAlign w:val="center"/>
          </w:tcPr>
          <w:p w14:paraId="076232D6" w14:textId="77777777" w:rsidR="00ED67A0" w:rsidRPr="00BB6B6D" w:rsidRDefault="00ED67A0" w:rsidP="00214401">
            <w:pPr>
              <w:pStyle w:val="TableText0"/>
              <w:keepLines/>
              <w:jc w:val="center"/>
            </w:pPr>
            <w:r w:rsidRPr="00BB6B6D">
              <w:t>85.9 (80.9, 89.7)</w:t>
            </w:r>
          </w:p>
        </w:tc>
        <w:tc>
          <w:tcPr>
            <w:tcW w:w="806" w:type="pct"/>
            <w:shd w:val="clear" w:color="auto" w:fill="auto"/>
            <w:vAlign w:val="center"/>
          </w:tcPr>
          <w:p w14:paraId="5D44E986" w14:textId="77777777" w:rsidR="00ED67A0" w:rsidRPr="00BB6B6D" w:rsidRDefault="00ED67A0" w:rsidP="00214401">
            <w:pPr>
              <w:pStyle w:val="TableText0"/>
              <w:keepLines/>
              <w:jc w:val="center"/>
            </w:pPr>
            <w:r w:rsidRPr="00BB6B6D">
              <w:rPr>
                <w:rFonts w:eastAsia="Yu Mincho"/>
                <w:color w:val="000000"/>
                <w:kern w:val="24"/>
                <w:lang w:val="en-US"/>
              </w:rPr>
              <w:t>94.1 (90.4, 96.4)</w:t>
            </w:r>
          </w:p>
        </w:tc>
        <w:tc>
          <w:tcPr>
            <w:tcW w:w="807" w:type="pct"/>
            <w:shd w:val="clear" w:color="auto" w:fill="auto"/>
            <w:vAlign w:val="center"/>
          </w:tcPr>
          <w:p w14:paraId="37BF92D8" w14:textId="77777777" w:rsidR="00ED67A0" w:rsidRPr="006A34C2" w:rsidRDefault="00ED67A0" w:rsidP="00214401">
            <w:pPr>
              <w:pStyle w:val="TableText0"/>
              <w:keepLines/>
              <w:jc w:val="center"/>
            </w:pPr>
            <w:r w:rsidRPr="00C3376C">
              <w:rPr>
                <w:rFonts w:eastAsia="Yu Mincho"/>
                <w:color w:val="000000"/>
                <w:kern w:val="24"/>
                <w:lang w:val="en-US"/>
              </w:rPr>
              <w:t>86.0 (81.1, 89.8)</w:t>
            </w:r>
          </w:p>
        </w:tc>
      </w:tr>
      <w:tr w:rsidR="00ED67A0" w14:paraId="77203E01" w14:textId="77777777" w:rsidTr="00214401">
        <w:tc>
          <w:tcPr>
            <w:tcW w:w="1774" w:type="pct"/>
            <w:shd w:val="clear" w:color="auto" w:fill="auto"/>
            <w:vAlign w:val="center"/>
          </w:tcPr>
          <w:p w14:paraId="53E9D848" w14:textId="77777777" w:rsidR="00ED67A0" w:rsidRPr="009B4145" w:rsidRDefault="00ED67A0" w:rsidP="00214401">
            <w:pPr>
              <w:pStyle w:val="TableText0"/>
              <w:keepLines/>
            </w:pPr>
            <w:r w:rsidRPr="00E82896">
              <w:rPr>
                <w:rFonts w:eastAsia="Yu Mincho" w:cs="Courier"/>
                <w:color w:val="000000"/>
                <w:kern w:val="24"/>
                <w:lang w:val="en-US"/>
              </w:rPr>
              <w:t>OS Rate at 24 Months (95% CI)</w:t>
            </w:r>
            <w:r w:rsidRPr="009135A3">
              <w:rPr>
                <w:rFonts w:eastAsia="Yu Mincho" w:cs="Courier"/>
                <w:color w:val="000000"/>
                <w:kern w:val="24"/>
                <w:vertAlign w:val="superscript"/>
                <w:lang w:val="en-US"/>
              </w:rPr>
              <w:t>c</w:t>
            </w:r>
          </w:p>
        </w:tc>
        <w:tc>
          <w:tcPr>
            <w:tcW w:w="806" w:type="pct"/>
            <w:shd w:val="clear" w:color="auto" w:fill="auto"/>
            <w:vAlign w:val="center"/>
          </w:tcPr>
          <w:p w14:paraId="4D1B335F" w14:textId="77777777" w:rsidR="00ED67A0" w:rsidRPr="006E1B70" w:rsidRDefault="00ED67A0" w:rsidP="00214401">
            <w:pPr>
              <w:pStyle w:val="TableText0"/>
              <w:keepLines/>
              <w:jc w:val="center"/>
            </w:pPr>
            <w:r w:rsidRPr="009B4145">
              <w:t>80.8 (73.0, 86.6)</w:t>
            </w:r>
          </w:p>
        </w:tc>
        <w:tc>
          <w:tcPr>
            <w:tcW w:w="807" w:type="pct"/>
            <w:shd w:val="clear" w:color="auto" w:fill="auto"/>
            <w:vAlign w:val="center"/>
          </w:tcPr>
          <w:p w14:paraId="278EAEF6" w14:textId="77777777" w:rsidR="00ED67A0" w:rsidRPr="00BB6B6D" w:rsidRDefault="00ED67A0" w:rsidP="00214401">
            <w:pPr>
              <w:pStyle w:val="TableText0"/>
              <w:keepLines/>
              <w:jc w:val="center"/>
            </w:pPr>
            <w:r w:rsidRPr="00BB6B6D">
              <w:t>73.7 (66.1, 79.9)</w:t>
            </w:r>
          </w:p>
        </w:tc>
        <w:tc>
          <w:tcPr>
            <w:tcW w:w="806" w:type="pct"/>
            <w:shd w:val="clear" w:color="auto" w:fill="auto"/>
            <w:vAlign w:val="center"/>
          </w:tcPr>
          <w:p w14:paraId="27DAD8FA" w14:textId="77777777" w:rsidR="00ED67A0" w:rsidRPr="00BB6B6D" w:rsidRDefault="00ED67A0" w:rsidP="00214401">
            <w:pPr>
              <w:pStyle w:val="TableText0"/>
              <w:keepLines/>
              <w:jc w:val="center"/>
            </w:pPr>
            <w:r w:rsidRPr="00BB6B6D">
              <w:rPr>
                <w:rFonts w:eastAsia="Yu Mincho"/>
                <w:color w:val="000000"/>
                <w:kern w:val="24"/>
                <w:lang w:val="en-US"/>
              </w:rPr>
              <w:t>77.4 (71.7, 82.1)</w:t>
            </w:r>
          </w:p>
        </w:tc>
        <w:tc>
          <w:tcPr>
            <w:tcW w:w="807" w:type="pct"/>
            <w:shd w:val="clear" w:color="auto" w:fill="auto"/>
            <w:vAlign w:val="center"/>
          </w:tcPr>
          <w:p w14:paraId="11C2BED9" w14:textId="77777777" w:rsidR="00ED67A0" w:rsidRPr="006A34C2" w:rsidRDefault="00ED67A0" w:rsidP="00214401">
            <w:pPr>
              <w:pStyle w:val="TableText0"/>
              <w:keepLines/>
              <w:jc w:val="center"/>
            </w:pPr>
            <w:r w:rsidRPr="00C3376C">
              <w:rPr>
                <w:rFonts w:eastAsia="Yu Mincho"/>
                <w:color w:val="000000"/>
                <w:kern w:val="24"/>
                <w:lang w:val="en-US"/>
              </w:rPr>
              <w:t>69.9 (63.7, 75.2)</w:t>
            </w:r>
          </w:p>
        </w:tc>
      </w:tr>
      <w:tr w:rsidR="00ED67A0" w14:paraId="511FD003" w14:textId="77777777" w:rsidTr="00214401">
        <w:tc>
          <w:tcPr>
            <w:tcW w:w="1774" w:type="pct"/>
            <w:shd w:val="clear" w:color="auto" w:fill="auto"/>
            <w:vAlign w:val="center"/>
          </w:tcPr>
          <w:p w14:paraId="2AF7AEE4" w14:textId="77777777" w:rsidR="00ED67A0" w:rsidRPr="009B4145" w:rsidRDefault="00ED67A0" w:rsidP="00214401">
            <w:pPr>
              <w:pStyle w:val="TableText0"/>
              <w:keepLines/>
            </w:pPr>
            <w:bookmarkStart w:id="76" w:name="_Hlk117080092"/>
            <w:r w:rsidRPr="00E82896">
              <w:rPr>
                <w:rFonts w:eastAsia="Yu Mincho" w:cs="Courier"/>
                <w:color w:val="000000"/>
                <w:kern w:val="24"/>
                <w:lang w:val="en-US"/>
              </w:rPr>
              <w:t>OS Rate at 36 Months (95% CI)</w:t>
            </w:r>
            <w:r w:rsidRPr="009135A3">
              <w:rPr>
                <w:rFonts w:eastAsia="Yu Mincho" w:cs="Courier"/>
                <w:color w:val="000000"/>
                <w:kern w:val="24"/>
                <w:vertAlign w:val="superscript"/>
                <w:lang w:val="en-US"/>
              </w:rPr>
              <w:t>c</w:t>
            </w:r>
          </w:p>
        </w:tc>
        <w:tc>
          <w:tcPr>
            <w:tcW w:w="806" w:type="pct"/>
            <w:shd w:val="clear" w:color="auto" w:fill="auto"/>
            <w:vAlign w:val="center"/>
          </w:tcPr>
          <w:p w14:paraId="7AFD247C" w14:textId="77777777" w:rsidR="00ED67A0" w:rsidRPr="006E1B70" w:rsidRDefault="00ED67A0" w:rsidP="00214401">
            <w:pPr>
              <w:pStyle w:val="TableText0"/>
              <w:keepLines/>
              <w:jc w:val="center"/>
            </w:pPr>
            <w:r w:rsidRPr="009B4145">
              <w:t>N/A</w:t>
            </w:r>
          </w:p>
        </w:tc>
        <w:tc>
          <w:tcPr>
            <w:tcW w:w="807" w:type="pct"/>
            <w:shd w:val="clear" w:color="auto" w:fill="auto"/>
            <w:vAlign w:val="center"/>
          </w:tcPr>
          <w:p w14:paraId="5C6DAA12" w14:textId="77777777" w:rsidR="00ED67A0" w:rsidRPr="00BB6B6D" w:rsidRDefault="00ED67A0" w:rsidP="00214401">
            <w:pPr>
              <w:pStyle w:val="TableText0"/>
              <w:keepLines/>
              <w:jc w:val="center"/>
            </w:pPr>
            <w:r w:rsidRPr="00DB1F9E">
              <w:t>N/A</w:t>
            </w:r>
          </w:p>
        </w:tc>
        <w:tc>
          <w:tcPr>
            <w:tcW w:w="806" w:type="pct"/>
            <w:shd w:val="clear" w:color="auto" w:fill="auto"/>
            <w:vAlign w:val="center"/>
          </w:tcPr>
          <w:p w14:paraId="76226CA5" w14:textId="77777777" w:rsidR="00ED67A0" w:rsidRPr="00BB6B6D" w:rsidRDefault="00ED67A0" w:rsidP="00214401">
            <w:pPr>
              <w:pStyle w:val="TableText0"/>
              <w:keepLines/>
              <w:jc w:val="center"/>
            </w:pPr>
            <w:r w:rsidRPr="00BB6B6D">
              <w:rPr>
                <w:rFonts w:eastAsia="Yu Mincho"/>
                <w:color w:val="000000"/>
                <w:kern w:val="24"/>
                <w:lang w:val="en-US"/>
              </w:rPr>
              <w:t>69.3 (62.5, 75.1)</w:t>
            </w:r>
          </w:p>
        </w:tc>
        <w:tc>
          <w:tcPr>
            <w:tcW w:w="807" w:type="pct"/>
            <w:shd w:val="clear" w:color="auto" w:fill="auto"/>
            <w:vAlign w:val="center"/>
          </w:tcPr>
          <w:p w14:paraId="21AEFCAA" w14:textId="77777777" w:rsidR="00ED67A0" w:rsidRPr="009B0075" w:rsidRDefault="00ED67A0" w:rsidP="00214401">
            <w:pPr>
              <w:pStyle w:val="TableText0"/>
              <w:keepLines/>
              <w:jc w:val="center"/>
            </w:pPr>
            <w:r w:rsidRPr="00C3376C">
              <w:rPr>
                <w:rFonts w:eastAsia="Yu Mincho"/>
                <w:color w:val="000000"/>
                <w:kern w:val="24"/>
                <w:lang w:val="en-US"/>
              </w:rPr>
              <w:t xml:space="preserve">55.4 (47.4, </w:t>
            </w:r>
            <w:r w:rsidRPr="006A34C2">
              <w:rPr>
                <w:rFonts w:eastAsia="Yu Mincho"/>
                <w:color w:val="000000"/>
                <w:kern w:val="24"/>
                <w:lang w:val="en-US"/>
              </w:rPr>
              <w:t>62.8)</w:t>
            </w:r>
          </w:p>
        </w:tc>
      </w:tr>
    </w:tbl>
    <w:bookmarkEnd w:id="76"/>
    <w:p w14:paraId="4C7BDD27" w14:textId="77777777" w:rsidR="00ED67A0" w:rsidRDefault="00ED67A0" w:rsidP="00ED67A0">
      <w:pPr>
        <w:pStyle w:val="TableFooter"/>
        <w:keepNext/>
        <w:keepLines/>
      </w:pPr>
      <w:r>
        <w:t>CI = confidence interval; IA1 = Interim Analysis 1; IA2 = Interim Analysis 2; NE = not estimable; OS = overall survival; T-DM1 = trastuzumab emtansine; T-DXd = trastuzumab deruxtecan.</w:t>
      </w:r>
    </w:p>
    <w:p w14:paraId="46E007BF" w14:textId="77777777" w:rsidR="00ED67A0" w:rsidRPr="00BB6B6D" w:rsidRDefault="00ED67A0" w:rsidP="00ED67A0">
      <w:pPr>
        <w:pStyle w:val="TableFooter"/>
        <w:keepNext/>
        <w:keepLines/>
      </w:pPr>
      <w:r w:rsidRPr="004F3913">
        <w:rPr>
          <w:rFonts w:eastAsia="Calibri"/>
        </w:rPr>
        <w:t>Statistically significant results in</w:t>
      </w:r>
      <w:r w:rsidRPr="00753B9A">
        <w:rPr>
          <w:rFonts w:eastAsia="Calibri"/>
          <w:b/>
        </w:rPr>
        <w:t xml:space="preserve"> bold</w:t>
      </w:r>
      <w:r w:rsidRPr="00700229">
        <w:rPr>
          <w:rFonts w:eastAsia="Calibri"/>
          <w:bCs/>
        </w:rPr>
        <w:t>.</w:t>
      </w:r>
    </w:p>
    <w:p w14:paraId="1B95F76A" w14:textId="77777777" w:rsidR="00ED67A0" w:rsidRPr="00E82896" w:rsidRDefault="00ED67A0" w:rsidP="00ED67A0">
      <w:pPr>
        <w:pStyle w:val="TableFooter"/>
        <w:keepNext/>
        <w:keepLines/>
      </w:pPr>
      <w:r w:rsidRPr="005B6BFC">
        <w:rPr>
          <w:vertAlign w:val="superscript"/>
        </w:rPr>
        <w:t xml:space="preserve">a </w:t>
      </w:r>
      <w:r w:rsidRPr="00E82896">
        <w:t>Two-sided p-value from stratified log-rank test, Hazard ratio and 95% CI from stratified Cox proportional hazards model with stratification factors.</w:t>
      </w:r>
    </w:p>
    <w:p w14:paraId="63416CDB" w14:textId="77777777" w:rsidR="00ED67A0" w:rsidRPr="00E82896" w:rsidRDefault="00ED67A0" w:rsidP="00ED67A0">
      <w:pPr>
        <w:pStyle w:val="TableFooter"/>
        <w:keepNext/>
        <w:keepLines/>
      </w:pPr>
      <w:r w:rsidRPr="005B6BFC">
        <w:rPr>
          <w:vertAlign w:val="superscript"/>
        </w:rPr>
        <w:t xml:space="preserve">b </w:t>
      </w:r>
      <w:r w:rsidRPr="00E82896">
        <w:t>Median OS is from Kaplan-Meier analysis. CI for median is computed using the Brookmeyer-Crowley method.</w:t>
      </w:r>
    </w:p>
    <w:p w14:paraId="5FF9F51C" w14:textId="77777777" w:rsidR="00ED67A0" w:rsidRDefault="00ED67A0" w:rsidP="00ED67A0">
      <w:pPr>
        <w:pStyle w:val="TableFooter"/>
        <w:keepNext/>
        <w:keepLines/>
      </w:pPr>
      <w:r w:rsidRPr="005B6BFC">
        <w:rPr>
          <w:vertAlign w:val="superscript"/>
        </w:rPr>
        <w:t xml:space="preserve">c </w:t>
      </w:r>
      <w:r w:rsidRPr="00E82896">
        <w:t>Estimate and CI for OS rate at the specified time point are from Kaplan-Meier analysis.</w:t>
      </w:r>
    </w:p>
    <w:p w14:paraId="133D0E10" w14:textId="77777777" w:rsidR="00ED67A0" w:rsidRPr="00E82896" w:rsidRDefault="00ED67A0" w:rsidP="00ED67A0">
      <w:pPr>
        <w:pStyle w:val="TableFooter"/>
        <w:keepNext/>
        <w:keepLines/>
      </w:pPr>
      <w:r w:rsidRPr="009D1F2D">
        <w:rPr>
          <w:vertAlign w:val="superscript"/>
        </w:rPr>
        <w:t>d</w:t>
      </w:r>
      <w:r>
        <w:t xml:space="preserve"> The tabulated numbers for HRs, CIs and P-values in resubmission Table 2.3-2 do not match the text for IA2 in the resubmission on p25 or the IA1 data from the July 2022 submission (</w:t>
      </w:r>
      <w:r w:rsidRPr="002D0430">
        <w:rPr>
          <w:b/>
          <w:bCs/>
          <w:szCs w:val="18"/>
        </w:rPr>
        <w:fldChar w:fldCharType="begin" w:fldLock="1"/>
      </w:r>
      <w:r w:rsidRPr="002D0430">
        <w:rPr>
          <w:b/>
          <w:bCs/>
          <w:szCs w:val="18"/>
        </w:rPr>
        <w:instrText xml:space="preserve"> REF _Ref104205584 \h  \* MERGEFORMAT </w:instrText>
      </w:r>
      <w:r w:rsidRPr="002D0430">
        <w:rPr>
          <w:b/>
          <w:bCs/>
          <w:szCs w:val="18"/>
        </w:rPr>
      </w:r>
      <w:r w:rsidRPr="002D0430">
        <w:rPr>
          <w:b/>
          <w:bCs/>
          <w:szCs w:val="18"/>
        </w:rPr>
        <w:fldChar w:fldCharType="separate"/>
      </w:r>
      <w:r w:rsidRPr="002D0430">
        <w:rPr>
          <w:rStyle w:val="CommentReference"/>
          <w:b w:val="0"/>
          <w:bCs w:val="0"/>
          <w:sz w:val="18"/>
          <w:szCs w:val="18"/>
        </w:rPr>
        <w:t xml:space="preserve">Table </w:t>
      </w:r>
      <w:r w:rsidRPr="002D0430">
        <w:rPr>
          <w:rStyle w:val="CommentReference"/>
          <w:b w:val="0"/>
          <w:bCs w:val="0"/>
          <w:noProof/>
          <w:sz w:val="18"/>
          <w:szCs w:val="18"/>
        </w:rPr>
        <w:t>4</w:t>
      </w:r>
      <w:r w:rsidRPr="002D0430">
        <w:rPr>
          <w:b/>
          <w:bCs/>
          <w:szCs w:val="18"/>
        </w:rPr>
        <w:fldChar w:fldCharType="end"/>
      </w:r>
      <w:r w:rsidRPr="002D0430">
        <w:rPr>
          <w:szCs w:val="18"/>
        </w:rPr>
        <w:t>)</w:t>
      </w:r>
      <w:r>
        <w:t xml:space="preserve">. Numbers shown in </w:t>
      </w:r>
      <w:r w:rsidRPr="00D531FA">
        <w:rPr>
          <w:szCs w:val="18"/>
        </w:rPr>
        <w:fldChar w:fldCharType="begin" w:fldLock="1"/>
      </w:r>
      <w:r w:rsidRPr="00D531FA">
        <w:rPr>
          <w:szCs w:val="18"/>
        </w:rPr>
        <w:instrText xml:space="preserve"> REF _Ref121560198 \h </w:instrText>
      </w:r>
      <w:r>
        <w:rPr>
          <w:szCs w:val="18"/>
        </w:rPr>
        <w:instrText xml:space="preserve"> \* MERGEFORMAT </w:instrText>
      </w:r>
      <w:r w:rsidRPr="00D531FA">
        <w:rPr>
          <w:szCs w:val="18"/>
        </w:rPr>
      </w:r>
      <w:r w:rsidRPr="00D531FA">
        <w:rPr>
          <w:szCs w:val="18"/>
        </w:rPr>
        <w:fldChar w:fldCharType="separate"/>
      </w:r>
      <w:r w:rsidRPr="00D531FA">
        <w:rPr>
          <w:szCs w:val="18"/>
        </w:rPr>
        <w:t xml:space="preserve">Table </w:t>
      </w:r>
      <w:r w:rsidRPr="00D531FA">
        <w:rPr>
          <w:noProof/>
          <w:szCs w:val="18"/>
        </w:rPr>
        <w:t>19</w:t>
      </w:r>
      <w:r w:rsidRPr="00D531FA">
        <w:rPr>
          <w:szCs w:val="18"/>
        </w:rPr>
        <w:fldChar w:fldCharType="end"/>
      </w:r>
      <w:r>
        <w:rPr>
          <w:szCs w:val="18"/>
        </w:rPr>
        <w:t xml:space="preserve"> are</w:t>
      </w:r>
      <w:r>
        <w:t xml:space="preserve"> from resubmission text (IA2, p25) and from the July 2022 submission (IA1, </w:t>
      </w:r>
      <w:r w:rsidRPr="002D0430">
        <w:rPr>
          <w:b/>
          <w:bCs/>
          <w:szCs w:val="18"/>
        </w:rPr>
        <w:fldChar w:fldCharType="begin" w:fldLock="1"/>
      </w:r>
      <w:r w:rsidRPr="002D0430">
        <w:rPr>
          <w:b/>
          <w:bCs/>
          <w:szCs w:val="18"/>
        </w:rPr>
        <w:instrText xml:space="preserve"> REF _Ref104205584 \h  \* MERGEFORMAT </w:instrText>
      </w:r>
      <w:r w:rsidRPr="002D0430">
        <w:rPr>
          <w:b/>
          <w:bCs/>
          <w:szCs w:val="18"/>
        </w:rPr>
      </w:r>
      <w:r w:rsidRPr="002D0430">
        <w:rPr>
          <w:b/>
          <w:bCs/>
          <w:szCs w:val="18"/>
        </w:rPr>
        <w:fldChar w:fldCharType="separate"/>
      </w:r>
      <w:r w:rsidRPr="002D0430">
        <w:rPr>
          <w:rStyle w:val="CommentReference"/>
          <w:b w:val="0"/>
          <w:bCs w:val="0"/>
          <w:sz w:val="18"/>
          <w:szCs w:val="18"/>
        </w:rPr>
        <w:t xml:space="preserve">Table </w:t>
      </w:r>
      <w:r w:rsidRPr="002D0430">
        <w:rPr>
          <w:rStyle w:val="CommentReference"/>
          <w:b w:val="0"/>
          <w:bCs w:val="0"/>
          <w:noProof/>
          <w:sz w:val="18"/>
          <w:szCs w:val="18"/>
        </w:rPr>
        <w:t>4</w:t>
      </w:r>
      <w:r w:rsidRPr="002D0430">
        <w:rPr>
          <w:b/>
          <w:bCs/>
          <w:szCs w:val="18"/>
        </w:rPr>
        <w:fldChar w:fldCharType="end"/>
      </w:r>
      <w:r w:rsidRPr="002D0430">
        <w:rPr>
          <w:szCs w:val="18"/>
        </w:rPr>
        <w:t>)</w:t>
      </w:r>
      <w:r>
        <w:t>.</w:t>
      </w:r>
    </w:p>
    <w:p w14:paraId="28513BF4" w14:textId="77777777" w:rsidR="00ED67A0" w:rsidRPr="00E82896" w:rsidRDefault="00ED67A0" w:rsidP="00ED67A0">
      <w:pPr>
        <w:pStyle w:val="TableFooter"/>
        <w:keepNext/>
        <w:keepLines/>
      </w:pPr>
      <w:r w:rsidRPr="00E82896">
        <w:t xml:space="preserve">Source: </w:t>
      </w:r>
      <w:r>
        <w:t>Resubmission</w:t>
      </w:r>
      <w:r>
        <w:rPr>
          <w:rFonts w:eastAsiaTheme="minorEastAsia"/>
          <w:lang w:val="en-US"/>
        </w:rPr>
        <w:t>Table 2.3-2 and text p25</w:t>
      </w:r>
      <w:r>
        <w:t>.</w:t>
      </w:r>
    </w:p>
    <w:p w14:paraId="4F75C5B3" w14:textId="77777777" w:rsidR="00ED67A0" w:rsidRDefault="00ED67A0" w:rsidP="00ED67A0">
      <w:pPr>
        <w:pStyle w:val="TableFooter"/>
      </w:pPr>
    </w:p>
    <w:p w14:paraId="742E377F" w14:textId="77777777" w:rsidR="00ED67A0" w:rsidRDefault="00ED67A0" w:rsidP="00ED67A0">
      <w:pPr>
        <w:pStyle w:val="TableFigureHeading"/>
      </w:pPr>
      <w:bookmarkStart w:id="77" w:name="_Ref121560217"/>
      <w:r>
        <w:t xml:space="preserve">Figure </w:t>
      </w:r>
      <w:r w:rsidR="00717816">
        <w:fldChar w:fldCharType="begin" w:fldLock="1"/>
      </w:r>
      <w:r w:rsidR="00717816">
        <w:instrText xml:space="preserve"> SEQ Figure \* ARABIC </w:instrText>
      </w:r>
      <w:r w:rsidR="00717816">
        <w:fldChar w:fldCharType="separate"/>
      </w:r>
      <w:r>
        <w:rPr>
          <w:noProof/>
        </w:rPr>
        <w:t>10</w:t>
      </w:r>
      <w:r w:rsidR="00717816">
        <w:rPr>
          <w:noProof/>
        </w:rPr>
        <w:fldChar w:fldCharType="end"/>
      </w:r>
      <w:bookmarkEnd w:id="77"/>
      <w:r>
        <w:t xml:space="preserve">: </w:t>
      </w:r>
      <w:bookmarkStart w:id="78" w:name="_Toc120615288"/>
      <w:r w:rsidRPr="005419A3">
        <w:t xml:space="preserve">Kaplan Meier </w:t>
      </w:r>
      <w:r>
        <w:t>plot</w:t>
      </w:r>
      <w:r w:rsidRPr="005419A3">
        <w:t xml:space="preserve"> of OS from IA1</w:t>
      </w:r>
      <w:r>
        <w:t xml:space="preserve"> (left) and IA2 (right)</w:t>
      </w:r>
      <w:r w:rsidRPr="005419A3">
        <w:t xml:space="preserve"> </w:t>
      </w:r>
      <w:r>
        <w:t>of the</w:t>
      </w:r>
      <w:r w:rsidRPr="005419A3">
        <w:t xml:space="preserve"> DESTINY</w:t>
      </w:r>
      <w:r>
        <w:t>-</w:t>
      </w:r>
      <w:r w:rsidRPr="005419A3">
        <w:t>Breast 03</w:t>
      </w:r>
      <w:bookmarkEnd w:id="78"/>
      <w:r>
        <w:t xml:space="preserve"> trial</w:t>
      </w:r>
    </w:p>
    <w:p w14:paraId="2C13EA51" w14:textId="77777777" w:rsidR="00ED67A0" w:rsidRDefault="00ED67A0" w:rsidP="00ED67A0">
      <w:r w:rsidRPr="00E96B9E">
        <w:rPr>
          <w:noProof/>
          <w:bdr w:val="single" w:sz="4" w:space="0" w:color="auto"/>
        </w:rPr>
        <w:drawing>
          <wp:inline distT="0" distB="0" distL="0" distR="0" wp14:anchorId="326238FC" wp14:editId="749D1124">
            <wp:extent cx="2837133" cy="1715383"/>
            <wp:effectExtent l="0" t="0" r="1905" b="0"/>
            <wp:docPr id="3" name="Picture 3" descr="Figure 10: Kaplan Meier plot of OS from IA1 of the DESTINY-Breast 0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0: Kaplan Meier plot of OS from IA1 of the DESTINY-Breast 03 trial"/>
                    <pic:cNvPicPr/>
                  </pic:nvPicPr>
                  <pic:blipFill>
                    <a:blip r:embed="rId11"/>
                    <a:stretch>
                      <a:fillRect/>
                    </a:stretch>
                  </pic:blipFill>
                  <pic:spPr>
                    <a:xfrm>
                      <a:off x="0" y="0"/>
                      <a:ext cx="2911345" cy="1760253"/>
                    </a:xfrm>
                    <a:prstGeom prst="rect">
                      <a:avLst/>
                    </a:prstGeom>
                  </pic:spPr>
                </pic:pic>
              </a:graphicData>
            </a:graphic>
          </wp:inline>
        </w:drawing>
      </w:r>
      <w:r w:rsidRPr="00E96B9E">
        <w:rPr>
          <w:noProof/>
        </w:rPr>
        <w:t xml:space="preserve"> </w:t>
      </w:r>
      <w:r w:rsidRPr="00E96B9E">
        <w:rPr>
          <w:noProof/>
        </w:rPr>
        <w:drawing>
          <wp:inline distT="0" distB="0" distL="0" distR="0" wp14:anchorId="5B147F32" wp14:editId="7C995B27">
            <wp:extent cx="2803663" cy="1702951"/>
            <wp:effectExtent l="19050" t="19050" r="15875" b="12065"/>
            <wp:docPr id="2" name="Picture 2" descr="Figure 10: Kaplan Meier plot of OS from IA2 of the DESTINY-Breast 0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0: Kaplan Meier plot of OS from IA2 of the DESTINY-Breast 03 tri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9461" cy="1724695"/>
                    </a:xfrm>
                    <a:prstGeom prst="rect">
                      <a:avLst/>
                    </a:prstGeom>
                    <a:noFill/>
                    <a:ln>
                      <a:solidFill>
                        <a:schemeClr val="tx1"/>
                      </a:solidFill>
                    </a:ln>
                  </pic:spPr>
                </pic:pic>
              </a:graphicData>
            </a:graphic>
          </wp:inline>
        </w:drawing>
      </w:r>
    </w:p>
    <w:p w14:paraId="1310DD8D" w14:textId="77777777" w:rsidR="00ED67A0" w:rsidRPr="000028ED" w:rsidRDefault="00ED67A0" w:rsidP="00ED67A0">
      <w:pPr>
        <w:pStyle w:val="TableFooter"/>
        <w:keepNext/>
        <w:keepLines/>
      </w:pPr>
      <w:r w:rsidRPr="408814FE">
        <w:t>CI</w:t>
      </w:r>
      <w:r>
        <w:t xml:space="preserve"> =</w:t>
      </w:r>
      <w:r w:rsidRPr="408814FE">
        <w:t xml:space="preserve"> confidence interval; HR</w:t>
      </w:r>
      <w:r>
        <w:t xml:space="preserve"> = </w:t>
      </w:r>
      <w:r w:rsidRPr="408814FE">
        <w:t>hazard ratio; IA</w:t>
      </w:r>
      <w:r>
        <w:t>1 =</w:t>
      </w:r>
      <w:r w:rsidRPr="408814FE">
        <w:t xml:space="preserve"> interim analysis</w:t>
      </w:r>
      <w:r>
        <w:t xml:space="preserve"> 1; </w:t>
      </w:r>
      <w:r w:rsidRPr="408814FE">
        <w:t>IA</w:t>
      </w:r>
      <w:r>
        <w:t>2 =</w:t>
      </w:r>
      <w:r w:rsidRPr="408814FE">
        <w:t xml:space="preserve"> interim analysis</w:t>
      </w:r>
      <w:r>
        <w:t xml:space="preserve"> 2;</w:t>
      </w:r>
      <w:r w:rsidRPr="408814FE">
        <w:t xml:space="preserve"> NE</w:t>
      </w:r>
      <w:r>
        <w:t xml:space="preserve"> =</w:t>
      </w:r>
      <w:r w:rsidRPr="408814FE">
        <w:t xml:space="preserve"> not estimable; </w:t>
      </w:r>
      <w:r>
        <w:t>OS =</w:t>
      </w:r>
      <w:r w:rsidRPr="408814FE">
        <w:t xml:space="preserve"> </w:t>
      </w:r>
      <w:r>
        <w:t>overall</w:t>
      </w:r>
      <w:r w:rsidRPr="408814FE">
        <w:t xml:space="preserve"> survival; T</w:t>
      </w:r>
      <w:r>
        <w:noBreakHyphen/>
      </w:r>
      <w:r w:rsidRPr="408814FE">
        <w:t>DM1</w:t>
      </w:r>
      <w:r>
        <w:t xml:space="preserve"> =</w:t>
      </w:r>
      <w:r w:rsidRPr="408814FE">
        <w:t xml:space="preserve"> trastuzumab emtansine; T-DXd</w:t>
      </w:r>
      <w:r>
        <w:t xml:space="preserve"> =</w:t>
      </w:r>
      <w:r w:rsidRPr="408814FE">
        <w:t xml:space="preserve"> trastuzumab deruxtecan</w:t>
      </w:r>
      <w:r>
        <w:t>.</w:t>
      </w:r>
    </w:p>
    <w:p w14:paraId="09101F93" w14:textId="77777777" w:rsidR="00ED67A0" w:rsidRPr="00783F22" w:rsidRDefault="00ED67A0" w:rsidP="00ED67A0">
      <w:pPr>
        <w:pStyle w:val="TableFooter"/>
        <w:keepNext/>
        <w:keepLines/>
      </w:pPr>
      <w:r w:rsidRPr="2359516F">
        <w:t xml:space="preserve">HR is from the stratified Cox proportional hazard model; </w:t>
      </w:r>
      <w:r w:rsidRPr="2359516F">
        <w:rPr>
          <w:i/>
          <w:iCs/>
        </w:rPr>
        <w:t>P</w:t>
      </w:r>
      <w:r w:rsidRPr="2359516F">
        <w:t>-value is from the stratified log-rank test.</w:t>
      </w:r>
    </w:p>
    <w:p w14:paraId="4A980A77" w14:textId="09184A8F" w:rsidR="00ED67A0" w:rsidRPr="008D0F41" w:rsidRDefault="00ED67A0" w:rsidP="00CF7A0F">
      <w:pPr>
        <w:pStyle w:val="Tablefootnote"/>
        <w:rPr>
          <w:rFonts w:eastAsiaTheme="minorEastAsia"/>
          <w:lang w:val="en-US"/>
        </w:rPr>
      </w:pPr>
      <w:r w:rsidRPr="2359516F">
        <w:rPr>
          <w:rFonts w:eastAsiaTheme="minorEastAsia"/>
          <w:lang w:val="en-US"/>
        </w:rPr>
        <w:t xml:space="preserve">Source: </w:t>
      </w:r>
      <w:r>
        <w:rPr>
          <w:rFonts w:eastAsiaTheme="minorEastAsia"/>
          <w:lang w:val="en-US"/>
        </w:rPr>
        <w:fldChar w:fldCharType="begin" w:fldLock="1"/>
      </w:r>
      <w:r>
        <w:rPr>
          <w:rFonts w:eastAsiaTheme="minorEastAsia"/>
          <w:lang w:val="en-US"/>
        </w:rPr>
        <w:instrText xml:space="preserve"> REF _Ref104205638 \h </w:instrText>
      </w:r>
      <w:r>
        <w:rPr>
          <w:rFonts w:eastAsiaTheme="minorEastAsia"/>
          <w:lang w:val="en-US"/>
        </w:rPr>
      </w:r>
      <w:r>
        <w:rPr>
          <w:rFonts w:eastAsiaTheme="minorEastAsia"/>
          <w:lang w:val="en-US"/>
        </w:rPr>
        <w:fldChar w:fldCharType="separate"/>
      </w:r>
      <w:r w:rsidRPr="002E18A8">
        <w:t xml:space="preserve">Figure </w:t>
      </w:r>
      <w:r>
        <w:rPr>
          <w:noProof/>
        </w:rPr>
        <w:t>4</w:t>
      </w:r>
      <w:r>
        <w:rPr>
          <w:rFonts w:eastAsiaTheme="minorEastAsia"/>
          <w:lang w:val="en-US"/>
        </w:rPr>
        <w:fldChar w:fldCharType="end"/>
      </w:r>
      <w:r>
        <w:rPr>
          <w:rFonts w:eastAsiaTheme="minorEastAsia"/>
          <w:lang w:val="en-US"/>
        </w:rPr>
        <w:t xml:space="preserve"> (July 2022 </w:t>
      </w:r>
      <w:r w:rsidR="00F27611">
        <w:rPr>
          <w:rFonts w:eastAsiaTheme="minorEastAsia"/>
          <w:lang w:val="en-US"/>
        </w:rPr>
        <w:t>PSD</w:t>
      </w:r>
      <w:r>
        <w:rPr>
          <w:rFonts w:eastAsiaTheme="minorEastAsia"/>
          <w:lang w:val="en-US"/>
        </w:rPr>
        <w:t>) and resubmission Figure 2.3-4.</w:t>
      </w:r>
    </w:p>
    <w:p w14:paraId="45D65CAF" w14:textId="77777777" w:rsidR="00ED67A0" w:rsidRPr="00753037" w:rsidRDefault="00ED67A0" w:rsidP="00ED67A0">
      <w:pPr>
        <w:pStyle w:val="3-BodyText"/>
        <w:spacing w:before="240"/>
      </w:pPr>
      <w:r w:rsidRPr="00753037">
        <w:t>The resubmission stated that the</w:t>
      </w:r>
      <w:r>
        <w:t xml:space="preserve"> overall</w:t>
      </w:r>
      <w:r w:rsidRPr="00753037">
        <w:t xml:space="preserve"> response rate for subjects treated with T-DXd was close to 80%, compared to 35% for subjects receiving T-DM1, with 21.</w:t>
      </w:r>
      <w:r>
        <w:t>1</w:t>
      </w:r>
      <w:r w:rsidRPr="00753037">
        <w:t>%</w:t>
      </w:r>
      <w:r>
        <w:t xml:space="preserve"> </w:t>
      </w:r>
      <w:r w:rsidRPr="00753037">
        <w:t>of subjects treated with T-DXd experiencing a complete response compared to 9.5% of subjects receiving T-DM1</w:t>
      </w:r>
      <w:r>
        <w:t xml:space="preserve"> (</w:t>
      </w:r>
      <w:r w:rsidRPr="00BA7009">
        <w:rPr>
          <w:rFonts w:cstheme="minorHAnsi"/>
        </w:rPr>
        <w:fldChar w:fldCharType="begin" w:fldLock="1"/>
      </w:r>
      <w:r w:rsidRPr="00BA7009">
        <w:rPr>
          <w:rFonts w:cstheme="minorHAnsi"/>
        </w:rPr>
        <w:instrText xml:space="preserve"> REF _Ref121561314 \h  \* MERGEFORMAT </w:instrText>
      </w:r>
      <w:r w:rsidRPr="00BA7009">
        <w:rPr>
          <w:rFonts w:cstheme="minorHAnsi"/>
        </w:rPr>
      </w:r>
      <w:r w:rsidRPr="00BA7009">
        <w:rPr>
          <w:rFonts w:cstheme="minorHAnsi"/>
        </w:rPr>
        <w:fldChar w:fldCharType="separate"/>
      </w:r>
      <w:r w:rsidRPr="00BA7009">
        <w:rPr>
          <w:rFonts w:cstheme="minorHAnsi"/>
        </w:rPr>
        <w:t xml:space="preserve">Table </w:t>
      </w:r>
      <w:r w:rsidRPr="00BA7009">
        <w:rPr>
          <w:rFonts w:cstheme="minorHAnsi"/>
          <w:noProof/>
        </w:rPr>
        <w:t>20</w:t>
      </w:r>
      <w:r w:rsidRPr="00BA7009">
        <w:rPr>
          <w:rFonts w:cstheme="minorHAnsi"/>
        </w:rPr>
        <w:fldChar w:fldCharType="end"/>
      </w:r>
      <w:r>
        <w:t>)</w:t>
      </w:r>
      <w:r w:rsidRPr="00753037">
        <w:t>.</w:t>
      </w:r>
    </w:p>
    <w:p w14:paraId="4BAE7D2A" w14:textId="77777777" w:rsidR="00ED67A0" w:rsidRPr="006808B7" w:rsidRDefault="00ED67A0" w:rsidP="00ED67A0">
      <w:pPr>
        <w:pStyle w:val="Caption"/>
        <w:keepNext/>
        <w:jc w:val="left"/>
        <w:rPr>
          <w:rFonts w:ascii="Arial Narrow" w:hAnsi="Arial Narrow"/>
          <w:color w:val="auto"/>
          <w:sz w:val="20"/>
          <w:szCs w:val="20"/>
        </w:rPr>
      </w:pPr>
      <w:bookmarkStart w:id="79" w:name="_Ref121561314"/>
      <w:bookmarkStart w:id="80" w:name="_Toc120615310"/>
      <w:r w:rsidRPr="006808B7">
        <w:rPr>
          <w:rFonts w:ascii="Arial Narrow" w:hAnsi="Arial Narrow"/>
          <w:color w:val="auto"/>
          <w:sz w:val="20"/>
          <w:szCs w:val="20"/>
        </w:rPr>
        <w:lastRenderedPageBreak/>
        <w:t xml:space="preserve">Table </w:t>
      </w:r>
      <w:r w:rsidRPr="006808B7">
        <w:rPr>
          <w:rFonts w:ascii="Arial Narrow" w:hAnsi="Arial Narrow"/>
          <w:color w:val="auto"/>
          <w:sz w:val="20"/>
          <w:szCs w:val="20"/>
        </w:rPr>
        <w:fldChar w:fldCharType="begin" w:fldLock="1"/>
      </w:r>
      <w:r w:rsidRPr="006808B7">
        <w:rPr>
          <w:rFonts w:ascii="Arial Narrow" w:hAnsi="Arial Narrow"/>
          <w:color w:val="auto"/>
          <w:sz w:val="20"/>
          <w:szCs w:val="20"/>
        </w:rPr>
        <w:instrText xml:space="preserve"> SEQ Table \* ARABIC </w:instrText>
      </w:r>
      <w:r w:rsidRPr="006808B7">
        <w:rPr>
          <w:rFonts w:ascii="Arial Narrow" w:hAnsi="Arial Narrow"/>
          <w:color w:val="auto"/>
          <w:sz w:val="20"/>
          <w:szCs w:val="20"/>
        </w:rPr>
        <w:fldChar w:fldCharType="separate"/>
      </w:r>
      <w:r>
        <w:rPr>
          <w:rFonts w:ascii="Arial Narrow" w:hAnsi="Arial Narrow"/>
          <w:noProof/>
          <w:color w:val="auto"/>
          <w:sz w:val="20"/>
          <w:szCs w:val="20"/>
        </w:rPr>
        <w:t>20</w:t>
      </w:r>
      <w:r w:rsidRPr="006808B7">
        <w:rPr>
          <w:rFonts w:ascii="Arial Narrow" w:hAnsi="Arial Narrow"/>
          <w:color w:val="auto"/>
          <w:sz w:val="20"/>
          <w:szCs w:val="20"/>
        </w:rPr>
        <w:fldChar w:fldCharType="end"/>
      </w:r>
      <w:bookmarkEnd w:id="79"/>
      <w:r w:rsidRPr="006808B7">
        <w:rPr>
          <w:rFonts w:ascii="Arial Narrow" w:hAnsi="Arial Narrow"/>
          <w:color w:val="auto"/>
          <w:sz w:val="20"/>
          <w:szCs w:val="20"/>
        </w:rPr>
        <w:t>: ORR by BICR from IA1 and IA2 of the DESTINY-Breast 03 trial</w:t>
      </w:r>
      <w:bookmarkEnd w:id="80"/>
    </w:p>
    <w:tbl>
      <w:tblPr>
        <w:tblStyle w:val="TableGrid1"/>
        <w:tblW w:w="5000" w:type="pct"/>
        <w:tblLook w:val="0420" w:firstRow="1" w:lastRow="0" w:firstColumn="0" w:lastColumn="0" w:noHBand="0" w:noVBand="1"/>
      </w:tblPr>
      <w:tblGrid>
        <w:gridCol w:w="2263"/>
        <w:gridCol w:w="1986"/>
        <w:gridCol w:w="1275"/>
        <w:gridCol w:w="1843"/>
        <w:gridCol w:w="1650"/>
      </w:tblGrid>
      <w:tr w:rsidR="00ED67A0" w:rsidRPr="005E2388" w14:paraId="6A74CB07" w14:textId="77777777" w:rsidTr="00214401">
        <w:trPr>
          <w:tblHeader/>
        </w:trPr>
        <w:tc>
          <w:tcPr>
            <w:tcW w:w="1255" w:type="pct"/>
            <w:vMerge w:val="restart"/>
            <w:shd w:val="clear" w:color="auto" w:fill="auto"/>
            <w:vAlign w:val="center"/>
          </w:tcPr>
          <w:p w14:paraId="00049B10" w14:textId="77777777" w:rsidR="00ED67A0" w:rsidRPr="00DB1F9E" w:rsidRDefault="00ED67A0" w:rsidP="00214401">
            <w:pPr>
              <w:pStyle w:val="TableText0"/>
              <w:spacing w:line="240" w:lineRule="auto"/>
              <w:rPr>
                <w:rFonts w:eastAsia="Times New Roman"/>
              </w:rPr>
            </w:pPr>
            <w:r w:rsidRPr="00A709ED">
              <w:rPr>
                <w:rFonts w:eastAsia="Times New Roman"/>
                <w:b/>
              </w:rPr>
              <w:t>Parameter</w:t>
            </w:r>
          </w:p>
        </w:tc>
        <w:tc>
          <w:tcPr>
            <w:tcW w:w="1808" w:type="pct"/>
            <w:gridSpan w:val="2"/>
            <w:shd w:val="clear" w:color="auto" w:fill="auto"/>
            <w:vAlign w:val="center"/>
          </w:tcPr>
          <w:p w14:paraId="4BBD7061" w14:textId="77777777" w:rsidR="00ED67A0" w:rsidRPr="006808B7" w:rsidRDefault="00ED67A0" w:rsidP="00214401">
            <w:pPr>
              <w:pStyle w:val="TableText0"/>
              <w:spacing w:line="240" w:lineRule="auto"/>
              <w:jc w:val="center"/>
              <w:rPr>
                <w:rFonts w:eastAsia="Yu Mincho"/>
                <w:b/>
                <w:kern w:val="24"/>
                <w:lang w:val="en-US"/>
              </w:rPr>
            </w:pPr>
            <w:r w:rsidRPr="009135A3">
              <w:rPr>
                <w:rFonts w:eastAsia="Yu Mincho"/>
                <w:b/>
                <w:kern w:val="24"/>
                <w:lang w:val="en-US"/>
              </w:rPr>
              <w:t>IA1 (July 2022 PBAC consideration)</w:t>
            </w:r>
          </w:p>
        </w:tc>
        <w:tc>
          <w:tcPr>
            <w:tcW w:w="1937" w:type="pct"/>
            <w:gridSpan w:val="2"/>
            <w:shd w:val="clear" w:color="auto" w:fill="auto"/>
            <w:vAlign w:val="center"/>
          </w:tcPr>
          <w:p w14:paraId="3D8D2297" w14:textId="77777777" w:rsidR="00ED67A0" w:rsidRPr="006808B7" w:rsidRDefault="00ED67A0" w:rsidP="00214401">
            <w:pPr>
              <w:pStyle w:val="TableText0"/>
              <w:spacing w:line="240" w:lineRule="auto"/>
              <w:jc w:val="center"/>
              <w:rPr>
                <w:rFonts w:eastAsia="Yu Mincho"/>
                <w:b/>
                <w:kern w:val="24"/>
                <w:lang w:val="en-US"/>
              </w:rPr>
            </w:pPr>
            <w:r w:rsidRPr="009135A3">
              <w:rPr>
                <w:rFonts w:eastAsia="Yu Mincho"/>
                <w:b/>
                <w:kern w:val="24"/>
                <w:lang w:val="en-US"/>
              </w:rPr>
              <w:t>IA2 (December 2022 resubmission)</w:t>
            </w:r>
          </w:p>
        </w:tc>
      </w:tr>
      <w:tr w:rsidR="00ED67A0" w:rsidRPr="005E2388" w14:paraId="3343A40E" w14:textId="77777777" w:rsidTr="00214401">
        <w:trPr>
          <w:tblHeader/>
        </w:trPr>
        <w:tc>
          <w:tcPr>
            <w:tcW w:w="1255" w:type="pct"/>
            <w:vMerge/>
            <w:shd w:val="clear" w:color="auto" w:fill="auto"/>
            <w:vAlign w:val="center"/>
            <w:hideMark/>
          </w:tcPr>
          <w:p w14:paraId="1D9DB305" w14:textId="77777777" w:rsidR="00ED67A0" w:rsidRPr="00A709ED" w:rsidRDefault="00ED67A0" w:rsidP="00214401">
            <w:pPr>
              <w:pStyle w:val="TableText0"/>
              <w:spacing w:line="240" w:lineRule="auto"/>
              <w:rPr>
                <w:rFonts w:eastAsia="Times New Roman"/>
                <w:b/>
              </w:rPr>
            </w:pPr>
          </w:p>
        </w:tc>
        <w:tc>
          <w:tcPr>
            <w:tcW w:w="1101" w:type="pct"/>
            <w:shd w:val="clear" w:color="auto" w:fill="auto"/>
            <w:vAlign w:val="center"/>
          </w:tcPr>
          <w:p w14:paraId="45E99ABC" w14:textId="77777777" w:rsidR="00ED67A0" w:rsidRPr="0041006A" w:rsidRDefault="00ED67A0" w:rsidP="00214401">
            <w:pPr>
              <w:pStyle w:val="TableText0"/>
              <w:spacing w:line="240" w:lineRule="auto"/>
              <w:jc w:val="center"/>
              <w:rPr>
                <w:rFonts w:eastAsia="Times New Roman"/>
                <w:b/>
                <w:lang w:val="en-US"/>
              </w:rPr>
            </w:pPr>
            <w:r w:rsidRPr="00F813D4">
              <w:rPr>
                <w:rFonts w:eastAsia="Times New Roman"/>
                <w:b/>
                <w:lang w:val="en-US"/>
              </w:rPr>
              <w:t>T-DXd</w:t>
            </w:r>
          </w:p>
          <w:p w14:paraId="2DE208EC" w14:textId="77777777" w:rsidR="00ED67A0" w:rsidRPr="00BB6B6D" w:rsidRDefault="00ED67A0" w:rsidP="00214401">
            <w:pPr>
              <w:pStyle w:val="TableText0"/>
              <w:spacing w:line="240" w:lineRule="auto"/>
              <w:jc w:val="center"/>
              <w:rPr>
                <w:rFonts w:eastAsia="Times New Roman"/>
                <w:b/>
                <w:bCs w:val="0"/>
              </w:rPr>
            </w:pPr>
            <w:r>
              <w:rPr>
                <w:rFonts w:eastAsia="Times New Roman"/>
                <w:b/>
                <w:lang w:val="en-US"/>
              </w:rPr>
              <w:t>N</w:t>
            </w:r>
            <w:r w:rsidRPr="00A44657">
              <w:rPr>
                <w:rFonts w:eastAsia="Times New Roman"/>
                <w:b/>
                <w:lang w:val="en-US"/>
              </w:rPr>
              <w:t xml:space="preserve"> = 261</w:t>
            </w:r>
          </w:p>
        </w:tc>
        <w:tc>
          <w:tcPr>
            <w:tcW w:w="707" w:type="pct"/>
            <w:shd w:val="clear" w:color="auto" w:fill="auto"/>
            <w:vAlign w:val="center"/>
            <w:hideMark/>
          </w:tcPr>
          <w:p w14:paraId="537D0B6B" w14:textId="77777777" w:rsidR="00ED67A0" w:rsidRPr="006A34C2" w:rsidRDefault="00ED67A0" w:rsidP="00214401">
            <w:pPr>
              <w:pStyle w:val="TableText0"/>
              <w:spacing w:line="240" w:lineRule="auto"/>
              <w:jc w:val="center"/>
              <w:rPr>
                <w:rFonts w:eastAsia="Times New Roman"/>
                <w:b/>
                <w:bCs w:val="0"/>
                <w:lang w:val="en-NZ"/>
              </w:rPr>
            </w:pPr>
            <w:r w:rsidRPr="00C3376C">
              <w:rPr>
                <w:rFonts w:eastAsia="Times New Roman"/>
                <w:b/>
                <w:lang w:val="en-NZ"/>
              </w:rPr>
              <w:t>T-DM1</w:t>
            </w:r>
          </w:p>
          <w:p w14:paraId="7F2BDEDC" w14:textId="77777777" w:rsidR="00ED67A0" w:rsidRPr="00822EA0" w:rsidRDefault="00ED67A0" w:rsidP="00214401">
            <w:pPr>
              <w:pStyle w:val="TableText0"/>
              <w:spacing w:line="240" w:lineRule="auto"/>
              <w:jc w:val="center"/>
              <w:rPr>
                <w:rFonts w:eastAsia="Times New Roman"/>
                <w:b/>
                <w:bCs w:val="0"/>
                <w:lang w:val="en-NZ"/>
              </w:rPr>
            </w:pPr>
            <w:r>
              <w:rPr>
                <w:rFonts w:eastAsia="Times New Roman"/>
                <w:b/>
                <w:lang w:val="en-NZ"/>
              </w:rPr>
              <w:t>N</w:t>
            </w:r>
            <w:r w:rsidRPr="00822EA0">
              <w:rPr>
                <w:rFonts w:eastAsia="Times New Roman"/>
                <w:b/>
                <w:lang w:val="en-NZ"/>
              </w:rPr>
              <w:t xml:space="preserve"> = 263</w:t>
            </w:r>
          </w:p>
        </w:tc>
        <w:tc>
          <w:tcPr>
            <w:tcW w:w="1022" w:type="pct"/>
            <w:shd w:val="clear" w:color="auto" w:fill="auto"/>
            <w:vAlign w:val="center"/>
          </w:tcPr>
          <w:p w14:paraId="511199B4" w14:textId="77777777" w:rsidR="00ED67A0" w:rsidRPr="00635AE7" w:rsidRDefault="00ED67A0" w:rsidP="00214401">
            <w:pPr>
              <w:pStyle w:val="TableText0"/>
              <w:spacing w:line="240" w:lineRule="auto"/>
              <w:jc w:val="center"/>
              <w:rPr>
                <w:rFonts w:eastAsia="Times New Roman"/>
                <w:b/>
                <w:bCs w:val="0"/>
                <w:lang w:val="en-US"/>
              </w:rPr>
            </w:pPr>
            <w:r w:rsidRPr="00635AE7">
              <w:rPr>
                <w:rFonts w:eastAsia="Times New Roman"/>
                <w:b/>
                <w:lang w:val="en-US"/>
              </w:rPr>
              <w:t>T-DXd</w:t>
            </w:r>
          </w:p>
          <w:p w14:paraId="2B426AEE" w14:textId="77777777" w:rsidR="00ED67A0" w:rsidRPr="00A709ED" w:rsidRDefault="00ED67A0" w:rsidP="00214401">
            <w:pPr>
              <w:pStyle w:val="TableText0"/>
              <w:spacing w:line="240" w:lineRule="auto"/>
              <w:jc w:val="center"/>
              <w:rPr>
                <w:rFonts w:eastAsia="Times New Roman"/>
                <w:b/>
                <w:bCs w:val="0"/>
                <w:lang w:val="en-NZ"/>
              </w:rPr>
            </w:pPr>
            <w:r>
              <w:rPr>
                <w:rFonts w:eastAsia="Times New Roman"/>
                <w:b/>
                <w:lang w:val="en-US"/>
              </w:rPr>
              <w:t>N</w:t>
            </w:r>
            <w:r w:rsidRPr="00A709ED">
              <w:rPr>
                <w:rFonts w:eastAsia="Times New Roman"/>
                <w:b/>
                <w:lang w:val="en-US"/>
              </w:rPr>
              <w:t xml:space="preserve"> = 261</w:t>
            </w:r>
          </w:p>
        </w:tc>
        <w:tc>
          <w:tcPr>
            <w:tcW w:w="915" w:type="pct"/>
            <w:shd w:val="clear" w:color="auto" w:fill="auto"/>
            <w:vAlign w:val="center"/>
          </w:tcPr>
          <w:p w14:paraId="2E0CEC73" w14:textId="77777777" w:rsidR="00ED67A0" w:rsidRPr="00A709ED" w:rsidRDefault="00ED67A0" w:rsidP="00214401">
            <w:pPr>
              <w:pStyle w:val="TableText0"/>
              <w:spacing w:line="240" w:lineRule="auto"/>
              <w:jc w:val="center"/>
              <w:rPr>
                <w:rFonts w:eastAsia="Times New Roman"/>
                <w:b/>
                <w:bCs w:val="0"/>
                <w:lang w:val="en-NZ"/>
              </w:rPr>
            </w:pPr>
            <w:r w:rsidRPr="00A709ED">
              <w:rPr>
                <w:rFonts w:eastAsia="Times New Roman"/>
                <w:b/>
                <w:lang w:val="en-NZ"/>
              </w:rPr>
              <w:t>T-DM1</w:t>
            </w:r>
          </w:p>
          <w:p w14:paraId="40D7D643" w14:textId="77777777" w:rsidR="00ED67A0" w:rsidRPr="00A709ED" w:rsidRDefault="00ED67A0" w:rsidP="00214401">
            <w:pPr>
              <w:pStyle w:val="TableText0"/>
              <w:spacing w:line="240" w:lineRule="auto"/>
              <w:jc w:val="center"/>
              <w:rPr>
                <w:rFonts w:eastAsia="Times New Roman"/>
                <w:b/>
                <w:bCs w:val="0"/>
                <w:lang w:val="en-NZ"/>
              </w:rPr>
            </w:pPr>
            <w:r>
              <w:rPr>
                <w:rFonts w:eastAsia="Times New Roman"/>
                <w:b/>
                <w:lang w:val="en-NZ"/>
              </w:rPr>
              <w:t>N</w:t>
            </w:r>
            <w:r w:rsidRPr="00A709ED">
              <w:rPr>
                <w:rFonts w:eastAsia="Times New Roman"/>
                <w:b/>
                <w:lang w:val="en-NZ"/>
              </w:rPr>
              <w:t xml:space="preserve"> = 263</w:t>
            </w:r>
          </w:p>
        </w:tc>
      </w:tr>
      <w:tr w:rsidR="00ED67A0" w:rsidRPr="005E2388" w14:paraId="1020029B" w14:textId="77777777" w:rsidTr="00214401">
        <w:tc>
          <w:tcPr>
            <w:tcW w:w="1255" w:type="pct"/>
            <w:shd w:val="clear" w:color="auto" w:fill="auto"/>
            <w:hideMark/>
          </w:tcPr>
          <w:p w14:paraId="44F96D26" w14:textId="77777777" w:rsidR="00ED67A0" w:rsidRPr="00A709ED" w:rsidRDefault="00ED67A0" w:rsidP="00214401">
            <w:pPr>
              <w:pStyle w:val="TableText0"/>
              <w:spacing w:line="240" w:lineRule="auto"/>
              <w:rPr>
                <w:rFonts w:eastAsia="Times New Roman"/>
              </w:rPr>
            </w:pPr>
            <w:r w:rsidRPr="00DB1F9E">
              <w:rPr>
                <w:rFonts w:eastAsia="Times New Roman"/>
                <w:lang w:val="en-US"/>
              </w:rPr>
              <w:t>Confirmed ORR</w:t>
            </w:r>
            <w:r>
              <w:rPr>
                <w:rFonts w:eastAsia="Times New Roman"/>
                <w:lang w:val="en-US"/>
              </w:rPr>
              <w:t>, n (%)</w:t>
            </w:r>
            <w:r w:rsidRPr="00DB1F9E">
              <w:rPr>
                <w:rFonts w:eastAsia="Times New Roman"/>
                <w:lang w:val="en-US"/>
              </w:rPr>
              <w:t xml:space="preserve"> </w:t>
            </w:r>
          </w:p>
        </w:tc>
        <w:tc>
          <w:tcPr>
            <w:tcW w:w="1101" w:type="pct"/>
            <w:shd w:val="clear" w:color="auto" w:fill="auto"/>
            <w:vAlign w:val="center"/>
          </w:tcPr>
          <w:p w14:paraId="2FDD3042"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208 (</w:t>
            </w:r>
            <w:r w:rsidRPr="00A709ED">
              <w:rPr>
                <w:rFonts w:eastAsia="Times New Roman"/>
                <w:lang w:val="en-NZ"/>
              </w:rPr>
              <w:t>79.7</w:t>
            </w:r>
            <w:r>
              <w:rPr>
                <w:rFonts w:eastAsia="Times New Roman"/>
                <w:lang w:val="en-NZ"/>
              </w:rPr>
              <w:t>)</w:t>
            </w:r>
          </w:p>
        </w:tc>
        <w:tc>
          <w:tcPr>
            <w:tcW w:w="707" w:type="pct"/>
            <w:shd w:val="clear" w:color="auto" w:fill="auto"/>
            <w:vAlign w:val="center"/>
            <w:hideMark/>
          </w:tcPr>
          <w:p w14:paraId="53912B91" w14:textId="77777777" w:rsidR="00ED67A0" w:rsidRPr="00F813D4" w:rsidRDefault="00ED67A0" w:rsidP="00214401">
            <w:pPr>
              <w:pStyle w:val="TableText0"/>
              <w:spacing w:line="240" w:lineRule="auto"/>
              <w:jc w:val="center"/>
              <w:rPr>
                <w:rFonts w:eastAsia="Times New Roman"/>
                <w:lang w:val="en-US"/>
              </w:rPr>
            </w:pPr>
            <w:r>
              <w:rPr>
                <w:rFonts w:eastAsia="Times New Roman"/>
                <w:lang w:val="en-US"/>
              </w:rPr>
              <w:t>90 (34.2)</w:t>
            </w:r>
          </w:p>
        </w:tc>
        <w:tc>
          <w:tcPr>
            <w:tcW w:w="1022" w:type="pct"/>
            <w:shd w:val="clear" w:color="auto" w:fill="auto"/>
            <w:vAlign w:val="center"/>
          </w:tcPr>
          <w:p w14:paraId="0341407B" w14:textId="77777777" w:rsidR="00ED67A0" w:rsidRPr="00F813D4" w:rsidRDefault="00ED67A0" w:rsidP="00214401">
            <w:pPr>
              <w:pStyle w:val="TableText0"/>
              <w:spacing w:line="240" w:lineRule="auto"/>
              <w:jc w:val="center"/>
              <w:rPr>
                <w:rFonts w:eastAsia="Times New Roman"/>
                <w:lang w:val="en-US"/>
              </w:rPr>
            </w:pPr>
            <w:r>
              <w:rPr>
                <w:rFonts w:eastAsia="Times New Roman"/>
                <w:lang w:val="en-US"/>
              </w:rPr>
              <w:t>205 (</w:t>
            </w:r>
            <w:r w:rsidRPr="00A709ED">
              <w:rPr>
                <w:rFonts w:eastAsia="Times New Roman"/>
                <w:lang w:val="en-US"/>
              </w:rPr>
              <w:t>78.5</w:t>
            </w:r>
            <w:r>
              <w:rPr>
                <w:rFonts w:eastAsia="Times New Roman"/>
                <w:lang w:val="en-US"/>
              </w:rPr>
              <w:t>)</w:t>
            </w:r>
          </w:p>
        </w:tc>
        <w:tc>
          <w:tcPr>
            <w:tcW w:w="915" w:type="pct"/>
            <w:shd w:val="clear" w:color="auto" w:fill="auto"/>
            <w:vAlign w:val="center"/>
          </w:tcPr>
          <w:p w14:paraId="79536A40" w14:textId="77777777" w:rsidR="00ED67A0" w:rsidRPr="00F813D4" w:rsidRDefault="00ED67A0" w:rsidP="00214401">
            <w:pPr>
              <w:pStyle w:val="TableText0"/>
              <w:spacing w:line="240" w:lineRule="auto"/>
              <w:jc w:val="center"/>
              <w:rPr>
                <w:rFonts w:eastAsia="Times New Roman"/>
                <w:lang w:val="en-US"/>
              </w:rPr>
            </w:pPr>
            <w:r>
              <w:rPr>
                <w:rFonts w:eastAsia="Times New Roman"/>
                <w:lang w:val="en-US"/>
              </w:rPr>
              <w:t>92 (</w:t>
            </w:r>
            <w:r w:rsidRPr="00A709ED">
              <w:rPr>
                <w:rFonts w:eastAsia="Times New Roman"/>
                <w:lang w:val="en-US"/>
              </w:rPr>
              <w:t>35.0</w:t>
            </w:r>
            <w:r>
              <w:rPr>
                <w:rFonts w:eastAsia="Times New Roman"/>
                <w:lang w:val="en-US"/>
              </w:rPr>
              <w:t>)</w:t>
            </w:r>
          </w:p>
        </w:tc>
      </w:tr>
      <w:tr w:rsidR="00ED67A0" w:rsidRPr="005E2388" w14:paraId="743754A5" w14:textId="77777777" w:rsidTr="00214401">
        <w:tc>
          <w:tcPr>
            <w:tcW w:w="1255" w:type="pct"/>
            <w:shd w:val="clear" w:color="auto" w:fill="auto"/>
          </w:tcPr>
          <w:p w14:paraId="3710A756" w14:textId="77777777" w:rsidR="00ED67A0" w:rsidRPr="00DB1F9E" w:rsidRDefault="00ED67A0" w:rsidP="00214401">
            <w:pPr>
              <w:pStyle w:val="TableText0"/>
              <w:spacing w:line="240" w:lineRule="auto"/>
              <w:rPr>
                <w:rFonts w:eastAsia="Times New Roman"/>
                <w:lang w:val="en-US"/>
              </w:rPr>
            </w:pPr>
            <w:r>
              <w:rPr>
                <w:rFonts w:eastAsia="Times New Roman"/>
                <w:lang w:val="en-US"/>
              </w:rPr>
              <w:t>95% CI</w:t>
            </w:r>
          </w:p>
        </w:tc>
        <w:tc>
          <w:tcPr>
            <w:tcW w:w="1101" w:type="pct"/>
            <w:shd w:val="clear" w:color="auto" w:fill="auto"/>
            <w:vAlign w:val="center"/>
          </w:tcPr>
          <w:p w14:paraId="14F05C78" w14:textId="77777777" w:rsidR="00ED67A0" w:rsidRPr="00DB1F9E" w:rsidRDefault="00ED67A0" w:rsidP="00214401">
            <w:pPr>
              <w:pStyle w:val="TableText0"/>
              <w:spacing w:line="240" w:lineRule="auto"/>
              <w:jc w:val="center"/>
              <w:rPr>
                <w:rFonts w:eastAsia="Times New Roman"/>
                <w:lang w:val="en-NZ"/>
              </w:rPr>
            </w:pPr>
            <w:r w:rsidRPr="00A709ED">
              <w:rPr>
                <w:rFonts w:eastAsia="Times New Roman"/>
                <w:lang w:val="en-NZ"/>
              </w:rPr>
              <w:t>74.3-84.4</w:t>
            </w:r>
          </w:p>
        </w:tc>
        <w:tc>
          <w:tcPr>
            <w:tcW w:w="707" w:type="pct"/>
            <w:shd w:val="clear" w:color="auto" w:fill="auto"/>
            <w:vAlign w:val="center"/>
          </w:tcPr>
          <w:p w14:paraId="64183358" w14:textId="77777777" w:rsidR="00ED67A0" w:rsidRPr="00F813D4" w:rsidRDefault="00ED67A0" w:rsidP="00214401">
            <w:pPr>
              <w:pStyle w:val="TableText0"/>
              <w:spacing w:line="240" w:lineRule="auto"/>
              <w:jc w:val="center"/>
              <w:rPr>
                <w:rFonts w:eastAsia="Times New Roman"/>
                <w:lang w:val="en-US"/>
              </w:rPr>
            </w:pPr>
            <w:r w:rsidRPr="00A709ED">
              <w:rPr>
                <w:rFonts w:eastAsia="Times New Roman"/>
                <w:lang w:val="en-US"/>
              </w:rPr>
              <w:t>28.5-40.3</w:t>
            </w:r>
          </w:p>
        </w:tc>
        <w:tc>
          <w:tcPr>
            <w:tcW w:w="1022" w:type="pct"/>
            <w:shd w:val="clear" w:color="auto" w:fill="auto"/>
            <w:vAlign w:val="center"/>
          </w:tcPr>
          <w:p w14:paraId="0F76A950" w14:textId="77777777" w:rsidR="00ED67A0" w:rsidRPr="00F813D4" w:rsidRDefault="00ED67A0" w:rsidP="00214401">
            <w:pPr>
              <w:pStyle w:val="TableText0"/>
              <w:spacing w:line="240" w:lineRule="auto"/>
              <w:jc w:val="center"/>
              <w:rPr>
                <w:rFonts w:eastAsia="Times New Roman"/>
                <w:lang w:val="en-US"/>
              </w:rPr>
            </w:pPr>
            <w:r w:rsidRPr="00A709ED">
              <w:rPr>
                <w:rFonts w:eastAsia="Times New Roman"/>
                <w:lang w:val="en-US"/>
              </w:rPr>
              <w:t>73.1-84.4</w:t>
            </w:r>
          </w:p>
        </w:tc>
        <w:tc>
          <w:tcPr>
            <w:tcW w:w="915" w:type="pct"/>
            <w:shd w:val="clear" w:color="auto" w:fill="auto"/>
            <w:vAlign w:val="center"/>
          </w:tcPr>
          <w:p w14:paraId="564A1C95" w14:textId="77777777" w:rsidR="00ED67A0" w:rsidRPr="00F813D4" w:rsidRDefault="00ED67A0" w:rsidP="00214401">
            <w:pPr>
              <w:pStyle w:val="TableText0"/>
              <w:spacing w:line="240" w:lineRule="auto"/>
              <w:jc w:val="center"/>
              <w:rPr>
                <w:rFonts w:eastAsia="Times New Roman"/>
                <w:lang w:val="en-US"/>
              </w:rPr>
            </w:pPr>
            <w:r w:rsidRPr="00A709ED">
              <w:rPr>
                <w:rFonts w:eastAsia="Times New Roman"/>
                <w:lang w:val="en-US"/>
              </w:rPr>
              <w:t>29.2-41.1</w:t>
            </w:r>
          </w:p>
        </w:tc>
      </w:tr>
      <w:tr w:rsidR="00ED67A0" w:rsidRPr="005E2388" w14:paraId="224B641E" w14:textId="77777777" w:rsidTr="00214401">
        <w:tc>
          <w:tcPr>
            <w:tcW w:w="1255" w:type="pct"/>
            <w:shd w:val="clear" w:color="auto" w:fill="auto"/>
          </w:tcPr>
          <w:p w14:paraId="09B739F4" w14:textId="77777777" w:rsidR="00ED67A0" w:rsidRDefault="00ED67A0" w:rsidP="00214401">
            <w:pPr>
              <w:pStyle w:val="TableText0"/>
              <w:spacing w:line="240" w:lineRule="auto"/>
              <w:rPr>
                <w:rFonts w:eastAsia="Times New Roman"/>
                <w:lang w:val="en-US"/>
              </w:rPr>
            </w:pPr>
            <w:r w:rsidRPr="00A709ED">
              <w:rPr>
                <w:rFonts w:eastAsia="Times New Roman"/>
                <w:lang w:val="en-US"/>
              </w:rPr>
              <w:t>Difference in ORR</w:t>
            </w:r>
            <w:r>
              <w:rPr>
                <w:rFonts w:eastAsia="Times New Roman"/>
                <w:lang w:val="en-US"/>
              </w:rPr>
              <w:t xml:space="preserve"> </w:t>
            </w:r>
          </w:p>
          <w:p w14:paraId="5536EA6E" w14:textId="77777777" w:rsidR="00ED67A0" w:rsidRPr="00A44657" w:rsidRDefault="00ED67A0" w:rsidP="00214401">
            <w:pPr>
              <w:pStyle w:val="TableText0"/>
              <w:spacing w:line="240" w:lineRule="auto"/>
              <w:rPr>
                <w:rFonts w:eastAsia="Times New Roman"/>
                <w:lang w:val="en-US"/>
              </w:rPr>
            </w:pPr>
            <w:r w:rsidRPr="6124236C">
              <w:rPr>
                <w:rFonts w:eastAsia="Times New Roman"/>
                <w:lang w:val="en-US"/>
              </w:rPr>
              <w:t xml:space="preserve">p-value </w:t>
            </w:r>
          </w:p>
        </w:tc>
        <w:tc>
          <w:tcPr>
            <w:tcW w:w="1808" w:type="pct"/>
            <w:gridSpan w:val="2"/>
            <w:shd w:val="clear" w:color="auto" w:fill="auto"/>
            <w:vAlign w:val="center"/>
          </w:tcPr>
          <w:p w14:paraId="36CC5EEB" w14:textId="77777777" w:rsidR="00ED67A0" w:rsidRPr="006808B7" w:rsidRDefault="00ED67A0" w:rsidP="00214401">
            <w:pPr>
              <w:pStyle w:val="TableText0"/>
              <w:spacing w:line="240" w:lineRule="auto"/>
              <w:jc w:val="center"/>
              <w:rPr>
                <w:rFonts w:eastAsia="Times New Roman"/>
                <w:b/>
                <w:bCs w:val="0"/>
              </w:rPr>
            </w:pPr>
            <w:r w:rsidRPr="006808B7">
              <w:rPr>
                <w:rFonts w:eastAsia="Times New Roman"/>
                <w:b/>
                <w:bCs w:val="0"/>
              </w:rPr>
              <w:t>45.5% (95% CI, 37.6, 53.4)</w:t>
            </w:r>
          </w:p>
          <w:p w14:paraId="596238DB" w14:textId="77777777" w:rsidR="00ED67A0" w:rsidRPr="006808B7" w:rsidRDefault="00ED67A0" w:rsidP="00214401">
            <w:pPr>
              <w:pStyle w:val="TableText0"/>
              <w:spacing w:line="240" w:lineRule="auto"/>
              <w:jc w:val="center"/>
              <w:rPr>
                <w:rFonts w:eastAsia="Times New Roman"/>
                <w:b/>
                <w:bCs w:val="0"/>
                <w:lang w:val="en-US"/>
              </w:rPr>
            </w:pPr>
            <w:r w:rsidRPr="006808B7">
              <w:rPr>
                <w:rFonts w:eastAsia="Times New Roman"/>
                <w:b/>
                <w:bCs w:val="0"/>
              </w:rPr>
              <w:t>p &lt;0.0001</w:t>
            </w:r>
          </w:p>
        </w:tc>
        <w:tc>
          <w:tcPr>
            <w:tcW w:w="1937" w:type="pct"/>
            <w:gridSpan w:val="2"/>
            <w:shd w:val="clear" w:color="auto" w:fill="auto"/>
            <w:vAlign w:val="center"/>
          </w:tcPr>
          <w:p w14:paraId="282C2172" w14:textId="77777777" w:rsidR="00ED67A0" w:rsidRPr="006808B7" w:rsidRDefault="00ED67A0" w:rsidP="00214401">
            <w:pPr>
              <w:pStyle w:val="TableText0"/>
              <w:spacing w:line="240" w:lineRule="auto"/>
              <w:jc w:val="center"/>
              <w:rPr>
                <w:rFonts w:eastAsia="Times New Roman"/>
                <w:b/>
                <w:bCs w:val="0"/>
              </w:rPr>
            </w:pPr>
            <w:r w:rsidRPr="006808B7">
              <w:rPr>
                <w:rFonts w:eastAsia="Times New Roman"/>
                <w:b/>
                <w:bCs w:val="0"/>
              </w:rPr>
              <w:t>43.5% (95 % CI: 35.6, 51.6)</w:t>
            </w:r>
          </w:p>
          <w:p w14:paraId="400BDDDE" w14:textId="77777777" w:rsidR="00ED67A0" w:rsidRPr="006808B7" w:rsidRDefault="00ED67A0" w:rsidP="00214401">
            <w:pPr>
              <w:pStyle w:val="TableText0"/>
              <w:spacing w:line="240" w:lineRule="auto"/>
              <w:jc w:val="center"/>
              <w:rPr>
                <w:rFonts w:eastAsia="Times New Roman"/>
                <w:b/>
                <w:bCs w:val="0"/>
              </w:rPr>
            </w:pPr>
            <w:r w:rsidRPr="006808B7">
              <w:rPr>
                <w:rFonts w:eastAsia="Times New Roman"/>
                <w:b/>
                <w:bCs w:val="0"/>
              </w:rPr>
              <w:t>p &lt;0.0001</w:t>
            </w:r>
          </w:p>
        </w:tc>
      </w:tr>
      <w:tr w:rsidR="00ED67A0" w:rsidRPr="005E2388" w14:paraId="335279F1" w14:textId="77777777" w:rsidTr="00214401">
        <w:tc>
          <w:tcPr>
            <w:tcW w:w="5000" w:type="pct"/>
            <w:gridSpan w:val="5"/>
            <w:shd w:val="clear" w:color="auto" w:fill="auto"/>
          </w:tcPr>
          <w:p w14:paraId="414C9DE7" w14:textId="77777777" w:rsidR="00ED67A0" w:rsidRPr="00DB1F9E" w:rsidRDefault="00ED67A0" w:rsidP="00214401">
            <w:pPr>
              <w:pStyle w:val="TableText0"/>
              <w:spacing w:line="240" w:lineRule="auto"/>
              <w:rPr>
                <w:rFonts w:eastAsia="Times New Roman"/>
                <w:b/>
                <w:lang w:val="en-US"/>
              </w:rPr>
            </w:pPr>
            <w:r w:rsidRPr="00DB1F9E">
              <w:rPr>
                <w:rFonts w:eastAsia="Times New Roman"/>
                <w:b/>
                <w:lang w:val="en-US"/>
              </w:rPr>
              <w:t xml:space="preserve">Best Objective </w:t>
            </w:r>
            <w:r w:rsidRPr="00C3376C">
              <w:rPr>
                <w:rFonts w:eastAsia="Times New Roman"/>
                <w:b/>
                <w:lang w:val="en-US"/>
              </w:rPr>
              <w:t>Response</w:t>
            </w:r>
            <w:r w:rsidRPr="00A709ED">
              <w:rPr>
                <w:rFonts w:eastAsia="Times New Roman"/>
                <w:b/>
                <w:lang w:val="en-US"/>
              </w:rPr>
              <w:t>, n (%)</w:t>
            </w:r>
            <w:r w:rsidRPr="00DB1F9E">
              <w:rPr>
                <w:rFonts w:eastAsia="Times New Roman"/>
                <w:b/>
                <w:lang w:val="en-US"/>
              </w:rPr>
              <w:t xml:space="preserve"> </w:t>
            </w:r>
          </w:p>
        </w:tc>
      </w:tr>
      <w:tr w:rsidR="00ED67A0" w:rsidRPr="005E2388" w14:paraId="7A818D8A" w14:textId="77777777" w:rsidTr="00214401">
        <w:tc>
          <w:tcPr>
            <w:tcW w:w="1255" w:type="pct"/>
            <w:shd w:val="clear" w:color="auto" w:fill="auto"/>
            <w:hideMark/>
          </w:tcPr>
          <w:p w14:paraId="7E1CCFEA" w14:textId="77777777" w:rsidR="00ED67A0" w:rsidRPr="0041006A" w:rsidRDefault="00ED67A0" w:rsidP="00214401">
            <w:pPr>
              <w:pStyle w:val="TableText0"/>
              <w:spacing w:line="240" w:lineRule="auto"/>
              <w:rPr>
                <w:rFonts w:eastAsia="Times New Roman"/>
              </w:rPr>
            </w:pPr>
            <w:r w:rsidRPr="00DB1F9E">
              <w:rPr>
                <w:rFonts w:eastAsia="Times New Roman"/>
                <w:lang w:val="en-US"/>
              </w:rPr>
              <w:t>CR</w:t>
            </w:r>
          </w:p>
        </w:tc>
        <w:tc>
          <w:tcPr>
            <w:tcW w:w="1101" w:type="pct"/>
            <w:shd w:val="clear" w:color="auto" w:fill="auto"/>
            <w:vAlign w:val="center"/>
          </w:tcPr>
          <w:p w14:paraId="32613B25"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42 (</w:t>
            </w:r>
            <w:r w:rsidRPr="00A709ED">
              <w:rPr>
                <w:rFonts w:eastAsia="Times New Roman"/>
                <w:lang w:val="en-NZ"/>
              </w:rPr>
              <w:t>16.1</w:t>
            </w:r>
            <w:r>
              <w:rPr>
                <w:rFonts w:eastAsia="Times New Roman"/>
                <w:lang w:val="en-NZ"/>
              </w:rPr>
              <w:t>)</w:t>
            </w:r>
          </w:p>
        </w:tc>
        <w:tc>
          <w:tcPr>
            <w:tcW w:w="707" w:type="pct"/>
            <w:shd w:val="clear" w:color="auto" w:fill="auto"/>
            <w:vAlign w:val="center"/>
            <w:hideMark/>
          </w:tcPr>
          <w:p w14:paraId="5726CD16" w14:textId="77777777" w:rsidR="00ED67A0" w:rsidRPr="00A709ED" w:rsidRDefault="00ED67A0" w:rsidP="00214401">
            <w:pPr>
              <w:pStyle w:val="TableText0"/>
              <w:spacing w:line="240" w:lineRule="auto"/>
              <w:jc w:val="center"/>
              <w:rPr>
                <w:rFonts w:eastAsia="Times New Roman"/>
              </w:rPr>
            </w:pPr>
            <w:r>
              <w:rPr>
                <w:rFonts w:eastAsia="Times New Roman"/>
                <w:lang w:val="en-US"/>
              </w:rPr>
              <w:t>23 (</w:t>
            </w:r>
            <w:r w:rsidRPr="00A709ED">
              <w:rPr>
                <w:rFonts w:eastAsia="Times New Roman"/>
                <w:lang w:val="en-US"/>
              </w:rPr>
              <w:t>8.7</w:t>
            </w:r>
            <w:r>
              <w:rPr>
                <w:rFonts w:eastAsia="Times New Roman"/>
                <w:lang w:val="en-US"/>
              </w:rPr>
              <w:t>)</w:t>
            </w:r>
          </w:p>
        </w:tc>
        <w:tc>
          <w:tcPr>
            <w:tcW w:w="1022" w:type="pct"/>
            <w:shd w:val="clear" w:color="auto" w:fill="auto"/>
            <w:vAlign w:val="center"/>
          </w:tcPr>
          <w:p w14:paraId="0696AC3F"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55 (</w:t>
            </w:r>
            <w:r w:rsidRPr="00A709ED">
              <w:rPr>
                <w:rFonts w:eastAsia="Times New Roman"/>
                <w:lang w:val="en-US"/>
              </w:rPr>
              <w:t>21.1</w:t>
            </w:r>
            <w:r>
              <w:rPr>
                <w:rFonts w:eastAsia="Times New Roman"/>
                <w:lang w:val="en-US"/>
              </w:rPr>
              <w:t>)</w:t>
            </w:r>
          </w:p>
        </w:tc>
        <w:tc>
          <w:tcPr>
            <w:tcW w:w="915" w:type="pct"/>
            <w:shd w:val="clear" w:color="auto" w:fill="auto"/>
            <w:vAlign w:val="center"/>
          </w:tcPr>
          <w:p w14:paraId="5D5AABE6"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25 (</w:t>
            </w:r>
            <w:r w:rsidRPr="00A709ED">
              <w:rPr>
                <w:rFonts w:eastAsia="Times New Roman"/>
                <w:lang w:val="en-US"/>
              </w:rPr>
              <w:t>9.5</w:t>
            </w:r>
            <w:r>
              <w:rPr>
                <w:rFonts w:eastAsia="Times New Roman"/>
                <w:lang w:val="en-US"/>
              </w:rPr>
              <w:t>)</w:t>
            </w:r>
          </w:p>
        </w:tc>
      </w:tr>
      <w:tr w:rsidR="00ED67A0" w:rsidRPr="005E2388" w14:paraId="17F7B97F" w14:textId="77777777" w:rsidTr="00214401">
        <w:tc>
          <w:tcPr>
            <w:tcW w:w="1255" w:type="pct"/>
            <w:shd w:val="clear" w:color="auto" w:fill="auto"/>
            <w:hideMark/>
          </w:tcPr>
          <w:p w14:paraId="571FD20E" w14:textId="77777777" w:rsidR="00ED67A0" w:rsidRPr="00DB1F9E" w:rsidRDefault="00ED67A0" w:rsidP="00214401">
            <w:pPr>
              <w:pStyle w:val="TableText0"/>
              <w:spacing w:line="240" w:lineRule="auto"/>
              <w:rPr>
                <w:rFonts w:eastAsia="Times New Roman"/>
              </w:rPr>
            </w:pPr>
            <w:r w:rsidRPr="00DB1F9E">
              <w:rPr>
                <w:rFonts w:eastAsia="Times New Roman"/>
                <w:lang w:val="en-US"/>
              </w:rPr>
              <w:t>PR</w:t>
            </w:r>
          </w:p>
        </w:tc>
        <w:tc>
          <w:tcPr>
            <w:tcW w:w="1101" w:type="pct"/>
            <w:shd w:val="clear" w:color="auto" w:fill="auto"/>
            <w:vAlign w:val="center"/>
          </w:tcPr>
          <w:p w14:paraId="7ACA44B7"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166 (</w:t>
            </w:r>
            <w:r w:rsidRPr="00A709ED">
              <w:rPr>
                <w:rFonts w:eastAsia="Times New Roman"/>
                <w:lang w:val="en-NZ"/>
              </w:rPr>
              <w:t>63.6</w:t>
            </w:r>
            <w:r>
              <w:rPr>
                <w:rFonts w:eastAsia="Times New Roman"/>
                <w:lang w:val="en-NZ"/>
              </w:rPr>
              <w:t>)</w:t>
            </w:r>
          </w:p>
        </w:tc>
        <w:tc>
          <w:tcPr>
            <w:tcW w:w="707" w:type="pct"/>
            <w:shd w:val="clear" w:color="auto" w:fill="auto"/>
            <w:vAlign w:val="center"/>
            <w:hideMark/>
          </w:tcPr>
          <w:p w14:paraId="3CBB1452" w14:textId="77777777" w:rsidR="00ED67A0" w:rsidRPr="00A709ED" w:rsidRDefault="00ED67A0" w:rsidP="00214401">
            <w:pPr>
              <w:pStyle w:val="TableText0"/>
              <w:spacing w:line="240" w:lineRule="auto"/>
              <w:jc w:val="center"/>
              <w:rPr>
                <w:rFonts w:eastAsia="Times New Roman"/>
              </w:rPr>
            </w:pPr>
            <w:r>
              <w:rPr>
                <w:rFonts w:eastAsia="Times New Roman"/>
                <w:lang w:val="en-US"/>
              </w:rPr>
              <w:t>67 (</w:t>
            </w:r>
            <w:r w:rsidRPr="00A709ED">
              <w:rPr>
                <w:rFonts w:eastAsia="Times New Roman"/>
                <w:lang w:val="en-US"/>
              </w:rPr>
              <w:t>25.5</w:t>
            </w:r>
            <w:r>
              <w:rPr>
                <w:rFonts w:eastAsia="Times New Roman"/>
                <w:lang w:val="en-US"/>
              </w:rPr>
              <w:t>)</w:t>
            </w:r>
          </w:p>
        </w:tc>
        <w:tc>
          <w:tcPr>
            <w:tcW w:w="1022" w:type="pct"/>
            <w:shd w:val="clear" w:color="auto" w:fill="auto"/>
            <w:vAlign w:val="center"/>
          </w:tcPr>
          <w:p w14:paraId="700760BB"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150 (</w:t>
            </w:r>
            <w:r w:rsidRPr="00A709ED">
              <w:rPr>
                <w:rFonts w:eastAsia="Times New Roman"/>
                <w:lang w:val="en-US"/>
              </w:rPr>
              <w:t>57.5</w:t>
            </w:r>
            <w:r>
              <w:rPr>
                <w:rFonts w:eastAsia="Times New Roman"/>
                <w:lang w:val="en-US"/>
              </w:rPr>
              <w:t>)</w:t>
            </w:r>
          </w:p>
        </w:tc>
        <w:tc>
          <w:tcPr>
            <w:tcW w:w="915" w:type="pct"/>
            <w:shd w:val="clear" w:color="auto" w:fill="auto"/>
            <w:vAlign w:val="center"/>
          </w:tcPr>
          <w:p w14:paraId="6616E90E"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67 (</w:t>
            </w:r>
            <w:r w:rsidRPr="00A709ED">
              <w:rPr>
                <w:rFonts w:eastAsia="Times New Roman"/>
                <w:lang w:val="en-US"/>
              </w:rPr>
              <w:t>25.5</w:t>
            </w:r>
            <w:r>
              <w:rPr>
                <w:rFonts w:eastAsia="Times New Roman"/>
                <w:lang w:val="en-US"/>
              </w:rPr>
              <w:t>)</w:t>
            </w:r>
          </w:p>
        </w:tc>
      </w:tr>
      <w:tr w:rsidR="00ED67A0" w:rsidRPr="005E2388" w14:paraId="5CE2B396" w14:textId="77777777" w:rsidTr="00214401">
        <w:tc>
          <w:tcPr>
            <w:tcW w:w="1255" w:type="pct"/>
            <w:shd w:val="clear" w:color="auto" w:fill="auto"/>
            <w:hideMark/>
          </w:tcPr>
          <w:p w14:paraId="1593F6D6" w14:textId="77777777" w:rsidR="00ED67A0" w:rsidRPr="00DB1F9E" w:rsidRDefault="00ED67A0" w:rsidP="00214401">
            <w:pPr>
              <w:pStyle w:val="TableText0"/>
              <w:spacing w:line="240" w:lineRule="auto"/>
              <w:rPr>
                <w:rFonts w:eastAsia="Times New Roman"/>
              </w:rPr>
            </w:pPr>
            <w:r w:rsidRPr="00DB1F9E">
              <w:rPr>
                <w:rFonts w:eastAsia="Times New Roman"/>
                <w:lang w:val="en-NZ"/>
              </w:rPr>
              <w:t>SD</w:t>
            </w:r>
          </w:p>
        </w:tc>
        <w:tc>
          <w:tcPr>
            <w:tcW w:w="1101" w:type="pct"/>
            <w:shd w:val="clear" w:color="auto" w:fill="auto"/>
            <w:vAlign w:val="center"/>
          </w:tcPr>
          <w:p w14:paraId="68711DF9"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44 (</w:t>
            </w:r>
            <w:r w:rsidRPr="00A709ED">
              <w:rPr>
                <w:rFonts w:eastAsia="Times New Roman"/>
                <w:lang w:val="en-NZ"/>
              </w:rPr>
              <w:t>16.9</w:t>
            </w:r>
            <w:r>
              <w:rPr>
                <w:rFonts w:eastAsia="Times New Roman"/>
                <w:lang w:val="en-NZ"/>
              </w:rPr>
              <w:t>)</w:t>
            </w:r>
          </w:p>
        </w:tc>
        <w:tc>
          <w:tcPr>
            <w:tcW w:w="707" w:type="pct"/>
            <w:shd w:val="clear" w:color="auto" w:fill="auto"/>
            <w:vAlign w:val="center"/>
            <w:hideMark/>
          </w:tcPr>
          <w:p w14:paraId="5697B611" w14:textId="77777777" w:rsidR="00ED67A0" w:rsidRPr="00A709ED" w:rsidRDefault="00ED67A0" w:rsidP="00214401">
            <w:pPr>
              <w:pStyle w:val="TableText0"/>
              <w:spacing w:line="240" w:lineRule="auto"/>
              <w:jc w:val="center"/>
              <w:rPr>
                <w:rFonts w:eastAsia="Times New Roman"/>
              </w:rPr>
            </w:pPr>
            <w:r>
              <w:rPr>
                <w:rFonts w:eastAsia="Times New Roman"/>
                <w:lang w:val="en-US"/>
              </w:rPr>
              <w:t>112 (</w:t>
            </w:r>
            <w:r w:rsidRPr="00A709ED">
              <w:rPr>
                <w:rFonts w:eastAsia="Times New Roman"/>
                <w:lang w:val="en-US"/>
              </w:rPr>
              <w:t>42.6</w:t>
            </w:r>
            <w:r>
              <w:rPr>
                <w:rFonts w:eastAsia="Times New Roman"/>
                <w:lang w:val="en-US"/>
              </w:rPr>
              <w:t>)</w:t>
            </w:r>
          </w:p>
        </w:tc>
        <w:tc>
          <w:tcPr>
            <w:tcW w:w="1022" w:type="pct"/>
            <w:shd w:val="clear" w:color="auto" w:fill="auto"/>
            <w:vAlign w:val="center"/>
          </w:tcPr>
          <w:p w14:paraId="15309780"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47 (</w:t>
            </w:r>
            <w:r w:rsidRPr="00A709ED">
              <w:rPr>
                <w:rFonts w:eastAsia="Times New Roman"/>
                <w:lang w:val="en-US"/>
              </w:rPr>
              <w:t>18.0</w:t>
            </w:r>
            <w:r>
              <w:rPr>
                <w:rFonts w:eastAsia="Times New Roman"/>
                <w:lang w:val="en-US"/>
              </w:rPr>
              <w:t>)</w:t>
            </w:r>
          </w:p>
        </w:tc>
        <w:tc>
          <w:tcPr>
            <w:tcW w:w="915" w:type="pct"/>
            <w:shd w:val="clear" w:color="auto" w:fill="auto"/>
            <w:vAlign w:val="center"/>
          </w:tcPr>
          <w:p w14:paraId="0430BD81"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110 (</w:t>
            </w:r>
            <w:r w:rsidRPr="00A709ED">
              <w:rPr>
                <w:rFonts w:eastAsia="Times New Roman"/>
                <w:lang w:val="en-US"/>
              </w:rPr>
              <w:t>41.8</w:t>
            </w:r>
            <w:r>
              <w:rPr>
                <w:rFonts w:eastAsia="Times New Roman"/>
                <w:lang w:val="en-US"/>
              </w:rPr>
              <w:t>)</w:t>
            </w:r>
          </w:p>
        </w:tc>
      </w:tr>
      <w:tr w:rsidR="00ED67A0" w:rsidRPr="005E2388" w14:paraId="524EB90E" w14:textId="77777777" w:rsidTr="00214401">
        <w:tc>
          <w:tcPr>
            <w:tcW w:w="1255" w:type="pct"/>
            <w:shd w:val="clear" w:color="auto" w:fill="auto"/>
            <w:hideMark/>
          </w:tcPr>
          <w:p w14:paraId="00106467" w14:textId="77777777" w:rsidR="00ED67A0" w:rsidRPr="00DB1F9E" w:rsidRDefault="00ED67A0" w:rsidP="00214401">
            <w:pPr>
              <w:pStyle w:val="TableText0"/>
              <w:spacing w:line="240" w:lineRule="auto"/>
              <w:rPr>
                <w:rFonts w:eastAsia="Times New Roman"/>
              </w:rPr>
            </w:pPr>
            <w:r w:rsidRPr="00DB1F9E">
              <w:rPr>
                <w:rFonts w:eastAsia="Times New Roman"/>
                <w:lang w:val="en-NZ"/>
              </w:rPr>
              <w:t>PD</w:t>
            </w:r>
          </w:p>
        </w:tc>
        <w:tc>
          <w:tcPr>
            <w:tcW w:w="1101" w:type="pct"/>
            <w:shd w:val="clear" w:color="auto" w:fill="auto"/>
            <w:vAlign w:val="center"/>
          </w:tcPr>
          <w:p w14:paraId="0FE86DE8"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3 (</w:t>
            </w:r>
            <w:r w:rsidRPr="00A709ED">
              <w:rPr>
                <w:rFonts w:eastAsia="Times New Roman"/>
                <w:lang w:val="en-NZ"/>
              </w:rPr>
              <w:t>1.1</w:t>
            </w:r>
            <w:r>
              <w:rPr>
                <w:rFonts w:eastAsia="Times New Roman"/>
                <w:lang w:val="en-NZ"/>
              </w:rPr>
              <w:t>)</w:t>
            </w:r>
          </w:p>
        </w:tc>
        <w:tc>
          <w:tcPr>
            <w:tcW w:w="707" w:type="pct"/>
            <w:shd w:val="clear" w:color="auto" w:fill="auto"/>
            <w:vAlign w:val="center"/>
            <w:hideMark/>
          </w:tcPr>
          <w:p w14:paraId="62CD1062" w14:textId="77777777" w:rsidR="00ED67A0" w:rsidRPr="00A709ED" w:rsidRDefault="00ED67A0" w:rsidP="00214401">
            <w:pPr>
              <w:pStyle w:val="TableText0"/>
              <w:spacing w:line="240" w:lineRule="auto"/>
              <w:jc w:val="center"/>
              <w:rPr>
                <w:rFonts w:eastAsia="Times New Roman"/>
              </w:rPr>
            </w:pPr>
            <w:r>
              <w:rPr>
                <w:rFonts w:eastAsia="Times New Roman"/>
                <w:lang w:val="en-US"/>
              </w:rPr>
              <w:t>46 (</w:t>
            </w:r>
            <w:r w:rsidRPr="00A709ED">
              <w:rPr>
                <w:rFonts w:eastAsia="Times New Roman"/>
                <w:lang w:val="en-US"/>
              </w:rPr>
              <w:t>17.5</w:t>
            </w:r>
            <w:r>
              <w:rPr>
                <w:rFonts w:eastAsia="Times New Roman"/>
                <w:lang w:val="en-US"/>
              </w:rPr>
              <w:t>)</w:t>
            </w:r>
          </w:p>
        </w:tc>
        <w:tc>
          <w:tcPr>
            <w:tcW w:w="1022" w:type="pct"/>
            <w:shd w:val="clear" w:color="auto" w:fill="auto"/>
            <w:vAlign w:val="center"/>
          </w:tcPr>
          <w:p w14:paraId="6FFA6273"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3 (</w:t>
            </w:r>
            <w:r w:rsidRPr="00A709ED">
              <w:rPr>
                <w:rFonts w:eastAsia="Times New Roman"/>
                <w:lang w:val="en-US"/>
              </w:rPr>
              <w:t>1.1</w:t>
            </w:r>
            <w:r>
              <w:rPr>
                <w:rFonts w:eastAsia="Times New Roman"/>
                <w:lang w:val="en-US"/>
              </w:rPr>
              <w:t>)</w:t>
            </w:r>
          </w:p>
        </w:tc>
        <w:tc>
          <w:tcPr>
            <w:tcW w:w="915" w:type="pct"/>
            <w:shd w:val="clear" w:color="auto" w:fill="auto"/>
            <w:vAlign w:val="center"/>
          </w:tcPr>
          <w:p w14:paraId="739FBE26"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47 (</w:t>
            </w:r>
            <w:r w:rsidRPr="00A709ED">
              <w:rPr>
                <w:rFonts w:eastAsia="Times New Roman"/>
                <w:lang w:val="en-US"/>
              </w:rPr>
              <w:t>17.9</w:t>
            </w:r>
            <w:r>
              <w:rPr>
                <w:rFonts w:eastAsia="Times New Roman"/>
                <w:lang w:val="en-US"/>
              </w:rPr>
              <w:t>)</w:t>
            </w:r>
          </w:p>
        </w:tc>
      </w:tr>
      <w:tr w:rsidR="00ED67A0" w:rsidRPr="005E2388" w14:paraId="4DDDCF66" w14:textId="77777777" w:rsidTr="00214401">
        <w:tc>
          <w:tcPr>
            <w:tcW w:w="1255" w:type="pct"/>
            <w:shd w:val="clear" w:color="auto" w:fill="auto"/>
            <w:hideMark/>
          </w:tcPr>
          <w:p w14:paraId="311E34AA" w14:textId="77777777" w:rsidR="00ED67A0" w:rsidRPr="0041006A" w:rsidRDefault="00ED67A0" w:rsidP="00214401">
            <w:pPr>
              <w:pStyle w:val="TableText0"/>
              <w:spacing w:line="240" w:lineRule="auto"/>
              <w:rPr>
                <w:rFonts w:eastAsia="Times New Roman"/>
              </w:rPr>
            </w:pPr>
            <w:r w:rsidRPr="00DB1F9E">
              <w:rPr>
                <w:rFonts w:eastAsia="Times New Roman"/>
                <w:lang w:val="en-NZ"/>
              </w:rPr>
              <w:t>Not evaluable</w:t>
            </w:r>
          </w:p>
        </w:tc>
        <w:tc>
          <w:tcPr>
            <w:tcW w:w="1101" w:type="pct"/>
            <w:shd w:val="clear" w:color="auto" w:fill="auto"/>
            <w:vAlign w:val="center"/>
          </w:tcPr>
          <w:p w14:paraId="6ED72AC8" w14:textId="77777777" w:rsidR="00ED67A0" w:rsidRPr="00A709ED" w:rsidRDefault="00ED67A0" w:rsidP="00214401">
            <w:pPr>
              <w:pStyle w:val="TableText0"/>
              <w:spacing w:line="240" w:lineRule="auto"/>
              <w:jc w:val="center"/>
              <w:rPr>
                <w:rFonts w:eastAsia="Times New Roman"/>
                <w:lang w:val="en-NZ"/>
              </w:rPr>
            </w:pPr>
            <w:r>
              <w:rPr>
                <w:rFonts w:eastAsia="Times New Roman"/>
                <w:lang w:val="en-NZ"/>
              </w:rPr>
              <w:t>6 (</w:t>
            </w:r>
            <w:r w:rsidRPr="00A709ED">
              <w:rPr>
                <w:rFonts w:eastAsia="Times New Roman"/>
                <w:lang w:val="en-NZ"/>
              </w:rPr>
              <w:t>2.3</w:t>
            </w:r>
            <w:r>
              <w:rPr>
                <w:rFonts w:eastAsia="Times New Roman"/>
                <w:lang w:val="en-NZ"/>
              </w:rPr>
              <w:t>)</w:t>
            </w:r>
          </w:p>
        </w:tc>
        <w:tc>
          <w:tcPr>
            <w:tcW w:w="707" w:type="pct"/>
            <w:shd w:val="clear" w:color="auto" w:fill="auto"/>
            <w:vAlign w:val="center"/>
            <w:hideMark/>
          </w:tcPr>
          <w:p w14:paraId="4F91305E" w14:textId="77777777" w:rsidR="00ED67A0" w:rsidRPr="00A709ED" w:rsidRDefault="00ED67A0" w:rsidP="00214401">
            <w:pPr>
              <w:pStyle w:val="TableText0"/>
              <w:spacing w:line="240" w:lineRule="auto"/>
              <w:jc w:val="center"/>
              <w:rPr>
                <w:rFonts w:eastAsia="Times New Roman"/>
              </w:rPr>
            </w:pPr>
            <w:r>
              <w:rPr>
                <w:rFonts w:eastAsia="Times New Roman"/>
                <w:lang w:val="en-US"/>
              </w:rPr>
              <w:t>15 (</w:t>
            </w:r>
            <w:r w:rsidRPr="00A709ED">
              <w:rPr>
                <w:rFonts w:eastAsia="Times New Roman"/>
                <w:lang w:val="en-US"/>
              </w:rPr>
              <w:t>5.7</w:t>
            </w:r>
            <w:r>
              <w:rPr>
                <w:rFonts w:eastAsia="Times New Roman"/>
                <w:lang w:val="en-US"/>
              </w:rPr>
              <w:t>)</w:t>
            </w:r>
          </w:p>
        </w:tc>
        <w:tc>
          <w:tcPr>
            <w:tcW w:w="1022" w:type="pct"/>
            <w:shd w:val="clear" w:color="auto" w:fill="auto"/>
            <w:vAlign w:val="center"/>
          </w:tcPr>
          <w:p w14:paraId="0FF96DC7"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6 (</w:t>
            </w:r>
            <w:r w:rsidRPr="00A709ED">
              <w:rPr>
                <w:rFonts w:eastAsia="Times New Roman"/>
                <w:lang w:val="en-US"/>
              </w:rPr>
              <w:t>2.3</w:t>
            </w:r>
            <w:r>
              <w:rPr>
                <w:rFonts w:eastAsia="Times New Roman"/>
                <w:lang w:val="en-US"/>
              </w:rPr>
              <w:t>)</w:t>
            </w:r>
          </w:p>
        </w:tc>
        <w:tc>
          <w:tcPr>
            <w:tcW w:w="915" w:type="pct"/>
            <w:shd w:val="clear" w:color="auto" w:fill="auto"/>
            <w:vAlign w:val="center"/>
          </w:tcPr>
          <w:p w14:paraId="6EF526C9" w14:textId="77777777" w:rsidR="00ED67A0" w:rsidRPr="00A709ED" w:rsidRDefault="00ED67A0" w:rsidP="00214401">
            <w:pPr>
              <w:pStyle w:val="TableText0"/>
              <w:spacing w:line="240" w:lineRule="auto"/>
              <w:jc w:val="center"/>
              <w:rPr>
                <w:rFonts w:eastAsia="Times New Roman"/>
                <w:lang w:val="en-US"/>
              </w:rPr>
            </w:pPr>
            <w:r>
              <w:rPr>
                <w:rFonts w:eastAsia="Times New Roman"/>
                <w:lang w:val="en-US"/>
              </w:rPr>
              <w:t>14 (</w:t>
            </w:r>
            <w:r w:rsidRPr="00A709ED">
              <w:rPr>
                <w:rFonts w:eastAsia="Times New Roman"/>
                <w:lang w:val="en-US"/>
              </w:rPr>
              <w:t>5.3</w:t>
            </w:r>
            <w:r>
              <w:rPr>
                <w:rFonts w:eastAsia="Times New Roman"/>
                <w:lang w:val="en-US"/>
              </w:rPr>
              <w:t>)</w:t>
            </w:r>
          </w:p>
        </w:tc>
      </w:tr>
    </w:tbl>
    <w:p w14:paraId="516A68ED" w14:textId="77777777" w:rsidR="00ED67A0" w:rsidRDefault="00ED67A0" w:rsidP="00CF7A0F">
      <w:pPr>
        <w:pStyle w:val="Tablefootnote"/>
      </w:pPr>
      <w:r>
        <w:t>BICR = blinded independent central review; CI = confidence interval; CR = complete response; HR = hazard ratio; IA1 = Interim Analysis 1; IA2 = Interim Analysis 2; ORR = objective response rate; PD = progressive disease; PR = partial response; SD = stable disease; T</w:t>
      </w:r>
      <w:r>
        <w:noBreakHyphen/>
        <w:t>DM1 =  trastuzumab emtansine; T-DXd = trastuzumab deruxtecan.</w:t>
      </w:r>
    </w:p>
    <w:p w14:paraId="7A482303" w14:textId="77777777" w:rsidR="00ED67A0" w:rsidRPr="000028ED" w:rsidRDefault="00ED67A0" w:rsidP="00CF7A0F">
      <w:pPr>
        <w:pStyle w:val="Tablefootnote"/>
      </w:pPr>
      <w:r w:rsidRPr="004F3913">
        <w:rPr>
          <w:rFonts w:eastAsia="Calibri"/>
        </w:rPr>
        <w:t>Statistically significant results in</w:t>
      </w:r>
      <w:r w:rsidRPr="00753B9A">
        <w:rPr>
          <w:rFonts w:eastAsia="Calibri"/>
          <w:b/>
        </w:rPr>
        <w:t xml:space="preserve"> bold</w:t>
      </w:r>
      <w:r w:rsidRPr="00700229">
        <w:rPr>
          <w:rFonts w:eastAsia="Calibri"/>
          <w:bCs/>
        </w:rPr>
        <w:t>.</w:t>
      </w:r>
    </w:p>
    <w:p w14:paraId="3C741EE7" w14:textId="77777777" w:rsidR="00ED67A0" w:rsidRDefault="00ED67A0" w:rsidP="00CF7A0F">
      <w:pPr>
        <w:pStyle w:val="Tablefootnote"/>
        <w:rPr>
          <w:rFonts w:eastAsiaTheme="minorEastAsia"/>
          <w:lang w:val="en-US"/>
        </w:rPr>
      </w:pPr>
      <w:r w:rsidRPr="2359516F">
        <w:rPr>
          <w:rFonts w:eastAsiaTheme="minorEastAsia"/>
          <w:lang w:val="en-US"/>
        </w:rPr>
        <w:t xml:space="preserve">Source: </w:t>
      </w:r>
      <w:r>
        <w:rPr>
          <w:rFonts w:eastAsiaTheme="minorEastAsia"/>
          <w:lang w:val="en-US"/>
        </w:rPr>
        <w:t>Resubmission Table 2.3-3.</w:t>
      </w:r>
    </w:p>
    <w:p w14:paraId="4DD264A6" w14:textId="77777777" w:rsidR="00ED67A0" w:rsidRPr="00CB0606" w:rsidRDefault="00ED67A0" w:rsidP="00ED67A0">
      <w:pPr>
        <w:pStyle w:val="3-BodyText"/>
        <w:rPr>
          <w:rFonts w:eastAsiaTheme="minorEastAsia"/>
          <w:lang w:val="en-US"/>
        </w:rPr>
      </w:pPr>
      <w:r>
        <w:rPr>
          <w:rFonts w:eastAsiaTheme="minorEastAsia"/>
          <w:lang w:val="en-US"/>
        </w:rPr>
        <w:t xml:space="preserve">The PBAC noted that a subgroup analysis of the </w:t>
      </w:r>
      <w:r>
        <w:rPr>
          <w:rFonts w:eastAsia="Calibri"/>
        </w:rPr>
        <w:t xml:space="preserve">DB03 trial </w:t>
      </w:r>
      <w:r>
        <w:rPr>
          <w:rFonts w:eastAsiaTheme="minorEastAsia"/>
          <w:lang w:val="en-US"/>
        </w:rPr>
        <w:t xml:space="preserve">by age </w:t>
      </w:r>
      <w:r>
        <w:rPr>
          <w:rFonts w:eastAsia="Calibri"/>
        </w:rPr>
        <w:t xml:space="preserve">(&lt;65 vs </w:t>
      </w:r>
      <w:r>
        <w:rPr>
          <w:rFonts w:eastAsia="Calibri" w:cstheme="minorHAnsi"/>
        </w:rPr>
        <w:t>≥</w:t>
      </w:r>
      <w:r>
        <w:rPr>
          <w:rFonts w:eastAsia="Calibri"/>
        </w:rPr>
        <w:t xml:space="preserve">65 years) indicated a reduced benefit in patients </w:t>
      </w:r>
      <w:r>
        <w:rPr>
          <w:rFonts w:eastAsia="Calibri" w:cstheme="minorHAnsi"/>
        </w:rPr>
        <w:t>≥</w:t>
      </w:r>
      <w:r>
        <w:rPr>
          <w:rFonts w:eastAsia="Calibri"/>
        </w:rPr>
        <w:t>65 years for T-DXd over T-DM1</w:t>
      </w:r>
      <w:r w:rsidRPr="00000E34">
        <w:rPr>
          <w:rFonts w:eastAsia="Calibri"/>
        </w:rPr>
        <w:t xml:space="preserve"> </w:t>
      </w:r>
      <w:r>
        <w:rPr>
          <w:rFonts w:eastAsia="Calibri"/>
        </w:rPr>
        <w:t>with respect to OS (n=106; HR=1.29; 95% CI: 0.65, 2.56), with a point estimate unfavourable to T</w:t>
      </w:r>
      <w:r>
        <w:rPr>
          <w:rFonts w:eastAsia="Calibri"/>
        </w:rPr>
        <w:noBreakHyphen/>
        <w:t xml:space="preserve">DXd, compared with patients &lt;65 years (n=418; HR=0.54; 95% CI 0.39, 0.77). The PBAC noted from DUSC advice that 33% (580/1,172) of T-DM1 initiations over the period 2015-2021 were in the </w:t>
      </w:r>
      <w:r>
        <w:rPr>
          <w:rFonts w:eastAsia="Calibri" w:cstheme="minorHAnsi"/>
        </w:rPr>
        <w:t>≥</w:t>
      </w:r>
      <w:r>
        <w:rPr>
          <w:rFonts w:eastAsia="Calibri"/>
        </w:rPr>
        <w:t>65 years age group; in contrast, the median age of T</w:t>
      </w:r>
      <w:r>
        <w:rPr>
          <w:rFonts w:eastAsia="Calibri"/>
        </w:rPr>
        <w:noBreakHyphen/>
        <w:t xml:space="preserve">DXd patients in the DB03 trial was 54.5 years and only 19% (49/261) of patients were in the </w:t>
      </w:r>
      <w:r>
        <w:rPr>
          <w:rFonts w:eastAsia="Calibri" w:cstheme="minorHAnsi"/>
        </w:rPr>
        <w:t>≥</w:t>
      </w:r>
      <w:r>
        <w:rPr>
          <w:rFonts w:eastAsia="Calibri"/>
        </w:rPr>
        <w:t>65 years age group.</w:t>
      </w:r>
    </w:p>
    <w:p w14:paraId="1B6C2141" w14:textId="77777777" w:rsidR="00ED67A0" w:rsidRDefault="00ED67A0" w:rsidP="00ED67A0">
      <w:pPr>
        <w:pStyle w:val="4-SubsectionHeading"/>
      </w:pPr>
      <w:r>
        <w:t>Comparative harms</w:t>
      </w:r>
    </w:p>
    <w:p w14:paraId="1E447223" w14:textId="77777777" w:rsidR="00ED67A0" w:rsidRDefault="00ED67A0" w:rsidP="00ED67A0">
      <w:pPr>
        <w:pStyle w:val="3-BodyText"/>
      </w:pPr>
      <w:r w:rsidRPr="00BA7009">
        <w:t>The resubmission stated that the safety data from IA2, with a longer duration of follow up than IA1, confirms that T-DXd has a manageable safety profile, with no new safety signals observed.</w:t>
      </w:r>
    </w:p>
    <w:p w14:paraId="42DB730B" w14:textId="77777777" w:rsidR="00ED67A0" w:rsidRPr="002E3091" w:rsidRDefault="00ED67A0" w:rsidP="00ED67A0">
      <w:pPr>
        <w:pStyle w:val="3-BodyText"/>
      </w:pPr>
      <w:r w:rsidRPr="002E3091">
        <w:t xml:space="preserve">The PBAC noted that the safety data from IA2 indicated a substantial increase in </w:t>
      </w:r>
      <w:r>
        <w:t>some</w:t>
      </w:r>
      <w:r w:rsidRPr="002E3091">
        <w:t xml:space="preserve"> adverse events with T-DXd,</w:t>
      </w:r>
      <w:r w:rsidRPr="00DD68A5">
        <w:t xml:space="preserve"> including nausea (</w:t>
      </w:r>
      <w:r w:rsidRPr="002E3091">
        <w:t xml:space="preserve">T-DXd: </w:t>
      </w:r>
      <w:r w:rsidRPr="00DD68A5">
        <w:t xml:space="preserve">77% vs </w:t>
      </w:r>
      <w:r w:rsidRPr="002E3091">
        <w:t xml:space="preserve">T-DM1: </w:t>
      </w:r>
      <w:r w:rsidRPr="00DD68A5">
        <w:t xml:space="preserve">30%), </w:t>
      </w:r>
      <w:r w:rsidRPr="002E3091">
        <w:t xml:space="preserve">vomiting (52% vs 11%), </w:t>
      </w:r>
      <w:r w:rsidRPr="00DD68A5">
        <w:t>diarrhoea</w:t>
      </w:r>
      <w:r w:rsidRPr="002E3091">
        <w:t xml:space="preserve"> (32% vs 8%)</w:t>
      </w:r>
      <w:r w:rsidRPr="00DD68A5">
        <w:t>,</w:t>
      </w:r>
      <w:r w:rsidRPr="002E3091">
        <w:t xml:space="preserve"> alopecia (40% vs 3%), and neutropenia (31% vs 12%). The PBAC noted that</w:t>
      </w:r>
      <w:r>
        <w:t xml:space="preserve"> trial</w:t>
      </w:r>
      <w:r w:rsidRPr="002E3091">
        <w:t xml:space="preserve"> patients discontinued treatment due to pneumonitis (6% vs 1%), </w:t>
      </w:r>
      <w:r w:rsidRPr="00DD68A5">
        <w:t>interstitial lung disease (5%</w:t>
      </w:r>
      <w:r w:rsidRPr="002E3091">
        <w:t xml:space="preserve"> vs 0.3%</w:t>
      </w:r>
      <w:r w:rsidRPr="00DD68A5">
        <w:t>)</w:t>
      </w:r>
      <w:r w:rsidRPr="002E3091">
        <w:t xml:space="preserve"> and pneumonia (2% vs 0%)</w:t>
      </w:r>
      <w:r>
        <w:t xml:space="preserve"> in the respective T-DXd and T-DM1 arms</w:t>
      </w:r>
      <w:r w:rsidRPr="002E3091">
        <w:t>.</w:t>
      </w:r>
    </w:p>
    <w:p w14:paraId="77D94E06" w14:textId="77777777" w:rsidR="00ED67A0" w:rsidRDefault="00ED67A0" w:rsidP="00ED67A0">
      <w:pPr>
        <w:pStyle w:val="4-SubsectionHeading"/>
      </w:pPr>
      <w:r>
        <w:t>Clinical claim</w:t>
      </w:r>
    </w:p>
    <w:p w14:paraId="669344FF" w14:textId="77777777" w:rsidR="00ED67A0" w:rsidRPr="008F1846" w:rsidRDefault="00ED67A0" w:rsidP="00ED67A0">
      <w:pPr>
        <w:pStyle w:val="3-BodyText"/>
      </w:pPr>
      <w:r>
        <w:rPr>
          <w:lang w:val="en-GB"/>
        </w:rPr>
        <w:t xml:space="preserve">The clinical claim from the July 2022 meeting was that </w:t>
      </w:r>
      <w:r>
        <w:t>T-DXd is</w:t>
      </w:r>
      <w:r w:rsidRPr="0065620D">
        <w:t xml:space="preserve"> superior in terms of effectiveness</w:t>
      </w:r>
      <w:r>
        <w:t xml:space="preserve"> to T-DM1 and non-inferior in terms of safety (albeit with a different safety profile).</w:t>
      </w:r>
      <w:r>
        <w:rPr>
          <w:lang w:val="en-GB"/>
        </w:rPr>
        <w:t xml:space="preserve"> </w:t>
      </w:r>
      <w:r>
        <w:t>T</w:t>
      </w:r>
      <w:r w:rsidRPr="001514CB">
        <w:rPr>
          <w:lang w:val="en-GB"/>
        </w:rPr>
        <w:t>he PBAC considered</w:t>
      </w:r>
      <w:r>
        <w:rPr>
          <w:lang w:val="en-GB"/>
        </w:rPr>
        <w:t xml:space="preserve"> in July 2022 that </w:t>
      </w:r>
      <w:r>
        <w:t>d</w:t>
      </w:r>
      <w:r w:rsidRPr="004F3BD9">
        <w:t>espite the immaturity of the OS data</w:t>
      </w:r>
      <w:r>
        <w:t xml:space="preserve"> at IA1</w:t>
      </w:r>
      <w:r w:rsidRPr="004F3BD9">
        <w:t>,</w:t>
      </w:r>
      <w:r>
        <w:t xml:space="preserve"> </w:t>
      </w:r>
      <w:r w:rsidRPr="004F3BD9">
        <w:t>th</w:t>
      </w:r>
      <w:r>
        <w:t>e effectiveness</w:t>
      </w:r>
      <w:r w:rsidRPr="004F3BD9">
        <w:t xml:space="preserve"> claim was adequately supported by the </w:t>
      </w:r>
      <w:r w:rsidRPr="007002BC">
        <w:rPr>
          <w:iCs/>
        </w:rPr>
        <w:t>large effect of T-DXd on PFS (72% reduction in hazard of progression or death)</w:t>
      </w:r>
      <w:r>
        <w:rPr>
          <w:iCs/>
        </w:rPr>
        <w:t xml:space="preserve"> (paragraph </w:t>
      </w:r>
      <w:r>
        <w:rPr>
          <w:iCs/>
        </w:rPr>
        <w:fldChar w:fldCharType="begin" w:fldLock="1"/>
      </w:r>
      <w:r>
        <w:rPr>
          <w:iCs/>
        </w:rPr>
        <w:instrText xml:space="preserve"> REF _Ref122358114 \r \h </w:instrText>
      </w:r>
      <w:r>
        <w:rPr>
          <w:iCs/>
        </w:rPr>
      </w:r>
      <w:r>
        <w:rPr>
          <w:iCs/>
        </w:rPr>
        <w:fldChar w:fldCharType="separate"/>
      </w:r>
      <w:r>
        <w:rPr>
          <w:iCs/>
        </w:rPr>
        <w:t>6.17</w:t>
      </w:r>
      <w:r>
        <w:rPr>
          <w:iCs/>
        </w:rPr>
        <w:fldChar w:fldCharType="end"/>
      </w:r>
      <w:r>
        <w:rPr>
          <w:iCs/>
        </w:rPr>
        <w:t>).</w:t>
      </w:r>
      <w:r w:rsidRPr="001514CB">
        <w:rPr>
          <w:lang w:val="en-GB"/>
        </w:rPr>
        <w:t xml:space="preserve"> It considered</w:t>
      </w:r>
      <w:r>
        <w:t xml:space="preserve"> that T-DXd demonstrated inferior safety compared with T-DM1, </w:t>
      </w:r>
      <w:r>
        <w:lastRenderedPageBreak/>
        <w:t xml:space="preserve">however considered the side effects associated with T-DXd manageable with an appropriate Quality use of Medicines (QUM) arrangement (paragraph </w:t>
      </w:r>
      <w:r>
        <w:fldChar w:fldCharType="begin" w:fldLock="1"/>
      </w:r>
      <w:r>
        <w:instrText xml:space="preserve"> REF _Ref122358284 \r \h </w:instrText>
      </w:r>
      <w:r>
        <w:fldChar w:fldCharType="separate"/>
      </w:r>
      <w:r>
        <w:t>6.20</w:t>
      </w:r>
      <w:r>
        <w:fldChar w:fldCharType="end"/>
      </w:r>
      <w:r>
        <w:t>).</w:t>
      </w:r>
    </w:p>
    <w:p w14:paraId="3ACADE8D" w14:textId="77777777" w:rsidR="00ED67A0" w:rsidRDefault="00ED67A0" w:rsidP="00ED67A0">
      <w:pPr>
        <w:pStyle w:val="3-BodyText"/>
      </w:pPr>
      <w:r>
        <w:rPr>
          <w:lang w:val="en-GB"/>
        </w:rPr>
        <w:t xml:space="preserve">While the resubmission did not specifically revise the clinical claim from July 2022, it stated that </w:t>
      </w:r>
      <w:r w:rsidRPr="17919654">
        <w:t>IA2 provide</w:t>
      </w:r>
      <w:r>
        <w:t>d</w:t>
      </w:r>
      <w:r w:rsidRPr="17919654">
        <w:t xml:space="preserve"> greater certainty in the longer-term outcomes for T-DXd</w:t>
      </w:r>
      <w:r>
        <w:t>,</w:t>
      </w:r>
      <w:r w:rsidRPr="17919654">
        <w:t xml:space="preserve"> and demonstrate</w:t>
      </w:r>
      <w:r>
        <w:t>d that</w:t>
      </w:r>
      <w:r w:rsidRPr="17919654">
        <w:t xml:space="preserve"> T-DXd provides clinically and statistically significant gains in PFS and OS compared with T-DM1 for this patient population.</w:t>
      </w:r>
    </w:p>
    <w:p w14:paraId="13C8A0FD" w14:textId="77777777" w:rsidR="00ED67A0" w:rsidRPr="00CE42B4" w:rsidRDefault="00ED67A0" w:rsidP="0026096D">
      <w:pPr>
        <w:widowControl w:val="0"/>
        <w:numPr>
          <w:ilvl w:val="1"/>
          <w:numId w:val="1"/>
        </w:numPr>
        <w:spacing w:after="120"/>
        <w:rPr>
          <w:rFonts w:asciiTheme="minorHAnsi" w:hAnsiTheme="minorHAnsi"/>
          <w:snapToGrid w:val="0"/>
          <w:szCs w:val="20"/>
        </w:rPr>
      </w:pPr>
      <w:r>
        <w:rPr>
          <w:rFonts w:asciiTheme="minorHAnsi" w:hAnsiTheme="minorHAnsi"/>
          <w:iCs/>
          <w:snapToGrid w:val="0"/>
        </w:rPr>
        <w:t>As per its July 2022 recommendation, t</w:t>
      </w:r>
      <w:r w:rsidRPr="00CE42B4">
        <w:rPr>
          <w:rFonts w:asciiTheme="minorHAnsi" w:hAnsiTheme="minorHAnsi"/>
          <w:iCs/>
          <w:snapToGrid w:val="0"/>
        </w:rPr>
        <w:t>he</w:t>
      </w:r>
      <w:r w:rsidRPr="00CE42B4">
        <w:rPr>
          <w:rFonts w:asciiTheme="minorHAnsi" w:hAnsiTheme="minorHAnsi"/>
          <w:snapToGrid w:val="0"/>
          <w:szCs w:val="20"/>
        </w:rPr>
        <w:t xml:space="preserve"> PBAC considered that</w:t>
      </w:r>
      <w:r>
        <w:rPr>
          <w:rFonts w:asciiTheme="minorHAnsi" w:hAnsiTheme="minorHAnsi"/>
          <w:snapToGrid w:val="0"/>
          <w:szCs w:val="20"/>
        </w:rPr>
        <w:t xml:space="preserve"> based on the clinical data presented in the resubmission,</w:t>
      </w:r>
      <w:r w:rsidRPr="00CE42B4">
        <w:rPr>
          <w:rFonts w:asciiTheme="minorHAnsi" w:hAnsiTheme="minorHAnsi"/>
          <w:snapToGrid w:val="0"/>
          <w:szCs w:val="20"/>
        </w:rPr>
        <w:t xml:space="preserve"> the claim of superior comparative effectiveness</w:t>
      </w:r>
      <w:r>
        <w:rPr>
          <w:rFonts w:asciiTheme="minorHAnsi" w:hAnsiTheme="minorHAnsi"/>
          <w:snapToGrid w:val="0"/>
          <w:szCs w:val="20"/>
        </w:rPr>
        <w:t xml:space="preserve"> of T-DXd compared with T-DM1</w:t>
      </w:r>
      <w:r w:rsidRPr="00CE42B4">
        <w:rPr>
          <w:rFonts w:asciiTheme="minorHAnsi" w:hAnsiTheme="minorHAnsi"/>
          <w:snapToGrid w:val="0"/>
          <w:szCs w:val="20"/>
        </w:rPr>
        <w:t xml:space="preserve"> was reasonable.</w:t>
      </w:r>
    </w:p>
    <w:p w14:paraId="12D4D49E" w14:textId="77777777" w:rsidR="00ED67A0" w:rsidRDefault="00ED67A0" w:rsidP="00ED67A0">
      <w:pPr>
        <w:pStyle w:val="3-BodyText"/>
      </w:pPr>
      <w:r>
        <w:rPr>
          <w:iCs/>
        </w:rPr>
        <w:t xml:space="preserve">The resubmission noted the PBAC’s recommendation from July 2022, that </w:t>
      </w:r>
      <w:r w:rsidRPr="00CE42B4">
        <w:rPr>
          <w:szCs w:val="20"/>
        </w:rPr>
        <w:t>the claim of non-inferior comparative safety</w:t>
      </w:r>
      <w:r>
        <w:rPr>
          <w:szCs w:val="20"/>
        </w:rPr>
        <w:t xml:space="preserve"> of T-DXd compared with T-DM1</w:t>
      </w:r>
      <w:r w:rsidRPr="00CE42B4">
        <w:rPr>
          <w:szCs w:val="20"/>
        </w:rPr>
        <w:t xml:space="preserve"> was not adequately supported by the data</w:t>
      </w:r>
      <w:r>
        <w:rPr>
          <w:szCs w:val="20"/>
        </w:rPr>
        <w:t xml:space="preserve"> and that T-DXd has a worse but manageable safety profile. However, the resubmission did not revise the initial non-inferior clinical claim for safety and emphasised that </w:t>
      </w:r>
      <w:r>
        <w:t xml:space="preserve">all observed adverse events are known and manageable. The PBAC reiterated their original finding of inferior </w:t>
      </w:r>
      <w:r>
        <w:rPr>
          <w:szCs w:val="20"/>
        </w:rPr>
        <w:t>but manageable safety for T-DXd</w:t>
      </w:r>
      <w:r>
        <w:t>.</w:t>
      </w:r>
    </w:p>
    <w:p w14:paraId="09ED688D" w14:textId="77777777" w:rsidR="00ED67A0" w:rsidRDefault="00ED67A0" w:rsidP="00ED67A0">
      <w:pPr>
        <w:pStyle w:val="4-SubsectionHeading"/>
      </w:pPr>
      <w:r>
        <w:t>Economic analysis</w:t>
      </w:r>
    </w:p>
    <w:p w14:paraId="73D090B5" w14:textId="77777777" w:rsidR="00ED67A0" w:rsidRDefault="00ED67A0" w:rsidP="00ED67A0">
      <w:pPr>
        <w:pStyle w:val="3-BodyText"/>
      </w:pPr>
      <w:r w:rsidRPr="004A7CE6">
        <w:t xml:space="preserve">As an early </w:t>
      </w:r>
      <w:r>
        <w:t>resolution</w:t>
      </w:r>
      <w:r w:rsidRPr="004A7CE6">
        <w:t xml:space="preserve"> resubmission, the economic analysis has not been independently evaluated.</w:t>
      </w:r>
    </w:p>
    <w:p w14:paraId="234C6565" w14:textId="77777777" w:rsidR="00ED67A0" w:rsidRPr="00312F7F" w:rsidRDefault="00ED67A0" w:rsidP="00ED67A0">
      <w:pPr>
        <w:pStyle w:val="3-BodyText"/>
        <w:rPr>
          <w:lang w:val="en-GB"/>
        </w:rPr>
      </w:pPr>
      <w:r>
        <w:rPr>
          <w:lang w:val="en-GB"/>
        </w:rPr>
        <w:t>At the July 2022 meeting, the PBAC stated that</w:t>
      </w:r>
      <w:r w:rsidRPr="000A327C">
        <w:rPr>
          <w:lang w:val="en-GB"/>
        </w:rPr>
        <w:t xml:space="preserve"> the</w:t>
      </w:r>
      <w:r>
        <w:rPr>
          <w:lang w:val="en-GB"/>
        </w:rPr>
        <w:t xml:space="preserve"> changes shown in </w:t>
      </w:r>
      <w:r w:rsidRPr="00612E0E">
        <w:rPr>
          <w:rFonts w:cstheme="minorHAnsi"/>
          <w:highlight w:val="yellow"/>
          <w:lang w:val="en-GB"/>
        </w:rPr>
        <w:fldChar w:fldCharType="begin" w:fldLock="1"/>
      </w:r>
      <w:r w:rsidRPr="00612E0E">
        <w:rPr>
          <w:rFonts w:cstheme="minorHAnsi"/>
          <w:lang w:val="en-GB"/>
        </w:rPr>
        <w:instrText xml:space="preserve"> REF _Ref121994557 \h </w:instrText>
      </w:r>
      <w:r w:rsidRPr="00612E0E">
        <w:rPr>
          <w:rFonts w:cstheme="minorHAnsi"/>
          <w:highlight w:val="yellow"/>
          <w:lang w:val="en-GB"/>
        </w:rPr>
        <w:instrText xml:space="preserve"> \* MERGEFORMAT </w:instrText>
      </w:r>
      <w:r w:rsidRPr="00612E0E">
        <w:rPr>
          <w:rFonts w:cstheme="minorHAnsi"/>
          <w:highlight w:val="yellow"/>
          <w:lang w:val="en-GB"/>
        </w:rPr>
      </w:r>
      <w:r w:rsidRPr="00612E0E">
        <w:rPr>
          <w:rFonts w:cstheme="minorHAnsi"/>
          <w:highlight w:val="yellow"/>
          <w:lang w:val="en-GB"/>
        </w:rPr>
        <w:fldChar w:fldCharType="separate"/>
      </w:r>
      <w:r w:rsidRPr="00612E0E">
        <w:rPr>
          <w:rFonts w:cstheme="minorHAnsi"/>
        </w:rPr>
        <w:t xml:space="preserve">Table </w:t>
      </w:r>
      <w:r w:rsidRPr="00612E0E">
        <w:rPr>
          <w:rFonts w:cstheme="minorHAnsi"/>
          <w:noProof/>
        </w:rPr>
        <w:t>21</w:t>
      </w:r>
      <w:r w:rsidRPr="00612E0E">
        <w:rPr>
          <w:rFonts w:cstheme="minorHAnsi"/>
          <w:highlight w:val="yellow"/>
          <w:lang w:val="en-GB"/>
        </w:rPr>
        <w:fldChar w:fldCharType="end"/>
      </w:r>
      <w:r w:rsidRPr="000A327C">
        <w:rPr>
          <w:lang w:val="en-GB"/>
        </w:rPr>
        <w:t xml:space="preserve"> may address the outstanding</w:t>
      </w:r>
      <w:r>
        <w:rPr>
          <w:lang w:val="en-GB"/>
        </w:rPr>
        <w:t xml:space="preserve"> economic</w:t>
      </w:r>
      <w:r w:rsidRPr="000A327C">
        <w:rPr>
          <w:lang w:val="en-GB"/>
        </w:rPr>
        <w:t xml:space="preserve"> issues without requiring further re-evaluation</w:t>
      </w:r>
      <w:r>
        <w:t>, consistent with an early resolution pathway</w:t>
      </w:r>
      <w:r>
        <w:rPr>
          <w:lang w:val="en-GB"/>
        </w:rPr>
        <w:t xml:space="preserve"> </w:t>
      </w:r>
      <w:r>
        <w:t xml:space="preserve">(see paragraphs </w:t>
      </w:r>
      <w:r>
        <w:fldChar w:fldCharType="begin" w:fldLock="1"/>
      </w:r>
      <w:r>
        <w:instrText xml:space="preserve"> REF _Ref109996880 \r \h </w:instrText>
      </w:r>
      <w:r>
        <w:fldChar w:fldCharType="separate"/>
      </w:r>
      <w:r>
        <w:t>7.8</w:t>
      </w:r>
      <w:r>
        <w:fldChar w:fldCharType="end"/>
      </w:r>
      <w:r>
        <w:t xml:space="preserve">, </w:t>
      </w:r>
      <w:r>
        <w:fldChar w:fldCharType="begin" w:fldLock="1"/>
      </w:r>
      <w:r>
        <w:instrText xml:space="preserve"> REF _Ref110938516 \r \h </w:instrText>
      </w:r>
      <w:r>
        <w:fldChar w:fldCharType="separate"/>
      </w:r>
      <w:r>
        <w:t>7.9</w:t>
      </w:r>
      <w:r>
        <w:fldChar w:fldCharType="end"/>
      </w:r>
      <w:r>
        <w:t xml:space="preserve">, </w:t>
      </w:r>
      <w:r>
        <w:fldChar w:fldCharType="begin" w:fldLock="1"/>
      </w:r>
      <w:r>
        <w:instrText xml:space="preserve"> REF _Ref121238625 \r \h </w:instrText>
      </w:r>
      <w:r>
        <w:fldChar w:fldCharType="separate"/>
      </w:r>
      <w:r>
        <w:t>7.10</w:t>
      </w:r>
      <w:r>
        <w:fldChar w:fldCharType="end"/>
      </w:r>
      <w:r>
        <w:t xml:space="preserve">, </w:t>
      </w:r>
      <w:r>
        <w:fldChar w:fldCharType="begin" w:fldLock="1"/>
      </w:r>
      <w:r>
        <w:instrText xml:space="preserve"> REF _Ref110002442 \r \h </w:instrText>
      </w:r>
      <w:r>
        <w:fldChar w:fldCharType="separate"/>
      </w:r>
      <w:r>
        <w:t>7.12</w:t>
      </w:r>
      <w:r>
        <w:fldChar w:fldCharType="end"/>
      </w:r>
      <w:r>
        <w:t xml:space="preserve">). </w:t>
      </w:r>
      <w:r w:rsidRPr="00612E0E">
        <w:rPr>
          <w:rFonts w:cstheme="minorHAnsi"/>
          <w:highlight w:val="yellow"/>
          <w:lang w:val="en-GB"/>
        </w:rPr>
        <w:fldChar w:fldCharType="begin" w:fldLock="1"/>
      </w:r>
      <w:r w:rsidRPr="00612E0E">
        <w:rPr>
          <w:rFonts w:cstheme="minorHAnsi"/>
          <w:lang w:val="en-GB"/>
        </w:rPr>
        <w:instrText xml:space="preserve"> REF _Ref121994557 \h </w:instrText>
      </w:r>
      <w:r w:rsidRPr="00612E0E">
        <w:rPr>
          <w:rFonts w:cstheme="minorHAnsi"/>
          <w:highlight w:val="yellow"/>
          <w:lang w:val="en-GB"/>
        </w:rPr>
        <w:instrText xml:space="preserve"> \* MERGEFORMAT </w:instrText>
      </w:r>
      <w:r w:rsidRPr="00612E0E">
        <w:rPr>
          <w:rFonts w:cstheme="minorHAnsi"/>
          <w:highlight w:val="yellow"/>
          <w:lang w:val="en-GB"/>
        </w:rPr>
      </w:r>
      <w:r w:rsidRPr="00612E0E">
        <w:rPr>
          <w:rFonts w:cstheme="minorHAnsi"/>
          <w:highlight w:val="yellow"/>
          <w:lang w:val="en-GB"/>
        </w:rPr>
        <w:fldChar w:fldCharType="separate"/>
      </w:r>
      <w:r w:rsidRPr="00612E0E">
        <w:rPr>
          <w:rFonts w:cstheme="minorHAnsi"/>
        </w:rPr>
        <w:t>Table</w:t>
      </w:r>
      <w:r>
        <w:rPr>
          <w:rFonts w:cstheme="minorHAnsi"/>
        </w:rPr>
        <w:t> </w:t>
      </w:r>
      <w:r w:rsidRPr="00612E0E">
        <w:rPr>
          <w:rFonts w:cstheme="minorHAnsi"/>
          <w:noProof/>
        </w:rPr>
        <w:t>21</w:t>
      </w:r>
      <w:r w:rsidRPr="00612E0E">
        <w:rPr>
          <w:rFonts w:cstheme="minorHAnsi"/>
          <w:highlight w:val="yellow"/>
          <w:lang w:val="en-GB"/>
        </w:rPr>
        <w:fldChar w:fldCharType="end"/>
      </w:r>
      <w:r>
        <w:t xml:space="preserve"> shows </w:t>
      </w:r>
      <w:r>
        <w:rPr>
          <w:lang w:eastAsia="en-US"/>
        </w:rPr>
        <w:t xml:space="preserve">how the resubmission addressed each of these issues. A number of </w:t>
      </w:r>
      <w:r>
        <w:t xml:space="preserve">additional changes were made to the economic model in the resubmission that were not requested by the PBAC and have not been evaluated; these changes are not presented </w:t>
      </w:r>
      <w:r w:rsidRPr="00DF2DA3">
        <w:rPr>
          <w:rFonts w:cstheme="minorHAnsi"/>
        </w:rPr>
        <w:t xml:space="preserve">in </w:t>
      </w:r>
      <w:r w:rsidRPr="00DF2DA3">
        <w:rPr>
          <w:rFonts w:cstheme="minorHAnsi"/>
        </w:rPr>
        <w:fldChar w:fldCharType="begin" w:fldLock="1"/>
      </w:r>
      <w:r w:rsidRPr="00DF2DA3">
        <w:rPr>
          <w:rFonts w:cstheme="minorHAnsi"/>
        </w:rPr>
        <w:instrText xml:space="preserve"> REF _Ref121994557 \h  \* MERGEFORMAT </w:instrText>
      </w:r>
      <w:r w:rsidRPr="00DF2DA3">
        <w:rPr>
          <w:rFonts w:cstheme="minorHAnsi"/>
        </w:rPr>
      </w:r>
      <w:r w:rsidRPr="00DF2DA3">
        <w:rPr>
          <w:rFonts w:cstheme="minorHAnsi"/>
        </w:rPr>
        <w:fldChar w:fldCharType="separate"/>
      </w:r>
      <w:r w:rsidRPr="00DF2DA3">
        <w:rPr>
          <w:rFonts w:cstheme="minorHAnsi"/>
        </w:rPr>
        <w:t xml:space="preserve">Table </w:t>
      </w:r>
      <w:r w:rsidRPr="00DF2DA3">
        <w:rPr>
          <w:rFonts w:cstheme="minorHAnsi"/>
          <w:noProof/>
        </w:rPr>
        <w:t>21</w:t>
      </w:r>
      <w:r w:rsidRPr="00DF2DA3">
        <w:rPr>
          <w:rFonts w:cstheme="minorHAnsi"/>
        </w:rPr>
        <w:fldChar w:fldCharType="end"/>
      </w:r>
      <w:r>
        <w:t>.</w:t>
      </w:r>
    </w:p>
    <w:p w14:paraId="09998261" w14:textId="77777777" w:rsidR="00415794" w:rsidRDefault="00415794">
      <w:pPr>
        <w:jc w:val="left"/>
        <w:rPr>
          <w:rFonts w:ascii="Arial Narrow" w:hAnsi="Arial Narrow"/>
          <w:b/>
          <w:bCs/>
          <w:sz w:val="20"/>
          <w:szCs w:val="20"/>
        </w:rPr>
      </w:pPr>
      <w:bookmarkStart w:id="81" w:name="_Ref121994557"/>
      <w:r>
        <w:rPr>
          <w:rFonts w:ascii="Arial Narrow" w:hAnsi="Arial Narrow"/>
          <w:sz w:val="20"/>
          <w:szCs w:val="20"/>
        </w:rPr>
        <w:br w:type="page"/>
      </w:r>
    </w:p>
    <w:p w14:paraId="44DA8E10" w14:textId="290A422D" w:rsidR="00ED67A0" w:rsidRPr="00612E0E" w:rsidRDefault="00ED67A0" w:rsidP="00ED67A0">
      <w:pPr>
        <w:pStyle w:val="Caption"/>
        <w:rPr>
          <w:rFonts w:ascii="Arial Narrow" w:eastAsia="Calibri" w:hAnsi="Arial Narrow"/>
          <w:color w:val="auto"/>
          <w:sz w:val="20"/>
          <w:szCs w:val="20"/>
        </w:rPr>
      </w:pPr>
      <w:r w:rsidRPr="00612E0E">
        <w:rPr>
          <w:rFonts w:ascii="Arial Narrow" w:hAnsi="Arial Narrow"/>
          <w:color w:val="auto"/>
          <w:sz w:val="20"/>
          <w:szCs w:val="20"/>
        </w:rPr>
        <w:lastRenderedPageBreak/>
        <w:t xml:space="preserve">Table </w:t>
      </w:r>
      <w:r w:rsidRPr="00612E0E">
        <w:rPr>
          <w:rFonts w:ascii="Arial Narrow" w:hAnsi="Arial Narrow"/>
          <w:color w:val="auto"/>
          <w:sz w:val="20"/>
          <w:szCs w:val="20"/>
        </w:rPr>
        <w:fldChar w:fldCharType="begin" w:fldLock="1"/>
      </w:r>
      <w:r w:rsidRPr="00612E0E">
        <w:rPr>
          <w:rFonts w:ascii="Arial Narrow" w:hAnsi="Arial Narrow"/>
          <w:color w:val="auto"/>
          <w:sz w:val="20"/>
          <w:szCs w:val="20"/>
        </w:rPr>
        <w:instrText xml:space="preserve"> SEQ Table \* ARABIC </w:instrText>
      </w:r>
      <w:r w:rsidRPr="00612E0E">
        <w:rPr>
          <w:rFonts w:ascii="Arial Narrow" w:hAnsi="Arial Narrow"/>
          <w:color w:val="auto"/>
          <w:sz w:val="20"/>
          <w:szCs w:val="20"/>
        </w:rPr>
        <w:fldChar w:fldCharType="separate"/>
      </w:r>
      <w:r>
        <w:rPr>
          <w:rFonts w:ascii="Arial Narrow" w:hAnsi="Arial Narrow"/>
          <w:noProof/>
          <w:color w:val="auto"/>
          <w:sz w:val="20"/>
          <w:szCs w:val="20"/>
        </w:rPr>
        <w:t>21</w:t>
      </w:r>
      <w:r w:rsidRPr="00612E0E">
        <w:rPr>
          <w:rFonts w:ascii="Arial Narrow" w:hAnsi="Arial Narrow"/>
          <w:color w:val="auto"/>
          <w:sz w:val="20"/>
          <w:szCs w:val="20"/>
        </w:rPr>
        <w:fldChar w:fldCharType="end"/>
      </w:r>
      <w:bookmarkEnd w:id="81"/>
      <w:r w:rsidRPr="00612E0E">
        <w:rPr>
          <w:rFonts w:ascii="Arial Narrow" w:hAnsi="Arial Narrow"/>
          <w:color w:val="auto"/>
          <w:sz w:val="20"/>
          <w:szCs w:val="20"/>
        </w:rPr>
        <w:t xml:space="preserve">: </w:t>
      </w:r>
      <w:r w:rsidRPr="00612E0E">
        <w:rPr>
          <w:rFonts w:ascii="Arial Narrow" w:eastAsia="Calibri" w:hAnsi="Arial Narrow"/>
          <w:color w:val="auto"/>
          <w:sz w:val="20"/>
          <w:szCs w:val="20"/>
        </w:rPr>
        <w:t>Summary of changes made in the resubmission</w:t>
      </w:r>
      <w:r w:rsidRPr="00612E0E">
        <w:rPr>
          <w:rFonts w:ascii="Arial Narrow" w:hAnsi="Arial Narrow"/>
          <w:color w:val="auto"/>
          <w:sz w:val="20"/>
          <w:szCs w:val="20"/>
        </w:rPr>
        <w:t xml:space="preserve"> with respect to the economic analysis</w:t>
      </w:r>
    </w:p>
    <w:tbl>
      <w:tblPr>
        <w:tblStyle w:val="Tabellengitternetz9pt1"/>
        <w:tblW w:w="0" w:type="auto"/>
        <w:tblInd w:w="0" w:type="dxa"/>
        <w:tblLook w:val="04A0" w:firstRow="1" w:lastRow="0" w:firstColumn="1" w:lastColumn="0" w:noHBand="0" w:noVBand="1"/>
      </w:tblPr>
      <w:tblGrid>
        <w:gridCol w:w="3683"/>
        <w:gridCol w:w="2691"/>
        <w:gridCol w:w="2643"/>
      </w:tblGrid>
      <w:tr w:rsidR="00ED67A0" w:rsidRPr="00CE6785" w14:paraId="2BC939A8" w14:textId="77777777" w:rsidTr="00214401">
        <w:trPr>
          <w:tblHeader/>
        </w:trPr>
        <w:tc>
          <w:tcPr>
            <w:tcW w:w="3683" w:type="dxa"/>
            <w:hideMark/>
          </w:tcPr>
          <w:p w14:paraId="0F88C266" w14:textId="4F65468C"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 xml:space="preserve">PBAC </w:t>
            </w:r>
            <w:r w:rsidR="00F27611">
              <w:rPr>
                <w:rFonts w:ascii="Arial Narrow" w:hAnsi="Arial Narrow" w:cs="Times New Roman"/>
                <w:b/>
                <w:bCs/>
                <w:sz w:val="20"/>
                <w:szCs w:val="20"/>
              </w:rPr>
              <w:t>PSD</w:t>
            </w:r>
            <w:r w:rsidR="00F27611" w:rsidRPr="00CE6785">
              <w:rPr>
                <w:rFonts w:ascii="Arial Narrow" w:hAnsi="Arial Narrow" w:cs="Times New Roman"/>
                <w:b/>
                <w:bCs/>
                <w:sz w:val="20"/>
                <w:szCs w:val="20"/>
              </w:rPr>
              <w:t xml:space="preserve"> </w:t>
            </w:r>
            <w:r w:rsidRPr="00CE6785">
              <w:rPr>
                <w:rFonts w:ascii="Arial Narrow" w:hAnsi="Arial Narrow" w:cs="Times New Roman"/>
                <w:b/>
                <w:bCs/>
                <w:sz w:val="20"/>
                <w:szCs w:val="20"/>
              </w:rPr>
              <w:t>recommended change</w:t>
            </w:r>
            <w:r>
              <w:rPr>
                <w:rFonts w:ascii="Arial Narrow" w:hAnsi="Arial Narrow" w:cs="Times New Roman"/>
                <w:b/>
                <w:bCs/>
                <w:sz w:val="20"/>
                <w:szCs w:val="20"/>
              </w:rPr>
              <w:t xml:space="preserve"> </w:t>
            </w:r>
          </w:p>
          <w:p w14:paraId="0C967A94" w14:textId="77777777" w:rsidR="00ED67A0" w:rsidRPr="00CE6785" w:rsidRDefault="00ED67A0" w:rsidP="00214401">
            <w:pPr>
              <w:jc w:val="center"/>
              <w:rPr>
                <w:rFonts w:ascii="Arial Narrow" w:hAnsi="Arial Narrow" w:cs="Times New Roman"/>
                <w:b/>
                <w:bCs/>
                <w:sz w:val="20"/>
                <w:szCs w:val="20"/>
              </w:rPr>
            </w:pPr>
            <w:r>
              <w:rPr>
                <w:rFonts w:ascii="Arial Narrow" w:hAnsi="Arial Narrow" w:cs="Times New Roman"/>
                <w:b/>
                <w:bCs/>
                <w:sz w:val="20"/>
                <w:szCs w:val="20"/>
              </w:rPr>
              <w:t>July 2022</w:t>
            </w:r>
          </w:p>
        </w:tc>
        <w:tc>
          <w:tcPr>
            <w:tcW w:w="2691" w:type="dxa"/>
            <w:hideMark/>
          </w:tcPr>
          <w:p w14:paraId="03E94A19" w14:textId="77777777"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Early resolution resubmission</w:t>
            </w:r>
            <w:r>
              <w:rPr>
                <w:rFonts w:ascii="Arial Narrow" w:hAnsi="Arial Narrow" w:cs="Times New Roman"/>
                <w:b/>
                <w:bCs/>
                <w:sz w:val="20"/>
                <w:szCs w:val="20"/>
              </w:rPr>
              <w:t xml:space="preserve"> change</w:t>
            </w:r>
          </w:p>
          <w:p w14:paraId="27CC5BC1" w14:textId="77777777" w:rsidR="00ED67A0" w:rsidRPr="00CE6785" w:rsidRDefault="00ED67A0" w:rsidP="00214401">
            <w:pPr>
              <w:jc w:val="center"/>
              <w:rPr>
                <w:rFonts w:ascii="Arial Narrow" w:hAnsi="Arial Narrow" w:cs="Times New Roman"/>
                <w:b/>
                <w:bCs/>
                <w:sz w:val="20"/>
                <w:szCs w:val="20"/>
              </w:rPr>
            </w:pPr>
            <w:r>
              <w:rPr>
                <w:rFonts w:ascii="Arial Narrow" w:hAnsi="Arial Narrow" w:cs="Times New Roman"/>
                <w:b/>
                <w:bCs/>
                <w:sz w:val="20"/>
                <w:szCs w:val="20"/>
              </w:rPr>
              <w:t>December 2022</w:t>
            </w:r>
          </w:p>
        </w:tc>
        <w:tc>
          <w:tcPr>
            <w:tcW w:w="2643" w:type="dxa"/>
          </w:tcPr>
          <w:p w14:paraId="65E8B734" w14:textId="77777777" w:rsidR="00ED67A0" w:rsidRPr="00CE6785" w:rsidRDefault="00ED67A0" w:rsidP="00214401">
            <w:pPr>
              <w:jc w:val="center"/>
              <w:rPr>
                <w:rFonts w:ascii="Arial Narrow" w:hAnsi="Arial Narrow" w:cs="Times New Roman"/>
                <w:b/>
                <w:bCs/>
                <w:sz w:val="20"/>
                <w:szCs w:val="20"/>
              </w:rPr>
            </w:pPr>
            <w:r w:rsidRPr="00BF7B3E">
              <w:rPr>
                <w:rFonts w:ascii="Arial Narrow" w:hAnsi="Arial Narrow" w:cs="Times New Roman"/>
                <w:b/>
                <w:bCs/>
                <w:sz w:val="20"/>
                <w:szCs w:val="20"/>
              </w:rPr>
              <w:t>Addressed?</w:t>
            </w:r>
          </w:p>
        </w:tc>
      </w:tr>
      <w:tr w:rsidR="00ED67A0" w:rsidRPr="00CE6785" w14:paraId="11DBA3DF" w14:textId="77777777" w:rsidTr="00214401">
        <w:tc>
          <w:tcPr>
            <w:tcW w:w="9017" w:type="dxa"/>
            <w:gridSpan w:val="3"/>
          </w:tcPr>
          <w:p w14:paraId="61B5ADDB" w14:textId="77777777" w:rsidR="00ED67A0" w:rsidRPr="00612E0E" w:rsidRDefault="00ED67A0" w:rsidP="00214401">
            <w:pPr>
              <w:jc w:val="left"/>
              <w:rPr>
                <w:rFonts w:ascii="Arial Narrow" w:hAnsi="Arial Narrow" w:cs="Times New Roman"/>
                <w:b/>
                <w:bCs/>
                <w:sz w:val="20"/>
                <w:szCs w:val="20"/>
              </w:rPr>
            </w:pPr>
            <w:r w:rsidRPr="00612E0E">
              <w:rPr>
                <w:rFonts w:ascii="Arial Narrow" w:hAnsi="Arial Narrow" w:cs="Calibri"/>
                <w:b/>
                <w:bCs/>
                <w:sz w:val="20"/>
                <w:szCs w:val="20"/>
              </w:rPr>
              <w:t>Address the overestimated extrapolated gain in PFS and OS</w:t>
            </w:r>
          </w:p>
        </w:tc>
      </w:tr>
      <w:tr w:rsidR="00ED67A0" w:rsidRPr="00CE6785" w14:paraId="6F7D86AA" w14:textId="77777777" w:rsidTr="00214401">
        <w:tc>
          <w:tcPr>
            <w:tcW w:w="3683" w:type="dxa"/>
          </w:tcPr>
          <w:p w14:paraId="322A5869" w14:textId="77777777" w:rsidR="00ED67A0" w:rsidRPr="0056112F" w:rsidRDefault="00ED67A0" w:rsidP="00214401">
            <w:pPr>
              <w:jc w:val="left"/>
              <w:rPr>
                <w:rFonts w:ascii="Arial Narrow" w:hAnsi="Arial Narrow" w:cs="Times New Roman"/>
                <w:sz w:val="20"/>
                <w:szCs w:val="20"/>
              </w:rPr>
            </w:pPr>
            <w:r>
              <w:rPr>
                <w:rFonts w:ascii="Arial Narrow" w:hAnsi="Arial Narrow"/>
                <w:sz w:val="20"/>
                <w:szCs w:val="20"/>
              </w:rPr>
              <w:t>S</w:t>
            </w:r>
            <w:r w:rsidRPr="0056112F">
              <w:rPr>
                <w:rFonts w:ascii="Arial Narrow" w:hAnsi="Arial Narrow"/>
                <w:sz w:val="20"/>
                <w:szCs w:val="20"/>
              </w:rPr>
              <w:t>pecify a data truncation point of 18 months</w:t>
            </w:r>
            <w:r>
              <w:rPr>
                <w:rFonts w:ascii="Arial Narrow" w:hAnsi="Arial Narrow"/>
                <w:sz w:val="20"/>
                <w:szCs w:val="20"/>
              </w:rPr>
              <w:t xml:space="preserve"> for both T-DXd and T-DM1 arms.</w:t>
            </w:r>
          </w:p>
        </w:tc>
        <w:tc>
          <w:tcPr>
            <w:tcW w:w="2691" w:type="dxa"/>
          </w:tcPr>
          <w:p w14:paraId="1D8E890A" w14:textId="77777777" w:rsidR="00ED67A0" w:rsidRDefault="00ED67A0" w:rsidP="00214401">
            <w:pPr>
              <w:pStyle w:val="3-BodyText"/>
              <w:numPr>
                <w:ilvl w:val="0"/>
                <w:numId w:val="0"/>
              </w:numPr>
              <w:spacing w:before="0" w:after="0"/>
              <w:jc w:val="left"/>
              <w:rPr>
                <w:rFonts w:ascii="Arial Narrow" w:hAnsi="Arial Narrow"/>
                <w:sz w:val="20"/>
                <w:szCs w:val="20"/>
              </w:rPr>
            </w:pPr>
            <w:r>
              <w:rPr>
                <w:rFonts w:ascii="Arial Narrow" w:hAnsi="Arial Narrow"/>
                <w:sz w:val="20"/>
                <w:szCs w:val="20"/>
              </w:rPr>
              <w:t xml:space="preserve">The resubmission proposed that data should be truncated </w:t>
            </w:r>
            <w:r w:rsidRPr="00E14988">
              <w:rPr>
                <w:rFonts w:ascii="Arial Narrow" w:hAnsi="Arial Narrow"/>
                <w:sz w:val="20"/>
                <w:szCs w:val="20"/>
              </w:rPr>
              <w:t>at the point where 20% of patients remain at risk of an event</w:t>
            </w:r>
            <w:r>
              <w:rPr>
                <w:rFonts w:ascii="Arial Narrow" w:hAnsi="Arial Narrow"/>
                <w:sz w:val="20"/>
                <w:szCs w:val="20"/>
              </w:rPr>
              <w:t>.</w:t>
            </w:r>
          </w:p>
          <w:p w14:paraId="002C16C2" w14:textId="77777777" w:rsidR="00ED67A0" w:rsidRPr="00670366" w:rsidRDefault="00ED67A0" w:rsidP="00214401">
            <w:pPr>
              <w:pStyle w:val="3-BodyText"/>
              <w:numPr>
                <w:ilvl w:val="0"/>
                <w:numId w:val="0"/>
              </w:numPr>
              <w:spacing w:before="0" w:after="0"/>
              <w:ind w:left="720" w:hanging="720"/>
              <w:rPr>
                <w:rFonts w:ascii="Arial Narrow" w:hAnsi="Arial Narrow"/>
                <w:sz w:val="20"/>
                <w:szCs w:val="20"/>
              </w:rPr>
            </w:pPr>
            <w:r>
              <w:rPr>
                <w:rFonts w:ascii="Arial Narrow" w:hAnsi="Arial Narrow"/>
                <w:sz w:val="20"/>
                <w:szCs w:val="20"/>
              </w:rPr>
              <w:t>PFS T-DXd: 30</w:t>
            </w:r>
            <w:r w:rsidRPr="00670366">
              <w:rPr>
                <w:rFonts w:ascii="Arial Narrow" w:hAnsi="Arial Narrow"/>
                <w:sz w:val="20"/>
                <w:szCs w:val="20"/>
              </w:rPr>
              <w:t xml:space="preserve"> months</w:t>
            </w:r>
          </w:p>
          <w:p w14:paraId="3671C6F3" w14:textId="77777777" w:rsidR="00ED67A0" w:rsidRDefault="00ED67A0" w:rsidP="00214401">
            <w:pPr>
              <w:pStyle w:val="3-BodyText"/>
              <w:numPr>
                <w:ilvl w:val="0"/>
                <w:numId w:val="0"/>
              </w:numPr>
              <w:spacing w:before="0" w:after="0"/>
              <w:jc w:val="left"/>
              <w:rPr>
                <w:rFonts w:ascii="Arial Narrow" w:hAnsi="Arial Narrow"/>
                <w:sz w:val="20"/>
                <w:szCs w:val="20"/>
              </w:rPr>
            </w:pPr>
            <w:r>
              <w:rPr>
                <w:rFonts w:ascii="Arial Narrow" w:hAnsi="Arial Narrow"/>
                <w:sz w:val="20"/>
                <w:szCs w:val="20"/>
              </w:rPr>
              <w:t xml:space="preserve">PFS </w:t>
            </w:r>
            <w:r w:rsidRPr="00670366">
              <w:rPr>
                <w:rFonts w:ascii="Arial Narrow" w:hAnsi="Arial Narrow"/>
                <w:sz w:val="20"/>
                <w:szCs w:val="20"/>
              </w:rPr>
              <w:t>T-DM1</w:t>
            </w:r>
            <w:r>
              <w:rPr>
                <w:rFonts w:ascii="Arial Narrow" w:hAnsi="Arial Narrow"/>
                <w:sz w:val="20"/>
                <w:szCs w:val="20"/>
              </w:rPr>
              <w:t>: 18</w:t>
            </w:r>
            <w:r w:rsidRPr="00670366">
              <w:rPr>
                <w:rFonts w:ascii="Arial Narrow" w:hAnsi="Arial Narrow"/>
                <w:sz w:val="20"/>
                <w:szCs w:val="20"/>
              </w:rPr>
              <w:t xml:space="preserve"> months</w:t>
            </w:r>
          </w:p>
          <w:p w14:paraId="45EA3424" w14:textId="77777777" w:rsidR="00ED67A0" w:rsidRDefault="00ED67A0" w:rsidP="00214401">
            <w:pPr>
              <w:pStyle w:val="3-BodyText"/>
              <w:numPr>
                <w:ilvl w:val="0"/>
                <w:numId w:val="0"/>
              </w:numPr>
              <w:spacing w:before="0" w:after="0"/>
              <w:jc w:val="left"/>
              <w:rPr>
                <w:rFonts w:ascii="Arial Narrow" w:hAnsi="Arial Narrow"/>
                <w:sz w:val="20"/>
                <w:szCs w:val="20"/>
              </w:rPr>
            </w:pPr>
            <w:r>
              <w:rPr>
                <w:rFonts w:ascii="Arial Narrow" w:hAnsi="Arial Narrow"/>
                <w:sz w:val="20"/>
                <w:szCs w:val="20"/>
              </w:rPr>
              <w:t>OS T-DXd: 34 months</w:t>
            </w:r>
          </w:p>
          <w:p w14:paraId="44DF2577" w14:textId="77777777" w:rsidR="00ED67A0" w:rsidRPr="00312F7F" w:rsidRDefault="00ED67A0" w:rsidP="00214401">
            <w:pPr>
              <w:jc w:val="left"/>
              <w:rPr>
                <w:rFonts w:ascii="Arial Narrow" w:hAnsi="Arial Narrow" w:cs="Times New Roman"/>
                <w:sz w:val="20"/>
                <w:szCs w:val="20"/>
              </w:rPr>
            </w:pPr>
            <w:r>
              <w:rPr>
                <w:rFonts w:ascii="Arial Narrow" w:hAnsi="Arial Narrow"/>
                <w:sz w:val="20"/>
                <w:szCs w:val="20"/>
              </w:rPr>
              <w:t xml:space="preserve">OS </w:t>
            </w:r>
            <w:r w:rsidRPr="00670366">
              <w:rPr>
                <w:rFonts w:ascii="Arial Narrow" w:hAnsi="Arial Narrow"/>
                <w:sz w:val="20"/>
                <w:szCs w:val="20"/>
              </w:rPr>
              <w:t>T-DM1</w:t>
            </w:r>
            <w:r>
              <w:rPr>
                <w:rFonts w:ascii="Arial Narrow" w:hAnsi="Arial Narrow"/>
                <w:sz w:val="20"/>
                <w:szCs w:val="20"/>
              </w:rPr>
              <w:t>: 33 months.</w:t>
            </w:r>
          </w:p>
        </w:tc>
        <w:tc>
          <w:tcPr>
            <w:tcW w:w="2643" w:type="dxa"/>
          </w:tcPr>
          <w:p w14:paraId="3FAD1EA5" w14:textId="77777777" w:rsidR="00ED67A0" w:rsidRPr="00312F7F" w:rsidRDefault="00ED67A0" w:rsidP="00214401">
            <w:pPr>
              <w:jc w:val="left"/>
              <w:rPr>
                <w:rFonts w:ascii="Arial Narrow" w:hAnsi="Arial Narrow" w:cs="Times New Roman"/>
                <w:sz w:val="20"/>
                <w:szCs w:val="20"/>
              </w:rPr>
            </w:pPr>
            <w:r w:rsidRPr="008F3222">
              <w:rPr>
                <w:rFonts w:ascii="Arial Narrow" w:hAnsi="Arial Narrow" w:cs="Times New Roman"/>
                <w:sz w:val="20"/>
                <w:szCs w:val="20"/>
              </w:rPr>
              <w:t xml:space="preserve">No, although use of IA2 data </w:t>
            </w:r>
            <w:r>
              <w:rPr>
                <w:rFonts w:ascii="Arial Narrow" w:hAnsi="Arial Narrow" w:cs="Times New Roman"/>
                <w:sz w:val="20"/>
                <w:szCs w:val="20"/>
              </w:rPr>
              <w:t>may</w:t>
            </w:r>
            <w:r w:rsidRPr="008F3222">
              <w:rPr>
                <w:rFonts w:ascii="Arial Narrow" w:hAnsi="Arial Narrow" w:cs="Times New Roman"/>
                <w:sz w:val="20"/>
                <w:szCs w:val="20"/>
              </w:rPr>
              <w:t xml:space="preserve"> support extrapolation from a point beyond 18 months.</w:t>
            </w:r>
            <w:r>
              <w:rPr>
                <w:rFonts w:ascii="Arial Narrow" w:hAnsi="Arial Narrow" w:cs="Times New Roman"/>
                <w:sz w:val="20"/>
                <w:szCs w:val="20"/>
              </w:rPr>
              <w:t xml:space="preserve"> The PBAC noted that the truncation point for PFS for T-DM1 was earlier than for T-DXd, and that further justification for this as well as the impact on the ICER was required given the duration of follow-up for both arms would be similar.</w:t>
            </w:r>
          </w:p>
        </w:tc>
      </w:tr>
      <w:tr w:rsidR="00ED67A0" w:rsidRPr="00CE6785" w14:paraId="5217DC1A" w14:textId="77777777" w:rsidTr="00214401">
        <w:tc>
          <w:tcPr>
            <w:tcW w:w="3683" w:type="dxa"/>
          </w:tcPr>
          <w:p w14:paraId="3DA42916" w14:textId="77777777" w:rsidR="00ED67A0" w:rsidRDefault="00ED67A0" w:rsidP="00214401">
            <w:pPr>
              <w:jc w:val="left"/>
              <w:rPr>
                <w:rFonts w:ascii="Arial Narrow" w:hAnsi="Arial Narrow"/>
                <w:sz w:val="20"/>
                <w:szCs w:val="20"/>
              </w:rPr>
            </w:pPr>
            <w:r w:rsidRPr="0056112F">
              <w:rPr>
                <w:rFonts w:ascii="Arial Narrow" w:hAnsi="Arial Narrow"/>
                <w:sz w:val="20"/>
                <w:szCs w:val="20"/>
              </w:rPr>
              <w:t>Us</w:t>
            </w:r>
            <w:r>
              <w:rPr>
                <w:rFonts w:ascii="Arial Narrow" w:hAnsi="Arial Narrow"/>
                <w:sz w:val="20"/>
                <w:szCs w:val="20"/>
              </w:rPr>
              <w:t>e</w:t>
            </w:r>
            <w:r w:rsidRPr="0056112F">
              <w:rPr>
                <w:rFonts w:ascii="Arial Narrow" w:hAnsi="Arial Narrow"/>
                <w:sz w:val="20"/>
                <w:szCs w:val="20"/>
              </w:rPr>
              <w:t xml:space="preserve"> a log-logistic parametric function as the extrapolation for T-DXd PFS</w:t>
            </w:r>
            <w:r>
              <w:rPr>
                <w:rFonts w:ascii="Arial Narrow" w:hAnsi="Arial Narrow"/>
                <w:sz w:val="20"/>
                <w:szCs w:val="20"/>
              </w:rPr>
              <w:t>.</w:t>
            </w:r>
          </w:p>
          <w:p w14:paraId="5DC8F83F" w14:textId="77777777" w:rsidR="00ED67A0" w:rsidRDefault="00ED67A0" w:rsidP="00214401">
            <w:pPr>
              <w:jc w:val="left"/>
              <w:rPr>
                <w:rFonts w:ascii="Arial Narrow" w:hAnsi="Arial Narrow"/>
                <w:sz w:val="20"/>
                <w:szCs w:val="20"/>
              </w:rPr>
            </w:pPr>
          </w:p>
          <w:p w14:paraId="01E87F21" w14:textId="77777777" w:rsidR="00ED67A0" w:rsidRPr="0056112F" w:rsidRDefault="00ED67A0" w:rsidP="00214401">
            <w:pPr>
              <w:jc w:val="left"/>
              <w:rPr>
                <w:rFonts w:ascii="Arial Narrow" w:hAnsi="Arial Narrow" w:cs="Times New Roman"/>
                <w:sz w:val="20"/>
                <w:szCs w:val="20"/>
              </w:rPr>
            </w:pPr>
            <w:r w:rsidRPr="001577FE">
              <w:rPr>
                <w:rFonts w:ascii="Arial Narrow" w:hAnsi="Arial Narrow"/>
                <w:sz w:val="20"/>
                <w:szCs w:val="20"/>
              </w:rPr>
              <w:t>Use an independently fitted gamma function for the T-DXd arm OS and an independently fitted Weibull function for the T-DM1 arm OS</w:t>
            </w:r>
            <w:r>
              <w:rPr>
                <w:rFonts w:ascii="Arial Narrow" w:hAnsi="Arial Narrow"/>
                <w:sz w:val="20"/>
                <w:szCs w:val="20"/>
              </w:rPr>
              <w:t>.</w:t>
            </w:r>
          </w:p>
        </w:tc>
        <w:tc>
          <w:tcPr>
            <w:tcW w:w="2691" w:type="dxa"/>
          </w:tcPr>
          <w:p w14:paraId="4F61BA3A" w14:textId="77777777" w:rsidR="00ED67A0" w:rsidRDefault="00ED67A0" w:rsidP="00214401">
            <w:pPr>
              <w:jc w:val="left"/>
              <w:rPr>
                <w:rFonts w:ascii="Arial Narrow" w:hAnsi="Arial Narrow" w:cs="Times New Roman"/>
                <w:sz w:val="20"/>
                <w:szCs w:val="20"/>
              </w:rPr>
            </w:pPr>
            <w:r>
              <w:rPr>
                <w:rFonts w:ascii="Arial Narrow" w:hAnsi="Arial Narrow" w:cs="Times New Roman"/>
                <w:sz w:val="20"/>
                <w:szCs w:val="20"/>
              </w:rPr>
              <w:t>The resubmission updated the KM data for IA2 and retained the choice of parametric functions from the July 2022 submission:</w:t>
            </w:r>
          </w:p>
          <w:p w14:paraId="73322779" w14:textId="77777777"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independent log-normal (for both </w:t>
            </w:r>
            <w:r>
              <w:rPr>
                <w:rFonts w:ascii="Arial Narrow" w:hAnsi="Arial Narrow"/>
                <w:sz w:val="20"/>
                <w:szCs w:val="20"/>
              </w:rPr>
              <w:t>T-DXd and T</w:t>
            </w:r>
            <w:r>
              <w:rPr>
                <w:rFonts w:ascii="Arial Narrow" w:hAnsi="Arial Narrow"/>
                <w:sz w:val="20"/>
                <w:szCs w:val="20"/>
              </w:rPr>
              <w:noBreakHyphen/>
              <w:t>DM1 arms)</w:t>
            </w:r>
            <w:r>
              <w:rPr>
                <w:rFonts w:ascii="Arial Narrow" w:hAnsi="Arial Narrow" w:cs="Times New Roman"/>
                <w:sz w:val="20"/>
                <w:szCs w:val="20"/>
              </w:rPr>
              <w:t xml:space="preserve"> and dependent Weibull (for both </w:t>
            </w:r>
            <w:r>
              <w:rPr>
                <w:rFonts w:ascii="Arial Narrow" w:hAnsi="Arial Narrow"/>
                <w:sz w:val="20"/>
                <w:szCs w:val="20"/>
              </w:rPr>
              <w:t>T-DXd and T</w:t>
            </w:r>
            <w:r>
              <w:rPr>
                <w:rFonts w:ascii="Arial Narrow" w:hAnsi="Arial Narrow"/>
                <w:sz w:val="20"/>
                <w:szCs w:val="20"/>
              </w:rPr>
              <w:noBreakHyphen/>
              <w:t>DM1 arms)</w:t>
            </w:r>
            <w:r>
              <w:rPr>
                <w:rFonts w:ascii="Arial Narrow" w:hAnsi="Arial Narrow" w:cs="Times New Roman"/>
                <w:sz w:val="20"/>
                <w:szCs w:val="20"/>
              </w:rPr>
              <w:t>, for PFS and OS, respectively.</w:t>
            </w:r>
          </w:p>
        </w:tc>
        <w:tc>
          <w:tcPr>
            <w:tcW w:w="2643" w:type="dxa"/>
          </w:tcPr>
          <w:p w14:paraId="66214D15" w14:textId="77777777" w:rsidR="00ED67A0" w:rsidRDefault="00ED67A0" w:rsidP="00214401">
            <w:pPr>
              <w:jc w:val="left"/>
              <w:rPr>
                <w:rFonts w:ascii="Arial Narrow" w:hAnsi="Arial Narrow" w:cs="Times New Roman"/>
                <w:sz w:val="20"/>
                <w:szCs w:val="20"/>
              </w:rPr>
            </w:pPr>
            <w:r>
              <w:rPr>
                <w:rFonts w:ascii="Arial Narrow" w:hAnsi="Arial Narrow" w:cs="Times New Roman"/>
                <w:sz w:val="20"/>
                <w:szCs w:val="20"/>
              </w:rPr>
              <w:t>No. The PBAC considered that without further evaluation of the model the parametric functions (with IA1 KM data) as recommended in July 2022 should be used:</w:t>
            </w:r>
          </w:p>
          <w:p w14:paraId="26970FD9" w14:textId="77777777" w:rsidR="00ED67A0" w:rsidRPr="007E6C8A" w:rsidRDefault="00ED67A0" w:rsidP="00214401">
            <w:pPr>
              <w:jc w:val="left"/>
              <w:rPr>
                <w:rFonts w:ascii="Arial Narrow" w:hAnsi="Arial Narrow" w:cs="Times New Roman"/>
                <w:sz w:val="20"/>
                <w:szCs w:val="20"/>
                <w:u w:val="single"/>
              </w:rPr>
            </w:pPr>
            <w:r w:rsidRPr="007E6C8A">
              <w:rPr>
                <w:rFonts w:ascii="Arial Narrow" w:hAnsi="Arial Narrow" w:cs="Times New Roman"/>
                <w:sz w:val="20"/>
                <w:szCs w:val="20"/>
                <w:u w:val="single"/>
              </w:rPr>
              <w:t>PFS</w:t>
            </w:r>
          </w:p>
          <w:p w14:paraId="0C47BCEB" w14:textId="77777777" w:rsidR="00ED67A0" w:rsidRDefault="00ED67A0" w:rsidP="00214401">
            <w:pPr>
              <w:pStyle w:val="3-BodyText"/>
              <w:numPr>
                <w:ilvl w:val="0"/>
                <w:numId w:val="0"/>
              </w:numPr>
              <w:spacing w:before="0" w:after="0"/>
              <w:jc w:val="left"/>
              <w:rPr>
                <w:rFonts w:ascii="Arial Narrow" w:hAnsi="Arial Narrow"/>
                <w:sz w:val="20"/>
                <w:szCs w:val="20"/>
              </w:rPr>
            </w:pPr>
            <w:r w:rsidRPr="00A31925">
              <w:rPr>
                <w:rFonts w:ascii="Arial Narrow" w:hAnsi="Arial Narrow"/>
                <w:sz w:val="20"/>
                <w:szCs w:val="20"/>
              </w:rPr>
              <w:t>T-DXd: independent log-logistic</w:t>
            </w:r>
          </w:p>
          <w:p w14:paraId="372748FB" w14:textId="77777777" w:rsidR="00ED67A0" w:rsidRDefault="00ED67A0" w:rsidP="00214401">
            <w:pPr>
              <w:jc w:val="left"/>
              <w:rPr>
                <w:rFonts w:ascii="Arial Narrow" w:hAnsi="Arial Narrow" w:cs="Times New Roman"/>
                <w:sz w:val="20"/>
                <w:szCs w:val="20"/>
              </w:rPr>
            </w:pPr>
            <w:r w:rsidRPr="00A31925">
              <w:rPr>
                <w:rFonts w:ascii="Arial Narrow" w:hAnsi="Arial Narrow"/>
                <w:sz w:val="20"/>
                <w:szCs w:val="20"/>
              </w:rPr>
              <w:t>T-DM1: independent log-normal</w:t>
            </w:r>
            <w:r>
              <w:rPr>
                <w:rFonts w:ascii="Arial Narrow" w:hAnsi="Arial Narrow"/>
                <w:sz w:val="20"/>
                <w:szCs w:val="20"/>
              </w:rPr>
              <w:t>.</w:t>
            </w:r>
          </w:p>
          <w:p w14:paraId="79279534" w14:textId="77777777" w:rsidR="00ED67A0" w:rsidRPr="007E6C8A" w:rsidRDefault="00ED67A0" w:rsidP="00214401">
            <w:pPr>
              <w:jc w:val="left"/>
              <w:rPr>
                <w:rFonts w:ascii="Arial Narrow" w:hAnsi="Arial Narrow" w:cs="Times New Roman"/>
                <w:sz w:val="20"/>
                <w:szCs w:val="20"/>
                <w:u w:val="single"/>
              </w:rPr>
            </w:pPr>
            <w:r w:rsidRPr="007E6C8A">
              <w:rPr>
                <w:rFonts w:ascii="Arial Narrow" w:hAnsi="Arial Narrow" w:cs="Times New Roman"/>
                <w:sz w:val="20"/>
                <w:szCs w:val="20"/>
                <w:u w:val="single"/>
              </w:rPr>
              <w:t>OS</w:t>
            </w:r>
          </w:p>
          <w:p w14:paraId="7E93EBCA" w14:textId="77777777" w:rsidR="00ED67A0" w:rsidRDefault="00ED67A0" w:rsidP="00214401">
            <w:pPr>
              <w:pStyle w:val="3-BodyText"/>
              <w:numPr>
                <w:ilvl w:val="0"/>
                <w:numId w:val="0"/>
              </w:numPr>
              <w:spacing w:before="0" w:after="0"/>
              <w:jc w:val="left"/>
              <w:rPr>
                <w:rFonts w:ascii="Arial Narrow" w:hAnsi="Arial Narrow"/>
                <w:sz w:val="20"/>
                <w:szCs w:val="20"/>
              </w:rPr>
            </w:pPr>
            <w:r w:rsidRPr="00A31925">
              <w:rPr>
                <w:rFonts w:ascii="Arial Narrow" w:hAnsi="Arial Narrow"/>
                <w:sz w:val="20"/>
                <w:szCs w:val="20"/>
              </w:rPr>
              <w:t xml:space="preserve">T-DXd: independent gamma </w:t>
            </w:r>
          </w:p>
          <w:p w14:paraId="0BC9A6FD" w14:textId="77777777" w:rsidR="00ED67A0" w:rsidRPr="00312F7F" w:rsidRDefault="00ED67A0" w:rsidP="00214401">
            <w:pPr>
              <w:jc w:val="left"/>
              <w:rPr>
                <w:rFonts w:ascii="Arial Narrow" w:hAnsi="Arial Narrow" w:cs="Times New Roman"/>
                <w:sz w:val="20"/>
                <w:szCs w:val="20"/>
              </w:rPr>
            </w:pPr>
            <w:r w:rsidRPr="00A31925">
              <w:rPr>
                <w:rFonts w:ascii="Arial Narrow" w:hAnsi="Arial Narrow"/>
                <w:sz w:val="20"/>
                <w:szCs w:val="20"/>
              </w:rPr>
              <w:t>T-DM1: independent Weibull</w:t>
            </w:r>
            <w:r>
              <w:rPr>
                <w:rFonts w:ascii="Arial Narrow" w:hAnsi="Arial Narrow"/>
                <w:sz w:val="20"/>
                <w:szCs w:val="20"/>
              </w:rPr>
              <w:t>.</w:t>
            </w:r>
          </w:p>
        </w:tc>
      </w:tr>
      <w:tr w:rsidR="00ED67A0" w:rsidRPr="00CE6785" w14:paraId="212512E9" w14:textId="77777777" w:rsidTr="00214401">
        <w:tc>
          <w:tcPr>
            <w:tcW w:w="9017" w:type="dxa"/>
            <w:gridSpan w:val="3"/>
          </w:tcPr>
          <w:p w14:paraId="7863A104" w14:textId="77777777" w:rsidR="00ED67A0" w:rsidRPr="00612E0E" w:rsidRDefault="00ED67A0" w:rsidP="00214401">
            <w:pPr>
              <w:jc w:val="left"/>
              <w:rPr>
                <w:rFonts w:ascii="Arial Narrow" w:hAnsi="Arial Narrow" w:cs="Times New Roman"/>
                <w:b/>
                <w:bCs/>
                <w:sz w:val="20"/>
                <w:szCs w:val="20"/>
              </w:rPr>
            </w:pPr>
            <w:r w:rsidRPr="00612E0E">
              <w:rPr>
                <w:rFonts w:ascii="Arial Narrow" w:hAnsi="Arial Narrow"/>
                <w:b/>
                <w:bCs/>
                <w:sz w:val="20"/>
                <w:szCs w:val="20"/>
              </w:rPr>
              <w:t>A</w:t>
            </w:r>
            <w:r w:rsidRPr="00612E0E">
              <w:rPr>
                <w:rFonts w:ascii="Arial Narrow" w:hAnsi="Arial Narrow"/>
                <w:b/>
                <w:bCs/>
                <w:sz w:val="20"/>
                <w:szCs w:val="20"/>
                <w:lang w:val="en-GB"/>
              </w:rPr>
              <w:t>mend the cost and likelihood of subsequent anti-cancer therapies</w:t>
            </w:r>
          </w:p>
        </w:tc>
      </w:tr>
      <w:tr w:rsidR="00ED67A0" w:rsidRPr="00CE6785" w14:paraId="3C9BA59C" w14:textId="77777777" w:rsidTr="00214401">
        <w:tc>
          <w:tcPr>
            <w:tcW w:w="3683" w:type="dxa"/>
          </w:tcPr>
          <w:p w14:paraId="2653433F" w14:textId="77777777" w:rsidR="00ED67A0" w:rsidRPr="00856C45" w:rsidRDefault="00ED67A0" w:rsidP="00214401">
            <w:pPr>
              <w:jc w:val="left"/>
              <w:rPr>
                <w:rFonts w:ascii="Arial Narrow" w:hAnsi="Arial Narrow" w:cs="Times New Roman"/>
                <w:sz w:val="20"/>
                <w:szCs w:val="20"/>
              </w:rPr>
            </w:pPr>
            <w:r>
              <w:rPr>
                <w:rFonts w:ascii="Arial Narrow" w:hAnsi="Arial Narrow"/>
                <w:bCs/>
                <w:sz w:val="20"/>
                <w:szCs w:val="20"/>
                <w:lang w:val="en-US"/>
              </w:rPr>
              <w:t>R</w:t>
            </w:r>
            <w:r w:rsidRPr="00856C45">
              <w:rPr>
                <w:rFonts w:ascii="Arial Narrow" w:hAnsi="Arial Narrow"/>
                <w:bCs/>
                <w:sz w:val="20"/>
                <w:szCs w:val="20"/>
                <w:lang w:val="en-US"/>
              </w:rPr>
              <w:t>emov</w:t>
            </w:r>
            <w:r>
              <w:rPr>
                <w:rFonts w:ascii="Arial Narrow" w:hAnsi="Arial Narrow"/>
                <w:bCs/>
                <w:sz w:val="20"/>
                <w:szCs w:val="20"/>
                <w:lang w:val="en-US"/>
              </w:rPr>
              <w:t>e</w:t>
            </w:r>
            <w:r w:rsidRPr="00856C45">
              <w:rPr>
                <w:rFonts w:ascii="Arial Narrow" w:hAnsi="Arial Narrow"/>
                <w:bCs/>
                <w:sz w:val="20"/>
                <w:szCs w:val="20"/>
                <w:lang w:val="en-US"/>
              </w:rPr>
              <w:t xml:space="preserve"> 6 months of subsequent anti-cancer therapy costs and disease management costs from the end-of-life</w:t>
            </w:r>
            <w:r>
              <w:rPr>
                <w:rFonts w:ascii="Arial Narrow" w:hAnsi="Arial Narrow"/>
                <w:bCs/>
                <w:sz w:val="20"/>
                <w:szCs w:val="20"/>
                <w:lang w:val="en-US"/>
              </w:rPr>
              <w:t xml:space="preserve"> care</w:t>
            </w:r>
            <w:r w:rsidRPr="00856C45">
              <w:rPr>
                <w:rFonts w:ascii="Arial Narrow" w:hAnsi="Arial Narrow"/>
                <w:bCs/>
                <w:sz w:val="20"/>
                <w:szCs w:val="20"/>
                <w:lang w:val="en-US"/>
              </w:rPr>
              <w:t xml:space="preserve"> costs to avoid double counting</w:t>
            </w:r>
            <w:r>
              <w:rPr>
                <w:rFonts w:ascii="Arial Narrow" w:hAnsi="Arial Narrow"/>
                <w:bCs/>
                <w:sz w:val="20"/>
                <w:szCs w:val="20"/>
                <w:lang w:val="en-US"/>
              </w:rPr>
              <w:t>.</w:t>
            </w:r>
          </w:p>
        </w:tc>
        <w:tc>
          <w:tcPr>
            <w:tcW w:w="2691" w:type="dxa"/>
          </w:tcPr>
          <w:p w14:paraId="6347901E" w14:textId="4FD86E74"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The resubmission adopted the PBAC’s advice from July 2022 and reduced the </w:t>
            </w:r>
            <w:r w:rsidRPr="00856C45">
              <w:rPr>
                <w:rFonts w:ascii="Arial Narrow" w:hAnsi="Arial Narrow"/>
                <w:bCs/>
                <w:sz w:val="20"/>
                <w:szCs w:val="20"/>
                <w:lang w:val="en-US"/>
              </w:rPr>
              <w:t>subsequent anti-cancer therapy costs</w:t>
            </w:r>
            <w:r>
              <w:rPr>
                <w:rFonts w:ascii="Arial Narrow" w:hAnsi="Arial Narrow"/>
                <w:bCs/>
                <w:sz w:val="20"/>
                <w:szCs w:val="20"/>
                <w:lang w:val="en-US"/>
              </w:rPr>
              <w:t xml:space="preserve"> from </w:t>
            </w:r>
            <w:r w:rsidRPr="00504FB0">
              <w:rPr>
                <w:rFonts w:ascii="Arial Narrow" w:hAnsi="Arial Narrow"/>
                <w:sz w:val="20"/>
                <w:szCs w:val="20"/>
              </w:rPr>
              <w:t>$</w:t>
            </w:r>
            <w:r w:rsidR="00E62639" w:rsidRPr="00980916">
              <w:rPr>
                <w:rFonts w:ascii="Arial Narrow" w:hAnsi="Arial Narrow"/>
                <w:color w:val="000000"/>
                <w:spacing w:val="48"/>
                <w:sz w:val="20"/>
                <w:szCs w:val="20"/>
                <w:shd w:val="solid" w:color="000000" w:fill="000000"/>
                <w:fitText w:val="500" w:id="-1279624955"/>
                <w14:textFill>
                  <w14:solidFill>
                    <w14:srgbClr w14:val="000000">
                      <w14:alpha w14:val="100000"/>
                    </w14:srgbClr>
                  </w14:solidFill>
                </w14:textFill>
              </w:rPr>
              <w:t>|||||</w:t>
            </w:r>
            <w:r w:rsidR="00E62639" w:rsidRPr="00980916">
              <w:rPr>
                <w:rFonts w:ascii="Arial Narrow" w:hAnsi="Arial Narrow"/>
                <w:color w:val="000000"/>
                <w:spacing w:val="5"/>
                <w:sz w:val="20"/>
                <w:szCs w:val="20"/>
                <w:shd w:val="solid" w:color="000000" w:fill="000000"/>
                <w:fitText w:val="500" w:id="-1279624955"/>
                <w14:textFill>
                  <w14:solidFill>
                    <w14:srgbClr w14:val="000000">
                      <w14:alpha w14:val="100000"/>
                    </w14:srgbClr>
                  </w14:solidFill>
                </w14:textFill>
              </w:rPr>
              <w:t>|</w:t>
            </w:r>
            <w:r w:rsidRPr="00504FB0">
              <w:rPr>
                <w:rFonts w:ascii="Arial Narrow" w:hAnsi="Arial Narrow"/>
                <w:sz w:val="20"/>
                <w:szCs w:val="20"/>
              </w:rPr>
              <w:t xml:space="preserve"> to $</w:t>
            </w:r>
            <w:r w:rsidR="00E62639" w:rsidRPr="00980916">
              <w:rPr>
                <w:rFonts w:ascii="Arial Narrow" w:hAnsi="Arial Narrow"/>
                <w:color w:val="000000"/>
                <w:spacing w:val="48"/>
                <w:sz w:val="20"/>
                <w:szCs w:val="20"/>
                <w:shd w:val="solid" w:color="000000" w:fill="000000"/>
                <w:fitText w:val="500" w:id="-1279624954"/>
                <w14:textFill>
                  <w14:solidFill>
                    <w14:srgbClr w14:val="000000">
                      <w14:alpha w14:val="100000"/>
                    </w14:srgbClr>
                  </w14:solidFill>
                </w14:textFill>
              </w:rPr>
              <w:t>|||||</w:t>
            </w:r>
            <w:r w:rsidR="00E62639" w:rsidRPr="00980916">
              <w:rPr>
                <w:rFonts w:ascii="Arial Narrow" w:hAnsi="Arial Narrow"/>
                <w:color w:val="000000"/>
                <w:spacing w:val="5"/>
                <w:sz w:val="20"/>
                <w:szCs w:val="20"/>
                <w:shd w:val="solid" w:color="000000" w:fill="000000"/>
                <w:fitText w:val="500" w:id="-1279624954"/>
                <w14:textFill>
                  <w14:solidFill>
                    <w14:srgbClr w14:val="000000">
                      <w14:alpha w14:val="100000"/>
                    </w14:srgbClr>
                  </w14:solidFill>
                </w14:textFill>
              </w:rPr>
              <w:t>|</w:t>
            </w:r>
            <w:r>
              <w:rPr>
                <w:rFonts w:ascii="Arial Narrow" w:hAnsi="Arial Narrow"/>
                <w:sz w:val="20"/>
                <w:szCs w:val="20"/>
              </w:rPr>
              <w:t xml:space="preserve"> per average patient.</w:t>
            </w:r>
          </w:p>
        </w:tc>
        <w:tc>
          <w:tcPr>
            <w:tcW w:w="2643" w:type="dxa"/>
            <w:vMerge w:val="restart"/>
          </w:tcPr>
          <w:p w14:paraId="4B70ACA2" w14:textId="77777777"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Yes. </w:t>
            </w:r>
            <w:r w:rsidRPr="00856C45">
              <w:rPr>
                <w:rFonts w:ascii="Arial Narrow" w:hAnsi="Arial Narrow"/>
                <w:sz w:val="20"/>
                <w:szCs w:val="20"/>
              </w:rPr>
              <w:t xml:space="preserve">The PBAC noted that the Sponsor accepted these recommendations for </w:t>
            </w:r>
            <w:r w:rsidRPr="00856C45">
              <w:rPr>
                <w:rFonts w:ascii="Arial Narrow" w:hAnsi="Arial Narrow"/>
                <w:sz w:val="20"/>
                <w:szCs w:val="20"/>
                <w:lang w:val="en-GB"/>
              </w:rPr>
              <w:t>subsequent</w:t>
            </w:r>
            <w:r w:rsidRPr="00856C45">
              <w:rPr>
                <w:rFonts w:ascii="Arial Narrow" w:hAnsi="Arial Narrow"/>
                <w:sz w:val="20"/>
                <w:szCs w:val="20"/>
              </w:rPr>
              <w:t xml:space="preserve"> </w:t>
            </w:r>
            <w:r w:rsidRPr="00856C45">
              <w:rPr>
                <w:rFonts w:ascii="Arial Narrow" w:hAnsi="Arial Narrow"/>
                <w:sz w:val="20"/>
                <w:szCs w:val="20"/>
                <w:lang w:val="en-GB"/>
              </w:rPr>
              <w:t>anti-cancer therapies</w:t>
            </w:r>
            <w:r w:rsidRPr="00856C45">
              <w:rPr>
                <w:rFonts w:ascii="Arial Narrow" w:hAnsi="Arial Narrow"/>
                <w:sz w:val="20"/>
                <w:szCs w:val="20"/>
              </w:rPr>
              <w:t xml:space="preserve"> in their PSCR and pre-PBAC response prior to the July 2022 meeting.</w:t>
            </w:r>
          </w:p>
        </w:tc>
      </w:tr>
      <w:tr w:rsidR="00ED67A0" w:rsidRPr="00CE6785" w14:paraId="52CE8F30" w14:textId="77777777" w:rsidTr="00214401">
        <w:tc>
          <w:tcPr>
            <w:tcW w:w="3683" w:type="dxa"/>
          </w:tcPr>
          <w:p w14:paraId="3A2D1495" w14:textId="77777777" w:rsidR="00ED67A0" w:rsidRPr="00312F7F" w:rsidRDefault="00ED67A0" w:rsidP="00214401">
            <w:pPr>
              <w:jc w:val="left"/>
              <w:rPr>
                <w:rFonts w:ascii="Arial Narrow" w:hAnsi="Arial Narrow" w:cs="Times New Roman"/>
                <w:sz w:val="20"/>
                <w:szCs w:val="20"/>
              </w:rPr>
            </w:pPr>
            <w:r>
              <w:rPr>
                <w:rFonts w:ascii="Arial Narrow" w:hAnsi="Arial Narrow"/>
                <w:bCs/>
                <w:sz w:val="20"/>
                <w:szCs w:val="20"/>
                <w:lang w:val="en-US"/>
              </w:rPr>
              <w:t>I</w:t>
            </w:r>
            <w:r w:rsidRPr="00856C45">
              <w:rPr>
                <w:rFonts w:ascii="Arial Narrow" w:hAnsi="Arial Narrow"/>
                <w:bCs/>
                <w:sz w:val="20"/>
                <w:szCs w:val="20"/>
                <w:lang w:val="en-US"/>
              </w:rPr>
              <w:t>ncreasing the proportion of patients in each arm with progressive disease who would receive subsequent anti-cancer therapies to 100% rather than a reduced fraction</w:t>
            </w:r>
            <w:r>
              <w:rPr>
                <w:rFonts w:ascii="Arial Narrow" w:hAnsi="Arial Narrow"/>
                <w:bCs/>
                <w:sz w:val="20"/>
                <w:szCs w:val="20"/>
                <w:lang w:val="en-US"/>
              </w:rPr>
              <w:t>.</w:t>
            </w:r>
          </w:p>
        </w:tc>
        <w:tc>
          <w:tcPr>
            <w:tcW w:w="2691" w:type="dxa"/>
          </w:tcPr>
          <w:p w14:paraId="6E7B79D5" w14:textId="77777777"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The resubmission adopted the PBAC’s advice from July 2022 and adjusted the proportion to 100% for both </w:t>
            </w:r>
            <w:r>
              <w:rPr>
                <w:rFonts w:ascii="Arial Narrow" w:hAnsi="Arial Narrow"/>
                <w:sz w:val="20"/>
                <w:szCs w:val="20"/>
              </w:rPr>
              <w:t>T-DXd and T</w:t>
            </w:r>
            <w:r>
              <w:rPr>
                <w:rFonts w:ascii="Arial Narrow" w:hAnsi="Arial Narrow"/>
                <w:sz w:val="20"/>
                <w:szCs w:val="20"/>
              </w:rPr>
              <w:noBreakHyphen/>
              <w:t>DM1 arms.</w:t>
            </w:r>
          </w:p>
        </w:tc>
        <w:tc>
          <w:tcPr>
            <w:tcW w:w="2643" w:type="dxa"/>
            <w:vMerge/>
          </w:tcPr>
          <w:p w14:paraId="11FDDB31" w14:textId="77777777" w:rsidR="00ED67A0" w:rsidRPr="00312F7F" w:rsidRDefault="00ED67A0" w:rsidP="00214401">
            <w:pPr>
              <w:jc w:val="center"/>
              <w:rPr>
                <w:rFonts w:ascii="Arial Narrow" w:hAnsi="Arial Narrow" w:cs="Times New Roman"/>
                <w:sz w:val="20"/>
                <w:szCs w:val="20"/>
              </w:rPr>
            </w:pPr>
          </w:p>
        </w:tc>
      </w:tr>
      <w:tr w:rsidR="00ED67A0" w:rsidRPr="00CE6785" w14:paraId="1A76510E" w14:textId="77777777" w:rsidTr="00214401">
        <w:tc>
          <w:tcPr>
            <w:tcW w:w="3683" w:type="dxa"/>
          </w:tcPr>
          <w:p w14:paraId="5957FA9B" w14:textId="77777777" w:rsidR="00ED67A0" w:rsidRPr="00312F7F" w:rsidRDefault="00ED67A0" w:rsidP="00214401">
            <w:pPr>
              <w:jc w:val="left"/>
              <w:rPr>
                <w:rFonts w:ascii="Arial Narrow" w:hAnsi="Arial Narrow" w:cs="Times New Roman"/>
                <w:sz w:val="20"/>
                <w:szCs w:val="20"/>
              </w:rPr>
            </w:pPr>
            <w:r>
              <w:rPr>
                <w:rFonts w:ascii="Arial Narrow" w:hAnsi="Arial Narrow"/>
                <w:sz w:val="20"/>
                <w:szCs w:val="20"/>
              </w:rPr>
              <w:t>N</w:t>
            </w:r>
            <w:r w:rsidRPr="00856C45" w:rsidDel="009A6C89">
              <w:rPr>
                <w:rFonts w:ascii="Arial Narrow" w:hAnsi="Arial Narrow"/>
                <w:sz w:val="20"/>
                <w:szCs w:val="20"/>
              </w:rPr>
              <w:t>ormalis</w:t>
            </w:r>
            <w:r>
              <w:rPr>
                <w:rFonts w:ascii="Arial Narrow" w:hAnsi="Arial Narrow"/>
                <w:sz w:val="20"/>
                <w:szCs w:val="20"/>
              </w:rPr>
              <w:t>e</w:t>
            </w:r>
            <w:r w:rsidRPr="00856C45" w:rsidDel="009A6C89">
              <w:rPr>
                <w:rFonts w:ascii="Arial Narrow" w:hAnsi="Arial Narrow"/>
                <w:sz w:val="20"/>
                <w:szCs w:val="20"/>
              </w:rPr>
              <w:t xml:space="preserve"> the cost of subsequent anti-cancer therapies to 100% per cycle for each patient who receives subsequent therapies</w:t>
            </w:r>
            <w:r w:rsidRPr="00856C45">
              <w:rPr>
                <w:rFonts w:ascii="Arial Narrow" w:hAnsi="Arial Narrow"/>
                <w:sz w:val="20"/>
                <w:szCs w:val="20"/>
              </w:rPr>
              <w:t xml:space="preserve"> so that patients cannot receive more than one anti-cancer therapy at a time</w:t>
            </w:r>
            <w:r w:rsidRPr="00856C45">
              <w:rPr>
                <w:rFonts w:ascii="Arial Narrow" w:hAnsi="Arial Narrow"/>
                <w:bCs/>
                <w:sz w:val="20"/>
                <w:szCs w:val="20"/>
                <w:lang w:val="en-US"/>
              </w:rPr>
              <w:t>.</w:t>
            </w:r>
          </w:p>
        </w:tc>
        <w:tc>
          <w:tcPr>
            <w:tcW w:w="2691" w:type="dxa"/>
          </w:tcPr>
          <w:p w14:paraId="1F35E1CE" w14:textId="77777777"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The resubmission adopted the PBAC’s advice from July 2022 and adjusted the proportion to 100% for both </w:t>
            </w:r>
            <w:r>
              <w:rPr>
                <w:rFonts w:ascii="Arial Narrow" w:hAnsi="Arial Narrow"/>
                <w:sz w:val="20"/>
                <w:szCs w:val="20"/>
              </w:rPr>
              <w:t>T-DXd and T</w:t>
            </w:r>
            <w:r>
              <w:rPr>
                <w:rFonts w:ascii="Arial Narrow" w:hAnsi="Arial Narrow"/>
                <w:sz w:val="20"/>
                <w:szCs w:val="20"/>
              </w:rPr>
              <w:noBreakHyphen/>
              <w:t>DM1 arms.</w:t>
            </w:r>
          </w:p>
        </w:tc>
        <w:tc>
          <w:tcPr>
            <w:tcW w:w="2643" w:type="dxa"/>
            <w:vMerge/>
          </w:tcPr>
          <w:p w14:paraId="712458FA" w14:textId="77777777" w:rsidR="00ED67A0" w:rsidRPr="00312F7F" w:rsidRDefault="00ED67A0" w:rsidP="00214401">
            <w:pPr>
              <w:jc w:val="center"/>
              <w:rPr>
                <w:rFonts w:ascii="Arial Narrow" w:hAnsi="Arial Narrow" w:cs="Times New Roman"/>
                <w:sz w:val="20"/>
                <w:szCs w:val="20"/>
              </w:rPr>
            </w:pPr>
          </w:p>
        </w:tc>
      </w:tr>
      <w:tr w:rsidR="00ED67A0" w:rsidRPr="00CE6785" w14:paraId="32409231" w14:textId="77777777" w:rsidTr="00214401">
        <w:tc>
          <w:tcPr>
            <w:tcW w:w="9017" w:type="dxa"/>
            <w:gridSpan w:val="3"/>
          </w:tcPr>
          <w:p w14:paraId="48103EA8" w14:textId="77777777" w:rsidR="00ED67A0" w:rsidRPr="00612E0E" w:rsidRDefault="00ED67A0" w:rsidP="00214401">
            <w:pPr>
              <w:jc w:val="left"/>
              <w:rPr>
                <w:rFonts w:ascii="Arial Narrow" w:hAnsi="Arial Narrow" w:cs="Times New Roman"/>
                <w:b/>
                <w:bCs/>
                <w:sz w:val="20"/>
                <w:szCs w:val="20"/>
              </w:rPr>
            </w:pPr>
            <w:r w:rsidRPr="00612E0E">
              <w:rPr>
                <w:rFonts w:ascii="Arial Narrow" w:hAnsi="Arial Narrow"/>
                <w:b/>
                <w:bCs/>
                <w:sz w:val="20"/>
                <w:szCs w:val="20"/>
              </w:rPr>
              <w:t xml:space="preserve">Reduce the cost of T-DXd so that the resulting ICER is below </w:t>
            </w:r>
            <w:r w:rsidRPr="00612E0E">
              <w:rPr>
                <w:rFonts w:ascii="Arial Narrow" w:hAnsi="Arial Narrow"/>
                <w:b/>
                <w:bCs/>
                <w:sz w:val="20"/>
                <w:szCs w:val="20"/>
                <w:lang w:val="en-GB"/>
              </w:rPr>
              <w:t>$75,000/QALY gained</w:t>
            </w:r>
          </w:p>
        </w:tc>
      </w:tr>
      <w:tr w:rsidR="00ED67A0" w:rsidRPr="00CE6785" w14:paraId="69B0C507" w14:textId="77777777" w:rsidTr="00214401">
        <w:tc>
          <w:tcPr>
            <w:tcW w:w="3683" w:type="dxa"/>
          </w:tcPr>
          <w:p w14:paraId="72352F80" w14:textId="77777777" w:rsidR="00ED67A0" w:rsidRPr="00856C45" w:rsidRDefault="00ED67A0" w:rsidP="00214401">
            <w:pPr>
              <w:jc w:val="left"/>
              <w:rPr>
                <w:rFonts w:ascii="Arial Narrow" w:hAnsi="Arial Narrow" w:cs="Times New Roman"/>
                <w:sz w:val="20"/>
                <w:szCs w:val="20"/>
              </w:rPr>
            </w:pPr>
            <w:r w:rsidRPr="00856C45">
              <w:rPr>
                <w:rFonts w:ascii="Arial Narrow" w:hAnsi="Arial Narrow"/>
                <w:sz w:val="20"/>
                <w:szCs w:val="20"/>
              </w:rPr>
              <w:t>After making the above mentioned adjustments to the economic model, reduce the cost of T</w:t>
            </w:r>
            <w:r>
              <w:rPr>
                <w:rFonts w:ascii="Arial Narrow" w:hAnsi="Arial Narrow"/>
                <w:sz w:val="20"/>
                <w:szCs w:val="20"/>
              </w:rPr>
              <w:noBreakHyphen/>
            </w:r>
            <w:r w:rsidRPr="00856C45">
              <w:rPr>
                <w:rFonts w:ascii="Arial Narrow" w:hAnsi="Arial Narrow"/>
                <w:sz w:val="20"/>
                <w:szCs w:val="20"/>
              </w:rPr>
              <w:t xml:space="preserve">DXd so that the resulting ICER is below </w:t>
            </w:r>
            <w:r w:rsidRPr="00856C45">
              <w:rPr>
                <w:rFonts w:ascii="Arial Narrow" w:hAnsi="Arial Narrow"/>
                <w:sz w:val="20"/>
                <w:szCs w:val="20"/>
                <w:lang w:val="en-GB"/>
              </w:rPr>
              <w:t>$75,000/QALY gained, consistent with treatments for mBC previously considered by PBAC.</w:t>
            </w:r>
          </w:p>
        </w:tc>
        <w:tc>
          <w:tcPr>
            <w:tcW w:w="2691" w:type="dxa"/>
          </w:tcPr>
          <w:p w14:paraId="7D6C2933" w14:textId="283F2CEF"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The resubmission proposed that an ICER of $</w:t>
            </w:r>
            <w:r w:rsidR="00E62639" w:rsidRPr="00980916">
              <w:rPr>
                <w:rFonts w:ascii="Arial Narrow" w:hAnsi="Arial Narrow" w:cs="Times New Roman"/>
                <w:color w:val="000000"/>
                <w:spacing w:val="46"/>
                <w:sz w:val="20"/>
                <w:szCs w:val="20"/>
                <w:shd w:val="solid" w:color="000000" w:fill="000000"/>
                <w:fitText w:val="490" w:id="-1279624953"/>
                <w14:textFill>
                  <w14:solidFill>
                    <w14:srgbClr w14:val="000000">
                      <w14:alpha w14:val="100000"/>
                    </w14:srgbClr>
                  </w14:solidFill>
                </w14:textFill>
              </w:rPr>
              <w:t>|||||</w:t>
            </w:r>
            <w:r w:rsidR="00E62639" w:rsidRPr="00980916">
              <w:rPr>
                <w:rFonts w:ascii="Arial Narrow" w:hAnsi="Arial Narrow" w:cs="Times New Roman"/>
                <w:color w:val="000000"/>
                <w:spacing w:val="5"/>
                <w:sz w:val="20"/>
                <w:szCs w:val="20"/>
                <w:shd w:val="solid" w:color="000000" w:fill="000000"/>
                <w:fitText w:val="490" w:id="-1279624953"/>
                <w14:textFill>
                  <w14:solidFill>
                    <w14:srgbClr w14:val="000000">
                      <w14:alpha w14:val="100000"/>
                    </w14:srgbClr>
                  </w14:solidFill>
                </w14:textFill>
              </w:rPr>
              <w:t>|</w:t>
            </w:r>
            <w:r w:rsidR="006B646E">
              <w:rPr>
                <w:rFonts w:ascii="Arial Narrow" w:hAnsi="Arial Narrow" w:cs="Times New Roman"/>
                <w:sz w:val="20"/>
                <w:szCs w:val="20"/>
                <w:vertAlign w:val="superscript"/>
              </w:rPr>
              <w:t>1</w:t>
            </w:r>
            <w:r>
              <w:rPr>
                <w:rFonts w:ascii="Arial Narrow" w:hAnsi="Arial Narrow" w:cs="Times New Roman"/>
                <w:sz w:val="20"/>
                <w:szCs w:val="20"/>
              </w:rPr>
              <w:t>/QALY was acceptable using a revised model as it is in line with previous PBAC advice for therapies in this therapeutic area (tucatinib PSD, March 2021 PBAC meeting).</w:t>
            </w:r>
          </w:p>
        </w:tc>
        <w:tc>
          <w:tcPr>
            <w:tcW w:w="2643" w:type="dxa"/>
          </w:tcPr>
          <w:p w14:paraId="3975725A" w14:textId="77777777" w:rsidR="00ED67A0" w:rsidRPr="00312F7F" w:rsidRDefault="00ED67A0" w:rsidP="00214401">
            <w:pPr>
              <w:jc w:val="left"/>
              <w:rPr>
                <w:rFonts w:ascii="Arial Narrow" w:hAnsi="Arial Narrow" w:cs="Times New Roman"/>
                <w:sz w:val="20"/>
                <w:szCs w:val="20"/>
              </w:rPr>
            </w:pPr>
            <w:r>
              <w:rPr>
                <w:rFonts w:ascii="Arial Narrow" w:hAnsi="Arial Narrow" w:cs="Times New Roman"/>
                <w:sz w:val="20"/>
                <w:szCs w:val="20"/>
              </w:rPr>
              <w:t xml:space="preserve">No. The PBAC re-iterated that an ICER below $75,000/QALY is appropriate, using the model recommended by the PBAC in July 2022, incorporating IA2 PFS and OS data, and incorporating the </w:t>
            </w:r>
            <w:r w:rsidRPr="00AD497F">
              <w:rPr>
                <w:rFonts w:ascii="Arial Narrow" w:hAnsi="Arial Narrow" w:cs="Times New Roman"/>
                <w:sz w:val="20"/>
                <w:szCs w:val="20"/>
              </w:rPr>
              <w:t>T</w:t>
            </w:r>
            <w:r>
              <w:rPr>
                <w:rFonts w:ascii="Arial Narrow" w:hAnsi="Arial Narrow" w:cs="Times New Roman"/>
                <w:sz w:val="20"/>
                <w:szCs w:val="20"/>
              </w:rPr>
              <w:noBreakHyphen/>
            </w:r>
            <w:r w:rsidRPr="00AD497F">
              <w:rPr>
                <w:rFonts w:ascii="Arial Narrow" w:hAnsi="Arial Narrow" w:cs="Times New Roman"/>
                <w:sz w:val="20"/>
                <w:szCs w:val="20"/>
              </w:rPr>
              <w:t>DM1</w:t>
            </w:r>
            <w:r>
              <w:rPr>
                <w:rFonts w:ascii="Arial Narrow" w:hAnsi="Arial Narrow" w:cs="Times New Roman"/>
                <w:sz w:val="20"/>
                <w:szCs w:val="20"/>
              </w:rPr>
              <w:t xml:space="preserve"> RSA if relevant.</w:t>
            </w:r>
          </w:p>
        </w:tc>
      </w:tr>
    </w:tbl>
    <w:p w14:paraId="3D8391AF" w14:textId="3B8BF2CC" w:rsidR="00ED67A0" w:rsidRDefault="00ED67A0" w:rsidP="00ED67A0">
      <w:pPr>
        <w:pStyle w:val="TableFooter"/>
        <w:rPr>
          <w:lang w:val="en-GB"/>
        </w:rPr>
      </w:pPr>
      <w:r w:rsidRPr="00CB5E88">
        <w:lastRenderedPageBreak/>
        <w:t>IA2 = Interim Analysis 2;</w:t>
      </w:r>
      <w:r>
        <w:t xml:space="preserve"> ICER = incremental cost effectiveness ratio; OS = overall survival; PFS = progression free survival; PSD = Public Summary Document; QALY = Quality adjusted life year; RSA = risk sharing arrangements; T-DXd = trastuzumab </w:t>
      </w:r>
      <w:r w:rsidRPr="00441DC4">
        <w:t>deruxtecan; T-DM1 = trastuzumab emtansine.</w:t>
      </w:r>
      <w:r>
        <w:rPr>
          <w:lang w:val="en-GB"/>
        </w:rPr>
        <w:t xml:space="preserve"> </w:t>
      </w:r>
    </w:p>
    <w:p w14:paraId="02EE4251" w14:textId="0972C55E" w:rsidR="006B646E" w:rsidRDefault="006B646E" w:rsidP="00ED67A0">
      <w:pPr>
        <w:pStyle w:val="TableFooter"/>
        <w:rPr>
          <w:lang w:val="en-GB"/>
        </w:rPr>
      </w:pPr>
    </w:p>
    <w:p w14:paraId="0E328114" w14:textId="77777777" w:rsidR="006B646E" w:rsidRPr="009A6D58" w:rsidRDefault="006B646E" w:rsidP="006B646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30A5383" w14:textId="7B503D73" w:rsidR="006B646E" w:rsidRPr="006B646E" w:rsidRDefault="006B646E" w:rsidP="00C44E48">
      <w:pPr>
        <w:ind w:right="147"/>
        <w:rPr>
          <w:rFonts w:ascii="Arial Narrow" w:hAnsi="Arial Narrow"/>
          <w:i/>
          <w:sz w:val="18"/>
          <w:szCs w:val="18"/>
        </w:rPr>
      </w:pPr>
      <w:r w:rsidRPr="006B646E">
        <w:rPr>
          <w:rFonts w:ascii="Arial Narrow" w:hAnsi="Arial Narrow"/>
          <w:i/>
          <w:sz w:val="18"/>
          <w:szCs w:val="18"/>
          <w:vertAlign w:val="superscript"/>
        </w:rPr>
        <w:t>1</w:t>
      </w:r>
      <w:r w:rsidRPr="006B646E">
        <w:rPr>
          <w:rFonts w:ascii="Arial Narrow" w:hAnsi="Arial Narrow"/>
          <w:i/>
          <w:sz w:val="18"/>
          <w:szCs w:val="18"/>
        </w:rPr>
        <w:t xml:space="preserve"> </w:t>
      </w:r>
      <w:r w:rsidRPr="006B646E">
        <w:rPr>
          <w:rFonts w:ascii="Arial Narrow" w:hAnsi="Arial Narrow"/>
          <w:i/>
          <w:color w:val="333333"/>
          <w:sz w:val="18"/>
          <w:szCs w:val="18"/>
        </w:rPr>
        <w:t>$75,000 to &lt; $95,000</w:t>
      </w:r>
    </w:p>
    <w:p w14:paraId="7B78AEE0" w14:textId="356ECC87" w:rsidR="00ED67A0" w:rsidRDefault="00ED67A0" w:rsidP="00ED67A0">
      <w:pPr>
        <w:pStyle w:val="3-BodyText"/>
      </w:pPr>
      <w:r>
        <w:rPr>
          <w:lang w:val="en-US"/>
        </w:rPr>
        <w:t>The results of the economic evaluation for the resubmission generated an</w:t>
      </w:r>
      <w:r w:rsidRPr="00076C1F">
        <w:rPr>
          <w:lang w:val="en-US"/>
        </w:rPr>
        <w:t xml:space="preserve"> ICER of </w:t>
      </w:r>
      <w:r w:rsidR="006B646E" w:rsidRPr="006B646E">
        <w:rPr>
          <w:lang w:val="en-US"/>
        </w:rPr>
        <w:t>$75,000 to &lt; $95,000</w:t>
      </w:r>
      <w:r w:rsidRPr="00076C1F">
        <w:rPr>
          <w:lang w:val="en-US"/>
        </w:rPr>
        <w:t>/QALY</w:t>
      </w:r>
      <w:r>
        <w:rPr>
          <w:lang w:val="en-US"/>
        </w:rPr>
        <w:t xml:space="preserve"> gained (ex-manufacturer [EMP] price $</w:t>
      </w:r>
      <w:r w:rsidR="00E62639" w:rsidRPr="00A17CF0">
        <w:rPr>
          <w:color w:val="000000"/>
          <w:w w:val="15"/>
          <w:shd w:val="solid" w:color="000000" w:fill="000000"/>
          <w:fitText w:val="-20" w:id="-1279624952"/>
          <w:lang w:val="en-US"/>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952"/>
          <w:lang w:val="en-US"/>
          <w14:textFill>
            <w14:solidFill>
              <w14:srgbClr w14:val="000000">
                <w14:alpha w14:val="100000"/>
              </w14:srgbClr>
            </w14:solidFill>
          </w14:textFill>
        </w:rPr>
        <w:t>|</w:t>
      </w:r>
      <w:r>
        <w:rPr>
          <w:lang w:val="en-US"/>
        </w:rPr>
        <w:t>), reduced from the ICER considered by the PBAC in July 2022</w:t>
      </w:r>
      <w:r w:rsidRPr="00076C1F">
        <w:rPr>
          <w:lang w:val="en-US"/>
        </w:rPr>
        <w:t xml:space="preserve"> (</w:t>
      </w:r>
      <w:r w:rsidR="006B646E" w:rsidRPr="006B646E">
        <w:rPr>
          <w:lang w:val="en-US"/>
        </w:rPr>
        <w:t>$115,000 to &lt; $135,000</w:t>
      </w:r>
      <w:r w:rsidRPr="00076C1F">
        <w:rPr>
          <w:lang w:val="en-US"/>
        </w:rPr>
        <w:t>/QALY</w:t>
      </w:r>
      <w:r>
        <w:rPr>
          <w:lang w:val="en-US"/>
        </w:rPr>
        <w:t>; EMP $</w:t>
      </w:r>
      <w:r w:rsidR="00E62639" w:rsidRPr="00A17CF0">
        <w:rPr>
          <w:color w:val="000000"/>
          <w:w w:val="15"/>
          <w:shd w:val="solid" w:color="000000" w:fill="000000"/>
          <w:fitText w:val="-20" w:id="-1279624951"/>
          <w:lang w:val="en-US"/>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951"/>
          <w:lang w:val="en-US"/>
          <w14:textFill>
            <w14:solidFill>
              <w14:srgbClr w14:val="000000">
                <w14:alpha w14:val="100000"/>
              </w14:srgbClr>
            </w14:solidFill>
          </w14:textFill>
        </w:rPr>
        <w:t>|</w:t>
      </w:r>
      <w:r w:rsidRPr="00076C1F">
        <w:rPr>
          <w:lang w:val="en-US"/>
        </w:rPr>
        <w:t>)</w:t>
      </w:r>
      <w:r>
        <w:rPr>
          <w:lang w:val="en-US"/>
        </w:rPr>
        <w:t>.</w:t>
      </w:r>
      <w:r>
        <w:t xml:space="preserve"> The resubmission retained the parametric extrapolation functions used in the July 2022 submission rather than incorporating the PBAC’s advice shown in </w:t>
      </w:r>
      <w:r w:rsidRPr="00A5183B">
        <w:rPr>
          <w:rFonts w:cstheme="minorHAnsi"/>
        </w:rPr>
        <w:fldChar w:fldCharType="begin" w:fldLock="1"/>
      </w:r>
      <w:r w:rsidRPr="00A5183B">
        <w:rPr>
          <w:rFonts w:cstheme="minorHAnsi"/>
        </w:rPr>
        <w:instrText xml:space="preserve"> REF _Ref121994557 \h  \* MERGEFORMAT </w:instrText>
      </w:r>
      <w:r w:rsidRPr="00A5183B">
        <w:rPr>
          <w:rFonts w:cstheme="minorHAnsi"/>
        </w:rPr>
      </w:r>
      <w:r w:rsidRPr="00A5183B">
        <w:rPr>
          <w:rFonts w:cstheme="minorHAnsi"/>
        </w:rPr>
        <w:fldChar w:fldCharType="separate"/>
      </w:r>
      <w:r w:rsidRPr="00A5183B">
        <w:rPr>
          <w:rFonts w:cstheme="minorHAnsi"/>
        </w:rPr>
        <w:t xml:space="preserve">Table </w:t>
      </w:r>
      <w:r w:rsidRPr="00A5183B">
        <w:rPr>
          <w:rFonts w:cstheme="minorHAnsi"/>
          <w:noProof/>
        </w:rPr>
        <w:t>21</w:t>
      </w:r>
      <w:r w:rsidRPr="00A5183B">
        <w:rPr>
          <w:rFonts w:cstheme="minorHAnsi"/>
        </w:rPr>
        <w:fldChar w:fldCharType="end"/>
      </w:r>
      <w:r>
        <w:t xml:space="preserve">. </w:t>
      </w:r>
      <w:r w:rsidRPr="0080522B">
        <w:rPr>
          <w:rFonts w:cstheme="minorHAnsi"/>
          <w:highlight w:val="yellow"/>
        </w:rPr>
        <w:fldChar w:fldCharType="begin" w:fldLock="1"/>
      </w:r>
      <w:r w:rsidRPr="0080522B">
        <w:rPr>
          <w:rFonts w:cstheme="minorHAnsi"/>
          <w:highlight w:val="yellow"/>
        </w:rPr>
        <w:instrText xml:space="preserve"> REF _Ref122423619 \h  \* MERGEFORMAT </w:instrText>
      </w:r>
      <w:r w:rsidRPr="0080522B">
        <w:rPr>
          <w:rFonts w:cstheme="minorHAnsi"/>
          <w:highlight w:val="yellow"/>
        </w:rPr>
      </w:r>
      <w:r w:rsidRPr="0080522B">
        <w:rPr>
          <w:rFonts w:cstheme="minorHAnsi"/>
          <w:highlight w:val="yellow"/>
        </w:rPr>
        <w:fldChar w:fldCharType="separate"/>
      </w:r>
      <w:r w:rsidRPr="0080522B">
        <w:rPr>
          <w:rFonts w:cstheme="minorHAnsi"/>
        </w:rPr>
        <w:t xml:space="preserve">Table </w:t>
      </w:r>
      <w:r w:rsidRPr="0080522B">
        <w:rPr>
          <w:rFonts w:cstheme="minorHAnsi"/>
          <w:noProof/>
        </w:rPr>
        <w:t>22</w:t>
      </w:r>
      <w:r w:rsidRPr="0080522B">
        <w:rPr>
          <w:rFonts w:cstheme="minorHAnsi"/>
          <w:highlight w:val="yellow"/>
        </w:rPr>
        <w:fldChar w:fldCharType="end"/>
      </w:r>
      <w:r>
        <w:t xml:space="preserve"> summarises the model results for the two submissions.</w:t>
      </w:r>
    </w:p>
    <w:p w14:paraId="5FD9D271" w14:textId="77777777" w:rsidR="00ED67A0" w:rsidRDefault="00ED67A0" w:rsidP="00ED67A0">
      <w:pPr>
        <w:pStyle w:val="Caption"/>
        <w:keepNext/>
        <w:keepLines/>
        <w:rPr>
          <w:rFonts w:ascii="Arial Narrow" w:hAnsi="Arial Narrow"/>
          <w:color w:val="auto"/>
          <w:sz w:val="20"/>
          <w:szCs w:val="20"/>
        </w:rPr>
      </w:pPr>
      <w:bookmarkStart w:id="82" w:name="_Ref122423619"/>
      <w:r w:rsidRPr="00A5183B">
        <w:rPr>
          <w:rFonts w:ascii="Arial Narrow" w:hAnsi="Arial Narrow"/>
          <w:color w:val="auto"/>
          <w:sz w:val="20"/>
          <w:szCs w:val="20"/>
        </w:rPr>
        <w:t xml:space="preserve">Table </w:t>
      </w:r>
      <w:r w:rsidRPr="00A5183B">
        <w:rPr>
          <w:rFonts w:ascii="Arial Narrow" w:hAnsi="Arial Narrow"/>
          <w:color w:val="auto"/>
          <w:sz w:val="20"/>
          <w:szCs w:val="20"/>
        </w:rPr>
        <w:fldChar w:fldCharType="begin" w:fldLock="1"/>
      </w:r>
      <w:r w:rsidRPr="00A5183B">
        <w:rPr>
          <w:rFonts w:ascii="Arial Narrow" w:hAnsi="Arial Narrow"/>
          <w:color w:val="auto"/>
          <w:sz w:val="20"/>
          <w:szCs w:val="20"/>
        </w:rPr>
        <w:instrText xml:space="preserve"> SEQ Table \* ARABIC </w:instrText>
      </w:r>
      <w:r w:rsidRPr="00A5183B">
        <w:rPr>
          <w:rFonts w:ascii="Arial Narrow" w:hAnsi="Arial Narrow"/>
          <w:color w:val="auto"/>
          <w:sz w:val="20"/>
          <w:szCs w:val="20"/>
        </w:rPr>
        <w:fldChar w:fldCharType="separate"/>
      </w:r>
      <w:r>
        <w:rPr>
          <w:rFonts w:ascii="Arial Narrow" w:hAnsi="Arial Narrow"/>
          <w:noProof/>
          <w:color w:val="auto"/>
          <w:sz w:val="20"/>
          <w:szCs w:val="20"/>
        </w:rPr>
        <w:t>22</w:t>
      </w:r>
      <w:r w:rsidRPr="00A5183B">
        <w:rPr>
          <w:rFonts w:ascii="Arial Narrow" w:hAnsi="Arial Narrow"/>
          <w:color w:val="auto"/>
          <w:sz w:val="20"/>
          <w:szCs w:val="20"/>
        </w:rPr>
        <w:fldChar w:fldCharType="end"/>
      </w:r>
      <w:bookmarkEnd w:id="82"/>
      <w:r w:rsidRPr="00A5183B">
        <w:rPr>
          <w:rFonts w:ascii="Arial Narrow" w:hAnsi="Arial Narrow"/>
          <w:color w:val="auto"/>
          <w:sz w:val="20"/>
          <w:szCs w:val="20"/>
        </w:rPr>
        <w:t>:</w:t>
      </w:r>
      <w:r>
        <w:rPr>
          <w:rFonts w:ascii="Arial Narrow" w:hAnsi="Arial Narrow"/>
          <w:color w:val="auto"/>
          <w:sz w:val="20"/>
          <w:szCs w:val="20"/>
        </w:rPr>
        <w:t xml:space="preserve"> </w:t>
      </w:r>
      <w:bookmarkStart w:id="83" w:name="_Hlk122433553"/>
      <w:r>
        <w:rPr>
          <w:rFonts w:ascii="Arial Narrow" w:hAnsi="Arial Narrow"/>
          <w:color w:val="auto"/>
          <w:sz w:val="20"/>
          <w:szCs w:val="20"/>
        </w:rPr>
        <w:t>Model results from the July 2022 and December 2022 PBAC considerations</w:t>
      </w:r>
    </w:p>
    <w:tbl>
      <w:tblPr>
        <w:tblStyle w:val="TableGrid"/>
        <w:tblW w:w="5000" w:type="pct"/>
        <w:tblLook w:val="04A0" w:firstRow="1" w:lastRow="0" w:firstColumn="1" w:lastColumn="0" w:noHBand="0" w:noVBand="1"/>
      </w:tblPr>
      <w:tblGrid>
        <w:gridCol w:w="6091"/>
        <w:gridCol w:w="1463"/>
        <w:gridCol w:w="1463"/>
      </w:tblGrid>
      <w:tr w:rsidR="00ED67A0" w:rsidRPr="003C48A0" w14:paraId="5E06C707" w14:textId="77777777" w:rsidTr="00214401">
        <w:tc>
          <w:tcPr>
            <w:tcW w:w="3378" w:type="pct"/>
          </w:tcPr>
          <w:p w14:paraId="426B17AF" w14:textId="77777777" w:rsidR="00ED67A0" w:rsidRPr="003C48A0" w:rsidRDefault="00ED67A0" w:rsidP="00214401">
            <w:pPr>
              <w:pStyle w:val="3-BodyText"/>
              <w:keepNext/>
              <w:keepLines/>
              <w:numPr>
                <w:ilvl w:val="0"/>
                <w:numId w:val="0"/>
              </w:numPr>
              <w:spacing w:before="0" w:after="0"/>
              <w:jc w:val="left"/>
              <w:rPr>
                <w:rFonts w:ascii="Arial Narrow" w:hAnsi="Arial Narrow"/>
                <w:b/>
                <w:bCs/>
                <w:sz w:val="20"/>
                <w:szCs w:val="20"/>
              </w:rPr>
            </w:pPr>
            <w:r>
              <w:rPr>
                <w:rFonts w:ascii="Arial Narrow" w:hAnsi="Arial Narrow"/>
                <w:b/>
                <w:bCs/>
                <w:sz w:val="20"/>
                <w:szCs w:val="20"/>
              </w:rPr>
              <w:t>Model</w:t>
            </w:r>
          </w:p>
        </w:tc>
        <w:tc>
          <w:tcPr>
            <w:tcW w:w="811" w:type="pct"/>
          </w:tcPr>
          <w:p w14:paraId="21787E3A" w14:textId="77777777" w:rsidR="00ED67A0" w:rsidRPr="009706CE" w:rsidRDefault="00ED67A0" w:rsidP="00214401">
            <w:pPr>
              <w:pStyle w:val="3-BodyText"/>
              <w:keepNext/>
              <w:keepLines/>
              <w:numPr>
                <w:ilvl w:val="0"/>
                <w:numId w:val="0"/>
              </w:numPr>
              <w:spacing w:before="0" w:after="0"/>
              <w:jc w:val="center"/>
              <w:rPr>
                <w:rFonts w:ascii="Arial Narrow" w:hAnsi="Arial Narrow"/>
                <w:b/>
                <w:bCs/>
                <w:sz w:val="20"/>
                <w:szCs w:val="20"/>
              </w:rPr>
            </w:pPr>
            <w:r>
              <w:rPr>
                <w:rFonts w:ascii="Arial Narrow" w:hAnsi="Arial Narrow"/>
                <w:b/>
                <w:bCs/>
                <w:sz w:val="20"/>
                <w:szCs w:val="20"/>
              </w:rPr>
              <w:t>Proposed e</w:t>
            </w:r>
            <w:r w:rsidRPr="009706CE">
              <w:rPr>
                <w:rFonts w:ascii="Arial Narrow" w:hAnsi="Arial Narrow"/>
                <w:b/>
                <w:bCs/>
                <w:sz w:val="20"/>
                <w:szCs w:val="20"/>
              </w:rPr>
              <w:t xml:space="preserve">x-man price </w:t>
            </w:r>
            <w:r>
              <w:rPr>
                <w:rFonts w:ascii="Arial Narrow" w:hAnsi="Arial Narrow"/>
                <w:b/>
                <w:bCs/>
                <w:sz w:val="20"/>
                <w:szCs w:val="20"/>
              </w:rPr>
              <w:t xml:space="preserve">for </w:t>
            </w:r>
            <w:r w:rsidRPr="009706CE">
              <w:rPr>
                <w:rFonts w:ascii="Arial Narrow" w:hAnsi="Arial Narrow"/>
                <w:b/>
                <w:bCs/>
                <w:sz w:val="20"/>
                <w:szCs w:val="20"/>
              </w:rPr>
              <w:t>T</w:t>
            </w:r>
            <w:r>
              <w:rPr>
                <w:rFonts w:ascii="Arial Narrow" w:hAnsi="Arial Narrow"/>
                <w:b/>
                <w:bCs/>
                <w:sz w:val="20"/>
                <w:szCs w:val="20"/>
              </w:rPr>
              <w:noBreakHyphen/>
            </w:r>
            <w:r w:rsidRPr="009706CE">
              <w:rPr>
                <w:rFonts w:ascii="Arial Narrow" w:hAnsi="Arial Narrow"/>
                <w:b/>
                <w:bCs/>
                <w:sz w:val="20"/>
                <w:szCs w:val="20"/>
              </w:rPr>
              <w:t>DXd</w:t>
            </w:r>
          </w:p>
        </w:tc>
        <w:tc>
          <w:tcPr>
            <w:tcW w:w="811" w:type="pct"/>
          </w:tcPr>
          <w:p w14:paraId="268F2EE5" w14:textId="77777777" w:rsidR="00ED67A0" w:rsidRPr="003C48A0" w:rsidRDefault="00ED67A0" w:rsidP="00214401">
            <w:pPr>
              <w:pStyle w:val="3-BodyText"/>
              <w:keepNext/>
              <w:keepLines/>
              <w:numPr>
                <w:ilvl w:val="0"/>
                <w:numId w:val="0"/>
              </w:numPr>
              <w:spacing w:before="0" w:after="0"/>
              <w:jc w:val="center"/>
              <w:rPr>
                <w:rFonts w:ascii="Arial Narrow" w:hAnsi="Arial Narrow"/>
                <w:b/>
                <w:bCs/>
                <w:sz w:val="20"/>
                <w:szCs w:val="20"/>
              </w:rPr>
            </w:pPr>
            <w:r w:rsidRPr="003C48A0">
              <w:rPr>
                <w:rFonts w:ascii="Arial Narrow" w:hAnsi="Arial Narrow"/>
                <w:b/>
                <w:bCs/>
                <w:sz w:val="20"/>
                <w:szCs w:val="20"/>
              </w:rPr>
              <w:t>ICER</w:t>
            </w:r>
            <w:r>
              <w:rPr>
                <w:rFonts w:ascii="Arial Narrow" w:hAnsi="Arial Narrow"/>
                <w:b/>
                <w:bCs/>
                <w:sz w:val="20"/>
                <w:szCs w:val="20"/>
              </w:rPr>
              <w:t xml:space="preserve"> (cost/QALY)</w:t>
            </w:r>
          </w:p>
        </w:tc>
      </w:tr>
      <w:tr w:rsidR="00ED67A0" w:rsidRPr="003C48A0" w14:paraId="11785131" w14:textId="77777777" w:rsidTr="00214401">
        <w:tc>
          <w:tcPr>
            <w:tcW w:w="3378" w:type="pct"/>
          </w:tcPr>
          <w:p w14:paraId="450E4E74" w14:textId="77777777" w:rsidR="00ED67A0" w:rsidRPr="00EA1517" w:rsidRDefault="00ED67A0" w:rsidP="00214401">
            <w:pPr>
              <w:pStyle w:val="3-BodyText"/>
              <w:keepNext/>
              <w:keepLines/>
              <w:numPr>
                <w:ilvl w:val="0"/>
                <w:numId w:val="0"/>
              </w:numPr>
              <w:spacing w:before="0" w:after="0"/>
              <w:jc w:val="left"/>
              <w:rPr>
                <w:rFonts w:ascii="Arial Narrow" w:hAnsi="Arial Narrow"/>
                <w:sz w:val="20"/>
                <w:szCs w:val="20"/>
              </w:rPr>
            </w:pPr>
            <w:r w:rsidRPr="003C48A0">
              <w:rPr>
                <w:rFonts w:ascii="Arial Narrow" w:hAnsi="Arial Narrow"/>
                <w:b/>
                <w:bCs/>
                <w:sz w:val="20"/>
                <w:szCs w:val="20"/>
              </w:rPr>
              <w:t>July 2022 submission</w:t>
            </w:r>
          </w:p>
        </w:tc>
        <w:tc>
          <w:tcPr>
            <w:tcW w:w="811" w:type="pct"/>
          </w:tcPr>
          <w:p w14:paraId="50E49C18" w14:textId="22D4EEE0" w:rsidR="00ED67A0" w:rsidRPr="00EA1517" w:rsidRDefault="00ED67A0" w:rsidP="00214401">
            <w:pPr>
              <w:pStyle w:val="3-BodyText"/>
              <w:keepNext/>
              <w:keepLines/>
              <w:numPr>
                <w:ilvl w:val="0"/>
                <w:numId w:val="0"/>
              </w:numPr>
              <w:spacing w:before="0" w:after="0"/>
              <w:jc w:val="center"/>
              <w:rPr>
                <w:rFonts w:ascii="Arial Narrow" w:hAnsi="Arial Narrow"/>
                <w:sz w:val="20"/>
                <w:szCs w:val="20"/>
              </w:rPr>
            </w:pPr>
            <w:r>
              <w:rPr>
                <w:rFonts w:ascii="Arial Narrow" w:hAnsi="Arial Narrow"/>
                <w:sz w:val="20"/>
                <w:szCs w:val="20"/>
              </w:rPr>
              <w:t>$</w:t>
            </w:r>
            <w:r w:rsidR="00E62639" w:rsidRPr="00980916">
              <w:rPr>
                <w:rFonts w:ascii="Arial Narrow" w:hAnsi="Arial Narrow"/>
                <w:color w:val="000000"/>
                <w:spacing w:val="164"/>
                <w:sz w:val="20"/>
                <w:szCs w:val="20"/>
                <w:shd w:val="solid" w:color="000000" w:fill="000000"/>
                <w:fitText w:val="250" w:id="-1279624950"/>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50" w:id="-1279624950"/>
                <w14:textFill>
                  <w14:solidFill>
                    <w14:srgbClr w14:val="000000">
                      <w14:alpha w14:val="100000"/>
                    </w14:srgbClr>
                  </w14:solidFill>
                </w14:textFill>
              </w:rPr>
              <w:t>|</w:t>
            </w:r>
          </w:p>
        </w:tc>
        <w:tc>
          <w:tcPr>
            <w:tcW w:w="811" w:type="pct"/>
          </w:tcPr>
          <w:p w14:paraId="6D452A65" w14:textId="4F789520" w:rsidR="00ED67A0" w:rsidRPr="00A87D2D" w:rsidRDefault="00ED67A0" w:rsidP="00214401">
            <w:pPr>
              <w:pStyle w:val="3-BodyText"/>
              <w:keepNext/>
              <w:keepLines/>
              <w:numPr>
                <w:ilvl w:val="0"/>
                <w:numId w:val="0"/>
              </w:numPr>
              <w:spacing w:before="0" w:after="0"/>
              <w:jc w:val="center"/>
              <w:rPr>
                <w:rFonts w:ascii="Arial Narrow" w:hAnsi="Arial Narrow"/>
                <w:sz w:val="20"/>
                <w:szCs w:val="20"/>
                <w:vertAlign w:val="superscript"/>
              </w:rPr>
            </w:pPr>
            <w:r w:rsidRPr="00EA1517">
              <w:rPr>
                <w:rFonts w:ascii="Arial Narrow" w:hAnsi="Arial Narrow"/>
                <w:sz w:val="20"/>
                <w:szCs w:val="20"/>
              </w:rPr>
              <w:t>$</w:t>
            </w:r>
            <w:r w:rsidR="00E62639" w:rsidRPr="00980916">
              <w:rPr>
                <w:rFonts w:ascii="Arial Narrow" w:hAnsi="Arial Narrow"/>
                <w:color w:val="000000"/>
                <w:spacing w:val="194"/>
                <w:sz w:val="20"/>
                <w:szCs w:val="20"/>
                <w:shd w:val="solid" w:color="000000" w:fill="000000"/>
                <w:fitText w:val="280" w:id="-1279624949"/>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80" w:id="-1279624949"/>
                <w14:textFill>
                  <w14:solidFill>
                    <w14:srgbClr w14:val="000000">
                      <w14:alpha w14:val="100000"/>
                    </w14:srgbClr>
                  </w14:solidFill>
                </w14:textFill>
              </w:rPr>
              <w:t>|</w:t>
            </w:r>
            <w:r w:rsidR="00A87D2D">
              <w:rPr>
                <w:rFonts w:ascii="Arial Narrow" w:hAnsi="Arial Narrow"/>
                <w:sz w:val="20"/>
                <w:szCs w:val="20"/>
                <w:vertAlign w:val="superscript"/>
              </w:rPr>
              <w:t>1</w:t>
            </w:r>
          </w:p>
        </w:tc>
      </w:tr>
      <w:tr w:rsidR="00ED67A0" w:rsidRPr="003C48A0" w14:paraId="0C198E9D" w14:textId="77777777" w:rsidTr="00214401">
        <w:tc>
          <w:tcPr>
            <w:tcW w:w="3378" w:type="pct"/>
          </w:tcPr>
          <w:p w14:paraId="4FCF78E0" w14:textId="77777777" w:rsidR="00ED67A0" w:rsidRDefault="00ED67A0" w:rsidP="00214401">
            <w:pPr>
              <w:pStyle w:val="3-BodyText"/>
              <w:keepNext/>
              <w:keepLines/>
              <w:numPr>
                <w:ilvl w:val="0"/>
                <w:numId w:val="0"/>
              </w:numPr>
              <w:spacing w:before="0" w:after="0"/>
              <w:jc w:val="left"/>
              <w:rPr>
                <w:rFonts w:ascii="Arial Narrow" w:hAnsi="Arial Narrow"/>
                <w:b/>
                <w:bCs/>
                <w:sz w:val="20"/>
                <w:szCs w:val="20"/>
              </w:rPr>
            </w:pPr>
            <w:r w:rsidRPr="003C48A0">
              <w:rPr>
                <w:rFonts w:ascii="Arial Narrow" w:hAnsi="Arial Narrow"/>
                <w:b/>
                <w:bCs/>
                <w:sz w:val="20"/>
                <w:szCs w:val="20"/>
              </w:rPr>
              <w:t>July 2022 PBAC</w:t>
            </w:r>
          </w:p>
        </w:tc>
        <w:tc>
          <w:tcPr>
            <w:tcW w:w="811" w:type="pct"/>
          </w:tcPr>
          <w:p w14:paraId="655D0C6E" w14:textId="393A004E" w:rsidR="00ED67A0" w:rsidRPr="00EA1517" w:rsidRDefault="00ED67A0" w:rsidP="00214401">
            <w:pPr>
              <w:pStyle w:val="3-BodyText"/>
              <w:keepNext/>
              <w:keepLines/>
              <w:numPr>
                <w:ilvl w:val="0"/>
                <w:numId w:val="0"/>
              </w:numPr>
              <w:spacing w:before="0" w:after="0"/>
              <w:jc w:val="center"/>
              <w:rPr>
                <w:rFonts w:ascii="Arial Narrow" w:hAnsi="Arial Narrow"/>
                <w:sz w:val="20"/>
                <w:szCs w:val="20"/>
              </w:rPr>
            </w:pPr>
            <w:r>
              <w:rPr>
                <w:rFonts w:ascii="Arial Narrow" w:hAnsi="Arial Narrow"/>
                <w:sz w:val="20"/>
                <w:szCs w:val="20"/>
              </w:rPr>
              <w:t>$</w:t>
            </w:r>
            <w:r w:rsidR="00E62639" w:rsidRPr="00980916">
              <w:rPr>
                <w:rFonts w:ascii="Arial Narrow" w:hAnsi="Arial Narrow"/>
                <w:color w:val="000000"/>
                <w:spacing w:val="164"/>
                <w:sz w:val="20"/>
                <w:szCs w:val="20"/>
                <w:shd w:val="solid" w:color="000000" w:fill="000000"/>
                <w:fitText w:val="250" w:id="-1279624948"/>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50" w:id="-1279624948"/>
                <w14:textFill>
                  <w14:solidFill>
                    <w14:srgbClr w14:val="000000">
                      <w14:alpha w14:val="100000"/>
                    </w14:srgbClr>
                  </w14:solidFill>
                </w14:textFill>
              </w:rPr>
              <w:t>|</w:t>
            </w:r>
          </w:p>
        </w:tc>
        <w:tc>
          <w:tcPr>
            <w:tcW w:w="811" w:type="pct"/>
          </w:tcPr>
          <w:p w14:paraId="3DB2B6BF" w14:textId="729EB36B" w:rsidR="00ED67A0" w:rsidRPr="00A87D2D" w:rsidRDefault="00ED67A0" w:rsidP="00214401">
            <w:pPr>
              <w:pStyle w:val="3-BodyText"/>
              <w:keepNext/>
              <w:keepLines/>
              <w:numPr>
                <w:ilvl w:val="0"/>
                <w:numId w:val="0"/>
              </w:numPr>
              <w:spacing w:before="0" w:after="0"/>
              <w:jc w:val="center"/>
              <w:rPr>
                <w:rFonts w:ascii="Arial Narrow" w:hAnsi="Arial Narrow"/>
                <w:sz w:val="20"/>
                <w:szCs w:val="20"/>
                <w:vertAlign w:val="superscript"/>
              </w:rPr>
            </w:pPr>
            <w:r>
              <w:rPr>
                <w:rFonts w:ascii="Arial Narrow" w:hAnsi="Arial Narrow"/>
                <w:sz w:val="20"/>
                <w:szCs w:val="20"/>
              </w:rPr>
              <w:t>$</w:t>
            </w:r>
            <w:r w:rsidR="00E62639" w:rsidRPr="00980916">
              <w:rPr>
                <w:rFonts w:ascii="Arial Narrow" w:hAnsi="Arial Narrow"/>
                <w:color w:val="000000"/>
                <w:spacing w:val="194"/>
                <w:sz w:val="20"/>
                <w:szCs w:val="20"/>
                <w:shd w:val="solid" w:color="000000" w:fill="000000"/>
                <w:fitText w:val="280" w:id="-1279624947"/>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80" w:id="-1279624947"/>
                <w14:textFill>
                  <w14:solidFill>
                    <w14:srgbClr w14:val="000000">
                      <w14:alpha w14:val="100000"/>
                    </w14:srgbClr>
                  </w14:solidFill>
                </w14:textFill>
              </w:rPr>
              <w:t>|</w:t>
            </w:r>
            <w:r w:rsidR="00A87D2D">
              <w:rPr>
                <w:rFonts w:ascii="Arial Narrow" w:hAnsi="Arial Narrow"/>
                <w:sz w:val="20"/>
                <w:szCs w:val="20"/>
                <w:vertAlign w:val="superscript"/>
              </w:rPr>
              <w:t>2</w:t>
            </w:r>
          </w:p>
        </w:tc>
      </w:tr>
      <w:tr w:rsidR="00ED67A0" w:rsidRPr="003C48A0" w14:paraId="47105B9D" w14:textId="77777777" w:rsidTr="00214401">
        <w:trPr>
          <w:trHeight w:val="107"/>
        </w:trPr>
        <w:tc>
          <w:tcPr>
            <w:tcW w:w="3378" w:type="pct"/>
          </w:tcPr>
          <w:p w14:paraId="4B80CC9D" w14:textId="77777777" w:rsidR="00ED67A0" w:rsidRDefault="00ED67A0" w:rsidP="00214401">
            <w:pPr>
              <w:pStyle w:val="3-BodyText"/>
              <w:keepNext/>
              <w:keepLines/>
              <w:numPr>
                <w:ilvl w:val="0"/>
                <w:numId w:val="0"/>
              </w:numPr>
              <w:spacing w:before="0" w:after="0"/>
              <w:jc w:val="left"/>
              <w:rPr>
                <w:rFonts w:ascii="Arial Narrow" w:hAnsi="Arial Narrow"/>
                <w:b/>
                <w:bCs/>
                <w:sz w:val="20"/>
                <w:szCs w:val="20"/>
              </w:rPr>
            </w:pPr>
            <w:r>
              <w:rPr>
                <w:rFonts w:ascii="Arial Narrow" w:hAnsi="Arial Narrow"/>
                <w:b/>
                <w:bCs/>
                <w:sz w:val="20"/>
                <w:szCs w:val="20"/>
              </w:rPr>
              <w:t>July 2022 PBAC model scenario with reduced price</w:t>
            </w:r>
          </w:p>
        </w:tc>
        <w:tc>
          <w:tcPr>
            <w:tcW w:w="811" w:type="pct"/>
          </w:tcPr>
          <w:p w14:paraId="273689FD" w14:textId="3182213A" w:rsidR="00ED67A0" w:rsidRPr="00F517FF" w:rsidRDefault="00ED67A0" w:rsidP="00214401">
            <w:pPr>
              <w:pStyle w:val="3-BodyText"/>
              <w:keepNext/>
              <w:keepLines/>
              <w:numPr>
                <w:ilvl w:val="0"/>
                <w:numId w:val="0"/>
              </w:numPr>
              <w:spacing w:before="0" w:after="0"/>
              <w:jc w:val="center"/>
              <w:rPr>
                <w:rFonts w:ascii="Arial Narrow" w:hAnsi="Arial Narrow"/>
                <w:sz w:val="20"/>
                <w:szCs w:val="20"/>
              </w:rPr>
            </w:pPr>
            <w:r>
              <w:rPr>
                <w:rFonts w:ascii="Arial Narrow" w:hAnsi="Arial Narrow"/>
                <w:sz w:val="20"/>
                <w:szCs w:val="20"/>
              </w:rPr>
              <w:t>$</w:t>
            </w:r>
            <w:r w:rsidR="00E62639" w:rsidRPr="00980916">
              <w:rPr>
                <w:rFonts w:ascii="Arial Narrow" w:hAnsi="Arial Narrow"/>
                <w:color w:val="000000"/>
                <w:spacing w:val="164"/>
                <w:sz w:val="20"/>
                <w:szCs w:val="20"/>
                <w:shd w:val="solid" w:color="000000" w:fill="000000"/>
                <w:fitText w:val="250" w:id="-1279624946"/>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50" w:id="-1279624946"/>
                <w14:textFill>
                  <w14:solidFill>
                    <w14:srgbClr w14:val="000000">
                      <w14:alpha w14:val="100000"/>
                    </w14:srgbClr>
                  </w14:solidFill>
                </w14:textFill>
              </w:rPr>
              <w:t>|</w:t>
            </w:r>
          </w:p>
        </w:tc>
        <w:tc>
          <w:tcPr>
            <w:tcW w:w="811" w:type="pct"/>
          </w:tcPr>
          <w:p w14:paraId="72587869" w14:textId="63AAC9D8" w:rsidR="00ED67A0" w:rsidRPr="00A87D2D" w:rsidRDefault="00ED67A0" w:rsidP="00214401">
            <w:pPr>
              <w:pStyle w:val="3-BodyText"/>
              <w:keepNext/>
              <w:keepLines/>
              <w:numPr>
                <w:ilvl w:val="0"/>
                <w:numId w:val="0"/>
              </w:numPr>
              <w:spacing w:before="0" w:after="0"/>
              <w:jc w:val="center"/>
              <w:rPr>
                <w:rFonts w:ascii="Arial Narrow" w:hAnsi="Arial Narrow"/>
                <w:sz w:val="20"/>
                <w:szCs w:val="20"/>
                <w:vertAlign w:val="superscript"/>
              </w:rPr>
            </w:pPr>
            <w:r>
              <w:rPr>
                <w:rFonts w:ascii="Arial Narrow" w:hAnsi="Arial Narrow"/>
                <w:sz w:val="20"/>
                <w:szCs w:val="20"/>
              </w:rPr>
              <w:t>$</w:t>
            </w:r>
            <w:r w:rsidR="00E62639" w:rsidRPr="00980916">
              <w:rPr>
                <w:rFonts w:ascii="Arial Narrow" w:hAnsi="Arial Narrow"/>
                <w:color w:val="000000"/>
                <w:spacing w:val="194"/>
                <w:sz w:val="20"/>
                <w:szCs w:val="20"/>
                <w:shd w:val="solid" w:color="000000" w:fill="000000"/>
                <w:fitText w:val="280" w:id="-1279624945"/>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80" w:id="-1279624945"/>
                <w14:textFill>
                  <w14:solidFill>
                    <w14:srgbClr w14:val="000000">
                      <w14:alpha w14:val="100000"/>
                    </w14:srgbClr>
                  </w14:solidFill>
                </w14:textFill>
              </w:rPr>
              <w:t>|</w:t>
            </w:r>
            <w:r w:rsidR="00A87D2D">
              <w:rPr>
                <w:rFonts w:ascii="Arial Narrow" w:hAnsi="Arial Narrow"/>
                <w:sz w:val="20"/>
                <w:szCs w:val="20"/>
                <w:vertAlign w:val="superscript"/>
              </w:rPr>
              <w:t>1</w:t>
            </w:r>
          </w:p>
        </w:tc>
      </w:tr>
      <w:tr w:rsidR="00ED67A0" w:rsidRPr="003C48A0" w14:paraId="492A9526" w14:textId="77777777" w:rsidTr="00214401">
        <w:tc>
          <w:tcPr>
            <w:tcW w:w="3378" w:type="pct"/>
          </w:tcPr>
          <w:p w14:paraId="59977F75" w14:textId="77777777" w:rsidR="00ED67A0" w:rsidRDefault="00ED67A0" w:rsidP="00214401">
            <w:pPr>
              <w:pStyle w:val="3-BodyText"/>
              <w:keepNext/>
              <w:keepLines/>
              <w:numPr>
                <w:ilvl w:val="0"/>
                <w:numId w:val="0"/>
              </w:numPr>
              <w:spacing w:before="0" w:after="0"/>
              <w:jc w:val="left"/>
              <w:rPr>
                <w:rFonts w:ascii="Arial Narrow" w:hAnsi="Arial Narrow"/>
                <w:b/>
                <w:bCs/>
                <w:sz w:val="20"/>
                <w:szCs w:val="20"/>
              </w:rPr>
            </w:pPr>
            <w:r>
              <w:rPr>
                <w:rFonts w:ascii="Arial Narrow" w:hAnsi="Arial Narrow"/>
                <w:b/>
                <w:bCs/>
                <w:sz w:val="20"/>
                <w:szCs w:val="20"/>
              </w:rPr>
              <w:t>December 2022 resubmission</w:t>
            </w:r>
            <w:r>
              <w:rPr>
                <w:rFonts w:ascii="Arial Narrow" w:hAnsi="Arial Narrow"/>
                <w:b/>
                <w:bCs/>
                <w:sz w:val="20"/>
                <w:szCs w:val="20"/>
                <w:vertAlign w:val="superscript"/>
              </w:rPr>
              <w:t>a</w:t>
            </w:r>
          </w:p>
        </w:tc>
        <w:tc>
          <w:tcPr>
            <w:tcW w:w="811" w:type="pct"/>
          </w:tcPr>
          <w:p w14:paraId="24019B26" w14:textId="024C324E" w:rsidR="00ED67A0" w:rsidRPr="00EA1517" w:rsidRDefault="00ED67A0" w:rsidP="00214401">
            <w:pPr>
              <w:pStyle w:val="3-BodyText"/>
              <w:keepNext/>
              <w:keepLines/>
              <w:numPr>
                <w:ilvl w:val="0"/>
                <w:numId w:val="0"/>
              </w:numPr>
              <w:spacing w:before="0" w:after="0"/>
              <w:jc w:val="center"/>
              <w:rPr>
                <w:rFonts w:ascii="Arial Narrow" w:hAnsi="Arial Narrow"/>
                <w:sz w:val="20"/>
                <w:szCs w:val="20"/>
              </w:rPr>
            </w:pPr>
            <w:r w:rsidRPr="00F517FF">
              <w:rPr>
                <w:rFonts w:ascii="Arial Narrow" w:hAnsi="Arial Narrow"/>
                <w:sz w:val="20"/>
                <w:szCs w:val="20"/>
              </w:rPr>
              <w:t>$</w:t>
            </w:r>
            <w:r w:rsidR="00E62639" w:rsidRPr="00980916">
              <w:rPr>
                <w:rFonts w:ascii="Arial Narrow" w:hAnsi="Arial Narrow"/>
                <w:color w:val="000000"/>
                <w:spacing w:val="164"/>
                <w:sz w:val="20"/>
                <w:szCs w:val="20"/>
                <w:shd w:val="solid" w:color="000000" w:fill="000000"/>
                <w:fitText w:val="250" w:id="-1279624944"/>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50" w:id="-1279624944"/>
                <w14:textFill>
                  <w14:solidFill>
                    <w14:srgbClr w14:val="000000">
                      <w14:alpha w14:val="100000"/>
                    </w14:srgbClr>
                  </w14:solidFill>
                </w14:textFill>
              </w:rPr>
              <w:t>|</w:t>
            </w:r>
          </w:p>
        </w:tc>
        <w:tc>
          <w:tcPr>
            <w:tcW w:w="811" w:type="pct"/>
          </w:tcPr>
          <w:p w14:paraId="6CA9CD01" w14:textId="72DEF39D" w:rsidR="00ED67A0" w:rsidRPr="00A87D2D" w:rsidRDefault="00ED67A0" w:rsidP="00214401">
            <w:pPr>
              <w:pStyle w:val="3-BodyText"/>
              <w:keepNext/>
              <w:keepLines/>
              <w:numPr>
                <w:ilvl w:val="0"/>
                <w:numId w:val="0"/>
              </w:numPr>
              <w:spacing w:before="0" w:after="0"/>
              <w:jc w:val="center"/>
              <w:rPr>
                <w:rFonts w:ascii="Arial Narrow" w:hAnsi="Arial Narrow"/>
                <w:sz w:val="20"/>
                <w:szCs w:val="20"/>
                <w:vertAlign w:val="superscript"/>
              </w:rPr>
            </w:pPr>
            <w:r>
              <w:rPr>
                <w:rFonts w:ascii="Arial Narrow" w:hAnsi="Arial Narrow"/>
                <w:sz w:val="20"/>
                <w:szCs w:val="20"/>
              </w:rPr>
              <w:t>$</w:t>
            </w:r>
            <w:r w:rsidR="00E62639" w:rsidRPr="00980916">
              <w:rPr>
                <w:rFonts w:ascii="Arial Narrow" w:hAnsi="Arial Narrow"/>
                <w:color w:val="000000"/>
                <w:spacing w:val="194"/>
                <w:sz w:val="20"/>
                <w:szCs w:val="20"/>
                <w:shd w:val="solid" w:color="000000" w:fill="000000"/>
                <w:fitText w:val="280" w:id="-1279624960"/>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80" w:id="-1279624960"/>
                <w14:textFill>
                  <w14:solidFill>
                    <w14:srgbClr w14:val="000000">
                      <w14:alpha w14:val="100000"/>
                    </w14:srgbClr>
                  </w14:solidFill>
                </w14:textFill>
              </w:rPr>
              <w:t>|</w:t>
            </w:r>
            <w:r w:rsidR="00A87D2D">
              <w:rPr>
                <w:rFonts w:ascii="Arial Narrow" w:hAnsi="Arial Narrow"/>
                <w:sz w:val="20"/>
                <w:szCs w:val="20"/>
                <w:vertAlign w:val="superscript"/>
              </w:rPr>
              <w:t>3</w:t>
            </w:r>
          </w:p>
        </w:tc>
      </w:tr>
      <w:tr w:rsidR="00ED67A0" w:rsidRPr="003C48A0" w14:paraId="3B9F0640" w14:textId="77777777" w:rsidTr="00214401">
        <w:trPr>
          <w:trHeight w:val="776"/>
        </w:trPr>
        <w:tc>
          <w:tcPr>
            <w:tcW w:w="3378" w:type="pct"/>
          </w:tcPr>
          <w:p w14:paraId="01A8C154" w14:textId="77777777" w:rsidR="00ED67A0" w:rsidRDefault="00ED67A0" w:rsidP="00214401">
            <w:pPr>
              <w:pStyle w:val="3-BodyText"/>
              <w:keepNext/>
              <w:keepLines/>
              <w:numPr>
                <w:ilvl w:val="0"/>
                <w:numId w:val="0"/>
              </w:numPr>
              <w:spacing w:before="0" w:after="0"/>
              <w:jc w:val="left"/>
              <w:rPr>
                <w:rFonts w:ascii="Arial Narrow" w:hAnsi="Arial Narrow"/>
                <w:b/>
                <w:bCs/>
                <w:sz w:val="20"/>
                <w:szCs w:val="20"/>
              </w:rPr>
            </w:pPr>
            <w:r>
              <w:rPr>
                <w:rFonts w:ascii="Arial Narrow" w:hAnsi="Arial Narrow"/>
                <w:b/>
                <w:bCs/>
                <w:sz w:val="20"/>
                <w:szCs w:val="20"/>
              </w:rPr>
              <w:t>July 2022 PBAC model scenario</w:t>
            </w:r>
            <w:r>
              <w:rPr>
                <w:rFonts w:ascii="Arial Narrow" w:hAnsi="Arial Narrow"/>
                <w:b/>
                <w:bCs/>
                <w:sz w:val="20"/>
                <w:szCs w:val="20"/>
                <w:vertAlign w:val="superscript"/>
              </w:rPr>
              <w:t>b</w:t>
            </w:r>
            <w:r>
              <w:rPr>
                <w:rFonts w:ascii="Arial Narrow" w:hAnsi="Arial Narrow"/>
                <w:b/>
                <w:bCs/>
                <w:sz w:val="20"/>
                <w:szCs w:val="20"/>
              </w:rPr>
              <w:t xml:space="preserve"> with reduced price and </w:t>
            </w:r>
            <w:r w:rsidRPr="001B1D27">
              <w:rPr>
                <w:rFonts w:ascii="Arial Narrow" w:hAnsi="Arial Narrow"/>
                <w:b/>
                <w:bCs/>
                <w:sz w:val="20"/>
                <w:szCs w:val="20"/>
              </w:rPr>
              <w:t>the IA2 PFS and OS data, and the associated updated data truncation points from the December 2022 resubmission</w:t>
            </w:r>
            <w:r>
              <w:rPr>
                <w:rFonts w:ascii="Arial Narrow" w:hAnsi="Arial Narrow"/>
                <w:b/>
                <w:bCs/>
                <w:sz w:val="20"/>
                <w:szCs w:val="20"/>
              </w:rPr>
              <w:t xml:space="preserve"> </w:t>
            </w:r>
          </w:p>
        </w:tc>
        <w:tc>
          <w:tcPr>
            <w:tcW w:w="811" w:type="pct"/>
          </w:tcPr>
          <w:p w14:paraId="420D63EB" w14:textId="11F32DAE" w:rsidR="00ED67A0" w:rsidRPr="00EA1517" w:rsidRDefault="00ED67A0" w:rsidP="00214401">
            <w:pPr>
              <w:pStyle w:val="3-BodyText"/>
              <w:keepNext/>
              <w:keepLines/>
              <w:numPr>
                <w:ilvl w:val="0"/>
                <w:numId w:val="0"/>
              </w:numPr>
              <w:spacing w:before="0" w:after="0"/>
              <w:jc w:val="center"/>
              <w:rPr>
                <w:rFonts w:ascii="Arial Narrow" w:hAnsi="Arial Narrow"/>
                <w:sz w:val="20"/>
                <w:szCs w:val="20"/>
              </w:rPr>
            </w:pPr>
            <w:r w:rsidRPr="00F517FF">
              <w:rPr>
                <w:rFonts w:ascii="Arial Narrow" w:hAnsi="Arial Narrow"/>
                <w:sz w:val="20"/>
                <w:szCs w:val="20"/>
              </w:rPr>
              <w:t>$</w:t>
            </w:r>
            <w:r w:rsidR="00E62639" w:rsidRPr="00980916">
              <w:rPr>
                <w:rFonts w:ascii="Arial Narrow" w:hAnsi="Arial Narrow"/>
                <w:color w:val="000000"/>
                <w:spacing w:val="164"/>
                <w:sz w:val="20"/>
                <w:szCs w:val="20"/>
                <w:shd w:val="solid" w:color="000000" w:fill="000000"/>
                <w:fitText w:val="250" w:id="-1279624959"/>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50" w:id="-1279624959"/>
                <w14:textFill>
                  <w14:solidFill>
                    <w14:srgbClr w14:val="000000">
                      <w14:alpha w14:val="100000"/>
                    </w14:srgbClr>
                  </w14:solidFill>
                </w14:textFill>
              </w:rPr>
              <w:t>|</w:t>
            </w:r>
          </w:p>
        </w:tc>
        <w:tc>
          <w:tcPr>
            <w:tcW w:w="811" w:type="pct"/>
          </w:tcPr>
          <w:p w14:paraId="16BF1540" w14:textId="28745394" w:rsidR="00ED67A0" w:rsidRPr="00A87D2D" w:rsidRDefault="00ED67A0" w:rsidP="00214401">
            <w:pPr>
              <w:pStyle w:val="3-BodyText"/>
              <w:keepNext/>
              <w:keepLines/>
              <w:numPr>
                <w:ilvl w:val="0"/>
                <w:numId w:val="0"/>
              </w:numPr>
              <w:spacing w:before="0" w:after="0"/>
              <w:jc w:val="center"/>
              <w:rPr>
                <w:rFonts w:ascii="Arial Narrow" w:hAnsi="Arial Narrow"/>
                <w:sz w:val="20"/>
                <w:szCs w:val="20"/>
                <w:vertAlign w:val="superscript"/>
              </w:rPr>
            </w:pPr>
            <w:r>
              <w:rPr>
                <w:rFonts w:ascii="Arial Narrow" w:hAnsi="Arial Narrow"/>
                <w:sz w:val="20"/>
                <w:szCs w:val="20"/>
              </w:rPr>
              <w:t>$</w:t>
            </w:r>
            <w:r w:rsidR="00E62639" w:rsidRPr="00980916">
              <w:rPr>
                <w:rFonts w:ascii="Arial Narrow" w:hAnsi="Arial Narrow"/>
                <w:color w:val="000000"/>
                <w:spacing w:val="194"/>
                <w:sz w:val="20"/>
                <w:szCs w:val="20"/>
                <w:shd w:val="solid" w:color="000000" w:fill="000000"/>
                <w:fitText w:val="280" w:id="-1279624958"/>
                <w14:textFill>
                  <w14:solidFill>
                    <w14:srgbClr w14:val="000000">
                      <w14:alpha w14:val="100000"/>
                    </w14:srgbClr>
                  </w14:solidFill>
                </w14:textFill>
              </w:rPr>
              <w:t>|</w:t>
            </w:r>
            <w:r w:rsidR="00E62639" w:rsidRPr="00980916">
              <w:rPr>
                <w:rFonts w:ascii="Arial Narrow" w:hAnsi="Arial Narrow"/>
                <w:color w:val="000000"/>
                <w:sz w:val="20"/>
                <w:szCs w:val="20"/>
                <w:shd w:val="solid" w:color="000000" w:fill="000000"/>
                <w:fitText w:val="280" w:id="-1279624958"/>
                <w14:textFill>
                  <w14:solidFill>
                    <w14:srgbClr w14:val="000000">
                      <w14:alpha w14:val="100000"/>
                    </w14:srgbClr>
                  </w14:solidFill>
                </w14:textFill>
              </w:rPr>
              <w:t>|</w:t>
            </w:r>
            <w:r w:rsidR="00A87D2D">
              <w:rPr>
                <w:rFonts w:ascii="Arial Narrow" w:hAnsi="Arial Narrow"/>
                <w:sz w:val="20"/>
                <w:szCs w:val="20"/>
                <w:vertAlign w:val="superscript"/>
              </w:rPr>
              <w:t>3</w:t>
            </w:r>
          </w:p>
        </w:tc>
      </w:tr>
    </w:tbl>
    <w:bookmarkEnd w:id="83"/>
    <w:p w14:paraId="5EBFA276" w14:textId="77777777" w:rsidR="00ED67A0" w:rsidRDefault="00ED67A0" w:rsidP="00CF7A0F">
      <w:pPr>
        <w:pStyle w:val="Tablefootnote"/>
      </w:pPr>
      <w:r>
        <w:t xml:space="preserve">IA2 = Interim Analysis 2; ICER = incremental cost effectiveness ratio; OS = overall survival; PFS = progression free survival; QALY = Quality adjusted life year; T-DXd = trastuzumab </w:t>
      </w:r>
      <w:r w:rsidRPr="00441DC4">
        <w:t>deruxtecan; T-DM1 = trastuzumab emtansine.</w:t>
      </w:r>
    </w:p>
    <w:p w14:paraId="78C86134" w14:textId="77777777" w:rsidR="00ED67A0" w:rsidRDefault="00ED67A0" w:rsidP="00CF7A0F">
      <w:pPr>
        <w:pStyle w:val="Tablefootnote"/>
      </w:pPr>
      <w:r>
        <w:rPr>
          <w:vertAlign w:val="superscript"/>
        </w:rPr>
        <w:t>a</w:t>
      </w:r>
      <w:r>
        <w:t xml:space="preserve"> Consistent with an early resolution resubmission, the December 2022 resubmission model was not evaluated.</w:t>
      </w:r>
    </w:p>
    <w:p w14:paraId="3964AF1C" w14:textId="698572E6" w:rsidR="006B646E" w:rsidRDefault="00ED67A0" w:rsidP="00CF7A0F">
      <w:pPr>
        <w:pStyle w:val="Tablefootnote"/>
      </w:pPr>
      <w:r>
        <w:rPr>
          <w:vertAlign w:val="superscript"/>
        </w:rPr>
        <w:t xml:space="preserve">b </w:t>
      </w:r>
      <w:r>
        <w:t xml:space="preserve">This scenario included </w:t>
      </w:r>
      <w:r w:rsidRPr="00174423">
        <w:t xml:space="preserve">PBAC-preferred extrapolation </w:t>
      </w:r>
      <w:r>
        <w:t>functions (based on IA2)</w:t>
      </w:r>
      <w:r w:rsidRPr="00174423">
        <w:t xml:space="preserve"> </w:t>
      </w:r>
      <w:r>
        <w:t>for</w:t>
      </w:r>
      <w:r w:rsidRPr="00174423">
        <w:t xml:space="preserve"> PFS: T-DXd: independent log-logistic, T-DM1: independent log-normal</w:t>
      </w:r>
      <w:r>
        <w:t>; and</w:t>
      </w:r>
      <w:r w:rsidRPr="00174423">
        <w:t xml:space="preserve"> OS</w:t>
      </w:r>
      <w:r>
        <w:t>:</w:t>
      </w:r>
      <w:r w:rsidRPr="00174423">
        <w:t xml:space="preserve"> T-DXd: independent gamma; T-DM1: independent Weibull.</w:t>
      </w:r>
    </w:p>
    <w:p w14:paraId="59ADF775" w14:textId="77777777" w:rsidR="006B646E" w:rsidRPr="00A87D2D" w:rsidRDefault="006B646E" w:rsidP="006B646E">
      <w:pPr>
        <w:rPr>
          <w:rFonts w:ascii="Arial Narrow" w:hAnsi="Arial Narrow"/>
          <w:i/>
          <w:sz w:val="18"/>
          <w:szCs w:val="18"/>
        </w:rPr>
      </w:pPr>
      <w:r w:rsidRPr="00A87D2D">
        <w:rPr>
          <w:rFonts w:ascii="Arial Narrow" w:hAnsi="Arial Narrow"/>
          <w:i/>
          <w:sz w:val="18"/>
          <w:szCs w:val="18"/>
        </w:rPr>
        <w:t xml:space="preserve">The redacted values correspond to the following ranges: </w:t>
      </w:r>
    </w:p>
    <w:p w14:paraId="1B7D44FF" w14:textId="1B2AF94F" w:rsidR="00A87D2D" w:rsidRPr="00A87D2D" w:rsidRDefault="006B646E" w:rsidP="00A87D2D">
      <w:pPr>
        <w:ind w:right="147"/>
        <w:rPr>
          <w:rFonts w:ascii="Arial Narrow" w:hAnsi="Arial Narrow"/>
          <w:i/>
          <w:color w:val="333333"/>
          <w:sz w:val="18"/>
          <w:szCs w:val="18"/>
        </w:rPr>
      </w:pPr>
      <w:r w:rsidRPr="00A87D2D">
        <w:rPr>
          <w:rFonts w:ascii="Arial Narrow" w:hAnsi="Arial Narrow"/>
          <w:i/>
          <w:sz w:val="18"/>
          <w:szCs w:val="18"/>
          <w:vertAlign w:val="superscript"/>
        </w:rPr>
        <w:t>1</w:t>
      </w:r>
      <w:r w:rsidR="00A87D2D" w:rsidRPr="00A87D2D">
        <w:rPr>
          <w:rFonts w:ascii="Arial Narrow" w:hAnsi="Arial Narrow"/>
          <w:i/>
          <w:color w:val="333333"/>
          <w:sz w:val="18"/>
          <w:szCs w:val="18"/>
        </w:rPr>
        <w:t>$115,000 to &lt; $135,000</w:t>
      </w:r>
    </w:p>
    <w:p w14:paraId="01FB1A5A" w14:textId="61F0846E" w:rsidR="006B646E" w:rsidRPr="00A87D2D" w:rsidRDefault="00A87D2D" w:rsidP="006B646E">
      <w:pPr>
        <w:rPr>
          <w:rFonts w:ascii="Arial Narrow" w:hAnsi="Arial Narrow"/>
          <w:i/>
          <w:color w:val="333333"/>
          <w:sz w:val="18"/>
          <w:szCs w:val="18"/>
        </w:rPr>
      </w:pPr>
      <w:r w:rsidRPr="00A87D2D">
        <w:rPr>
          <w:rFonts w:ascii="Arial Narrow" w:hAnsi="Arial Narrow"/>
          <w:i/>
          <w:color w:val="333333"/>
          <w:sz w:val="18"/>
          <w:szCs w:val="18"/>
          <w:vertAlign w:val="superscript"/>
        </w:rPr>
        <w:t>2</w:t>
      </w:r>
      <w:r w:rsidRPr="00A87D2D">
        <w:rPr>
          <w:rFonts w:ascii="Arial Narrow" w:hAnsi="Arial Narrow"/>
          <w:i/>
          <w:color w:val="333333"/>
          <w:sz w:val="18"/>
          <w:szCs w:val="18"/>
        </w:rPr>
        <w:t>$155,000 to &lt; $255,000</w:t>
      </w:r>
    </w:p>
    <w:p w14:paraId="6C869BEF" w14:textId="3F95E401" w:rsidR="006B646E" w:rsidRDefault="00A87D2D" w:rsidP="00C44E48">
      <w:pPr>
        <w:ind w:right="147"/>
      </w:pPr>
      <w:r w:rsidRPr="00A87D2D">
        <w:rPr>
          <w:rFonts w:ascii="Arial Narrow" w:hAnsi="Arial Narrow"/>
          <w:i/>
          <w:color w:val="333333"/>
          <w:sz w:val="18"/>
          <w:szCs w:val="18"/>
          <w:vertAlign w:val="superscript"/>
        </w:rPr>
        <w:t>3</w:t>
      </w:r>
      <w:r w:rsidRPr="00A87D2D">
        <w:rPr>
          <w:rFonts w:ascii="Arial Narrow" w:hAnsi="Arial Narrow"/>
          <w:i/>
          <w:color w:val="333333"/>
          <w:sz w:val="18"/>
          <w:szCs w:val="18"/>
        </w:rPr>
        <w:t>$75,000 to &lt; $95,000</w:t>
      </w:r>
    </w:p>
    <w:p w14:paraId="2C946853" w14:textId="0AB941E3" w:rsidR="00ED67A0" w:rsidRDefault="00ED67A0" w:rsidP="00ED67A0">
      <w:pPr>
        <w:pStyle w:val="3-BodyText"/>
      </w:pPr>
      <w:r w:rsidRPr="006A3EFA">
        <w:t xml:space="preserve">The PBAC considered that the evaluated model from the July 2022 consideration, with the changes recommended in Section 7 of the </w:t>
      </w:r>
      <w:r w:rsidR="00F27611">
        <w:t>PSD</w:t>
      </w:r>
      <w:r w:rsidRPr="006A3EFA">
        <w:t xml:space="preserve">, should be retained as the re-specified base case model. Justifications for the PBAC’s approach can be found in paragraphs </w:t>
      </w:r>
      <w:r w:rsidRPr="006A3EFA">
        <w:fldChar w:fldCharType="begin" w:fldLock="1"/>
      </w:r>
      <w:r w:rsidRPr="006A3EFA">
        <w:instrText xml:space="preserve"> REF _Ref122007546 \r \h </w:instrText>
      </w:r>
      <w:r>
        <w:instrText xml:space="preserve"> \* MERGEFORMAT </w:instrText>
      </w:r>
      <w:r w:rsidRPr="006A3EFA">
        <w:fldChar w:fldCharType="separate"/>
      </w:r>
      <w:r w:rsidRPr="006A3EFA">
        <w:t>6.21</w:t>
      </w:r>
      <w:r w:rsidRPr="006A3EFA">
        <w:fldChar w:fldCharType="end"/>
      </w:r>
      <w:r w:rsidRPr="006A3EFA">
        <w:t xml:space="preserve"> to </w:t>
      </w:r>
      <w:r w:rsidRPr="006A3EFA">
        <w:fldChar w:fldCharType="begin" w:fldLock="1"/>
      </w:r>
      <w:r w:rsidRPr="006A3EFA">
        <w:instrText xml:space="preserve"> REF _Ref122007553 \r \h </w:instrText>
      </w:r>
      <w:r>
        <w:instrText xml:space="preserve"> \* MERGEFORMAT </w:instrText>
      </w:r>
      <w:r w:rsidRPr="006A3EFA">
        <w:fldChar w:fldCharType="separate"/>
      </w:r>
      <w:r w:rsidRPr="006A3EFA">
        <w:t>6.43</w:t>
      </w:r>
      <w:r w:rsidRPr="006A3EFA">
        <w:fldChar w:fldCharType="end"/>
      </w:r>
      <w:r w:rsidRPr="006A3EFA">
        <w:t xml:space="preserve"> of the July 2022 </w:t>
      </w:r>
      <w:r w:rsidR="00F27611">
        <w:t>PSD</w:t>
      </w:r>
      <w:r w:rsidRPr="006A3EFA">
        <w:t xml:space="preserve">. The ICER in the resubmission using the unevaluated model was </w:t>
      </w:r>
      <w:r w:rsidR="00A87D2D" w:rsidRPr="00A87D2D">
        <w:t>$75,000 to &lt; $95,000</w:t>
      </w:r>
      <w:r w:rsidRPr="006A3EFA">
        <w:t xml:space="preserve">/QALY gained, which was substantially less than the ICER of </w:t>
      </w:r>
      <w:r w:rsidR="00A87D2D" w:rsidRPr="00A87D2D">
        <w:t>$115,000 to &lt; $135,000</w:t>
      </w:r>
      <w:r w:rsidRPr="006A3EFA">
        <w:t>/Q</w:t>
      </w:r>
      <w:r>
        <w:t>A</w:t>
      </w:r>
      <w:r w:rsidRPr="006A3EFA">
        <w:t>LY gained</w:t>
      </w:r>
      <w:r w:rsidRPr="00C86966">
        <w:t xml:space="preserve"> </w:t>
      </w:r>
      <w:r>
        <w:t>using the PBAC scenario from the July 2022 meeting and the revised price</w:t>
      </w:r>
      <w:r w:rsidRPr="006A3EFA">
        <w:t xml:space="preserve">. The PBAC noted that if IA2 PFS and OS data are added to July 2022 model </w:t>
      </w:r>
      <w:r>
        <w:t>with</w:t>
      </w:r>
      <w:r w:rsidRPr="006A3EFA">
        <w:t xml:space="preserve"> the associated updated data truncation points from the December 2022 resubmission, the ICER </w:t>
      </w:r>
      <w:r>
        <w:t>reduces to</w:t>
      </w:r>
      <w:r w:rsidRPr="006A3EFA">
        <w:t xml:space="preserve"> </w:t>
      </w:r>
      <w:r w:rsidR="00A87D2D" w:rsidRPr="00A87D2D">
        <w:t>$75,000 to &lt; $95,000</w:t>
      </w:r>
      <w:r w:rsidRPr="006A3EFA">
        <w:t xml:space="preserve">/QALY gained, which </w:t>
      </w:r>
      <w:r>
        <w:t>remains</w:t>
      </w:r>
      <w:r w:rsidRPr="006A3EFA">
        <w:t xml:space="preserve"> higher than the </w:t>
      </w:r>
      <w:r w:rsidR="00A87D2D" w:rsidRPr="00A87D2D">
        <w:t>$75,000 to &lt; $95,000</w:t>
      </w:r>
      <w:r w:rsidRPr="006A3EFA">
        <w:t xml:space="preserve">/QALY gained presumably due to the additional changes made by the Sponsor in the updated December 2022 model. </w:t>
      </w:r>
      <w:r>
        <w:t>However, t</w:t>
      </w:r>
      <w:r w:rsidRPr="006A3EFA">
        <w:t>he PBAC noted that as an early resolution resubmission, the additional changes could not be evaluated and therefore were not considered or accepted by the PBAC.</w:t>
      </w:r>
    </w:p>
    <w:p w14:paraId="54730CD2" w14:textId="77777777" w:rsidR="00ED67A0" w:rsidRPr="00137FCD" w:rsidRDefault="00ED67A0" w:rsidP="00ED67A0">
      <w:pPr>
        <w:pStyle w:val="3-BodyText"/>
      </w:pPr>
      <w:r>
        <w:lastRenderedPageBreak/>
        <w:t>The PBAC noted there is no Special Pricing Arrangement (SPA) for T-DM1 and therefore the effective price for T-DM1 is the same as its published price. However, the PBAC noted that if the average price of T-DM1 is managed through an RSA,</w:t>
      </w:r>
      <w:r>
        <w:rPr>
          <w:rStyle w:val="FootnoteReference"/>
        </w:rPr>
        <w:footnoteReference w:id="11"/>
      </w:r>
      <w:r>
        <w:t xml:space="preserve">  the agreed cost-effective price for T-DM1 should be incorporated into the economic model for T-DXd.</w:t>
      </w:r>
    </w:p>
    <w:p w14:paraId="5CBFB7DE" w14:textId="77777777" w:rsidR="00ED67A0" w:rsidRDefault="00ED67A0" w:rsidP="00ED67A0">
      <w:pPr>
        <w:pStyle w:val="4-SubsectionHeading"/>
      </w:pPr>
      <w:r w:rsidRPr="00C9624D">
        <w:t>Estimated PBS usage &amp; financial implications</w:t>
      </w:r>
    </w:p>
    <w:p w14:paraId="41FDA8D9" w14:textId="77777777" w:rsidR="00ED67A0" w:rsidRDefault="00ED67A0" w:rsidP="00ED67A0">
      <w:pPr>
        <w:pStyle w:val="3-BodyText"/>
      </w:pPr>
      <w:r w:rsidRPr="004A7CE6">
        <w:t xml:space="preserve">As an early </w:t>
      </w:r>
      <w:r>
        <w:t>resolution</w:t>
      </w:r>
      <w:r w:rsidRPr="004A7CE6">
        <w:t xml:space="preserve"> resubmission, the </w:t>
      </w:r>
      <w:r>
        <w:t>estimated utilisation and financial implications have</w:t>
      </w:r>
      <w:r w:rsidRPr="004A7CE6">
        <w:t xml:space="preserve"> not been independently evaluated</w:t>
      </w:r>
      <w:r>
        <w:t>.</w:t>
      </w:r>
    </w:p>
    <w:p w14:paraId="3B436792" w14:textId="77777777" w:rsidR="00ED67A0" w:rsidRPr="00557908" w:rsidRDefault="00ED67A0" w:rsidP="00ED67A0">
      <w:pPr>
        <w:pStyle w:val="3-BodyText"/>
      </w:pPr>
      <w:r w:rsidRPr="00557908">
        <w:rPr>
          <w:lang w:val="en-GB"/>
        </w:rPr>
        <w:t>At the July 2022 meeting, the PBAC stated that a revision to the financial estimates to (i) include a lower T-DXd cost as per the revised economic evaluation; and (ii) amend the eligible patient population, may address the outstanding financial issues without requiring further re-evaluation</w:t>
      </w:r>
      <w:r w:rsidRPr="00557908">
        <w:t xml:space="preserve">, consistent with an early resolution pathway (see paragraphs </w:t>
      </w:r>
      <w:r w:rsidRPr="00557908">
        <w:fldChar w:fldCharType="begin" w:fldLock="1"/>
      </w:r>
      <w:r w:rsidRPr="00557908">
        <w:instrText xml:space="preserve"> REF _Ref110841341 \r \h </w:instrText>
      </w:r>
      <w:r>
        <w:instrText xml:space="preserve"> \* MERGEFORMAT </w:instrText>
      </w:r>
      <w:r w:rsidRPr="00557908">
        <w:fldChar w:fldCharType="separate"/>
      </w:r>
      <w:r w:rsidRPr="00557908">
        <w:t>7.11</w:t>
      </w:r>
      <w:r w:rsidRPr="00557908">
        <w:fldChar w:fldCharType="end"/>
      </w:r>
      <w:r w:rsidRPr="00557908">
        <w:t xml:space="preserve"> and </w:t>
      </w:r>
      <w:r w:rsidRPr="00557908">
        <w:fldChar w:fldCharType="begin" w:fldLock="1"/>
      </w:r>
      <w:r w:rsidRPr="00557908">
        <w:instrText xml:space="preserve"> REF _Ref110002442 \r \h </w:instrText>
      </w:r>
      <w:r>
        <w:instrText xml:space="preserve"> \* MERGEFORMAT </w:instrText>
      </w:r>
      <w:r w:rsidRPr="00557908">
        <w:fldChar w:fldCharType="separate"/>
      </w:r>
      <w:r w:rsidRPr="00557908">
        <w:t>7.12</w:t>
      </w:r>
      <w:r w:rsidRPr="00557908">
        <w:fldChar w:fldCharType="end"/>
      </w:r>
      <w:r>
        <w:t>)</w:t>
      </w:r>
      <w:r w:rsidRPr="00557908">
        <w:rPr>
          <w:lang w:val="en-GB"/>
        </w:rPr>
        <w:t>. The PBAC noted that the eligible patient population should comprise:</w:t>
      </w:r>
    </w:p>
    <w:p w14:paraId="23E9249B" w14:textId="77777777" w:rsidR="00ED67A0" w:rsidRPr="00557908" w:rsidRDefault="00ED67A0" w:rsidP="0026096D">
      <w:pPr>
        <w:pStyle w:val="3-BodyText"/>
        <w:numPr>
          <w:ilvl w:val="0"/>
          <w:numId w:val="12"/>
        </w:numPr>
      </w:pPr>
      <w:r>
        <w:t>a</w:t>
      </w:r>
      <w:r w:rsidRPr="00557908">
        <w:t xml:space="preserve">n incident </w:t>
      </w:r>
      <w:r>
        <w:t>pool</w:t>
      </w:r>
      <w:r w:rsidRPr="00557908">
        <w:t xml:space="preserve"> of patients eligible for treatment with T-DXd in the second-line setting aligning with the number of patients currently initiating T-DM1 therapy;</w:t>
      </w:r>
    </w:p>
    <w:p w14:paraId="422E1C9C" w14:textId="77777777" w:rsidR="00ED67A0" w:rsidRPr="00557908" w:rsidRDefault="00ED67A0" w:rsidP="0026096D">
      <w:pPr>
        <w:pStyle w:val="3-BodyText"/>
        <w:numPr>
          <w:ilvl w:val="0"/>
          <w:numId w:val="12"/>
        </w:numPr>
        <w:rPr>
          <w:lang w:val="en-GB"/>
        </w:rPr>
      </w:pPr>
      <w:r w:rsidRPr="00557908">
        <w:rPr>
          <w:lang w:val="en-GB"/>
        </w:rPr>
        <w:t xml:space="preserve">a small pool of </w:t>
      </w:r>
      <w:r w:rsidRPr="00557908">
        <w:rPr>
          <w:iCs/>
        </w:rPr>
        <w:t>patients who relapse during or within 6 months of adjuvant HER2 directed treatment;</w:t>
      </w:r>
    </w:p>
    <w:p w14:paraId="7E0C5F64" w14:textId="77777777" w:rsidR="00ED67A0" w:rsidRPr="00557908" w:rsidRDefault="00ED67A0" w:rsidP="0026096D">
      <w:pPr>
        <w:pStyle w:val="3-BodyText"/>
        <w:numPr>
          <w:ilvl w:val="0"/>
          <w:numId w:val="12"/>
        </w:numPr>
        <w:rPr>
          <w:lang w:val="en-GB"/>
        </w:rPr>
      </w:pPr>
      <w:r w:rsidRPr="00557908">
        <w:rPr>
          <w:lang w:val="en-GB"/>
        </w:rPr>
        <w:t>a prevalent pool of patients currently receiving second-line T-DM1, assuming 85% of patients are expected to progress to third-line T-DXd during the first and second year of treatment;</w:t>
      </w:r>
    </w:p>
    <w:p w14:paraId="3BB46D8C" w14:textId="77777777" w:rsidR="00ED67A0" w:rsidRPr="00A17087" w:rsidRDefault="00ED67A0" w:rsidP="0026096D">
      <w:pPr>
        <w:pStyle w:val="3-BodyText"/>
        <w:numPr>
          <w:ilvl w:val="0"/>
          <w:numId w:val="12"/>
        </w:numPr>
      </w:pPr>
      <w:r w:rsidRPr="00557908">
        <w:rPr>
          <w:lang w:val="en-GB"/>
        </w:rPr>
        <w:t>a small prevalent pool of patients receiving third-line and later-line therapies, who are expected to progress during the first year of treatment.</w:t>
      </w:r>
    </w:p>
    <w:p w14:paraId="13DB7532" w14:textId="77777777" w:rsidR="00ED67A0" w:rsidRPr="008B3812" w:rsidRDefault="00ED67A0" w:rsidP="00ED67A0">
      <w:pPr>
        <w:pStyle w:val="3-BodyText"/>
      </w:pPr>
      <w:r w:rsidRPr="008B3812">
        <w:rPr>
          <w:rFonts w:cstheme="minorHAnsi"/>
        </w:rPr>
        <w:fldChar w:fldCharType="begin" w:fldLock="1"/>
      </w:r>
      <w:r w:rsidRPr="008B3812">
        <w:rPr>
          <w:rFonts w:cstheme="minorHAnsi"/>
        </w:rPr>
        <w:instrText xml:space="preserve"> REF _Ref122505313 \h  \* MERGEFORMAT </w:instrText>
      </w:r>
      <w:r w:rsidRPr="008B3812">
        <w:rPr>
          <w:rFonts w:cstheme="minorHAnsi"/>
        </w:rPr>
      </w:r>
      <w:r w:rsidRPr="008B3812">
        <w:rPr>
          <w:rFonts w:cstheme="minorHAnsi"/>
        </w:rPr>
        <w:fldChar w:fldCharType="separate"/>
      </w:r>
      <w:r w:rsidRPr="008B3812">
        <w:rPr>
          <w:rFonts w:cstheme="minorHAnsi"/>
        </w:rPr>
        <w:t xml:space="preserve">Table </w:t>
      </w:r>
      <w:r w:rsidRPr="008B3812">
        <w:rPr>
          <w:rFonts w:cstheme="minorHAnsi"/>
          <w:noProof/>
        </w:rPr>
        <w:t>23</w:t>
      </w:r>
      <w:r w:rsidRPr="008B3812">
        <w:rPr>
          <w:rFonts w:cstheme="minorHAnsi"/>
        </w:rPr>
        <w:fldChar w:fldCharType="end"/>
      </w:r>
      <w:r w:rsidRPr="008B3812">
        <w:rPr>
          <w:rFonts w:cstheme="minorHAnsi"/>
        </w:rPr>
        <w:t xml:space="preserve"> sh</w:t>
      </w:r>
      <w:r w:rsidRPr="008B3812">
        <w:t>ows a summary of changes made in the resubmission. Additional changes were made to the financial impact in the resubmission that were not requested by the PBAC and have not been evaluated.</w:t>
      </w:r>
    </w:p>
    <w:p w14:paraId="5E1C7DA1" w14:textId="77777777" w:rsidR="00415794" w:rsidRDefault="00415794">
      <w:pPr>
        <w:jc w:val="left"/>
        <w:rPr>
          <w:rFonts w:ascii="Arial Narrow" w:hAnsi="Arial Narrow"/>
          <w:b/>
          <w:bCs/>
          <w:sz w:val="20"/>
          <w:szCs w:val="20"/>
        </w:rPr>
      </w:pPr>
      <w:bookmarkStart w:id="84" w:name="_Ref122505313"/>
      <w:r>
        <w:rPr>
          <w:rFonts w:ascii="Arial Narrow" w:hAnsi="Arial Narrow"/>
          <w:sz w:val="20"/>
          <w:szCs w:val="20"/>
        </w:rPr>
        <w:br w:type="page"/>
      </w:r>
    </w:p>
    <w:p w14:paraId="652BB0C4" w14:textId="612B8865" w:rsidR="00ED67A0" w:rsidRPr="00ED7F3A" w:rsidRDefault="00ED67A0" w:rsidP="00ED67A0">
      <w:pPr>
        <w:pStyle w:val="Caption"/>
        <w:rPr>
          <w:rFonts w:ascii="Arial Narrow" w:hAnsi="Arial Narrow"/>
          <w:i/>
          <w:color w:val="auto"/>
          <w:sz w:val="20"/>
          <w:szCs w:val="20"/>
        </w:rPr>
      </w:pPr>
      <w:r w:rsidRPr="00ED7F3A">
        <w:rPr>
          <w:rFonts w:ascii="Arial Narrow" w:hAnsi="Arial Narrow"/>
          <w:color w:val="auto"/>
          <w:sz w:val="20"/>
          <w:szCs w:val="20"/>
        </w:rPr>
        <w:lastRenderedPageBreak/>
        <w:t xml:space="preserve">Table </w:t>
      </w:r>
      <w:r w:rsidRPr="00ED7F3A">
        <w:rPr>
          <w:rFonts w:ascii="Arial Narrow" w:hAnsi="Arial Narrow"/>
          <w:color w:val="auto"/>
          <w:sz w:val="20"/>
          <w:szCs w:val="20"/>
        </w:rPr>
        <w:fldChar w:fldCharType="begin" w:fldLock="1"/>
      </w:r>
      <w:r w:rsidRPr="00ED7F3A">
        <w:rPr>
          <w:rFonts w:ascii="Arial Narrow" w:hAnsi="Arial Narrow"/>
          <w:color w:val="auto"/>
          <w:sz w:val="20"/>
          <w:szCs w:val="20"/>
        </w:rPr>
        <w:instrText xml:space="preserve"> SEQ Table \* ARABIC </w:instrText>
      </w:r>
      <w:r w:rsidRPr="00ED7F3A">
        <w:rPr>
          <w:rFonts w:ascii="Arial Narrow" w:hAnsi="Arial Narrow"/>
          <w:color w:val="auto"/>
          <w:sz w:val="20"/>
          <w:szCs w:val="20"/>
        </w:rPr>
        <w:fldChar w:fldCharType="separate"/>
      </w:r>
      <w:r>
        <w:rPr>
          <w:rFonts w:ascii="Arial Narrow" w:hAnsi="Arial Narrow"/>
          <w:noProof/>
          <w:color w:val="auto"/>
          <w:sz w:val="20"/>
          <w:szCs w:val="20"/>
        </w:rPr>
        <w:t>23</w:t>
      </w:r>
      <w:r w:rsidRPr="00ED7F3A">
        <w:rPr>
          <w:rFonts w:ascii="Arial Narrow" w:hAnsi="Arial Narrow"/>
          <w:color w:val="auto"/>
          <w:sz w:val="20"/>
          <w:szCs w:val="20"/>
        </w:rPr>
        <w:fldChar w:fldCharType="end"/>
      </w:r>
      <w:bookmarkEnd w:id="84"/>
      <w:r w:rsidRPr="00ED7F3A">
        <w:rPr>
          <w:rFonts w:ascii="Arial Narrow" w:hAnsi="Arial Narrow"/>
          <w:color w:val="auto"/>
          <w:sz w:val="20"/>
          <w:szCs w:val="20"/>
        </w:rPr>
        <w:t xml:space="preserve">: </w:t>
      </w:r>
      <w:r w:rsidRPr="00612E0E">
        <w:rPr>
          <w:rFonts w:ascii="Arial Narrow" w:eastAsia="Calibri" w:hAnsi="Arial Narrow"/>
          <w:color w:val="auto"/>
          <w:sz w:val="20"/>
          <w:szCs w:val="20"/>
        </w:rPr>
        <w:t>Summary of changes made in the resubmission</w:t>
      </w:r>
      <w:r w:rsidRPr="00612E0E">
        <w:rPr>
          <w:rFonts w:ascii="Arial Narrow" w:hAnsi="Arial Narrow"/>
          <w:color w:val="auto"/>
          <w:sz w:val="20"/>
          <w:szCs w:val="20"/>
        </w:rPr>
        <w:t xml:space="preserve"> with respect to the </w:t>
      </w:r>
      <w:r>
        <w:rPr>
          <w:rFonts w:ascii="Arial Narrow" w:hAnsi="Arial Narrow"/>
          <w:color w:val="auto"/>
          <w:sz w:val="20"/>
          <w:szCs w:val="20"/>
        </w:rPr>
        <w:t>financial</w:t>
      </w:r>
      <w:r w:rsidRPr="00612E0E">
        <w:rPr>
          <w:rFonts w:ascii="Arial Narrow" w:hAnsi="Arial Narrow"/>
          <w:color w:val="auto"/>
          <w:sz w:val="20"/>
          <w:szCs w:val="20"/>
        </w:rPr>
        <w:t xml:space="preserve"> analysis</w:t>
      </w:r>
    </w:p>
    <w:tbl>
      <w:tblPr>
        <w:tblStyle w:val="TableGrid4"/>
        <w:tblW w:w="5000" w:type="pct"/>
        <w:tblLook w:val="04A0" w:firstRow="1" w:lastRow="0" w:firstColumn="1" w:lastColumn="0" w:noHBand="0" w:noVBand="1"/>
      </w:tblPr>
      <w:tblGrid>
        <w:gridCol w:w="2986"/>
        <w:gridCol w:w="3955"/>
        <w:gridCol w:w="2076"/>
      </w:tblGrid>
      <w:tr w:rsidR="00ED67A0" w:rsidRPr="00A81FBB" w14:paraId="0869F667" w14:textId="77777777" w:rsidTr="00214401">
        <w:trPr>
          <w:tblHeader/>
        </w:trPr>
        <w:tc>
          <w:tcPr>
            <w:tcW w:w="1656" w:type="pct"/>
          </w:tcPr>
          <w:p w14:paraId="5829327B" w14:textId="74BC2859"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 xml:space="preserve">PBAC </w:t>
            </w:r>
            <w:r w:rsidR="00F27611">
              <w:rPr>
                <w:rFonts w:ascii="Arial Narrow" w:hAnsi="Arial Narrow" w:cs="Times New Roman"/>
                <w:b/>
                <w:bCs/>
                <w:sz w:val="20"/>
                <w:szCs w:val="20"/>
              </w:rPr>
              <w:t>PSD</w:t>
            </w:r>
            <w:r w:rsidR="00F27611" w:rsidRPr="00CE6785">
              <w:rPr>
                <w:rFonts w:ascii="Arial Narrow" w:hAnsi="Arial Narrow" w:cs="Times New Roman"/>
                <w:b/>
                <w:bCs/>
                <w:sz w:val="20"/>
                <w:szCs w:val="20"/>
              </w:rPr>
              <w:t xml:space="preserve"> </w:t>
            </w:r>
            <w:r w:rsidRPr="00CE6785">
              <w:rPr>
                <w:rFonts w:ascii="Arial Narrow" w:hAnsi="Arial Narrow" w:cs="Times New Roman"/>
                <w:b/>
                <w:bCs/>
                <w:sz w:val="20"/>
                <w:szCs w:val="20"/>
              </w:rPr>
              <w:t>recommended change</w:t>
            </w:r>
            <w:r>
              <w:rPr>
                <w:rFonts w:ascii="Arial Narrow" w:hAnsi="Arial Narrow" w:cs="Times New Roman"/>
                <w:b/>
                <w:bCs/>
                <w:sz w:val="20"/>
                <w:szCs w:val="20"/>
              </w:rPr>
              <w:t xml:space="preserve"> </w:t>
            </w:r>
          </w:p>
          <w:p w14:paraId="3F828C60" w14:textId="77777777" w:rsidR="00ED67A0" w:rsidRPr="00A81FBB" w:rsidRDefault="00ED67A0" w:rsidP="00214401">
            <w:pPr>
              <w:jc w:val="center"/>
              <w:rPr>
                <w:rFonts w:ascii="Arial Narrow" w:eastAsia="Calibri" w:hAnsi="Arial Narrow" w:cs="Times New Roman"/>
                <w:b/>
                <w:bCs/>
                <w:sz w:val="20"/>
                <w:szCs w:val="20"/>
                <w:highlight w:val="lightGray"/>
              </w:rPr>
            </w:pPr>
            <w:r>
              <w:rPr>
                <w:rFonts w:ascii="Arial Narrow" w:hAnsi="Arial Narrow" w:cs="Times New Roman"/>
                <w:b/>
                <w:bCs/>
                <w:sz w:val="20"/>
                <w:szCs w:val="20"/>
              </w:rPr>
              <w:t>July 2022</w:t>
            </w:r>
          </w:p>
        </w:tc>
        <w:tc>
          <w:tcPr>
            <w:tcW w:w="2193" w:type="pct"/>
            <w:vAlign w:val="center"/>
          </w:tcPr>
          <w:p w14:paraId="0E5003BD" w14:textId="77777777" w:rsidR="00ED67A0" w:rsidRDefault="00ED67A0" w:rsidP="00214401">
            <w:pPr>
              <w:jc w:val="center"/>
              <w:rPr>
                <w:rFonts w:ascii="Arial Narrow" w:hAnsi="Arial Narrow" w:cs="Times New Roman"/>
                <w:b/>
                <w:bCs/>
                <w:sz w:val="20"/>
                <w:szCs w:val="20"/>
              </w:rPr>
            </w:pPr>
            <w:r w:rsidRPr="00CE6785">
              <w:rPr>
                <w:rFonts w:ascii="Arial Narrow" w:hAnsi="Arial Narrow" w:cs="Times New Roman"/>
                <w:b/>
                <w:bCs/>
                <w:sz w:val="20"/>
                <w:szCs w:val="20"/>
              </w:rPr>
              <w:t>Early resolution resubmission</w:t>
            </w:r>
            <w:r>
              <w:rPr>
                <w:rFonts w:ascii="Arial Narrow" w:hAnsi="Arial Narrow" w:cs="Times New Roman"/>
                <w:b/>
                <w:bCs/>
                <w:sz w:val="20"/>
                <w:szCs w:val="20"/>
              </w:rPr>
              <w:t xml:space="preserve"> change</w:t>
            </w:r>
          </w:p>
          <w:p w14:paraId="2EAC1A5D" w14:textId="77777777" w:rsidR="00ED67A0" w:rsidRPr="00A81FBB" w:rsidRDefault="00ED67A0" w:rsidP="00214401">
            <w:pPr>
              <w:jc w:val="center"/>
              <w:rPr>
                <w:rFonts w:ascii="Arial Narrow" w:eastAsia="Calibri" w:hAnsi="Arial Narrow" w:cs="Times New Roman"/>
                <w:b/>
                <w:bCs/>
                <w:sz w:val="20"/>
                <w:szCs w:val="20"/>
                <w:highlight w:val="lightGray"/>
              </w:rPr>
            </w:pPr>
            <w:r>
              <w:rPr>
                <w:rFonts w:ascii="Arial Narrow" w:hAnsi="Arial Narrow" w:cs="Times New Roman"/>
                <w:b/>
                <w:bCs/>
                <w:sz w:val="20"/>
                <w:szCs w:val="20"/>
              </w:rPr>
              <w:t>December 2022</w:t>
            </w:r>
          </w:p>
        </w:tc>
        <w:tc>
          <w:tcPr>
            <w:tcW w:w="1151" w:type="pct"/>
            <w:vAlign w:val="center"/>
          </w:tcPr>
          <w:p w14:paraId="1B7C3E2D" w14:textId="77777777" w:rsidR="00ED67A0" w:rsidRPr="00A81FBB" w:rsidRDefault="00ED67A0" w:rsidP="00214401">
            <w:pPr>
              <w:jc w:val="center"/>
              <w:rPr>
                <w:rFonts w:ascii="Arial Narrow" w:eastAsia="Calibri" w:hAnsi="Arial Narrow" w:cs="Times New Roman"/>
                <w:b/>
                <w:bCs/>
                <w:sz w:val="20"/>
                <w:szCs w:val="20"/>
                <w:highlight w:val="lightGray"/>
              </w:rPr>
            </w:pPr>
            <w:r w:rsidRPr="00BF7B3E">
              <w:rPr>
                <w:rFonts w:ascii="Arial Narrow" w:hAnsi="Arial Narrow" w:cs="Times New Roman"/>
                <w:b/>
                <w:bCs/>
                <w:sz w:val="20"/>
                <w:szCs w:val="20"/>
              </w:rPr>
              <w:t>Addressed?</w:t>
            </w:r>
          </w:p>
        </w:tc>
      </w:tr>
      <w:tr w:rsidR="00ED67A0" w:rsidRPr="00A81FBB" w14:paraId="03320CA0" w14:textId="77777777" w:rsidTr="00214401">
        <w:trPr>
          <w:trHeight w:val="218"/>
        </w:trPr>
        <w:tc>
          <w:tcPr>
            <w:tcW w:w="5000" w:type="pct"/>
            <w:gridSpan w:val="3"/>
            <w:shd w:val="clear" w:color="auto" w:fill="F2F2F2" w:themeFill="background1" w:themeFillShade="F2"/>
          </w:tcPr>
          <w:p w14:paraId="641E8DC8" w14:textId="77777777" w:rsidR="00ED67A0" w:rsidRPr="00A81FBB" w:rsidRDefault="00ED67A0" w:rsidP="00214401">
            <w:pPr>
              <w:jc w:val="left"/>
              <w:rPr>
                <w:rFonts w:ascii="Arial Narrow" w:eastAsia="Calibri" w:hAnsi="Arial Narrow" w:cs="Times New Roman"/>
                <w:sz w:val="20"/>
                <w:szCs w:val="20"/>
                <w:highlight w:val="lightGray"/>
              </w:rPr>
            </w:pPr>
            <w:r w:rsidRPr="00E37116">
              <w:rPr>
                <w:rFonts w:ascii="Arial Narrow" w:eastAsia="Calibri" w:hAnsi="Arial Narrow" w:cs="Times New Roman"/>
                <w:b/>
                <w:sz w:val="20"/>
                <w:szCs w:val="20"/>
              </w:rPr>
              <w:t>Epidemiological variables</w:t>
            </w:r>
          </w:p>
        </w:tc>
      </w:tr>
      <w:tr w:rsidR="00ED67A0" w:rsidRPr="00A81FBB" w14:paraId="5D0EE136" w14:textId="77777777" w:rsidTr="00214401">
        <w:trPr>
          <w:trHeight w:val="962"/>
        </w:trPr>
        <w:tc>
          <w:tcPr>
            <w:tcW w:w="1656" w:type="pct"/>
          </w:tcPr>
          <w:p w14:paraId="321AF6DF" w14:textId="376EE567" w:rsidR="00ED67A0" w:rsidRDefault="00ED67A0" w:rsidP="00214401">
            <w:pPr>
              <w:jc w:val="left"/>
              <w:rPr>
                <w:rFonts w:ascii="Arial Narrow" w:eastAsia="Calibri" w:hAnsi="Arial Narrow" w:cs="Times New Roman"/>
                <w:sz w:val="20"/>
                <w:szCs w:val="20"/>
              </w:rPr>
            </w:pPr>
            <w:r w:rsidRPr="00E37116">
              <w:rPr>
                <w:rFonts w:ascii="Arial Narrow" w:eastAsia="Calibri" w:hAnsi="Arial Narrow" w:cs="Times New Roman"/>
                <w:sz w:val="20"/>
                <w:szCs w:val="20"/>
              </w:rPr>
              <w:t xml:space="preserve">An incident pool of patients eligible for treatment with T-DXd in the </w:t>
            </w:r>
            <w:r>
              <w:rPr>
                <w:rFonts w:ascii="Arial Narrow" w:eastAsia="Calibri" w:hAnsi="Arial Narrow" w:cs="Times New Roman"/>
                <w:sz w:val="20"/>
                <w:szCs w:val="20"/>
              </w:rPr>
              <w:t>2L</w:t>
            </w:r>
            <w:r w:rsidRPr="00E37116">
              <w:rPr>
                <w:rFonts w:ascii="Arial Narrow" w:eastAsia="Calibri" w:hAnsi="Arial Narrow" w:cs="Times New Roman"/>
                <w:sz w:val="20"/>
                <w:szCs w:val="20"/>
              </w:rPr>
              <w:t xml:space="preserve"> setting aligning with the number of patients currently initiating T-DM1 therapy (</w:t>
            </w:r>
            <w:r>
              <w:rPr>
                <w:rFonts w:ascii="Arial Narrow" w:eastAsia="Calibri" w:hAnsi="Arial Narrow" w:cs="Times New Roman"/>
                <w:sz w:val="20"/>
                <w:szCs w:val="20"/>
              </w:rPr>
              <w:t>2L</w:t>
            </w:r>
            <w:r w:rsidRPr="00E37116">
              <w:rPr>
                <w:rFonts w:ascii="Arial Narrow" w:eastAsia="Calibri" w:hAnsi="Arial Narrow" w:cs="Times New Roman"/>
                <w:sz w:val="20"/>
                <w:szCs w:val="20"/>
              </w:rPr>
              <w:t xml:space="preserve"> initiations)</w:t>
            </w:r>
            <w:r>
              <w:rPr>
                <w:rFonts w:ascii="Arial Narrow" w:eastAsia="Calibri" w:hAnsi="Arial Narrow" w:cs="Times New Roman"/>
                <w:sz w:val="20"/>
                <w:szCs w:val="20"/>
              </w:rPr>
              <w:t>.</w:t>
            </w:r>
            <w:r w:rsidRPr="00E37116">
              <w:rPr>
                <w:rFonts w:ascii="Arial Narrow" w:eastAsia="Calibri" w:hAnsi="Arial Narrow" w:cs="Times New Roman"/>
                <w:sz w:val="20"/>
                <w:szCs w:val="20"/>
              </w:rPr>
              <w:t xml:space="preserve"> </w:t>
            </w:r>
            <w:r>
              <w:rPr>
                <w:rFonts w:ascii="Arial Narrow" w:eastAsia="Calibri" w:hAnsi="Arial Narrow" w:cs="Times New Roman"/>
                <w:sz w:val="20"/>
                <w:szCs w:val="20"/>
              </w:rPr>
              <w:t xml:space="preserve">[Paragraph </w:t>
            </w:r>
            <w:r>
              <w:rPr>
                <w:rFonts w:ascii="Arial Narrow" w:eastAsia="Calibri" w:hAnsi="Arial Narrow" w:cs="Times New Roman"/>
                <w:sz w:val="20"/>
                <w:szCs w:val="20"/>
              </w:rPr>
              <w:fldChar w:fldCharType="begin" w:fldLock="1"/>
            </w:r>
            <w:r>
              <w:rPr>
                <w:rFonts w:ascii="Arial Narrow" w:eastAsia="Calibri" w:hAnsi="Arial Narrow" w:cs="Times New Roman"/>
                <w:sz w:val="20"/>
                <w:szCs w:val="20"/>
              </w:rPr>
              <w:instrText xml:space="preserve"> REF _Ref110841341 \r \h </w:instrText>
            </w:r>
            <w:r>
              <w:rPr>
                <w:rFonts w:ascii="Arial Narrow" w:eastAsia="Calibri" w:hAnsi="Arial Narrow" w:cs="Times New Roman"/>
                <w:sz w:val="20"/>
                <w:szCs w:val="20"/>
              </w:rPr>
            </w:r>
            <w:r>
              <w:rPr>
                <w:rFonts w:ascii="Arial Narrow" w:eastAsia="Calibri" w:hAnsi="Arial Narrow" w:cs="Times New Roman"/>
                <w:sz w:val="20"/>
                <w:szCs w:val="20"/>
              </w:rPr>
              <w:fldChar w:fldCharType="separate"/>
            </w:r>
            <w:r>
              <w:rPr>
                <w:rFonts w:ascii="Arial Narrow" w:eastAsia="Calibri" w:hAnsi="Arial Narrow" w:cs="Times New Roman"/>
                <w:sz w:val="20"/>
                <w:szCs w:val="20"/>
              </w:rPr>
              <w:t>7.11</w:t>
            </w:r>
            <w:r>
              <w:rPr>
                <w:rFonts w:ascii="Arial Narrow" w:eastAsia="Calibri" w:hAnsi="Arial Narrow" w:cs="Times New Roman"/>
                <w:sz w:val="20"/>
                <w:szCs w:val="20"/>
              </w:rPr>
              <w:fldChar w:fldCharType="end"/>
            </w:r>
            <w:r>
              <w:rPr>
                <w:rFonts w:ascii="Arial Narrow" w:eastAsia="Calibri" w:hAnsi="Arial Narrow" w:cs="Times New Roman"/>
                <w:sz w:val="20"/>
                <w:szCs w:val="20"/>
              </w:rPr>
              <w:t xml:space="preserve"> July 2022 </w:t>
            </w:r>
            <w:r w:rsidR="00F27611">
              <w:rPr>
                <w:rFonts w:ascii="Arial Narrow" w:eastAsia="Calibri" w:hAnsi="Arial Narrow" w:cs="Times New Roman"/>
                <w:sz w:val="20"/>
                <w:szCs w:val="20"/>
              </w:rPr>
              <w:t>PSD</w:t>
            </w:r>
            <w:r>
              <w:rPr>
                <w:rFonts w:ascii="Arial Narrow" w:eastAsia="Calibri" w:hAnsi="Arial Narrow" w:cs="Times New Roman"/>
                <w:sz w:val="20"/>
                <w:szCs w:val="20"/>
              </w:rPr>
              <w:t>]</w:t>
            </w:r>
          </w:p>
        </w:tc>
        <w:tc>
          <w:tcPr>
            <w:tcW w:w="2193" w:type="pct"/>
          </w:tcPr>
          <w:p w14:paraId="4F7D8AF3" w14:textId="77777777" w:rsidR="00ED67A0" w:rsidRPr="003E6080" w:rsidRDefault="00ED67A0" w:rsidP="00214401">
            <w:pPr>
              <w:jc w:val="left"/>
              <w:rPr>
                <w:rFonts w:ascii="Arial Narrow" w:eastAsia="Calibri" w:hAnsi="Arial Narrow" w:cs="Times New Roman"/>
                <w:sz w:val="20"/>
                <w:szCs w:val="20"/>
              </w:rPr>
            </w:pPr>
            <w:r>
              <w:rPr>
                <w:rFonts w:ascii="Arial Narrow" w:eastAsia="Calibri" w:hAnsi="Arial Narrow" w:cs="Times New Roman"/>
                <w:sz w:val="20"/>
                <w:szCs w:val="20"/>
              </w:rPr>
              <w:t>The resubmission provided e</w:t>
            </w:r>
            <w:r w:rsidRPr="001B5963">
              <w:rPr>
                <w:rFonts w:ascii="Arial Narrow" w:eastAsia="Calibri" w:hAnsi="Arial Narrow" w:cs="Times New Roman"/>
                <w:sz w:val="20"/>
                <w:szCs w:val="20"/>
              </w:rPr>
              <w:t>stimate</w:t>
            </w:r>
            <w:r>
              <w:rPr>
                <w:rFonts w:ascii="Arial Narrow" w:eastAsia="Calibri" w:hAnsi="Arial Narrow" w:cs="Times New Roman"/>
                <w:sz w:val="20"/>
                <w:szCs w:val="20"/>
              </w:rPr>
              <w:t>s for</w:t>
            </w:r>
            <w:r w:rsidRPr="001B5963">
              <w:rPr>
                <w:rFonts w:ascii="Arial Narrow" w:eastAsia="Calibri" w:hAnsi="Arial Narrow" w:cs="Times New Roman"/>
                <w:sz w:val="20"/>
                <w:szCs w:val="20"/>
              </w:rPr>
              <w:t xml:space="preserve"> continuing patients for pertuzumab in each year of the analysis</w:t>
            </w:r>
            <w:r>
              <w:rPr>
                <w:rFonts w:ascii="Arial Narrow" w:eastAsia="Calibri" w:hAnsi="Arial Narrow" w:cs="Times New Roman"/>
                <w:sz w:val="20"/>
                <w:szCs w:val="20"/>
              </w:rPr>
              <w:t>, and a</w:t>
            </w:r>
            <w:r w:rsidRPr="001B5963">
              <w:rPr>
                <w:rFonts w:ascii="Arial Narrow" w:eastAsia="Calibri" w:hAnsi="Arial Narrow" w:cs="Times New Roman"/>
                <w:sz w:val="20"/>
                <w:szCs w:val="20"/>
              </w:rPr>
              <w:t>ssume</w:t>
            </w:r>
            <w:r>
              <w:rPr>
                <w:rFonts w:ascii="Arial Narrow" w:eastAsia="Calibri" w:hAnsi="Arial Narrow" w:cs="Times New Roman"/>
                <w:sz w:val="20"/>
                <w:szCs w:val="20"/>
              </w:rPr>
              <w:t>d</w:t>
            </w:r>
            <w:r w:rsidRPr="001B5963">
              <w:rPr>
                <w:rFonts w:ascii="Arial Narrow" w:eastAsia="Calibri" w:hAnsi="Arial Narrow" w:cs="Times New Roman"/>
                <w:sz w:val="20"/>
                <w:szCs w:val="20"/>
              </w:rPr>
              <w:t xml:space="preserve"> that all patients discontinuing treatment would be eligible for treatment in 2L.</w:t>
            </w:r>
            <w:r>
              <w:rPr>
                <w:rFonts w:ascii="Arial Narrow" w:eastAsia="Calibri" w:hAnsi="Arial Narrow" w:cs="Times New Roman"/>
                <w:sz w:val="20"/>
                <w:szCs w:val="20"/>
              </w:rPr>
              <w:t xml:space="preserve"> The resubmission stated that the u</w:t>
            </w:r>
            <w:r w:rsidRPr="001B5963">
              <w:rPr>
                <w:rFonts w:ascii="Arial Narrow" w:eastAsia="Calibri" w:hAnsi="Arial Narrow" w:cs="Times New Roman"/>
                <w:sz w:val="20"/>
                <w:szCs w:val="20"/>
              </w:rPr>
              <w:t>pdated approach</w:t>
            </w:r>
            <w:r>
              <w:rPr>
                <w:rFonts w:ascii="Arial Narrow" w:eastAsia="Calibri" w:hAnsi="Arial Narrow" w:cs="Times New Roman"/>
                <w:sz w:val="20"/>
                <w:szCs w:val="20"/>
              </w:rPr>
              <w:t xml:space="preserve"> was</w:t>
            </w:r>
            <w:r w:rsidRPr="001B5963">
              <w:rPr>
                <w:rFonts w:ascii="Arial Narrow" w:eastAsia="Calibri" w:hAnsi="Arial Narrow" w:cs="Times New Roman"/>
                <w:sz w:val="20"/>
                <w:szCs w:val="20"/>
              </w:rPr>
              <w:t xml:space="preserve"> informed by incident and prevalent patient data for pertuzumab from DoH</w:t>
            </w:r>
            <w:r>
              <w:rPr>
                <w:rFonts w:ascii="Arial Narrow" w:eastAsia="Calibri" w:hAnsi="Arial Narrow" w:cs="Times New Roman"/>
                <w:sz w:val="20"/>
                <w:szCs w:val="20"/>
              </w:rPr>
              <w:t>.</w:t>
            </w:r>
          </w:p>
        </w:tc>
        <w:tc>
          <w:tcPr>
            <w:tcW w:w="1151" w:type="pct"/>
          </w:tcPr>
          <w:p w14:paraId="1E487721" w14:textId="77777777" w:rsidR="00ED67A0" w:rsidRPr="00A81FBB" w:rsidRDefault="00ED67A0" w:rsidP="00214401">
            <w:pPr>
              <w:jc w:val="left"/>
              <w:rPr>
                <w:rFonts w:ascii="Arial Narrow" w:eastAsia="Calibri" w:hAnsi="Arial Narrow" w:cs="Times New Roman"/>
                <w:sz w:val="20"/>
                <w:szCs w:val="20"/>
                <w:highlight w:val="lightGray"/>
              </w:rPr>
            </w:pPr>
            <w:r>
              <w:rPr>
                <w:rFonts w:ascii="Arial Narrow" w:eastAsia="Calibri" w:hAnsi="Arial Narrow" w:cs="Times New Roman"/>
                <w:sz w:val="20"/>
                <w:szCs w:val="20"/>
              </w:rPr>
              <w:t>No. The resubmission based estimates on patients discontinuing</w:t>
            </w:r>
            <w:r w:rsidRPr="00BF6CC0">
              <w:rPr>
                <w:rFonts w:ascii="Arial Narrow" w:eastAsia="Calibri" w:hAnsi="Arial Narrow" w:cs="Times New Roman"/>
                <w:sz w:val="20"/>
                <w:szCs w:val="20"/>
              </w:rPr>
              <w:t xml:space="preserve"> pertuzumab</w:t>
            </w:r>
            <w:r>
              <w:rPr>
                <w:rFonts w:ascii="Arial Narrow" w:eastAsia="Calibri" w:hAnsi="Arial Narrow" w:cs="Times New Roman"/>
                <w:sz w:val="20"/>
                <w:szCs w:val="20"/>
              </w:rPr>
              <w:t xml:space="preserve"> rather than the advice from the PBAC which was to use the number of patients initiating 2L </w:t>
            </w:r>
            <w:r w:rsidRPr="00BF6CC0">
              <w:rPr>
                <w:rFonts w:ascii="Arial Narrow" w:eastAsia="Calibri" w:hAnsi="Arial Narrow" w:cs="Times New Roman"/>
                <w:sz w:val="20"/>
                <w:szCs w:val="20"/>
              </w:rPr>
              <w:t>T</w:t>
            </w:r>
            <w:r>
              <w:rPr>
                <w:rFonts w:ascii="Arial Narrow" w:eastAsia="Calibri" w:hAnsi="Arial Narrow" w:cs="Times New Roman"/>
                <w:sz w:val="20"/>
                <w:szCs w:val="20"/>
              </w:rPr>
              <w:noBreakHyphen/>
            </w:r>
            <w:r w:rsidRPr="00BF6CC0">
              <w:rPr>
                <w:rFonts w:ascii="Arial Narrow" w:eastAsia="Calibri" w:hAnsi="Arial Narrow" w:cs="Times New Roman"/>
                <w:sz w:val="20"/>
                <w:szCs w:val="20"/>
              </w:rPr>
              <w:t xml:space="preserve">DM1 </w:t>
            </w:r>
            <w:r>
              <w:rPr>
                <w:rFonts w:ascii="Arial Narrow" w:eastAsia="Calibri" w:hAnsi="Arial Narrow" w:cs="Times New Roman"/>
                <w:sz w:val="20"/>
                <w:szCs w:val="20"/>
              </w:rPr>
              <w:t>.</w:t>
            </w:r>
          </w:p>
        </w:tc>
      </w:tr>
      <w:tr w:rsidR="00ED67A0" w:rsidRPr="00A81FBB" w14:paraId="4A71DAB1" w14:textId="77777777" w:rsidTr="00214401">
        <w:trPr>
          <w:trHeight w:val="537"/>
        </w:trPr>
        <w:tc>
          <w:tcPr>
            <w:tcW w:w="1656" w:type="pct"/>
          </w:tcPr>
          <w:p w14:paraId="1EE2C59D" w14:textId="6E0BB40B" w:rsidR="00ED67A0" w:rsidRPr="00A81FBB" w:rsidRDefault="00ED67A0" w:rsidP="00214401">
            <w:pPr>
              <w:jc w:val="left"/>
              <w:rPr>
                <w:rFonts w:ascii="Arial Narrow" w:eastAsia="Calibri" w:hAnsi="Arial Narrow" w:cs="Times New Roman"/>
                <w:sz w:val="20"/>
                <w:szCs w:val="20"/>
                <w:highlight w:val="lightGray"/>
              </w:rPr>
            </w:pPr>
            <w:r>
              <w:rPr>
                <w:rFonts w:ascii="Arial Narrow" w:eastAsia="Calibri" w:hAnsi="Arial Narrow" w:cs="Times New Roman"/>
                <w:sz w:val="20"/>
                <w:szCs w:val="20"/>
              </w:rPr>
              <w:t>A</w:t>
            </w:r>
            <w:r w:rsidRPr="00E37116">
              <w:rPr>
                <w:rFonts w:ascii="Arial Narrow" w:eastAsia="Calibri" w:hAnsi="Arial Narrow" w:cs="Times New Roman"/>
                <w:sz w:val="20"/>
                <w:szCs w:val="20"/>
              </w:rPr>
              <w:t xml:space="preserve"> small pool of patients who relapse during or within 6 months of adjuvant HER2 directed treatment</w:t>
            </w:r>
            <w:r>
              <w:rPr>
                <w:rFonts w:ascii="Arial Narrow" w:eastAsia="Calibri" w:hAnsi="Arial Narrow" w:cs="Times New Roman"/>
                <w:sz w:val="20"/>
                <w:szCs w:val="20"/>
              </w:rPr>
              <w:t xml:space="preserve"> (rapid relapse patients). [Paragraph </w:t>
            </w:r>
            <w:r>
              <w:rPr>
                <w:rFonts w:ascii="Arial Narrow" w:eastAsia="Calibri" w:hAnsi="Arial Narrow" w:cs="Times New Roman"/>
                <w:sz w:val="20"/>
                <w:szCs w:val="20"/>
              </w:rPr>
              <w:fldChar w:fldCharType="begin" w:fldLock="1"/>
            </w:r>
            <w:r>
              <w:rPr>
                <w:rFonts w:ascii="Arial Narrow" w:eastAsia="Calibri" w:hAnsi="Arial Narrow" w:cs="Times New Roman"/>
                <w:sz w:val="20"/>
                <w:szCs w:val="20"/>
              </w:rPr>
              <w:instrText xml:space="preserve"> REF _Ref110841341 \r \h </w:instrText>
            </w:r>
            <w:r>
              <w:rPr>
                <w:rFonts w:ascii="Arial Narrow" w:eastAsia="Calibri" w:hAnsi="Arial Narrow" w:cs="Times New Roman"/>
                <w:sz w:val="20"/>
                <w:szCs w:val="20"/>
              </w:rPr>
            </w:r>
            <w:r>
              <w:rPr>
                <w:rFonts w:ascii="Arial Narrow" w:eastAsia="Calibri" w:hAnsi="Arial Narrow" w:cs="Times New Roman"/>
                <w:sz w:val="20"/>
                <w:szCs w:val="20"/>
              </w:rPr>
              <w:fldChar w:fldCharType="separate"/>
            </w:r>
            <w:r>
              <w:rPr>
                <w:rFonts w:ascii="Arial Narrow" w:eastAsia="Calibri" w:hAnsi="Arial Narrow" w:cs="Times New Roman"/>
                <w:sz w:val="20"/>
                <w:szCs w:val="20"/>
              </w:rPr>
              <w:t>7.11</w:t>
            </w:r>
            <w:r>
              <w:rPr>
                <w:rFonts w:ascii="Arial Narrow" w:eastAsia="Calibri" w:hAnsi="Arial Narrow" w:cs="Times New Roman"/>
                <w:sz w:val="20"/>
                <w:szCs w:val="20"/>
              </w:rPr>
              <w:fldChar w:fldCharType="end"/>
            </w:r>
            <w:r>
              <w:rPr>
                <w:rFonts w:ascii="Arial Narrow" w:eastAsia="Calibri" w:hAnsi="Arial Narrow" w:cs="Times New Roman"/>
                <w:sz w:val="20"/>
                <w:szCs w:val="20"/>
              </w:rPr>
              <w:t xml:space="preserve"> July 2022 </w:t>
            </w:r>
            <w:r w:rsidR="00F27611">
              <w:rPr>
                <w:rFonts w:ascii="Arial Narrow" w:eastAsia="Calibri" w:hAnsi="Arial Narrow" w:cs="Times New Roman"/>
                <w:sz w:val="20"/>
                <w:szCs w:val="20"/>
              </w:rPr>
              <w:t>PSD</w:t>
            </w:r>
            <w:r>
              <w:rPr>
                <w:rFonts w:ascii="Arial Narrow" w:eastAsia="Calibri" w:hAnsi="Arial Narrow" w:cs="Times New Roman"/>
                <w:sz w:val="20"/>
                <w:szCs w:val="20"/>
              </w:rPr>
              <w:t>]</w:t>
            </w:r>
          </w:p>
        </w:tc>
        <w:tc>
          <w:tcPr>
            <w:tcW w:w="2193" w:type="pct"/>
          </w:tcPr>
          <w:p w14:paraId="7CC3C836" w14:textId="77777777" w:rsidR="00ED67A0" w:rsidRPr="00A81FBB" w:rsidRDefault="00ED67A0" w:rsidP="00214401">
            <w:pPr>
              <w:jc w:val="left"/>
              <w:rPr>
                <w:rFonts w:ascii="Arial Narrow" w:eastAsia="Calibri" w:hAnsi="Arial Narrow" w:cs="Times New Roman"/>
                <w:sz w:val="20"/>
                <w:szCs w:val="20"/>
                <w:highlight w:val="lightGray"/>
              </w:rPr>
            </w:pPr>
            <w:r>
              <w:rPr>
                <w:rFonts w:ascii="Arial Narrow" w:eastAsia="Calibri" w:hAnsi="Arial Narrow" w:cs="Times New Roman"/>
                <w:sz w:val="20"/>
                <w:szCs w:val="20"/>
              </w:rPr>
              <w:t>The resubmission stated that this was i</w:t>
            </w:r>
            <w:r w:rsidRPr="001B5963">
              <w:rPr>
                <w:rFonts w:ascii="Arial Narrow" w:eastAsia="Calibri" w:hAnsi="Arial Narrow" w:cs="Times New Roman"/>
                <w:sz w:val="20"/>
                <w:szCs w:val="20"/>
              </w:rPr>
              <w:t>nformed by incident patient data for T-DM1 from DoH</w:t>
            </w:r>
            <w:r>
              <w:rPr>
                <w:rFonts w:ascii="Arial Narrow" w:eastAsia="Calibri" w:hAnsi="Arial Narrow" w:cs="Times New Roman"/>
                <w:sz w:val="20"/>
                <w:szCs w:val="20"/>
              </w:rPr>
              <w:t>, and a</w:t>
            </w:r>
            <w:r w:rsidRPr="001B5963">
              <w:rPr>
                <w:rFonts w:ascii="Arial Narrow" w:eastAsia="Calibri" w:hAnsi="Arial Narrow" w:cs="Times New Roman"/>
                <w:sz w:val="20"/>
                <w:szCs w:val="20"/>
              </w:rPr>
              <w:t>ssume</w:t>
            </w:r>
            <w:r>
              <w:rPr>
                <w:rFonts w:ascii="Arial Narrow" w:eastAsia="Calibri" w:hAnsi="Arial Narrow" w:cs="Times New Roman"/>
                <w:sz w:val="20"/>
                <w:szCs w:val="20"/>
              </w:rPr>
              <w:t>d that</w:t>
            </w:r>
            <w:r w:rsidRPr="001B5963">
              <w:rPr>
                <w:rFonts w:ascii="Arial Narrow" w:eastAsia="Calibri" w:hAnsi="Arial Narrow" w:cs="Times New Roman"/>
                <w:sz w:val="20"/>
                <w:szCs w:val="20"/>
              </w:rPr>
              <w:t xml:space="preserve"> 8% of patient’s incident patients will experience rapid relapse</w:t>
            </w:r>
            <w:r>
              <w:rPr>
                <w:rFonts w:ascii="Arial Narrow" w:eastAsia="Calibri" w:hAnsi="Arial Narrow" w:cs="Times New Roman"/>
                <w:sz w:val="20"/>
                <w:szCs w:val="20"/>
              </w:rPr>
              <w:t>.</w:t>
            </w:r>
          </w:p>
        </w:tc>
        <w:tc>
          <w:tcPr>
            <w:tcW w:w="1151" w:type="pct"/>
          </w:tcPr>
          <w:p w14:paraId="7DE4B7F3" w14:textId="77777777" w:rsidR="00ED67A0" w:rsidRPr="00F07C2A" w:rsidRDefault="00ED67A0" w:rsidP="00214401">
            <w:pPr>
              <w:jc w:val="left"/>
              <w:rPr>
                <w:rFonts w:ascii="Arial Narrow" w:eastAsia="Calibri" w:hAnsi="Arial Narrow" w:cs="Times New Roman"/>
                <w:sz w:val="20"/>
                <w:szCs w:val="20"/>
              </w:rPr>
            </w:pPr>
            <w:r w:rsidRPr="00F07C2A">
              <w:rPr>
                <w:rFonts w:ascii="Arial Narrow" w:eastAsia="Calibri" w:hAnsi="Arial Narrow" w:cs="Times New Roman"/>
                <w:sz w:val="20"/>
                <w:szCs w:val="20"/>
              </w:rPr>
              <w:t>No. The PBAC considered the number of early relapse patients to be over-estimated</w:t>
            </w:r>
            <w:r>
              <w:rPr>
                <w:rFonts w:ascii="Arial Narrow" w:eastAsia="Calibri" w:hAnsi="Arial Narrow" w:cs="Times New Roman"/>
                <w:sz w:val="20"/>
                <w:szCs w:val="20"/>
              </w:rPr>
              <w:t xml:space="preserve"> due to assuming exponential growth whereas the data indicate the utilisation of T-DM1 for early breast cancer has stabilised</w:t>
            </w:r>
            <w:r w:rsidRPr="006D6D06">
              <w:rPr>
                <w:rFonts w:ascii="Arial Narrow" w:eastAsia="Calibri" w:hAnsi="Arial Narrow" w:cs="Times New Roman"/>
                <w:sz w:val="20"/>
                <w:szCs w:val="20"/>
              </w:rPr>
              <w:t>.</w:t>
            </w:r>
          </w:p>
        </w:tc>
      </w:tr>
      <w:tr w:rsidR="00ED67A0" w:rsidRPr="00A81FBB" w14:paraId="78585041" w14:textId="77777777" w:rsidTr="00214401">
        <w:tc>
          <w:tcPr>
            <w:tcW w:w="1656" w:type="pct"/>
          </w:tcPr>
          <w:p w14:paraId="0CDF840F" w14:textId="5A9F33F3" w:rsidR="00ED67A0" w:rsidRPr="00A81FBB" w:rsidRDefault="00ED67A0" w:rsidP="00214401">
            <w:pPr>
              <w:keepNext/>
              <w:keepLines/>
              <w:jc w:val="left"/>
              <w:rPr>
                <w:rFonts w:ascii="Arial Narrow" w:eastAsia="Calibri" w:hAnsi="Arial Narrow" w:cs="Times New Roman"/>
                <w:sz w:val="20"/>
                <w:szCs w:val="20"/>
                <w:highlight w:val="lightGray"/>
              </w:rPr>
            </w:pPr>
            <w:r>
              <w:rPr>
                <w:rFonts w:ascii="Arial Narrow" w:eastAsia="Calibri" w:hAnsi="Arial Narrow" w:cs="Times New Roman"/>
                <w:sz w:val="20"/>
                <w:szCs w:val="20"/>
              </w:rPr>
              <w:t>A</w:t>
            </w:r>
            <w:r w:rsidRPr="00774E7E">
              <w:rPr>
                <w:rFonts w:ascii="Arial Narrow" w:eastAsia="Calibri" w:hAnsi="Arial Narrow" w:cs="Times New Roman"/>
                <w:sz w:val="20"/>
                <w:szCs w:val="20"/>
              </w:rPr>
              <w:t xml:space="preserve"> prevalent pool of patients currently receiving </w:t>
            </w:r>
            <w:r>
              <w:rPr>
                <w:rFonts w:ascii="Arial Narrow" w:eastAsia="Calibri" w:hAnsi="Arial Narrow" w:cs="Times New Roman"/>
                <w:sz w:val="20"/>
                <w:szCs w:val="20"/>
              </w:rPr>
              <w:t>2L</w:t>
            </w:r>
            <w:r w:rsidRPr="00774E7E">
              <w:rPr>
                <w:rFonts w:ascii="Arial Narrow" w:eastAsia="Calibri" w:hAnsi="Arial Narrow" w:cs="Times New Roman"/>
                <w:sz w:val="20"/>
                <w:szCs w:val="20"/>
              </w:rPr>
              <w:t xml:space="preserve"> T</w:t>
            </w:r>
            <w:r>
              <w:rPr>
                <w:rFonts w:ascii="Arial Narrow" w:eastAsia="Calibri" w:hAnsi="Arial Narrow" w:cs="Times New Roman"/>
                <w:sz w:val="20"/>
                <w:szCs w:val="20"/>
              </w:rPr>
              <w:noBreakHyphen/>
            </w:r>
            <w:r w:rsidRPr="00774E7E">
              <w:rPr>
                <w:rFonts w:ascii="Arial Narrow" w:eastAsia="Calibri" w:hAnsi="Arial Narrow" w:cs="Times New Roman"/>
                <w:sz w:val="20"/>
                <w:szCs w:val="20"/>
              </w:rPr>
              <w:t xml:space="preserve">DM1, assuming 85% of patients are expected to progress to </w:t>
            </w:r>
            <w:r w:rsidRPr="00EB4DE5">
              <w:rPr>
                <w:rFonts w:ascii="Arial Narrow" w:eastAsia="Calibri" w:hAnsi="Arial Narrow" w:cs="Times New Roman"/>
                <w:sz w:val="20"/>
                <w:szCs w:val="20"/>
              </w:rPr>
              <w:t>3L</w:t>
            </w:r>
            <w:r w:rsidRPr="00774E7E">
              <w:rPr>
                <w:rFonts w:ascii="Arial Narrow" w:eastAsia="Calibri" w:hAnsi="Arial Narrow" w:cs="Times New Roman"/>
                <w:sz w:val="20"/>
                <w:szCs w:val="20"/>
              </w:rPr>
              <w:t xml:space="preserve"> T-DXd during the first and second year of treatment </w:t>
            </w:r>
            <w:r w:rsidRPr="00E37116">
              <w:rPr>
                <w:rFonts w:ascii="Arial Narrow" w:eastAsia="Calibri" w:hAnsi="Arial Narrow" w:cs="Times New Roman"/>
                <w:sz w:val="20"/>
                <w:szCs w:val="20"/>
              </w:rPr>
              <w:t>(</w:t>
            </w:r>
            <w:r>
              <w:rPr>
                <w:rFonts w:ascii="Arial Narrow" w:eastAsia="Calibri" w:hAnsi="Arial Narrow" w:cs="Times New Roman"/>
                <w:sz w:val="20"/>
                <w:szCs w:val="20"/>
              </w:rPr>
              <w:t>3L</w:t>
            </w:r>
            <w:r w:rsidRPr="00E37116">
              <w:rPr>
                <w:rFonts w:ascii="Arial Narrow" w:eastAsia="Calibri" w:hAnsi="Arial Narrow" w:cs="Times New Roman"/>
                <w:sz w:val="20"/>
                <w:szCs w:val="20"/>
              </w:rPr>
              <w:t xml:space="preserve"> initiations)</w:t>
            </w:r>
            <w:r>
              <w:rPr>
                <w:rFonts w:ascii="Arial Narrow" w:eastAsia="Calibri" w:hAnsi="Arial Narrow" w:cs="Times New Roman"/>
                <w:sz w:val="20"/>
                <w:szCs w:val="20"/>
              </w:rPr>
              <w:t>.</w:t>
            </w:r>
            <w:r w:rsidRPr="00E37116">
              <w:rPr>
                <w:rFonts w:ascii="Arial Narrow" w:eastAsia="Calibri" w:hAnsi="Arial Narrow" w:cs="Times New Roman"/>
                <w:sz w:val="20"/>
                <w:szCs w:val="20"/>
              </w:rPr>
              <w:t xml:space="preserve"> </w:t>
            </w:r>
            <w:r>
              <w:rPr>
                <w:rFonts w:ascii="Arial Narrow" w:eastAsia="Calibri" w:hAnsi="Arial Narrow" w:cs="Times New Roman"/>
                <w:sz w:val="20"/>
                <w:szCs w:val="20"/>
              </w:rPr>
              <w:t xml:space="preserve">[Paragraph </w:t>
            </w:r>
            <w:r>
              <w:rPr>
                <w:rFonts w:ascii="Arial Narrow" w:eastAsia="Calibri" w:hAnsi="Arial Narrow" w:cs="Times New Roman"/>
                <w:sz w:val="20"/>
                <w:szCs w:val="20"/>
              </w:rPr>
              <w:fldChar w:fldCharType="begin" w:fldLock="1"/>
            </w:r>
            <w:r>
              <w:rPr>
                <w:rFonts w:ascii="Arial Narrow" w:eastAsia="Calibri" w:hAnsi="Arial Narrow" w:cs="Times New Roman"/>
                <w:sz w:val="20"/>
                <w:szCs w:val="20"/>
              </w:rPr>
              <w:instrText xml:space="preserve"> REF _Ref110841341 \r \h </w:instrText>
            </w:r>
            <w:r>
              <w:rPr>
                <w:rFonts w:ascii="Arial Narrow" w:eastAsia="Calibri" w:hAnsi="Arial Narrow" w:cs="Times New Roman"/>
                <w:sz w:val="20"/>
                <w:szCs w:val="20"/>
              </w:rPr>
            </w:r>
            <w:r>
              <w:rPr>
                <w:rFonts w:ascii="Arial Narrow" w:eastAsia="Calibri" w:hAnsi="Arial Narrow" w:cs="Times New Roman"/>
                <w:sz w:val="20"/>
                <w:szCs w:val="20"/>
              </w:rPr>
              <w:fldChar w:fldCharType="separate"/>
            </w:r>
            <w:r>
              <w:rPr>
                <w:rFonts w:ascii="Arial Narrow" w:eastAsia="Calibri" w:hAnsi="Arial Narrow" w:cs="Times New Roman"/>
                <w:sz w:val="20"/>
                <w:szCs w:val="20"/>
              </w:rPr>
              <w:t>7.11</w:t>
            </w:r>
            <w:r>
              <w:rPr>
                <w:rFonts w:ascii="Arial Narrow" w:eastAsia="Calibri" w:hAnsi="Arial Narrow" w:cs="Times New Roman"/>
                <w:sz w:val="20"/>
                <w:szCs w:val="20"/>
              </w:rPr>
              <w:fldChar w:fldCharType="end"/>
            </w:r>
            <w:r>
              <w:rPr>
                <w:rFonts w:ascii="Arial Narrow" w:eastAsia="Calibri" w:hAnsi="Arial Narrow" w:cs="Times New Roman"/>
                <w:sz w:val="20"/>
                <w:szCs w:val="20"/>
              </w:rPr>
              <w:t xml:space="preserve"> July 2022 </w:t>
            </w:r>
            <w:r w:rsidR="00F27611">
              <w:rPr>
                <w:rFonts w:ascii="Arial Narrow" w:eastAsia="Calibri" w:hAnsi="Arial Narrow" w:cs="Times New Roman"/>
                <w:sz w:val="20"/>
                <w:szCs w:val="20"/>
              </w:rPr>
              <w:t>PSD</w:t>
            </w:r>
            <w:r>
              <w:rPr>
                <w:rFonts w:ascii="Arial Narrow" w:eastAsia="Calibri" w:hAnsi="Arial Narrow" w:cs="Times New Roman"/>
                <w:sz w:val="20"/>
                <w:szCs w:val="20"/>
              </w:rPr>
              <w:t>]</w:t>
            </w:r>
          </w:p>
        </w:tc>
        <w:tc>
          <w:tcPr>
            <w:tcW w:w="2193" w:type="pct"/>
          </w:tcPr>
          <w:p w14:paraId="75D9D90F" w14:textId="6A7F5DF2" w:rsidR="00ED67A0" w:rsidRPr="00F31414" w:rsidRDefault="00ED67A0" w:rsidP="00214401">
            <w:pPr>
              <w:pStyle w:val="paragraph"/>
              <w:keepNext/>
              <w:keepLines/>
              <w:spacing w:before="0" w:beforeAutospacing="0" w:after="0" w:afterAutospacing="0"/>
              <w:textAlignment w:val="baseline"/>
              <w:rPr>
                <w:rFonts w:ascii="Segoe UI" w:hAnsi="Segoe UI" w:cs="Segoe UI"/>
                <w:sz w:val="18"/>
                <w:szCs w:val="18"/>
              </w:rPr>
            </w:pPr>
            <w:r>
              <w:rPr>
                <w:rStyle w:val="normaltextrun"/>
                <w:rFonts w:ascii="Arial Narrow" w:eastAsiaTheme="majorEastAsia" w:hAnsi="Arial Narrow" w:cs="Segoe UI"/>
                <w:sz w:val="20"/>
                <w:szCs w:val="20"/>
              </w:rPr>
              <w:t>The resubmission stated that p</w:t>
            </w:r>
            <w:r w:rsidRPr="001B5963">
              <w:rPr>
                <w:rStyle w:val="normaltextrun"/>
                <w:rFonts w:ascii="Arial Narrow" w:eastAsiaTheme="majorEastAsia" w:hAnsi="Arial Narrow" w:cs="Segoe UI"/>
                <w:sz w:val="20"/>
                <w:szCs w:val="20"/>
              </w:rPr>
              <w:t>revalent T-DM1 patients initiating treatment with T-DXd in</w:t>
            </w:r>
            <w:r>
              <w:rPr>
                <w:rStyle w:val="normaltextrun"/>
                <w:rFonts w:ascii="Arial Narrow" w:eastAsiaTheme="majorEastAsia" w:hAnsi="Arial Narrow" w:cs="Segoe UI"/>
                <w:sz w:val="20"/>
                <w:szCs w:val="20"/>
              </w:rPr>
              <w:t xml:space="preserve"> the 3L</w:t>
            </w:r>
            <w:r w:rsidRPr="001B5963">
              <w:rPr>
                <w:rStyle w:val="normaltextrun"/>
                <w:rFonts w:ascii="Arial Narrow" w:eastAsiaTheme="majorEastAsia" w:hAnsi="Arial Narrow" w:cs="Segoe UI"/>
                <w:sz w:val="20"/>
                <w:szCs w:val="20"/>
              </w:rPr>
              <w:t xml:space="preserve"> </w:t>
            </w:r>
            <w:r>
              <w:rPr>
                <w:rStyle w:val="normaltextrun"/>
                <w:rFonts w:ascii="Arial Narrow" w:eastAsiaTheme="majorEastAsia" w:hAnsi="Arial Narrow" w:cs="Segoe UI"/>
                <w:sz w:val="20"/>
                <w:szCs w:val="20"/>
              </w:rPr>
              <w:t>were</w:t>
            </w:r>
            <w:r w:rsidRPr="001B5963">
              <w:rPr>
                <w:rStyle w:val="normaltextrun"/>
                <w:rFonts w:ascii="Arial Narrow" w:eastAsiaTheme="majorEastAsia" w:hAnsi="Arial Narrow" w:cs="Segoe UI"/>
                <w:sz w:val="20"/>
                <w:szCs w:val="20"/>
              </w:rPr>
              <w:t xml:space="preserve"> informed by data from DoH. </w:t>
            </w:r>
            <w:r w:rsidRPr="00682A87">
              <w:rPr>
                <w:rStyle w:val="normaltextrun"/>
                <w:rFonts w:ascii="Arial Narrow" w:eastAsiaTheme="majorEastAsia" w:hAnsi="Arial Narrow" w:cs="Segoe UI"/>
                <w:sz w:val="20"/>
                <w:szCs w:val="20"/>
              </w:rPr>
              <w:t xml:space="preserve">It was estimated in 2023 that there would be </w:t>
            </w:r>
            <w:r w:rsidR="00E62639" w:rsidRPr="00980916">
              <w:rPr>
                <w:rStyle w:val="normaltextrun"/>
                <w:rFonts w:ascii="Arial Narrow" w:eastAsiaTheme="majorEastAsia" w:hAnsi="Arial Narrow" w:cs="Segoe UI"/>
                <w:color w:val="000000"/>
                <w:spacing w:val="48"/>
                <w:sz w:val="20"/>
                <w:szCs w:val="20"/>
                <w:shd w:val="solid" w:color="000000" w:fill="000000"/>
                <w:fitText w:val="500" w:id="-1279624957"/>
                <w14:textFill>
                  <w14:solidFill>
                    <w14:srgbClr w14:val="000000">
                      <w14:alpha w14:val="100000"/>
                    </w14:srgbClr>
                  </w14:solidFill>
                </w14:textFill>
              </w:rPr>
              <w:t>|||||</w:t>
            </w:r>
            <w:r w:rsidR="00E62639" w:rsidRPr="00980916">
              <w:rPr>
                <w:rStyle w:val="normaltextrun"/>
                <w:rFonts w:ascii="Arial Narrow" w:eastAsiaTheme="majorEastAsia" w:hAnsi="Arial Narrow" w:cs="Segoe UI"/>
                <w:color w:val="000000"/>
                <w:spacing w:val="5"/>
                <w:sz w:val="20"/>
                <w:szCs w:val="20"/>
                <w:shd w:val="solid" w:color="000000" w:fill="000000"/>
                <w:fitText w:val="500" w:id="-1279624957"/>
                <w14:textFill>
                  <w14:solidFill>
                    <w14:srgbClr w14:val="000000">
                      <w14:alpha w14:val="100000"/>
                    </w14:srgbClr>
                  </w14:solidFill>
                </w14:textFill>
              </w:rPr>
              <w:t>|</w:t>
            </w:r>
            <w:r w:rsidR="00A87D2D">
              <w:rPr>
                <w:rStyle w:val="normaltextrun"/>
                <w:rFonts w:ascii="Arial Narrow" w:eastAsiaTheme="majorEastAsia" w:hAnsi="Arial Narrow" w:cs="Segoe UI"/>
                <w:sz w:val="20"/>
                <w:szCs w:val="20"/>
                <w:vertAlign w:val="superscript"/>
              </w:rPr>
              <w:t>1</w:t>
            </w:r>
            <w:r w:rsidRPr="00682A87">
              <w:rPr>
                <w:rStyle w:val="normaltextrun"/>
                <w:rFonts w:ascii="Arial Narrow" w:eastAsiaTheme="majorEastAsia" w:hAnsi="Arial Narrow" w:cs="Segoe UI"/>
                <w:sz w:val="20"/>
                <w:szCs w:val="20"/>
              </w:rPr>
              <w:t xml:space="preserve"> prevalent patients</w:t>
            </w:r>
            <w:r>
              <w:rPr>
                <w:rStyle w:val="normaltextrun"/>
                <w:rFonts w:ascii="Arial Narrow" w:eastAsiaTheme="majorEastAsia" w:hAnsi="Arial Narrow" w:cs="Segoe UI"/>
                <w:sz w:val="20"/>
                <w:szCs w:val="20"/>
              </w:rPr>
              <w:t xml:space="preserve"> </w:t>
            </w:r>
            <w:r w:rsidRPr="0089006E">
              <w:rPr>
                <w:rStyle w:val="normaltextrun"/>
                <w:rFonts w:ascii="Arial Narrow" w:eastAsiaTheme="majorEastAsia" w:hAnsi="Arial Narrow" w:cs="Segoe UI"/>
                <w:sz w:val="20"/>
                <w:szCs w:val="20"/>
              </w:rPr>
              <w:t>treated with T-DM1</w:t>
            </w:r>
            <w:r w:rsidRPr="00682A87">
              <w:rPr>
                <w:rStyle w:val="normaltextrun"/>
                <w:rFonts w:ascii="Arial Narrow" w:eastAsiaTheme="majorEastAsia" w:hAnsi="Arial Narrow" w:cs="Segoe UI"/>
                <w:sz w:val="20"/>
                <w:szCs w:val="20"/>
              </w:rPr>
              <w:t xml:space="preserve"> and of these </w:t>
            </w:r>
            <w:r w:rsidR="00E62639" w:rsidRPr="00980916">
              <w:rPr>
                <w:rStyle w:val="normaltextrun"/>
                <w:rFonts w:ascii="Arial Narrow" w:eastAsiaTheme="majorEastAsia" w:hAnsi="Arial Narrow" w:cs="Segoe UI"/>
                <w:color w:val="000000"/>
                <w:spacing w:val="46"/>
                <w:sz w:val="20"/>
                <w:szCs w:val="20"/>
                <w:shd w:val="solid" w:color="000000" w:fill="000000"/>
                <w:fitText w:val="490" w:id="-1279624956"/>
                <w14:textFill>
                  <w14:solidFill>
                    <w14:srgbClr w14:val="000000">
                      <w14:alpha w14:val="100000"/>
                    </w14:srgbClr>
                  </w14:solidFill>
                </w14:textFill>
              </w:rPr>
              <w:t>|||||</w:t>
            </w:r>
            <w:r w:rsidR="00E62639" w:rsidRPr="00980916">
              <w:rPr>
                <w:rStyle w:val="normaltextrun"/>
                <w:rFonts w:ascii="Arial Narrow" w:eastAsiaTheme="majorEastAsia" w:hAnsi="Arial Narrow" w:cs="Segoe UI"/>
                <w:color w:val="000000"/>
                <w:spacing w:val="5"/>
                <w:sz w:val="20"/>
                <w:szCs w:val="20"/>
                <w:shd w:val="solid" w:color="000000" w:fill="000000"/>
                <w:fitText w:val="490" w:id="-1279624956"/>
                <w14:textFill>
                  <w14:solidFill>
                    <w14:srgbClr w14:val="000000">
                      <w14:alpha w14:val="100000"/>
                    </w14:srgbClr>
                  </w14:solidFill>
                </w14:textFill>
              </w:rPr>
              <w:t>|</w:t>
            </w:r>
            <w:r w:rsidR="00A87D2D">
              <w:rPr>
                <w:rStyle w:val="normaltextrun"/>
                <w:rFonts w:ascii="Arial Narrow" w:eastAsiaTheme="majorEastAsia" w:hAnsi="Arial Narrow" w:cs="Segoe UI"/>
                <w:sz w:val="20"/>
                <w:szCs w:val="20"/>
                <w:vertAlign w:val="superscript"/>
              </w:rPr>
              <w:t>1</w:t>
            </w:r>
            <w:r w:rsidRPr="00682A87">
              <w:rPr>
                <w:rStyle w:val="normaltextrun"/>
                <w:rFonts w:ascii="Arial Narrow" w:eastAsiaTheme="majorEastAsia" w:hAnsi="Arial Narrow" w:cs="Segoe UI"/>
                <w:sz w:val="20"/>
                <w:szCs w:val="20"/>
              </w:rPr>
              <w:t xml:space="preserve"> (85%) would receive T-DXd</w:t>
            </w:r>
            <w:r>
              <w:rPr>
                <w:rStyle w:val="eop"/>
                <w:rFonts w:ascii="Arial Narrow" w:hAnsi="Arial Narrow" w:cs="Segoe UI"/>
                <w:sz w:val="20"/>
                <w:szCs w:val="20"/>
              </w:rPr>
              <w:t>.</w:t>
            </w:r>
          </w:p>
        </w:tc>
        <w:tc>
          <w:tcPr>
            <w:tcW w:w="1151" w:type="pct"/>
          </w:tcPr>
          <w:p w14:paraId="41691BB2" w14:textId="77777777" w:rsidR="00ED67A0" w:rsidRPr="00F31414" w:rsidRDefault="00ED67A0" w:rsidP="00214401">
            <w:pPr>
              <w:keepNext/>
              <w:keepLines/>
              <w:jc w:val="left"/>
              <w:rPr>
                <w:rFonts w:ascii="Arial Narrow" w:eastAsia="Calibri" w:hAnsi="Arial Narrow" w:cs="Times New Roman"/>
                <w:sz w:val="20"/>
                <w:szCs w:val="20"/>
              </w:rPr>
            </w:pPr>
            <w:r>
              <w:rPr>
                <w:rFonts w:ascii="Arial Narrow" w:eastAsia="Calibri" w:hAnsi="Arial Narrow" w:cs="Times New Roman"/>
                <w:sz w:val="20"/>
                <w:szCs w:val="20"/>
              </w:rPr>
              <w:t>Appears consistent with recommended approach.</w:t>
            </w:r>
          </w:p>
        </w:tc>
      </w:tr>
      <w:tr w:rsidR="00ED67A0" w:rsidRPr="00A81FBB" w14:paraId="2381000F" w14:textId="77777777" w:rsidTr="00214401">
        <w:tc>
          <w:tcPr>
            <w:tcW w:w="1656" w:type="pct"/>
          </w:tcPr>
          <w:p w14:paraId="6F0BD096" w14:textId="22A7206A" w:rsidR="00ED67A0" w:rsidRPr="00A81FBB" w:rsidRDefault="00ED67A0" w:rsidP="00214401">
            <w:pPr>
              <w:jc w:val="left"/>
              <w:rPr>
                <w:rFonts w:ascii="Arial Narrow" w:eastAsia="Calibri" w:hAnsi="Arial Narrow" w:cs="Times New Roman"/>
                <w:sz w:val="20"/>
                <w:szCs w:val="20"/>
                <w:highlight w:val="lightGray"/>
              </w:rPr>
            </w:pPr>
            <w:r>
              <w:rPr>
                <w:rFonts w:ascii="Arial Narrow" w:eastAsia="Calibri" w:hAnsi="Arial Narrow" w:cs="Times New Roman"/>
                <w:sz w:val="20"/>
                <w:szCs w:val="20"/>
              </w:rPr>
              <w:t>A</w:t>
            </w:r>
            <w:r w:rsidRPr="00E37116">
              <w:rPr>
                <w:rFonts w:ascii="Arial Narrow" w:eastAsia="Calibri" w:hAnsi="Arial Narrow" w:cs="Times New Roman"/>
                <w:sz w:val="20"/>
                <w:szCs w:val="20"/>
              </w:rPr>
              <w:t xml:space="preserve"> small prevalent pool of patients receiving </w:t>
            </w:r>
            <w:r>
              <w:rPr>
                <w:rFonts w:ascii="Arial Narrow" w:eastAsia="Calibri" w:hAnsi="Arial Narrow" w:cs="Times New Roman"/>
                <w:sz w:val="20"/>
                <w:szCs w:val="20"/>
              </w:rPr>
              <w:t>3L</w:t>
            </w:r>
            <w:r w:rsidRPr="00E37116">
              <w:rPr>
                <w:rFonts w:ascii="Arial Narrow" w:eastAsia="Calibri" w:hAnsi="Arial Narrow" w:cs="Times New Roman"/>
                <w:sz w:val="20"/>
                <w:szCs w:val="20"/>
              </w:rPr>
              <w:t xml:space="preserve"> and later-line therapies, who are expected to progress during the first year of </w:t>
            </w:r>
            <w:r w:rsidRPr="00E17643">
              <w:rPr>
                <w:rFonts w:ascii="Arial Narrow" w:eastAsia="Calibri" w:hAnsi="Arial Narrow" w:cs="Times New Roman"/>
                <w:sz w:val="20"/>
                <w:szCs w:val="20"/>
              </w:rPr>
              <w:t>treatment (</w:t>
            </w:r>
            <w:r>
              <w:rPr>
                <w:rFonts w:ascii="Arial Narrow" w:eastAsia="Calibri" w:hAnsi="Arial Narrow" w:cs="Times New Roman"/>
                <w:sz w:val="20"/>
                <w:szCs w:val="20"/>
              </w:rPr>
              <w:t>3L</w:t>
            </w:r>
            <w:r w:rsidRPr="00E17643">
              <w:rPr>
                <w:rFonts w:ascii="Arial Narrow" w:eastAsia="Calibri" w:hAnsi="Arial Narrow" w:cs="Times New Roman"/>
                <w:sz w:val="20"/>
                <w:szCs w:val="20"/>
              </w:rPr>
              <w:t xml:space="preserve"> plus initiations)</w:t>
            </w:r>
            <w:r>
              <w:rPr>
                <w:rFonts w:ascii="Arial Narrow" w:eastAsia="Calibri" w:hAnsi="Arial Narrow" w:cs="Times New Roman"/>
                <w:sz w:val="20"/>
                <w:szCs w:val="20"/>
              </w:rPr>
              <w:t xml:space="preserve">. [Paragraph </w:t>
            </w:r>
            <w:r>
              <w:rPr>
                <w:rFonts w:ascii="Arial Narrow" w:eastAsia="Calibri" w:hAnsi="Arial Narrow" w:cs="Times New Roman"/>
                <w:sz w:val="20"/>
                <w:szCs w:val="20"/>
              </w:rPr>
              <w:fldChar w:fldCharType="begin" w:fldLock="1"/>
            </w:r>
            <w:r>
              <w:rPr>
                <w:rFonts w:ascii="Arial Narrow" w:eastAsia="Calibri" w:hAnsi="Arial Narrow" w:cs="Times New Roman"/>
                <w:sz w:val="20"/>
                <w:szCs w:val="20"/>
              </w:rPr>
              <w:instrText xml:space="preserve"> REF _Ref110841341 \r \h </w:instrText>
            </w:r>
            <w:r>
              <w:rPr>
                <w:rFonts w:ascii="Arial Narrow" w:eastAsia="Calibri" w:hAnsi="Arial Narrow" w:cs="Times New Roman"/>
                <w:sz w:val="20"/>
                <w:szCs w:val="20"/>
              </w:rPr>
            </w:r>
            <w:r>
              <w:rPr>
                <w:rFonts w:ascii="Arial Narrow" w:eastAsia="Calibri" w:hAnsi="Arial Narrow" w:cs="Times New Roman"/>
                <w:sz w:val="20"/>
                <w:szCs w:val="20"/>
              </w:rPr>
              <w:fldChar w:fldCharType="separate"/>
            </w:r>
            <w:r>
              <w:rPr>
                <w:rFonts w:ascii="Arial Narrow" w:eastAsia="Calibri" w:hAnsi="Arial Narrow" w:cs="Times New Roman"/>
                <w:sz w:val="20"/>
                <w:szCs w:val="20"/>
              </w:rPr>
              <w:t>7.11</w:t>
            </w:r>
            <w:r>
              <w:rPr>
                <w:rFonts w:ascii="Arial Narrow" w:eastAsia="Calibri" w:hAnsi="Arial Narrow" w:cs="Times New Roman"/>
                <w:sz w:val="20"/>
                <w:szCs w:val="20"/>
              </w:rPr>
              <w:fldChar w:fldCharType="end"/>
            </w:r>
            <w:r>
              <w:rPr>
                <w:rFonts w:ascii="Arial Narrow" w:eastAsia="Calibri" w:hAnsi="Arial Narrow" w:cs="Times New Roman"/>
                <w:sz w:val="20"/>
                <w:szCs w:val="20"/>
              </w:rPr>
              <w:t xml:space="preserve"> July 2022 </w:t>
            </w:r>
            <w:r w:rsidR="00F27611">
              <w:rPr>
                <w:rFonts w:ascii="Arial Narrow" w:eastAsia="Calibri" w:hAnsi="Arial Narrow" w:cs="Times New Roman"/>
                <w:sz w:val="20"/>
                <w:szCs w:val="20"/>
              </w:rPr>
              <w:t>PSD</w:t>
            </w:r>
            <w:r>
              <w:rPr>
                <w:rFonts w:ascii="Arial Narrow" w:eastAsia="Calibri" w:hAnsi="Arial Narrow" w:cs="Times New Roman"/>
                <w:sz w:val="20"/>
                <w:szCs w:val="20"/>
              </w:rPr>
              <w:t>]</w:t>
            </w:r>
          </w:p>
        </w:tc>
        <w:tc>
          <w:tcPr>
            <w:tcW w:w="2193" w:type="pct"/>
          </w:tcPr>
          <w:p w14:paraId="334DF7D0" w14:textId="067D3AAA" w:rsidR="00ED67A0" w:rsidRPr="005B2ADB" w:rsidRDefault="00ED67A0" w:rsidP="00214401">
            <w:pPr>
              <w:jc w:val="left"/>
              <w:rPr>
                <w:rFonts w:ascii="Arial Narrow" w:eastAsia="Calibri" w:hAnsi="Arial Narrow" w:cs="Times New Roman"/>
                <w:sz w:val="20"/>
                <w:szCs w:val="20"/>
              </w:rPr>
            </w:pPr>
            <w:r w:rsidRPr="0015344B">
              <w:rPr>
                <w:rFonts w:ascii="Arial Narrow" w:eastAsia="Calibri" w:hAnsi="Arial Narrow" w:cs="Times New Roman"/>
                <w:sz w:val="20"/>
                <w:szCs w:val="20"/>
              </w:rPr>
              <w:t>The</w:t>
            </w:r>
            <w:r>
              <w:rPr>
                <w:rFonts w:ascii="Arial Narrow" w:eastAsia="Calibri" w:hAnsi="Arial Narrow" w:cs="Times New Roman"/>
                <w:sz w:val="20"/>
                <w:szCs w:val="20"/>
              </w:rPr>
              <w:t xml:space="preserve"> resubmission stated that the</w:t>
            </w:r>
            <w:r w:rsidRPr="0015344B">
              <w:rPr>
                <w:rFonts w:ascii="Arial Narrow" w:eastAsia="Calibri" w:hAnsi="Arial Narrow" w:cs="Times New Roman"/>
                <w:sz w:val="20"/>
                <w:szCs w:val="20"/>
              </w:rPr>
              <w:t xml:space="preserve"> estimates are informed by prevalence data from DoH for patients receiving trastuzumab monotherapy in 2L+</w:t>
            </w:r>
            <w:r>
              <w:rPr>
                <w:rFonts w:ascii="Arial Narrow" w:eastAsia="Calibri" w:hAnsi="Arial Narrow" w:cs="Times New Roman"/>
                <w:sz w:val="20"/>
                <w:szCs w:val="20"/>
              </w:rPr>
              <w:t xml:space="preserve">, and </w:t>
            </w:r>
            <w:r w:rsidRPr="0015344B">
              <w:rPr>
                <w:rFonts w:ascii="Arial Narrow" w:eastAsia="Calibri" w:hAnsi="Arial Narrow" w:cs="Times New Roman"/>
                <w:sz w:val="20"/>
                <w:szCs w:val="20"/>
              </w:rPr>
              <w:t>assumed that 70% of this prevalent pool will switch to T</w:t>
            </w:r>
            <w:r>
              <w:rPr>
                <w:rFonts w:ascii="Arial Narrow" w:eastAsia="Calibri" w:hAnsi="Arial Narrow" w:cs="Times New Roman"/>
                <w:sz w:val="20"/>
                <w:szCs w:val="20"/>
              </w:rPr>
              <w:noBreakHyphen/>
            </w:r>
            <w:r w:rsidRPr="0015344B">
              <w:rPr>
                <w:rFonts w:ascii="Arial Narrow" w:eastAsia="Calibri" w:hAnsi="Arial Narrow" w:cs="Times New Roman"/>
                <w:sz w:val="20"/>
                <w:szCs w:val="20"/>
              </w:rPr>
              <w:t>DXd the first year of listing</w:t>
            </w:r>
            <w:r>
              <w:rPr>
                <w:rFonts w:ascii="Arial Narrow" w:eastAsia="Calibri" w:hAnsi="Arial Narrow" w:cs="Times New Roman"/>
                <w:sz w:val="20"/>
                <w:szCs w:val="20"/>
              </w:rPr>
              <w:t>. It was</w:t>
            </w:r>
            <w:r w:rsidRPr="00D30E2E">
              <w:rPr>
                <w:rFonts w:ascii="Arial Narrow" w:eastAsia="Calibri" w:hAnsi="Arial Narrow" w:cs="Times New Roman"/>
                <w:sz w:val="20"/>
                <w:szCs w:val="20"/>
              </w:rPr>
              <w:t xml:space="preserve"> estimated in 2023 that there would be </w:t>
            </w:r>
            <w:r w:rsidR="00E62639" w:rsidRPr="00980916">
              <w:rPr>
                <w:rFonts w:ascii="Arial Narrow" w:eastAsia="Calibri" w:hAnsi="Arial Narrow" w:cs="Times New Roman"/>
                <w:color w:val="000000"/>
                <w:spacing w:val="48"/>
                <w:sz w:val="20"/>
                <w:szCs w:val="20"/>
                <w:shd w:val="solid" w:color="000000" w:fill="000000"/>
                <w:fitText w:val="500" w:id="-1279624955"/>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500" w:id="-1279624955"/>
                <w14:textFill>
                  <w14:solidFill>
                    <w14:srgbClr w14:val="000000">
                      <w14:alpha w14:val="100000"/>
                    </w14:srgbClr>
                  </w14:solidFill>
                </w14:textFill>
              </w:rPr>
              <w:t>|</w:t>
            </w:r>
            <w:r w:rsidR="00A87D2D" w:rsidRPr="00A87D2D">
              <w:rPr>
                <w:rFonts w:ascii="Arial Narrow" w:eastAsia="Calibri" w:hAnsi="Arial Narrow" w:cs="Times New Roman"/>
                <w:sz w:val="20"/>
                <w:szCs w:val="20"/>
                <w:vertAlign w:val="superscript"/>
              </w:rPr>
              <w:t>1</w:t>
            </w:r>
            <w:r w:rsidRPr="00D30E2E">
              <w:rPr>
                <w:rFonts w:ascii="Arial Narrow" w:eastAsia="Calibri" w:hAnsi="Arial Narrow" w:cs="Times New Roman"/>
                <w:sz w:val="20"/>
                <w:szCs w:val="20"/>
              </w:rPr>
              <w:t xml:space="preserve"> prevalent patients and of these </w:t>
            </w:r>
            <w:r w:rsidR="00E62639" w:rsidRPr="00980916">
              <w:rPr>
                <w:rFonts w:ascii="Arial Narrow" w:eastAsia="Calibri" w:hAnsi="Arial Narrow" w:cs="Times New Roman"/>
                <w:color w:val="000000"/>
                <w:spacing w:val="46"/>
                <w:sz w:val="20"/>
                <w:szCs w:val="20"/>
                <w:shd w:val="solid" w:color="000000" w:fill="000000"/>
                <w:fitText w:val="490" w:id="-1279624954"/>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490" w:id="-1279624954"/>
                <w14:textFill>
                  <w14:solidFill>
                    <w14:srgbClr w14:val="000000">
                      <w14:alpha w14:val="100000"/>
                    </w14:srgbClr>
                  </w14:solidFill>
                </w14:textFill>
              </w:rPr>
              <w:t>|</w:t>
            </w:r>
            <w:r w:rsidR="00A87D2D">
              <w:rPr>
                <w:rFonts w:ascii="Arial Narrow" w:eastAsia="Calibri" w:hAnsi="Arial Narrow" w:cs="Times New Roman"/>
                <w:sz w:val="20"/>
                <w:szCs w:val="20"/>
                <w:vertAlign w:val="superscript"/>
              </w:rPr>
              <w:t>1</w:t>
            </w:r>
            <w:r w:rsidRPr="00D30E2E">
              <w:rPr>
                <w:rFonts w:ascii="Arial Narrow" w:eastAsia="Calibri" w:hAnsi="Arial Narrow" w:cs="Times New Roman"/>
                <w:sz w:val="20"/>
                <w:szCs w:val="20"/>
              </w:rPr>
              <w:t xml:space="preserve"> (70%) would receive</w:t>
            </w:r>
            <w:r>
              <w:rPr>
                <w:rFonts w:ascii="Arial Narrow" w:eastAsia="Calibri" w:hAnsi="Arial Narrow" w:cs="Times New Roman"/>
                <w:sz w:val="20"/>
                <w:szCs w:val="20"/>
              </w:rPr>
              <w:t xml:space="preserve"> T-DXd. This </w:t>
            </w:r>
            <w:r w:rsidRPr="006A3C81">
              <w:rPr>
                <w:rFonts w:ascii="Arial Narrow" w:eastAsia="Calibri" w:hAnsi="Arial Narrow" w:cs="Times New Roman"/>
                <w:sz w:val="20"/>
                <w:szCs w:val="20"/>
              </w:rPr>
              <w:t xml:space="preserve">compares with </w:t>
            </w:r>
            <w:r w:rsidR="00E62639" w:rsidRPr="00980916">
              <w:rPr>
                <w:rFonts w:ascii="Arial Narrow" w:eastAsia="Calibri" w:hAnsi="Arial Narrow" w:cs="Times New Roman"/>
                <w:color w:val="000000"/>
                <w:spacing w:val="48"/>
                <w:sz w:val="20"/>
                <w:szCs w:val="20"/>
                <w:shd w:val="solid" w:color="000000" w:fill="000000"/>
                <w:fitText w:val="500" w:id="-1279624953"/>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500" w:id="-1279624953"/>
                <w14:textFill>
                  <w14:solidFill>
                    <w14:srgbClr w14:val="000000">
                      <w14:alpha w14:val="100000"/>
                    </w14:srgbClr>
                  </w14:solidFill>
                </w14:textFill>
              </w:rPr>
              <w:t>|</w:t>
            </w:r>
            <w:r w:rsidR="00A87D2D">
              <w:rPr>
                <w:rFonts w:ascii="Arial Narrow" w:eastAsia="Calibri" w:hAnsi="Arial Narrow" w:cs="Times New Roman"/>
                <w:sz w:val="20"/>
                <w:szCs w:val="20"/>
                <w:vertAlign w:val="superscript"/>
              </w:rPr>
              <w:t>2</w:t>
            </w:r>
            <w:r w:rsidRPr="006D6D06">
              <w:rPr>
                <w:rFonts w:ascii="Arial Narrow" w:eastAsia="Calibri" w:hAnsi="Arial Narrow" w:cs="Times New Roman"/>
                <w:sz w:val="20"/>
                <w:szCs w:val="20"/>
              </w:rPr>
              <w:t xml:space="preserve"> patients in Year 1 in the July 2022 submission</w:t>
            </w:r>
            <w:r>
              <w:rPr>
                <w:rFonts w:ascii="Arial Narrow" w:eastAsia="Calibri" w:hAnsi="Arial Narrow" w:cs="Times New Roman"/>
                <w:sz w:val="20"/>
                <w:szCs w:val="20"/>
              </w:rPr>
              <w:t>.</w:t>
            </w:r>
          </w:p>
        </w:tc>
        <w:tc>
          <w:tcPr>
            <w:tcW w:w="1151" w:type="pct"/>
          </w:tcPr>
          <w:p w14:paraId="5128C100" w14:textId="77777777" w:rsidR="00ED67A0" w:rsidRPr="00A75020" w:rsidRDefault="00ED67A0" w:rsidP="00214401">
            <w:pPr>
              <w:jc w:val="left"/>
              <w:rPr>
                <w:rFonts w:ascii="Arial Narrow" w:eastAsia="Calibri" w:hAnsi="Arial Narrow" w:cs="Times New Roman"/>
                <w:sz w:val="20"/>
                <w:szCs w:val="20"/>
              </w:rPr>
            </w:pPr>
            <w:r w:rsidRPr="006D6D06">
              <w:rPr>
                <w:rFonts w:ascii="Arial Narrow" w:eastAsia="Calibri" w:hAnsi="Arial Narrow" w:cs="Times New Roman"/>
                <w:sz w:val="20"/>
                <w:szCs w:val="20"/>
              </w:rPr>
              <w:t xml:space="preserve">No. </w:t>
            </w:r>
            <w:r>
              <w:rPr>
                <w:rFonts w:ascii="Arial Narrow" w:eastAsia="Calibri" w:hAnsi="Arial Narrow" w:cs="Times New Roman"/>
                <w:sz w:val="20"/>
                <w:szCs w:val="20"/>
              </w:rPr>
              <w:t>The PBAC expected this to be a small pool of patients based on the July 2022 submission, although acknowledged that further data was available to inform the revised estimates. The resubmission included 2L+ trastuzumab patients rather than 3L+.</w:t>
            </w:r>
          </w:p>
        </w:tc>
      </w:tr>
      <w:tr w:rsidR="00ED67A0" w:rsidRPr="00A81FBB" w14:paraId="1D95CF9D" w14:textId="77777777" w:rsidTr="00214401">
        <w:tc>
          <w:tcPr>
            <w:tcW w:w="1656" w:type="pct"/>
          </w:tcPr>
          <w:p w14:paraId="26EBF7DF" w14:textId="77777777" w:rsidR="00ED67A0" w:rsidRPr="0015344B" w:rsidRDefault="00ED67A0" w:rsidP="00214401">
            <w:pPr>
              <w:jc w:val="left"/>
              <w:rPr>
                <w:rFonts w:ascii="Arial Narrow" w:eastAsia="Calibri" w:hAnsi="Arial Narrow" w:cs="Times New Roman"/>
                <w:sz w:val="20"/>
                <w:szCs w:val="20"/>
              </w:rPr>
            </w:pPr>
            <w:r w:rsidRPr="0015344B">
              <w:rPr>
                <w:rFonts w:ascii="Arial Narrow" w:eastAsia="Calibri" w:hAnsi="Arial Narrow" w:cs="Times New Roman"/>
                <w:sz w:val="20"/>
                <w:szCs w:val="20"/>
              </w:rPr>
              <w:t>Grandfather patients</w:t>
            </w:r>
          </w:p>
        </w:tc>
        <w:tc>
          <w:tcPr>
            <w:tcW w:w="2193" w:type="pct"/>
          </w:tcPr>
          <w:p w14:paraId="4590F73C" w14:textId="4A526BA5" w:rsidR="00ED67A0" w:rsidRPr="0015344B" w:rsidRDefault="00ED67A0" w:rsidP="00214401">
            <w:pPr>
              <w:jc w:val="left"/>
              <w:rPr>
                <w:rFonts w:ascii="Arial Narrow" w:eastAsia="Calibri" w:hAnsi="Arial Narrow" w:cs="Times New Roman"/>
                <w:sz w:val="20"/>
                <w:szCs w:val="20"/>
              </w:rPr>
            </w:pPr>
            <w:r>
              <w:rPr>
                <w:rFonts w:ascii="Arial Narrow" w:eastAsia="Calibri" w:hAnsi="Arial Narrow" w:cs="Times New Roman"/>
                <w:sz w:val="20"/>
                <w:szCs w:val="20"/>
              </w:rPr>
              <w:t>The resubmission e</w:t>
            </w:r>
            <w:r w:rsidRPr="0015344B">
              <w:rPr>
                <w:rFonts w:ascii="Arial Narrow" w:eastAsia="Calibri" w:hAnsi="Arial Narrow" w:cs="Times New Roman"/>
                <w:sz w:val="20"/>
                <w:szCs w:val="20"/>
              </w:rPr>
              <w:t xml:space="preserve">stimated that a bolus of </w:t>
            </w:r>
            <w:r w:rsidR="00E62639" w:rsidRPr="00980916">
              <w:rPr>
                <w:rFonts w:ascii="Arial Narrow" w:eastAsia="Calibri" w:hAnsi="Arial Narrow" w:cs="Times New Roman"/>
                <w:color w:val="000000"/>
                <w:spacing w:val="48"/>
                <w:sz w:val="20"/>
                <w:szCs w:val="20"/>
                <w:shd w:val="solid" w:color="000000" w:fill="000000"/>
                <w:fitText w:val="500" w:id="-1279624952"/>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500" w:id="-1279624952"/>
                <w14:textFill>
                  <w14:solidFill>
                    <w14:srgbClr w14:val="000000">
                      <w14:alpha w14:val="100000"/>
                    </w14:srgbClr>
                  </w14:solidFill>
                </w14:textFill>
              </w:rPr>
              <w:t>|</w:t>
            </w:r>
            <w:r w:rsidRPr="0015344B">
              <w:rPr>
                <w:rFonts w:ascii="Arial Narrow" w:eastAsia="Calibri" w:hAnsi="Arial Narrow" w:cs="Times New Roman"/>
                <w:sz w:val="20"/>
                <w:szCs w:val="20"/>
              </w:rPr>
              <w:t xml:space="preserve"> patients from the T-DXd access program will require grandfathering on the PBS in the first year of listing</w:t>
            </w:r>
            <w:r>
              <w:rPr>
                <w:rFonts w:ascii="Arial Narrow" w:eastAsia="Calibri" w:hAnsi="Arial Narrow" w:cs="Times New Roman"/>
                <w:sz w:val="20"/>
                <w:szCs w:val="20"/>
              </w:rPr>
              <w:t>.</w:t>
            </w:r>
          </w:p>
        </w:tc>
        <w:tc>
          <w:tcPr>
            <w:tcW w:w="1151" w:type="pct"/>
          </w:tcPr>
          <w:p w14:paraId="65698EBD" w14:textId="77777777" w:rsidR="00ED67A0" w:rsidRPr="0015344B" w:rsidRDefault="00ED67A0" w:rsidP="00214401">
            <w:pPr>
              <w:jc w:val="left"/>
              <w:rPr>
                <w:rFonts w:ascii="Arial Narrow" w:eastAsia="Calibri" w:hAnsi="Arial Narrow" w:cs="Times New Roman"/>
                <w:sz w:val="20"/>
                <w:szCs w:val="20"/>
              </w:rPr>
            </w:pPr>
            <w:r>
              <w:rPr>
                <w:rFonts w:ascii="Arial Narrow" w:eastAsia="Calibri" w:hAnsi="Arial Narrow" w:cs="Times New Roman"/>
                <w:sz w:val="20"/>
                <w:szCs w:val="20"/>
              </w:rPr>
              <w:t>This change was n</w:t>
            </w:r>
            <w:r w:rsidRPr="0015344B">
              <w:rPr>
                <w:rFonts w:ascii="Arial Narrow" w:eastAsia="Calibri" w:hAnsi="Arial Narrow" w:cs="Times New Roman"/>
                <w:sz w:val="20"/>
                <w:szCs w:val="20"/>
              </w:rPr>
              <w:t>ot requested</w:t>
            </w:r>
            <w:r>
              <w:rPr>
                <w:rFonts w:ascii="Arial Narrow" w:eastAsia="Calibri" w:hAnsi="Arial Narrow" w:cs="Times New Roman"/>
                <w:sz w:val="20"/>
                <w:szCs w:val="20"/>
              </w:rPr>
              <w:t xml:space="preserve"> by PBAC</w:t>
            </w:r>
            <w:r w:rsidRPr="0015344B">
              <w:rPr>
                <w:rFonts w:ascii="Arial Narrow" w:eastAsia="Calibri" w:hAnsi="Arial Narrow" w:cs="Times New Roman"/>
                <w:sz w:val="20"/>
                <w:szCs w:val="20"/>
              </w:rPr>
              <w:t xml:space="preserve"> in July 2022</w:t>
            </w:r>
            <w:r>
              <w:rPr>
                <w:rFonts w:ascii="Arial Narrow" w:eastAsia="Calibri" w:hAnsi="Arial Narrow" w:cs="Times New Roman"/>
                <w:sz w:val="20"/>
                <w:szCs w:val="20"/>
              </w:rPr>
              <w:t>.</w:t>
            </w:r>
          </w:p>
        </w:tc>
      </w:tr>
      <w:tr w:rsidR="00ED67A0" w:rsidRPr="00A81FBB" w14:paraId="20A5263E" w14:textId="77777777" w:rsidTr="00214401">
        <w:trPr>
          <w:trHeight w:val="307"/>
        </w:trPr>
        <w:tc>
          <w:tcPr>
            <w:tcW w:w="5000" w:type="pct"/>
            <w:gridSpan w:val="3"/>
            <w:shd w:val="clear" w:color="auto" w:fill="F2F2F2" w:themeFill="background1" w:themeFillShade="F2"/>
          </w:tcPr>
          <w:p w14:paraId="174A838B" w14:textId="77777777" w:rsidR="00ED67A0" w:rsidRPr="00A81FBB" w:rsidRDefault="00ED67A0" w:rsidP="00214401">
            <w:pPr>
              <w:jc w:val="left"/>
              <w:rPr>
                <w:rFonts w:ascii="Arial Narrow" w:eastAsia="Calibri" w:hAnsi="Arial Narrow" w:cs="Times New Roman"/>
                <w:sz w:val="20"/>
                <w:szCs w:val="20"/>
                <w:highlight w:val="lightGray"/>
              </w:rPr>
            </w:pPr>
            <w:r w:rsidRPr="004814BD">
              <w:rPr>
                <w:rFonts w:ascii="Arial Narrow" w:eastAsia="Calibri" w:hAnsi="Arial Narrow" w:cs="Times New Roman"/>
                <w:b/>
                <w:sz w:val="20"/>
                <w:szCs w:val="20"/>
              </w:rPr>
              <w:t>Other estimates</w:t>
            </w:r>
          </w:p>
        </w:tc>
      </w:tr>
      <w:tr w:rsidR="00ED67A0" w:rsidRPr="00A81FBB" w14:paraId="6D302184" w14:textId="77777777" w:rsidTr="00214401">
        <w:tc>
          <w:tcPr>
            <w:tcW w:w="1656" w:type="pct"/>
          </w:tcPr>
          <w:p w14:paraId="7AB8DB95" w14:textId="23621B0D" w:rsidR="00ED67A0" w:rsidRPr="00A81FBB" w:rsidRDefault="00ED67A0" w:rsidP="00214401">
            <w:pPr>
              <w:jc w:val="left"/>
              <w:rPr>
                <w:rFonts w:ascii="Arial Narrow" w:eastAsia="Calibri" w:hAnsi="Arial Narrow" w:cs="Times New Roman"/>
                <w:sz w:val="20"/>
                <w:szCs w:val="20"/>
                <w:highlight w:val="lightGray"/>
              </w:rPr>
            </w:pPr>
            <w:r w:rsidRPr="001B5963">
              <w:rPr>
                <w:rFonts w:ascii="Arial Narrow" w:eastAsia="Calibri" w:hAnsi="Arial Narrow" w:cs="Times New Roman"/>
                <w:sz w:val="20"/>
                <w:szCs w:val="20"/>
              </w:rPr>
              <w:t xml:space="preserve">Reduction in the T-DXd proposed price [Paragraph </w:t>
            </w:r>
            <w:r w:rsidRPr="001B5963">
              <w:rPr>
                <w:rFonts w:ascii="Arial Narrow" w:eastAsia="Calibri" w:hAnsi="Arial Narrow" w:cs="Times New Roman"/>
                <w:sz w:val="20"/>
                <w:szCs w:val="20"/>
              </w:rPr>
              <w:fldChar w:fldCharType="begin" w:fldLock="1"/>
            </w:r>
            <w:r w:rsidRPr="001B5963">
              <w:rPr>
                <w:rFonts w:ascii="Arial Narrow" w:eastAsia="Calibri" w:hAnsi="Arial Narrow" w:cs="Times New Roman"/>
                <w:sz w:val="20"/>
                <w:szCs w:val="20"/>
              </w:rPr>
              <w:instrText xml:space="preserve"> REF _Ref110002442 \r \h </w:instrText>
            </w:r>
            <w:r>
              <w:rPr>
                <w:rFonts w:ascii="Arial Narrow" w:eastAsia="Calibri" w:hAnsi="Arial Narrow" w:cs="Times New Roman"/>
                <w:sz w:val="20"/>
                <w:szCs w:val="20"/>
              </w:rPr>
              <w:instrText xml:space="preserve"> \* MERGEFORMAT </w:instrText>
            </w:r>
            <w:r w:rsidRPr="001B5963">
              <w:rPr>
                <w:rFonts w:ascii="Arial Narrow" w:eastAsia="Calibri" w:hAnsi="Arial Narrow" w:cs="Times New Roman"/>
                <w:sz w:val="20"/>
                <w:szCs w:val="20"/>
              </w:rPr>
            </w:r>
            <w:r w:rsidRPr="001B5963">
              <w:rPr>
                <w:rFonts w:ascii="Arial Narrow" w:eastAsia="Calibri" w:hAnsi="Arial Narrow" w:cs="Times New Roman"/>
                <w:sz w:val="20"/>
                <w:szCs w:val="20"/>
              </w:rPr>
              <w:fldChar w:fldCharType="separate"/>
            </w:r>
            <w:r w:rsidRPr="001B5963">
              <w:rPr>
                <w:rFonts w:ascii="Arial Narrow" w:eastAsia="Calibri" w:hAnsi="Arial Narrow" w:cs="Times New Roman"/>
                <w:sz w:val="20"/>
                <w:szCs w:val="20"/>
              </w:rPr>
              <w:t>7.12</w:t>
            </w:r>
            <w:r w:rsidRPr="001B5963">
              <w:rPr>
                <w:rFonts w:ascii="Arial Narrow" w:eastAsia="Calibri" w:hAnsi="Arial Narrow" w:cs="Times New Roman"/>
                <w:sz w:val="20"/>
                <w:szCs w:val="20"/>
              </w:rPr>
              <w:fldChar w:fldCharType="end"/>
            </w:r>
            <w:r w:rsidRPr="001B5963">
              <w:rPr>
                <w:rFonts w:ascii="Arial Narrow" w:eastAsia="Calibri" w:hAnsi="Arial Narrow" w:cs="Times New Roman"/>
                <w:sz w:val="20"/>
                <w:szCs w:val="20"/>
              </w:rPr>
              <w:t xml:space="preserve"> July 2022 </w:t>
            </w:r>
            <w:r w:rsidR="00F27611">
              <w:rPr>
                <w:rFonts w:ascii="Arial Narrow" w:eastAsia="Calibri" w:hAnsi="Arial Narrow" w:cs="Times New Roman"/>
                <w:sz w:val="20"/>
                <w:szCs w:val="20"/>
              </w:rPr>
              <w:t>PSD</w:t>
            </w:r>
            <w:r w:rsidRPr="001B5963">
              <w:rPr>
                <w:rFonts w:ascii="Arial Narrow" w:eastAsia="Calibri" w:hAnsi="Arial Narrow" w:cs="Times New Roman"/>
                <w:sz w:val="20"/>
                <w:szCs w:val="20"/>
              </w:rPr>
              <w:t>]</w:t>
            </w:r>
          </w:p>
        </w:tc>
        <w:tc>
          <w:tcPr>
            <w:tcW w:w="2193" w:type="pct"/>
          </w:tcPr>
          <w:p w14:paraId="20CCD2C6" w14:textId="07C555D6" w:rsidR="00ED67A0" w:rsidRPr="001B5963" w:rsidRDefault="00ED67A0" w:rsidP="00214401">
            <w:pPr>
              <w:jc w:val="left"/>
              <w:rPr>
                <w:rFonts w:ascii="Arial Narrow" w:eastAsia="Calibri" w:hAnsi="Arial Narrow" w:cs="Times New Roman"/>
                <w:sz w:val="20"/>
                <w:szCs w:val="20"/>
              </w:rPr>
            </w:pPr>
            <w:r w:rsidRPr="001B5963">
              <w:rPr>
                <w:rFonts w:ascii="Arial Narrow" w:eastAsia="Calibri" w:hAnsi="Arial Narrow" w:cs="Times New Roman"/>
                <w:sz w:val="20"/>
                <w:szCs w:val="20"/>
              </w:rPr>
              <w:t>$</w:t>
            </w:r>
            <w:r w:rsidR="00E62639" w:rsidRPr="00980916">
              <w:rPr>
                <w:rFonts w:ascii="Arial Narrow" w:eastAsia="Calibri" w:hAnsi="Arial Narrow" w:cs="Times New Roman"/>
                <w:color w:val="000000"/>
                <w:spacing w:val="48"/>
                <w:sz w:val="20"/>
                <w:szCs w:val="20"/>
                <w:shd w:val="solid" w:color="000000" w:fill="000000"/>
                <w:fitText w:val="500" w:id="-1279624951"/>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500" w:id="-1279624951"/>
                <w14:textFill>
                  <w14:solidFill>
                    <w14:srgbClr w14:val="000000">
                      <w14:alpha w14:val="100000"/>
                    </w14:srgbClr>
                  </w14:solidFill>
                </w14:textFill>
              </w:rPr>
              <w:t>|</w:t>
            </w:r>
            <w:r w:rsidRPr="001B5963">
              <w:rPr>
                <w:rFonts w:ascii="Arial Narrow" w:eastAsia="Calibri" w:hAnsi="Arial Narrow" w:cs="Times New Roman"/>
                <w:sz w:val="20"/>
                <w:szCs w:val="20"/>
              </w:rPr>
              <w:t xml:space="preserve"> per 100 mg vial, compared to $</w:t>
            </w:r>
            <w:r w:rsidR="00E62639" w:rsidRPr="00980916">
              <w:rPr>
                <w:rFonts w:ascii="Arial Narrow" w:eastAsia="Calibri" w:hAnsi="Arial Narrow" w:cs="Times New Roman"/>
                <w:color w:val="000000"/>
                <w:spacing w:val="48"/>
                <w:sz w:val="20"/>
                <w:szCs w:val="20"/>
                <w:shd w:val="solid" w:color="000000" w:fill="000000"/>
                <w:fitText w:val="500" w:id="-1279624950"/>
                <w14:textFill>
                  <w14:solidFill>
                    <w14:srgbClr w14:val="000000">
                      <w14:alpha w14:val="100000"/>
                    </w14:srgbClr>
                  </w14:solidFill>
                </w14:textFill>
              </w:rPr>
              <w:t>|||||</w:t>
            </w:r>
            <w:r w:rsidR="00E62639" w:rsidRPr="00980916">
              <w:rPr>
                <w:rFonts w:ascii="Arial Narrow" w:eastAsia="Calibri" w:hAnsi="Arial Narrow" w:cs="Times New Roman"/>
                <w:color w:val="000000"/>
                <w:spacing w:val="5"/>
                <w:sz w:val="20"/>
                <w:szCs w:val="20"/>
                <w:shd w:val="solid" w:color="000000" w:fill="000000"/>
                <w:fitText w:val="500" w:id="-1279624950"/>
                <w14:textFill>
                  <w14:solidFill>
                    <w14:srgbClr w14:val="000000">
                      <w14:alpha w14:val="100000"/>
                    </w14:srgbClr>
                  </w14:solidFill>
                </w14:textFill>
              </w:rPr>
              <w:t>|</w:t>
            </w:r>
            <w:r w:rsidRPr="001B5963">
              <w:rPr>
                <w:rFonts w:ascii="Arial Narrow" w:eastAsia="Calibri" w:hAnsi="Arial Narrow" w:cs="Times New Roman"/>
                <w:sz w:val="20"/>
                <w:szCs w:val="20"/>
              </w:rPr>
              <w:t xml:space="preserve"> per 100 mg vial in the July 2022 submission (EMP prices)</w:t>
            </w:r>
            <w:r>
              <w:rPr>
                <w:rFonts w:ascii="Arial Narrow" w:eastAsia="Calibri" w:hAnsi="Arial Narrow" w:cs="Times New Roman"/>
                <w:sz w:val="20"/>
                <w:szCs w:val="20"/>
              </w:rPr>
              <w:t>.</w:t>
            </w:r>
          </w:p>
        </w:tc>
        <w:tc>
          <w:tcPr>
            <w:tcW w:w="1151" w:type="pct"/>
          </w:tcPr>
          <w:p w14:paraId="6CBEC247" w14:textId="77777777" w:rsidR="00ED67A0" w:rsidRPr="001B5963" w:rsidRDefault="00ED67A0" w:rsidP="00214401">
            <w:pPr>
              <w:jc w:val="left"/>
              <w:rPr>
                <w:rFonts w:ascii="Arial Narrow" w:eastAsia="Calibri" w:hAnsi="Arial Narrow" w:cs="Times New Roman"/>
                <w:sz w:val="20"/>
                <w:szCs w:val="20"/>
              </w:rPr>
            </w:pPr>
            <w:r>
              <w:rPr>
                <w:rFonts w:ascii="Arial Narrow" w:eastAsia="Calibri" w:hAnsi="Arial Narrow" w:cs="Times New Roman"/>
                <w:sz w:val="20"/>
                <w:szCs w:val="20"/>
              </w:rPr>
              <w:t xml:space="preserve">No. The price reduction did not achieve an ICER of </w:t>
            </w:r>
            <w:r>
              <w:rPr>
                <w:rFonts w:ascii="Arial Narrow" w:hAnsi="Arial Narrow" w:cs="Times New Roman"/>
                <w:sz w:val="20"/>
                <w:szCs w:val="20"/>
              </w:rPr>
              <w:t>below $75,000/QALY using the July 2022 model.</w:t>
            </w:r>
          </w:p>
        </w:tc>
      </w:tr>
      <w:tr w:rsidR="00ED67A0" w:rsidRPr="00A81FBB" w14:paraId="7474F984" w14:textId="77777777" w:rsidTr="00214401">
        <w:tc>
          <w:tcPr>
            <w:tcW w:w="1656" w:type="pct"/>
          </w:tcPr>
          <w:p w14:paraId="6A82AB61" w14:textId="77777777" w:rsidR="00ED67A0" w:rsidRPr="005B2ADB" w:rsidRDefault="00ED67A0" w:rsidP="00214401">
            <w:pPr>
              <w:jc w:val="left"/>
              <w:rPr>
                <w:rFonts w:ascii="Arial Narrow" w:eastAsia="Calibri" w:hAnsi="Arial Narrow" w:cs="Times New Roman"/>
                <w:sz w:val="20"/>
                <w:szCs w:val="20"/>
              </w:rPr>
            </w:pPr>
            <w:r w:rsidRPr="005B2ADB">
              <w:rPr>
                <w:rFonts w:ascii="Arial Narrow" w:eastAsia="Calibri" w:hAnsi="Arial Narrow" w:cs="Times New Roman"/>
                <w:sz w:val="20"/>
                <w:szCs w:val="20"/>
              </w:rPr>
              <w:t>Treatment duration</w:t>
            </w:r>
          </w:p>
        </w:tc>
        <w:tc>
          <w:tcPr>
            <w:tcW w:w="2193" w:type="pct"/>
          </w:tcPr>
          <w:p w14:paraId="31F58DC4" w14:textId="77777777" w:rsidR="00ED67A0" w:rsidRPr="005B2ADB" w:rsidRDefault="00ED67A0" w:rsidP="00214401">
            <w:pPr>
              <w:jc w:val="left"/>
              <w:rPr>
                <w:rFonts w:ascii="Arial Narrow" w:eastAsia="Calibri" w:hAnsi="Arial Narrow" w:cs="Times New Roman"/>
                <w:sz w:val="20"/>
                <w:szCs w:val="20"/>
              </w:rPr>
            </w:pPr>
            <w:r w:rsidRPr="005B2ADB">
              <w:rPr>
                <w:rFonts w:ascii="Arial Narrow" w:eastAsia="Calibri" w:hAnsi="Arial Narrow" w:cs="Times New Roman"/>
                <w:sz w:val="20"/>
                <w:szCs w:val="20"/>
              </w:rPr>
              <w:t>DTG method applying average duration of treatment for T-DXd informed by extrapolation of TTD Kaplan-Meier curve using Generalised Gamma function from the economic model</w:t>
            </w:r>
            <w:r>
              <w:rPr>
                <w:rFonts w:ascii="Arial Narrow" w:eastAsia="Calibri" w:hAnsi="Arial Narrow" w:cs="Times New Roman"/>
                <w:sz w:val="20"/>
                <w:szCs w:val="20"/>
              </w:rPr>
              <w:t>.</w:t>
            </w:r>
          </w:p>
        </w:tc>
        <w:tc>
          <w:tcPr>
            <w:tcW w:w="1151" w:type="pct"/>
          </w:tcPr>
          <w:p w14:paraId="344C76C3" w14:textId="77777777" w:rsidR="00ED67A0" w:rsidRPr="00A81FBB" w:rsidRDefault="00ED67A0" w:rsidP="00214401">
            <w:pPr>
              <w:jc w:val="left"/>
              <w:rPr>
                <w:rFonts w:ascii="Arial Narrow" w:eastAsia="Calibri" w:hAnsi="Arial Narrow" w:cs="Times New Roman"/>
                <w:sz w:val="20"/>
                <w:szCs w:val="20"/>
                <w:highlight w:val="lightGray"/>
              </w:rPr>
            </w:pPr>
            <w:r w:rsidRPr="005B2ADB">
              <w:rPr>
                <w:rFonts w:ascii="Arial Narrow" w:eastAsia="Calibri" w:hAnsi="Arial Narrow" w:cs="Times New Roman"/>
                <w:sz w:val="20"/>
                <w:szCs w:val="20"/>
              </w:rPr>
              <w:t xml:space="preserve">No. </w:t>
            </w:r>
            <w:r>
              <w:rPr>
                <w:rFonts w:ascii="Arial Narrow" w:eastAsia="Calibri" w:hAnsi="Arial Narrow" w:cs="Times New Roman"/>
                <w:sz w:val="20"/>
                <w:szCs w:val="20"/>
              </w:rPr>
              <w:t>This change was n</w:t>
            </w:r>
            <w:r w:rsidRPr="0015344B">
              <w:rPr>
                <w:rFonts w:ascii="Arial Narrow" w:eastAsia="Calibri" w:hAnsi="Arial Narrow" w:cs="Times New Roman"/>
                <w:sz w:val="20"/>
                <w:szCs w:val="20"/>
              </w:rPr>
              <w:t>ot requested</w:t>
            </w:r>
            <w:r>
              <w:rPr>
                <w:rFonts w:ascii="Arial Narrow" w:eastAsia="Calibri" w:hAnsi="Arial Narrow" w:cs="Times New Roman"/>
                <w:sz w:val="20"/>
                <w:szCs w:val="20"/>
              </w:rPr>
              <w:t xml:space="preserve"> by PBAC</w:t>
            </w:r>
            <w:r w:rsidRPr="0015344B">
              <w:rPr>
                <w:rFonts w:ascii="Arial Narrow" w:eastAsia="Calibri" w:hAnsi="Arial Narrow" w:cs="Times New Roman"/>
                <w:sz w:val="20"/>
                <w:szCs w:val="20"/>
              </w:rPr>
              <w:t xml:space="preserve"> in July 2022</w:t>
            </w:r>
            <w:r>
              <w:rPr>
                <w:rFonts w:ascii="Arial Narrow" w:eastAsia="Calibri" w:hAnsi="Arial Narrow" w:cs="Times New Roman"/>
                <w:sz w:val="20"/>
                <w:szCs w:val="20"/>
              </w:rPr>
              <w:t xml:space="preserve">. A shorter mean treatment duration </w:t>
            </w:r>
            <w:r>
              <w:rPr>
                <w:rFonts w:ascii="Arial Narrow" w:eastAsia="Calibri" w:hAnsi="Arial Narrow" w:cs="Times New Roman"/>
                <w:sz w:val="20"/>
                <w:szCs w:val="20"/>
              </w:rPr>
              <w:lastRenderedPageBreak/>
              <w:t>was assumed for patients initiating treatment in the 3L+ setting (19.1 versus 29.01 months).</w:t>
            </w:r>
          </w:p>
        </w:tc>
      </w:tr>
    </w:tbl>
    <w:p w14:paraId="4695459F" w14:textId="77777777" w:rsidR="00ED67A0" w:rsidRPr="003E6080" w:rsidRDefault="00ED67A0" w:rsidP="00CF7A0F">
      <w:pPr>
        <w:pStyle w:val="Tablefootnote"/>
      </w:pPr>
      <w:r w:rsidRPr="003E6080">
        <w:lastRenderedPageBreak/>
        <w:t>Source: Adapted from resubmission Table 4.1-1.</w:t>
      </w:r>
    </w:p>
    <w:p w14:paraId="0CA8E4B7" w14:textId="0BB6B7E3" w:rsidR="00A87D2D" w:rsidRDefault="00ED67A0" w:rsidP="00CF7A0F">
      <w:pPr>
        <w:pStyle w:val="Tablefootnote"/>
      </w:pPr>
      <w:r w:rsidRPr="003E6080">
        <w:t xml:space="preserve">DoH = Department of Health; DTG = duration of treatment group; EMP = ex-manufacturer price; </w:t>
      </w:r>
      <w:r>
        <w:t xml:space="preserve">HER2 = </w:t>
      </w:r>
      <w:r w:rsidRPr="00E25D81">
        <w:t>human epidermal growth factor receptor 2</w:t>
      </w:r>
      <w:r>
        <w:t xml:space="preserve">; 2L = second line; 3L = third line; </w:t>
      </w:r>
      <w:r w:rsidRPr="003E6080">
        <w:t>N/A = not applicable</w:t>
      </w:r>
      <w:r>
        <w:t xml:space="preserve">; </w:t>
      </w:r>
      <w:r w:rsidR="00F27611">
        <w:t xml:space="preserve">PSD = Public Summary Document; </w:t>
      </w:r>
      <w:r>
        <w:t>T-DM1 = trastuzumab emtansine; T-DXd = trastuzumab deruxtecan; TTD = time to treatment discontinuation</w:t>
      </w:r>
      <w:r w:rsidRPr="003E6080">
        <w:t>.</w:t>
      </w:r>
    </w:p>
    <w:p w14:paraId="60533CED" w14:textId="77777777" w:rsidR="00A87D2D" w:rsidRPr="009A6D58" w:rsidRDefault="00A87D2D" w:rsidP="00A87D2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17AAFB7" w14:textId="5256A50D" w:rsidR="00A87D2D" w:rsidRPr="00A87D2D" w:rsidRDefault="00A87D2D" w:rsidP="00A87D2D">
      <w:pPr>
        <w:ind w:right="147"/>
        <w:rPr>
          <w:rFonts w:ascii="Arial Narrow" w:hAnsi="Arial Narrow"/>
          <w:b/>
          <w:bCs/>
          <w:i/>
          <w:iCs/>
          <w:color w:val="333333"/>
          <w:sz w:val="18"/>
          <w:szCs w:val="18"/>
        </w:rPr>
      </w:pPr>
      <w:r w:rsidRPr="00A87D2D">
        <w:rPr>
          <w:rFonts w:ascii="Arial Narrow" w:hAnsi="Arial Narrow"/>
          <w:i/>
          <w:iCs/>
          <w:color w:val="333333"/>
          <w:sz w:val="18"/>
          <w:szCs w:val="18"/>
          <w:vertAlign w:val="superscript"/>
        </w:rPr>
        <w:t>1</w:t>
      </w:r>
      <w:r w:rsidRPr="00A87D2D">
        <w:rPr>
          <w:rFonts w:ascii="Arial Narrow" w:hAnsi="Arial Narrow"/>
          <w:i/>
          <w:iCs/>
          <w:color w:val="333333"/>
          <w:sz w:val="18"/>
          <w:szCs w:val="18"/>
        </w:rPr>
        <w:t>500 to &lt; 5,000</w:t>
      </w:r>
    </w:p>
    <w:p w14:paraId="28EF2AF5" w14:textId="20A5E169" w:rsidR="00A87D2D" w:rsidRPr="003E6080" w:rsidRDefault="00A87D2D" w:rsidP="00C44E48">
      <w:pPr>
        <w:ind w:right="147"/>
      </w:pPr>
      <w:r w:rsidRPr="00A87D2D">
        <w:rPr>
          <w:rFonts w:ascii="Arial Narrow" w:hAnsi="Arial Narrow"/>
          <w:i/>
          <w:iCs/>
          <w:color w:val="333333"/>
          <w:sz w:val="18"/>
          <w:szCs w:val="18"/>
          <w:vertAlign w:val="superscript"/>
        </w:rPr>
        <w:t>2</w:t>
      </w:r>
      <w:r w:rsidRPr="00A87D2D">
        <w:rPr>
          <w:rFonts w:ascii="Arial Narrow" w:hAnsi="Arial Narrow"/>
          <w:i/>
          <w:iCs/>
          <w:color w:val="333333"/>
          <w:sz w:val="18"/>
          <w:szCs w:val="18"/>
        </w:rPr>
        <w:t>&lt; 500</w:t>
      </w:r>
    </w:p>
    <w:p w14:paraId="0514D6EE" w14:textId="77777777" w:rsidR="00ED67A0" w:rsidRPr="00AC7BEE" w:rsidRDefault="00ED67A0" w:rsidP="00ED67A0">
      <w:pPr>
        <w:pStyle w:val="3-BodyText"/>
        <w:rPr>
          <w:rFonts w:cstheme="minorHAnsi"/>
        </w:rPr>
      </w:pPr>
      <w:r w:rsidRPr="00AC7BEE">
        <w:rPr>
          <w:rFonts w:cstheme="minorHAnsi"/>
        </w:rPr>
        <w:t>The financial implications of listing T-DXd according to the</w:t>
      </w:r>
      <w:r>
        <w:rPr>
          <w:rFonts w:cstheme="minorHAnsi"/>
        </w:rPr>
        <w:t xml:space="preserve"> December 2022</w:t>
      </w:r>
      <w:r w:rsidRPr="00AC7BEE">
        <w:rPr>
          <w:rFonts w:cstheme="minorHAnsi"/>
        </w:rPr>
        <w:t xml:space="preserve"> resubmission are presented in </w:t>
      </w:r>
      <w:r w:rsidRPr="00AC7BEE">
        <w:rPr>
          <w:rFonts w:cstheme="minorHAnsi"/>
        </w:rPr>
        <w:fldChar w:fldCharType="begin" w:fldLock="1"/>
      </w:r>
      <w:r w:rsidRPr="00AC7BEE">
        <w:rPr>
          <w:rFonts w:cstheme="minorHAnsi"/>
        </w:rPr>
        <w:instrText xml:space="preserve"> REF _Ref122505443 \h  \* MERGEFORMAT </w:instrText>
      </w:r>
      <w:r w:rsidRPr="00AC7BEE">
        <w:rPr>
          <w:rFonts w:cstheme="minorHAnsi"/>
        </w:rPr>
      </w:r>
      <w:r w:rsidRPr="00AC7BEE">
        <w:rPr>
          <w:rFonts w:cstheme="minorHAnsi"/>
        </w:rPr>
        <w:fldChar w:fldCharType="separate"/>
      </w:r>
      <w:r w:rsidRPr="00AC7BEE">
        <w:rPr>
          <w:rFonts w:cstheme="minorHAnsi"/>
        </w:rPr>
        <w:t xml:space="preserve">Table </w:t>
      </w:r>
      <w:r w:rsidRPr="00AC7BEE">
        <w:rPr>
          <w:rFonts w:cstheme="minorHAnsi"/>
          <w:noProof/>
        </w:rPr>
        <w:t>24</w:t>
      </w:r>
      <w:r w:rsidRPr="00AC7BEE">
        <w:rPr>
          <w:rFonts w:cstheme="minorHAnsi"/>
        </w:rPr>
        <w:fldChar w:fldCharType="end"/>
      </w:r>
      <w:r>
        <w:rPr>
          <w:rFonts w:cstheme="minorHAnsi"/>
        </w:rPr>
        <w:t>. The estimates from the July 2022 submission are shown underneath.</w:t>
      </w:r>
    </w:p>
    <w:p w14:paraId="0B86144C" w14:textId="77777777" w:rsidR="00ED67A0" w:rsidRPr="00AC7BEE" w:rsidRDefault="00ED67A0" w:rsidP="00ED67A0">
      <w:pPr>
        <w:pStyle w:val="Caption"/>
        <w:keepNext/>
        <w:keepLines/>
        <w:rPr>
          <w:rFonts w:ascii="Arial Narrow" w:hAnsi="Arial Narrow"/>
          <w:color w:val="auto"/>
          <w:sz w:val="20"/>
          <w:szCs w:val="20"/>
        </w:rPr>
      </w:pPr>
      <w:bookmarkStart w:id="85" w:name="_Ref122505443"/>
      <w:r w:rsidRPr="00AC7BEE">
        <w:rPr>
          <w:rFonts w:ascii="Arial Narrow" w:hAnsi="Arial Narrow"/>
          <w:color w:val="auto"/>
          <w:sz w:val="20"/>
          <w:szCs w:val="20"/>
        </w:rPr>
        <w:lastRenderedPageBreak/>
        <w:t xml:space="preserve">Table </w:t>
      </w:r>
      <w:r w:rsidRPr="00AC7BEE">
        <w:rPr>
          <w:rFonts w:ascii="Arial Narrow" w:hAnsi="Arial Narrow"/>
          <w:color w:val="auto"/>
          <w:sz w:val="20"/>
          <w:szCs w:val="20"/>
        </w:rPr>
        <w:fldChar w:fldCharType="begin" w:fldLock="1"/>
      </w:r>
      <w:r w:rsidRPr="00AC7BEE">
        <w:rPr>
          <w:rFonts w:ascii="Arial Narrow" w:hAnsi="Arial Narrow"/>
          <w:color w:val="auto"/>
          <w:sz w:val="20"/>
          <w:szCs w:val="20"/>
        </w:rPr>
        <w:instrText xml:space="preserve"> SEQ Table \* ARABIC </w:instrText>
      </w:r>
      <w:r w:rsidRPr="00AC7BEE">
        <w:rPr>
          <w:rFonts w:ascii="Arial Narrow" w:hAnsi="Arial Narrow"/>
          <w:color w:val="auto"/>
          <w:sz w:val="20"/>
          <w:szCs w:val="20"/>
        </w:rPr>
        <w:fldChar w:fldCharType="separate"/>
      </w:r>
      <w:r w:rsidRPr="00AC7BEE">
        <w:rPr>
          <w:rFonts w:ascii="Arial Narrow" w:hAnsi="Arial Narrow"/>
          <w:noProof/>
          <w:color w:val="auto"/>
          <w:sz w:val="20"/>
          <w:szCs w:val="20"/>
        </w:rPr>
        <w:t>24</w:t>
      </w:r>
      <w:r w:rsidRPr="00AC7BEE">
        <w:rPr>
          <w:rFonts w:ascii="Arial Narrow" w:hAnsi="Arial Narrow"/>
          <w:color w:val="auto"/>
          <w:sz w:val="20"/>
          <w:szCs w:val="20"/>
        </w:rPr>
        <w:fldChar w:fldCharType="end"/>
      </w:r>
      <w:bookmarkEnd w:id="85"/>
      <w:r w:rsidRPr="00AC7BEE">
        <w:rPr>
          <w:rStyle w:val="CommentReference"/>
          <w:b/>
        </w:rPr>
        <w:t>: Estimated use and financial implications (based on proposed effective price of T-DXd)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Estimated use and financial implications (based on proposed effective price of T-DXd)"/>
      </w:tblPr>
      <w:tblGrid>
        <w:gridCol w:w="2012"/>
        <w:gridCol w:w="1167"/>
        <w:gridCol w:w="1167"/>
        <w:gridCol w:w="1167"/>
        <w:gridCol w:w="1167"/>
        <w:gridCol w:w="1167"/>
        <w:gridCol w:w="1170"/>
      </w:tblGrid>
      <w:tr w:rsidR="00ED67A0" w:rsidRPr="00EA3C99" w14:paraId="73A2F5B8" w14:textId="77777777" w:rsidTr="00214401">
        <w:trPr>
          <w:tblHeader/>
        </w:trPr>
        <w:tc>
          <w:tcPr>
            <w:tcW w:w="1116" w:type="pct"/>
            <w:shd w:val="clear" w:color="auto" w:fill="auto"/>
            <w:vAlign w:val="center"/>
          </w:tcPr>
          <w:p w14:paraId="31C5650D" w14:textId="77777777" w:rsidR="00ED67A0" w:rsidRPr="00EA3C99" w:rsidRDefault="00ED67A0" w:rsidP="00214401">
            <w:pPr>
              <w:pStyle w:val="In-tableHeading"/>
              <w:keepLines/>
              <w:jc w:val="center"/>
              <w:rPr>
                <w:highlight w:val="lightGray"/>
              </w:rPr>
            </w:pPr>
          </w:p>
        </w:tc>
        <w:tc>
          <w:tcPr>
            <w:tcW w:w="647" w:type="pct"/>
            <w:shd w:val="clear" w:color="auto" w:fill="auto"/>
            <w:vAlign w:val="center"/>
          </w:tcPr>
          <w:p w14:paraId="7CC27B76" w14:textId="77777777" w:rsidR="00ED67A0" w:rsidRPr="002D4BC6" w:rsidRDefault="00ED67A0" w:rsidP="00214401">
            <w:pPr>
              <w:pStyle w:val="In-tableHeading"/>
              <w:keepLines/>
              <w:jc w:val="center"/>
            </w:pPr>
            <w:r w:rsidRPr="002D4BC6">
              <w:t>Year 1</w:t>
            </w:r>
          </w:p>
        </w:tc>
        <w:tc>
          <w:tcPr>
            <w:tcW w:w="647" w:type="pct"/>
            <w:shd w:val="clear" w:color="auto" w:fill="auto"/>
            <w:vAlign w:val="center"/>
          </w:tcPr>
          <w:p w14:paraId="4C07529B" w14:textId="77777777" w:rsidR="00ED67A0" w:rsidRPr="002D4BC6" w:rsidRDefault="00ED67A0" w:rsidP="00214401">
            <w:pPr>
              <w:pStyle w:val="In-tableHeading"/>
              <w:keepLines/>
              <w:jc w:val="center"/>
            </w:pPr>
            <w:r w:rsidRPr="002D4BC6">
              <w:t>Year 2</w:t>
            </w:r>
          </w:p>
        </w:tc>
        <w:tc>
          <w:tcPr>
            <w:tcW w:w="647" w:type="pct"/>
            <w:shd w:val="clear" w:color="auto" w:fill="auto"/>
            <w:vAlign w:val="center"/>
          </w:tcPr>
          <w:p w14:paraId="4FF8DE26" w14:textId="77777777" w:rsidR="00ED67A0" w:rsidRPr="002D4BC6" w:rsidRDefault="00ED67A0" w:rsidP="00214401">
            <w:pPr>
              <w:pStyle w:val="In-tableHeading"/>
              <w:keepLines/>
              <w:jc w:val="center"/>
            </w:pPr>
            <w:r w:rsidRPr="002D4BC6">
              <w:t>Year 3</w:t>
            </w:r>
          </w:p>
        </w:tc>
        <w:tc>
          <w:tcPr>
            <w:tcW w:w="647" w:type="pct"/>
            <w:shd w:val="clear" w:color="auto" w:fill="auto"/>
            <w:vAlign w:val="center"/>
          </w:tcPr>
          <w:p w14:paraId="196F297B" w14:textId="77777777" w:rsidR="00ED67A0" w:rsidRPr="002D4BC6" w:rsidRDefault="00ED67A0" w:rsidP="00214401">
            <w:pPr>
              <w:pStyle w:val="In-tableHeading"/>
              <w:keepLines/>
              <w:jc w:val="center"/>
            </w:pPr>
            <w:r w:rsidRPr="002D4BC6">
              <w:t>Year 4</w:t>
            </w:r>
          </w:p>
        </w:tc>
        <w:tc>
          <w:tcPr>
            <w:tcW w:w="647" w:type="pct"/>
            <w:shd w:val="clear" w:color="auto" w:fill="auto"/>
            <w:vAlign w:val="center"/>
          </w:tcPr>
          <w:p w14:paraId="589706B5" w14:textId="77777777" w:rsidR="00ED67A0" w:rsidRPr="002D4BC6" w:rsidRDefault="00ED67A0" w:rsidP="00214401">
            <w:pPr>
              <w:pStyle w:val="In-tableHeading"/>
              <w:keepLines/>
              <w:jc w:val="center"/>
            </w:pPr>
            <w:r w:rsidRPr="002D4BC6">
              <w:t>Year 5</w:t>
            </w:r>
          </w:p>
        </w:tc>
        <w:tc>
          <w:tcPr>
            <w:tcW w:w="649" w:type="pct"/>
            <w:vAlign w:val="center"/>
          </w:tcPr>
          <w:p w14:paraId="34E94258" w14:textId="77777777" w:rsidR="00ED67A0" w:rsidRPr="002D4BC6" w:rsidRDefault="00ED67A0" w:rsidP="00214401">
            <w:pPr>
              <w:pStyle w:val="In-tableHeading"/>
              <w:keepLines/>
              <w:jc w:val="center"/>
            </w:pPr>
            <w:r w:rsidRPr="002D4BC6">
              <w:t>Year 6</w:t>
            </w:r>
          </w:p>
        </w:tc>
      </w:tr>
      <w:tr w:rsidR="00ED67A0" w:rsidRPr="00EA3C99" w14:paraId="615D9A1B" w14:textId="77777777" w:rsidTr="00214401">
        <w:trPr>
          <w:tblHeader/>
        </w:trPr>
        <w:tc>
          <w:tcPr>
            <w:tcW w:w="5000" w:type="pct"/>
            <w:gridSpan w:val="7"/>
            <w:shd w:val="clear" w:color="auto" w:fill="D9D9D9" w:themeFill="background1" w:themeFillShade="D9"/>
            <w:vAlign w:val="center"/>
          </w:tcPr>
          <w:p w14:paraId="4DB9862F" w14:textId="77777777" w:rsidR="00ED67A0" w:rsidRPr="002D4BC6" w:rsidRDefault="00ED67A0" w:rsidP="00214401">
            <w:pPr>
              <w:pStyle w:val="In-tableHeading"/>
              <w:keepLines/>
              <w:jc w:val="center"/>
              <w:rPr>
                <w:highlight w:val="lightGray"/>
              </w:rPr>
            </w:pPr>
            <w:r w:rsidRPr="002D4BC6">
              <w:t>December 2022 resubmission</w:t>
            </w:r>
          </w:p>
        </w:tc>
      </w:tr>
      <w:tr w:rsidR="00ED67A0" w:rsidRPr="00EA3C99" w14:paraId="66C15E1A" w14:textId="77777777" w:rsidTr="00214401">
        <w:trPr>
          <w:tblHeader/>
        </w:trPr>
        <w:tc>
          <w:tcPr>
            <w:tcW w:w="5000" w:type="pct"/>
            <w:gridSpan w:val="7"/>
            <w:shd w:val="clear" w:color="auto" w:fill="auto"/>
            <w:vAlign w:val="center"/>
          </w:tcPr>
          <w:p w14:paraId="5EEDE043" w14:textId="77777777" w:rsidR="00ED67A0" w:rsidRPr="00EA3C99" w:rsidRDefault="00ED67A0" w:rsidP="00214401">
            <w:pPr>
              <w:pStyle w:val="In-tableHeading"/>
              <w:keepLines/>
              <w:rPr>
                <w:highlight w:val="lightGray"/>
              </w:rPr>
            </w:pPr>
            <w:r w:rsidRPr="002D7E9F">
              <w:rPr>
                <w:bCs/>
                <w:color w:val="000000"/>
              </w:rPr>
              <w:t>Estimated extent of use</w:t>
            </w:r>
          </w:p>
        </w:tc>
      </w:tr>
      <w:tr w:rsidR="00ED67A0" w:rsidRPr="000643EC" w14:paraId="536691E9" w14:textId="77777777" w:rsidTr="00214401">
        <w:trPr>
          <w:tblHeader/>
        </w:trPr>
        <w:tc>
          <w:tcPr>
            <w:tcW w:w="1116" w:type="pct"/>
            <w:shd w:val="clear" w:color="auto" w:fill="auto"/>
          </w:tcPr>
          <w:p w14:paraId="2343FDA3" w14:textId="77777777" w:rsidR="00ED67A0" w:rsidRDefault="00ED67A0" w:rsidP="00214401">
            <w:pPr>
              <w:pStyle w:val="In-tableHeading"/>
              <w:keepLines/>
              <w:rPr>
                <w:rFonts w:eastAsia="Calibri"/>
                <w:b w:val="0"/>
                <w:bCs/>
                <w:szCs w:val="20"/>
              </w:rPr>
            </w:pPr>
            <w:r>
              <w:rPr>
                <w:rFonts w:eastAsia="Calibri"/>
                <w:b w:val="0"/>
                <w:bCs/>
                <w:szCs w:val="20"/>
              </w:rPr>
              <w:t>2L incident patients</w:t>
            </w:r>
            <w:r w:rsidRPr="000643EC">
              <w:rPr>
                <w:rFonts w:eastAsia="Calibri"/>
                <w:b w:val="0"/>
                <w:bCs/>
                <w:szCs w:val="20"/>
              </w:rPr>
              <w:t xml:space="preserve">: </w:t>
            </w:r>
            <w:r>
              <w:rPr>
                <w:rFonts w:eastAsia="Calibri"/>
                <w:b w:val="0"/>
                <w:bCs/>
                <w:szCs w:val="20"/>
              </w:rPr>
              <w:t xml:space="preserve">based on those </w:t>
            </w:r>
            <w:r w:rsidRPr="000643EC">
              <w:rPr>
                <w:rFonts w:eastAsia="Calibri"/>
                <w:b w:val="0"/>
                <w:bCs/>
                <w:szCs w:val="20"/>
              </w:rPr>
              <w:t>discont</w:t>
            </w:r>
            <w:r>
              <w:rPr>
                <w:rFonts w:eastAsia="Calibri"/>
                <w:b w:val="0"/>
                <w:bCs/>
                <w:szCs w:val="20"/>
              </w:rPr>
              <w:t>inuing</w:t>
            </w:r>
          </w:p>
          <w:p w14:paraId="0266292A" w14:textId="77777777" w:rsidR="00ED67A0" w:rsidRPr="000643EC" w:rsidRDefault="00ED67A0" w:rsidP="00214401">
            <w:pPr>
              <w:pStyle w:val="In-tableHeading"/>
              <w:keepLines/>
              <w:rPr>
                <w:b w:val="0"/>
                <w:bCs/>
              </w:rPr>
            </w:pPr>
            <w:r w:rsidRPr="000643EC">
              <w:rPr>
                <w:rFonts w:eastAsia="Calibri"/>
                <w:b w:val="0"/>
                <w:bCs/>
                <w:szCs w:val="20"/>
              </w:rPr>
              <w:t>pertuzumab</w:t>
            </w:r>
          </w:p>
        </w:tc>
        <w:tc>
          <w:tcPr>
            <w:tcW w:w="647" w:type="pct"/>
            <w:shd w:val="clear" w:color="auto" w:fill="auto"/>
          </w:tcPr>
          <w:p w14:paraId="2445E6A8" w14:textId="278F1D6D"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9"/>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9"/>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28AE8FEE" w14:textId="600E0419"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8"/>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8"/>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4BD46039" w14:textId="595D4F6D"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7"/>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7"/>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2D7C3E7A" w14:textId="2E2029BF"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6"/>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6"/>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1275AB02" w14:textId="5612CF50"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5"/>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5"/>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9" w:type="pct"/>
          </w:tcPr>
          <w:p w14:paraId="472E39A7" w14:textId="05B7A085"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44"/>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4"/>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r>
      <w:tr w:rsidR="00ED67A0" w:rsidRPr="000643EC" w14:paraId="167E44C3" w14:textId="77777777" w:rsidTr="00214401">
        <w:trPr>
          <w:tblHeader/>
        </w:trPr>
        <w:tc>
          <w:tcPr>
            <w:tcW w:w="1116" w:type="pct"/>
            <w:shd w:val="clear" w:color="auto" w:fill="auto"/>
          </w:tcPr>
          <w:p w14:paraId="20F8741C" w14:textId="77777777" w:rsidR="00ED67A0" w:rsidRPr="000643EC" w:rsidRDefault="00ED67A0" w:rsidP="00214401">
            <w:pPr>
              <w:pStyle w:val="In-tableHeading"/>
              <w:keepLines/>
              <w:rPr>
                <w:b w:val="0"/>
                <w:bCs/>
              </w:rPr>
            </w:pPr>
            <w:r>
              <w:rPr>
                <w:rFonts w:eastAsia="Calibri"/>
                <w:b w:val="0"/>
                <w:bCs/>
                <w:szCs w:val="20"/>
              </w:rPr>
              <w:t>1L</w:t>
            </w:r>
            <w:r w:rsidRPr="000643EC">
              <w:rPr>
                <w:rFonts w:eastAsia="Calibri"/>
                <w:b w:val="0"/>
                <w:bCs/>
                <w:szCs w:val="20"/>
              </w:rPr>
              <w:t xml:space="preserve"> incident</w:t>
            </w:r>
            <w:r>
              <w:rPr>
                <w:rFonts w:eastAsia="Calibri"/>
                <w:b w:val="0"/>
                <w:bCs/>
                <w:szCs w:val="20"/>
              </w:rPr>
              <w:t xml:space="preserve"> patients: 8% of</w:t>
            </w:r>
            <w:r w:rsidRPr="000643EC">
              <w:rPr>
                <w:rFonts w:eastAsia="Calibri"/>
                <w:b w:val="0"/>
                <w:bCs/>
                <w:szCs w:val="20"/>
              </w:rPr>
              <w:t xml:space="preserve"> T-DM1 eBC</w:t>
            </w:r>
            <w:r>
              <w:rPr>
                <w:rFonts w:eastAsia="Calibri"/>
                <w:b w:val="0"/>
                <w:bCs/>
                <w:szCs w:val="20"/>
              </w:rPr>
              <w:t xml:space="preserve"> patients</w:t>
            </w:r>
          </w:p>
        </w:tc>
        <w:tc>
          <w:tcPr>
            <w:tcW w:w="647" w:type="pct"/>
            <w:shd w:val="clear" w:color="auto" w:fill="auto"/>
          </w:tcPr>
          <w:p w14:paraId="768B0F30" w14:textId="0C710EC6"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60"/>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60"/>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4FD2AD68" w14:textId="22A341AD"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59"/>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9"/>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60534A1E" w14:textId="52E28E32"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58"/>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8"/>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764F4AD8" w14:textId="6DB02190"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57"/>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7"/>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7" w:type="pct"/>
            <w:shd w:val="clear" w:color="auto" w:fill="auto"/>
          </w:tcPr>
          <w:p w14:paraId="5AF73A87" w14:textId="67C58910"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56"/>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6"/>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c>
          <w:tcPr>
            <w:tcW w:w="649" w:type="pct"/>
          </w:tcPr>
          <w:p w14:paraId="598D22D6" w14:textId="6F5E3242" w:rsidR="00ED67A0" w:rsidRPr="000643EC" w:rsidRDefault="00E62639" w:rsidP="00214401">
            <w:pPr>
              <w:pStyle w:val="In-tableHeading"/>
              <w:keepLines/>
              <w:jc w:val="center"/>
              <w:rPr>
                <w:b w:val="0"/>
                <w:bCs/>
              </w:rPr>
            </w:pPr>
            <w:r w:rsidRPr="00980916">
              <w:rPr>
                <w:rFonts w:eastAsia="Calibri"/>
                <w:b w:val="0"/>
                <w:bCs/>
                <w:color w:val="000000"/>
                <w:spacing w:val="46"/>
                <w:szCs w:val="20"/>
                <w:shd w:val="solid" w:color="000000" w:fill="000000"/>
                <w:fitText w:val="310" w:id="-1279624955"/>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5"/>
                <w14:textFill>
                  <w14:solidFill>
                    <w14:srgbClr w14:val="000000">
                      <w14:alpha w14:val="100000"/>
                    </w14:srgbClr>
                  </w14:solidFill>
                </w14:textFill>
              </w:rPr>
              <w:t>|</w:t>
            </w:r>
            <w:r w:rsidR="00CB5242">
              <w:rPr>
                <w:rFonts w:eastAsia="Calibri"/>
                <w:b w:val="0"/>
                <w:bCs/>
                <w:szCs w:val="20"/>
                <w:vertAlign w:val="superscript"/>
              </w:rPr>
              <w:t>1</w:t>
            </w:r>
            <w:r w:rsidR="00ED67A0" w:rsidRPr="000643EC">
              <w:rPr>
                <w:rFonts w:eastAsia="Calibri"/>
                <w:b w:val="0"/>
                <w:bCs/>
                <w:szCs w:val="20"/>
              </w:rPr>
              <w:t xml:space="preserve"> </w:t>
            </w:r>
          </w:p>
        </w:tc>
      </w:tr>
      <w:tr w:rsidR="00ED67A0" w:rsidRPr="000643EC" w14:paraId="3C42A91E" w14:textId="77777777" w:rsidTr="00214401">
        <w:trPr>
          <w:tblHeader/>
        </w:trPr>
        <w:tc>
          <w:tcPr>
            <w:tcW w:w="1116" w:type="pct"/>
            <w:shd w:val="clear" w:color="auto" w:fill="auto"/>
            <w:vAlign w:val="center"/>
          </w:tcPr>
          <w:p w14:paraId="0520983A" w14:textId="77777777" w:rsidR="00ED67A0" w:rsidRPr="000643EC" w:rsidRDefault="00ED67A0" w:rsidP="00214401">
            <w:pPr>
              <w:pStyle w:val="In-tableHeading"/>
              <w:keepLines/>
              <w:rPr>
                <w:b w:val="0"/>
                <w:bCs/>
              </w:rPr>
            </w:pPr>
            <w:r>
              <w:rPr>
                <w:rFonts w:eastAsia="Calibri"/>
                <w:b w:val="0"/>
                <w:bCs/>
                <w:szCs w:val="20"/>
              </w:rPr>
              <w:t>2L</w:t>
            </w:r>
            <w:r w:rsidRPr="000643EC">
              <w:rPr>
                <w:rFonts w:eastAsia="Calibri"/>
                <w:b w:val="0"/>
                <w:bCs/>
                <w:szCs w:val="20"/>
              </w:rPr>
              <w:t xml:space="preserve"> prevalent</w:t>
            </w:r>
            <w:r>
              <w:rPr>
                <w:rFonts w:eastAsia="Calibri"/>
                <w:b w:val="0"/>
                <w:bCs/>
                <w:szCs w:val="20"/>
              </w:rPr>
              <w:t xml:space="preserve"> patients:</w:t>
            </w:r>
            <w:r w:rsidRPr="000643EC">
              <w:rPr>
                <w:rFonts w:eastAsia="Calibri"/>
                <w:b w:val="0"/>
                <w:bCs/>
                <w:szCs w:val="20"/>
              </w:rPr>
              <w:t xml:space="preserve"> </w:t>
            </w:r>
            <w:r w:rsidRPr="0089006E">
              <w:rPr>
                <w:rFonts w:eastAsia="Calibri"/>
                <w:b w:val="0"/>
                <w:bCs/>
                <w:szCs w:val="20"/>
              </w:rPr>
              <w:t>85% of T-DM1 prevalent patients</w:t>
            </w:r>
          </w:p>
        </w:tc>
        <w:tc>
          <w:tcPr>
            <w:tcW w:w="647" w:type="pct"/>
            <w:shd w:val="clear" w:color="auto" w:fill="auto"/>
          </w:tcPr>
          <w:p w14:paraId="4E7CA310" w14:textId="60AE5268"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4"/>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4"/>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1E888D48" w14:textId="6484FC91"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3"/>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3"/>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77A0CF48" w14:textId="746F7C02"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2"/>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2"/>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6F3CEBF9" w14:textId="480FF0F4"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1"/>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1"/>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0F35A22D" w14:textId="76C158F7"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0"/>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0"/>
                <w14:textFill>
                  <w14:solidFill>
                    <w14:srgbClr w14:val="000000">
                      <w14:alpha w14:val="100000"/>
                    </w14:srgbClr>
                  </w14:solidFill>
                </w14:textFill>
              </w:rPr>
              <w:t>|</w:t>
            </w:r>
            <w:r w:rsidR="00CB5242">
              <w:rPr>
                <w:rFonts w:eastAsia="Calibri"/>
                <w:b w:val="0"/>
                <w:bCs/>
                <w:szCs w:val="20"/>
                <w:vertAlign w:val="superscript"/>
              </w:rPr>
              <w:t>1</w:t>
            </w:r>
          </w:p>
        </w:tc>
        <w:tc>
          <w:tcPr>
            <w:tcW w:w="649" w:type="pct"/>
          </w:tcPr>
          <w:p w14:paraId="179B4F6C" w14:textId="775D1D20"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9"/>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9"/>
                <w14:textFill>
                  <w14:solidFill>
                    <w14:srgbClr w14:val="000000">
                      <w14:alpha w14:val="100000"/>
                    </w14:srgbClr>
                  </w14:solidFill>
                </w14:textFill>
              </w:rPr>
              <w:t>|</w:t>
            </w:r>
            <w:r w:rsidR="00CB5242">
              <w:rPr>
                <w:rFonts w:eastAsia="Calibri"/>
                <w:b w:val="0"/>
                <w:bCs/>
                <w:szCs w:val="20"/>
                <w:vertAlign w:val="superscript"/>
              </w:rPr>
              <w:t>1</w:t>
            </w:r>
          </w:p>
        </w:tc>
      </w:tr>
      <w:tr w:rsidR="00ED67A0" w:rsidRPr="000643EC" w14:paraId="2CC5636A" w14:textId="77777777" w:rsidTr="00214401">
        <w:trPr>
          <w:tblHeader/>
        </w:trPr>
        <w:tc>
          <w:tcPr>
            <w:tcW w:w="1116" w:type="pct"/>
            <w:shd w:val="clear" w:color="auto" w:fill="auto"/>
          </w:tcPr>
          <w:p w14:paraId="645EB74B" w14:textId="77777777" w:rsidR="00ED67A0" w:rsidRPr="000643EC" w:rsidRDefault="00ED67A0" w:rsidP="00214401">
            <w:pPr>
              <w:pStyle w:val="In-tableHeading"/>
              <w:keepLines/>
              <w:rPr>
                <w:b w:val="0"/>
                <w:bCs/>
              </w:rPr>
            </w:pPr>
            <w:r>
              <w:rPr>
                <w:rFonts w:eastAsia="Calibri"/>
                <w:b w:val="0"/>
                <w:bCs/>
                <w:szCs w:val="20"/>
              </w:rPr>
              <w:t>3L+</w:t>
            </w:r>
            <w:r w:rsidRPr="000643EC">
              <w:rPr>
                <w:rFonts w:eastAsia="Calibri"/>
                <w:b w:val="0"/>
                <w:bCs/>
                <w:szCs w:val="20"/>
              </w:rPr>
              <w:t xml:space="preserve"> prevalent </w:t>
            </w:r>
            <w:r>
              <w:rPr>
                <w:rFonts w:eastAsia="Calibri"/>
                <w:b w:val="0"/>
                <w:bCs/>
                <w:szCs w:val="20"/>
              </w:rPr>
              <w:t xml:space="preserve">patients: 70% of 2L </w:t>
            </w:r>
            <w:r w:rsidRPr="000643EC">
              <w:rPr>
                <w:rFonts w:eastAsia="Calibri"/>
                <w:b w:val="0"/>
                <w:bCs/>
                <w:szCs w:val="20"/>
              </w:rPr>
              <w:t>trast</w:t>
            </w:r>
            <w:r>
              <w:rPr>
                <w:rFonts w:eastAsia="Calibri"/>
                <w:b w:val="0"/>
                <w:bCs/>
                <w:szCs w:val="20"/>
              </w:rPr>
              <w:t>uzumab</w:t>
            </w:r>
            <w:r w:rsidRPr="000643EC">
              <w:rPr>
                <w:rFonts w:eastAsia="Calibri"/>
                <w:b w:val="0"/>
                <w:bCs/>
                <w:szCs w:val="20"/>
              </w:rPr>
              <w:t xml:space="preserve">. </w:t>
            </w:r>
            <w:r>
              <w:rPr>
                <w:rFonts w:eastAsia="Calibri"/>
                <w:b w:val="0"/>
                <w:bCs/>
                <w:szCs w:val="20"/>
              </w:rPr>
              <w:t>m</w:t>
            </w:r>
            <w:r w:rsidRPr="000643EC">
              <w:rPr>
                <w:rFonts w:eastAsia="Calibri"/>
                <w:b w:val="0"/>
                <w:bCs/>
                <w:szCs w:val="20"/>
              </w:rPr>
              <w:t>ono</w:t>
            </w:r>
            <w:r>
              <w:rPr>
                <w:rFonts w:eastAsia="Calibri"/>
                <w:b w:val="0"/>
                <w:bCs/>
                <w:szCs w:val="20"/>
              </w:rPr>
              <w:t>therapy patients</w:t>
            </w:r>
          </w:p>
        </w:tc>
        <w:tc>
          <w:tcPr>
            <w:tcW w:w="647" w:type="pct"/>
            <w:shd w:val="clear" w:color="auto" w:fill="auto"/>
          </w:tcPr>
          <w:p w14:paraId="20AA9875" w14:textId="597295D8"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8"/>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8"/>
                <w14:textFill>
                  <w14:solidFill>
                    <w14:srgbClr w14:val="000000">
                      <w14:alpha w14:val="100000"/>
                    </w14:srgbClr>
                  </w14:solidFill>
                </w14:textFill>
              </w:rPr>
              <w:t>|</w:t>
            </w:r>
            <w:r w:rsidR="00CB5242">
              <w:rPr>
                <w:rFonts w:eastAsia="Calibri"/>
                <w:b w:val="0"/>
                <w:bCs/>
                <w:szCs w:val="20"/>
                <w:vertAlign w:val="superscript"/>
              </w:rPr>
              <w:t>2</w:t>
            </w:r>
          </w:p>
        </w:tc>
        <w:tc>
          <w:tcPr>
            <w:tcW w:w="647" w:type="pct"/>
            <w:shd w:val="clear" w:color="auto" w:fill="auto"/>
          </w:tcPr>
          <w:p w14:paraId="4BA77CAC" w14:textId="06DB46D3"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7"/>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7"/>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7366A6DA" w14:textId="0A989B25"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6"/>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6"/>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441BE744" w14:textId="2C80FAA8"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5"/>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5"/>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7D83EF18" w14:textId="4333538E"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44"/>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44"/>
                <w14:textFill>
                  <w14:solidFill>
                    <w14:srgbClr w14:val="000000">
                      <w14:alpha w14:val="100000"/>
                    </w14:srgbClr>
                  </w14:solidFill>
                </w14:textFill>
              </w:rPr>
              <w:t>|</w:t>
            </w:r>
            <w:r w:rsidR="00CB5242">
              <w:rPr>
                <w:rFonts w:eastAsia="Calibri"/>
                <w:b w:val="0"/>
                <w:bCs/>
                <w:szCs w:val="20"/>
                <w:vertAlign w:val="superscript"/>
              </w:rPr>
              <w:t>1</w:t>
            </w:r>
          </w:p>
        </w:tc>
        <w:tc>
          <w:tcPr>
            <w:tcW w:w="649" w:type="pct"/>
          </w:tcPr>
          <w:p w14:paraId="4978724A" w14:textId="4B45D9B7"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60"/>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60"/>
                <w14:textFill>
                  <w14:solidFill>
                    <w14:srgbClr w14:val="000000">
                      <w14:alpha w14:val="100000"/>
                    </w14:srgbClr>
                  </w14:solidFill>
                </w14:textFill>
              </w:rPr>
              <w:t>|</w:t>
            </w:r>
            <w:r w:rsidR="00CB5242">
              <w:rPr>
                <w:rFonts w:eastAsia="Calibri"/>
                <w:b w:val="0"/>
                <w:bCs/>
                <w:szCs w:val="20"/>
                <w:vertAlign w:val="superscript"/>
              </w:rPr>
              <w:t>1</w:t>
            </w:r>
          </w:p>
        </w:tc>
      </w:tr>
      <w:tr w:rsidR="00ED67A0" w:rsidRPr="000643EC" w14:paraId="161E0B53" w14:textId="77777777" w:rsidTr="00214401">
        <w:trPr>
          <w:tblHeader/>
        </w:trPr>
        <w:tc>
          <w:tcPr>
            <w:tcW w:w="1116" w:type="pct"/>
            <w:shd w:val="clear" w:color="auto" w:fill="auto"/>
            <w:vAlign w:val="center"/>
          </w:tcPr>
          <w:p w14:paraId="2B83ADE1" w14:textId="77777777" w:rsidR="00ED67A0" w:rsidRPr="000643EC" w:rsidRDefault="00ED67A0" w:rsidP="00214401">
            <w:pPr>
              <w:pStyle w:val="In-tableHeading"/>
              <w:keepLines/>
              <w:rPr>
                <w:b w:val="0"/>
                <w:bCs/>
              </w:rPr>
            </w:pPr>
            <w:r w:rsidRPr="000643EC">
              <w:rPr>
                <w:rFonts w:eastAsia="Calibri"/>
                <w:b w:val="0"/>
                <w:bCs/>
                <w:szCs w:val="20"/>
              </w:rPr>
              <w:t>Grandfather patients</w:t>
            </w:r>
          </w:p>
        </w:tc>
        <w:tc>
          <w:tcPr>
            <w:tcW w:w="647" w:type="pct"/>
            <w:shd w:val="clear" w:color="auto" w:fill="auto"/>
            <w:vAlign w:val="center"/>
          </w:tcPr>
          <w:p w14:paraId="75B25871" w14:textId="2A1C6070" w:rsidR="00ED67A0" w:rsidRPr="00CB5242" w:rsidRDefault="00E62639" w:rsidP="00214401">
            <w:pPr>
              <w:pStyle w:val="In-tableHeading"/>
              <w:keepLines/>
              <w:jc w:val="center"/>
              <w:rPr>
                <w:b w:val="0"/>
                <w:bCs/>
                <w:vertAlign w:val="superscript"/>
              </w:rPr>
            </w:pPr>
            <w:r w:rsidRPr="00980916">
              <w:rPr>
                <w:rFonts w:eastAsia="Calibri"/>
                <w:b w:val="0"/>
                <w:bCs/>
                <w:color w:val="000000"/>
                <w:spacing w:val="46"/>
                <w:szCs w:val="20"/>
                <w:shd w:val="solid" w:color="000000" w:fill="000000"/>
                <w:fitText w:val="310" w:id="-1279624959"/>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959"/>
                <w14:textFill>
                  <w14:solidFill>
                    <w14:srgbClr w14:val="000000">
                      <w14:alpha w14:val="100000"/>
                    </w14:srgbClr>
                  </w14:solidFill>
                </w14:textFill>
              </w:rPr>
              <w:t>|</w:t>
            </w:r>
            <w:r w:rsidR="00CB5242">
              <w:rPr>
                <w:rFonts w:eastAsia="Calibri"/>
                <w:b w:val="0"/>
                <w:bCs/>
                <w:szCs w:val="20"/>
                <w:vertAlign w:val="superscript"/>
              </w:rPr>
              <w:t>1</w:t>
            </w:r>
          </w:p>
        </w:tc>
        <w:tc>
          <w:tcPr>
            <w:tcW w:w="647" w:type="pct"/>
            <w:shd w:val="clear" w:color="auto" w:fill="auto"/>
          </w:tcPr>
          <w:p w14:paraId="55F7E0BC" w14:textId="77777777" w:rsidR="00ED67A0" w:rsidRPr="000643EC" w:rsidRDefault="00ED67A0" w:rsidP="00214401">
            <w:pPr>
              <w:pStyle w:val="In-tableHeading"/>
              <w:keepLines/>
              <w:jc w:val="center"/>
              <w:rPr>
                <w:b w:val="0"/>
                <w:bCs/>
              </w:rPr>
            </w:pPr>
            <w:r w:rsidRPr="000643EC">
              <w:rPr>
                <w:rFonts w:eastAsia="Calibri"/>
                <w:b w:val="0"/>
                <w:bCs/>
                <w:szCs w:val="20"/>
              </w:rPr>
              <w:t>-</w:t>
            </w:r>
          </w:p>
        </w:tc>
        <w:tc>
          <w:tcPr>
            <w:tcW w:w="647" w:type="pct"/>
            <w:shd w:val="clear" w:color="auto" w:fill="auto"/>
          </w:tcPr>
          <w:p w14:paraId="2175658A" w14:textId="77777777" w:rsidR="00ED67A0" w:rsidRPr="000643EC" w:rsidRDefault="00ED67A0" w:rsidP="00214401">
            <w:pPr>
              <w:pStyle w:val="In-tableHeading"/>
              <w:keepLines/>
              <w:jc w:val="center"/>
              <w:rPr>
                <w:b w:val="0"/>
                <w:bCs/>
              </w:rPr>
            </w:pPr>
            <w:r w:rsidRPr="000643EC">
              <w:rPr>
                <w:rFonts w:eastAsia="Calibri"/>
                <w:b w:val="0"/>
                <w:bCs/>
                <w:szCs w:val="20"/>
              </w:rPr>
              <w:t>-</w:t>
            </w:r>
          </w:p>
        </w:tc>
        <w:tc>
          <w:tcPr>
            <w:tcW w:w="647" w:type="pct"/>
            <w:shd w:val="clear" w:color="auto" w:fill="auto"/>
          </w:tcPr>
          <w:p w14:paraId="2FC51F6C" w14:textId="77777777" w:rsidR="00ED67A0" w:rsidRPr="000643EC" w:rsidRDefault="00ED67A0" w:rsidP="00214401">
            <w:pPr>
              <w:pStyle w:val="In-tableHeading"/>
              <w:keepLines/>
              <w:jc w:val="center"/>
              <w:rPr>
                <w:b w:val="0"/>
                <w:bCs/>
              </w:rPr>
            </w:pPr>
            <w:r w:rsidRPr="000643EC">
              <w:rPr>
                <w:rFonts w:eastAsia="Calibri"/>
                <w:b w:val="0"/>
                <w:bCs/>
                <w:szCs w:val="20"/>
              </w:rPr>
              <w:t>-</w:t>
            </w:r>
          </w:p>
        </w:tc>
        <w:tc>
          <w:tcPr>
            <w:tcW w:w="647" w:type="pct"/>
            <w:shd w:val="clear" w:color="auto" w:fill="auto"/>
          </w:tcPr>
          <w:p w14:paraId="3853463B" w14:textId="77777777" w:rsidR="00ED67A0" w:rsidRPr="000643EC" w:rsidRDefault="00ED67A0" w:rsidP="00214401">
            <w:pPr>
              <w:pStyle w:val="In-tableHeading"/>
              <w:keepLines/>
              <w:jc w:val="center"/>
              <w:rPr>
                <w:b w:val="0"/>
                <w:bCs/>
              </w:rPr>
            </w:pPr>
            <w:r w:rsidRPr="000643EC">
              <w:rPr>
                <w:rFonts w:eastAsia="Calibri"/>
                <w:b w:val="0"/>
                <w:bCs/>
                <w:szCs w:val="20"/>
              </w:rPr>
              <w:t>-</w:t>
            </w:r>
          </w:p>
        </w:tc>
        <w:tc>
          <w:tcPr>
            <w:tcW w:w="649" w:type="pct"/>
          </w:tcPr>
          <w:p w14:paraId="6DBA10A9" w14:textId="77777777" w:rsidR="00ED67A0" w:rsidRPr="000643EC" w:rsidRDefault="00ED67A0" w:rsidP="00214401">
            <w:pPr>
              <w:pStyle w:val="In-tableHeading"/>
              <w:keepLines/>
              <w:jc w:val="center"/>
              <w:rPr>
                <w:b w:val="0"/>
                <w:bCs/>
              </w:rPr>
            </w:pPr>
            <w:r w:rsidRPr="000643EC">
              <w:rPr>
                <w:rFonts w:eastAsia="Calibri"/>
                <w:b w:val="0"/>
                <w:bCs/>
                <w:szCs w:val="20"/>
              </w:rPr>
              <w:t>-</w:t>
            </w:r>
          </w:p>
        </w:tc>
      </w:tr>
      <w:tr w:rsidR="00ED67A0" w:rsidRPr="00EA3C99" w14:paraId="2856ED72" w14:textId="77777777" w:rsidTr="00214401">
        <w:trPr>
          <w:tblHeader/>
        </w:trPr>
        <w:tc>
          <w:tcPr>
            <w:tcW w:w="1116" w:type="pct"/>
            <w:shd w:val="clear" w:color="auto" w:fill="auto"/>
            <w:vAlign w:val="center"/>
          </w:tcPr>
          <w:p w14:paraId="19A5203C" w14:textId="77777777" w:rsidR="00ED67A0" w:rsidRPr="000643EC" w:rsidRDefault="00ED67A0" w:rsidP="00214401">
            <w:pPr>
              <w:pStyle w:val="In-tableHeading"/>
              <w:keepLines/>
              <w:rPr>
                <w:b w:val="0"/>
                <w:bCs/>
              </w:rPr>
            </w:pPr>
            <w:r>
              <w:rPr>
                <w:b w:val="0"/>
                <w:bCs/>
              </w:rPr>
              <w:t>Total n</w:t>
            </w:r>
            <w:r w:rsidRPr="002D7E9F">
              <w:rPr>
                <w:b w:val="0"/>
                <w:bCs/>
              </w:rPr>
              <w:t xml:space="preserve">umber of patients </w:t>
            </w:r>
            <w:r>
              <w:rPr>
                <w:b w:val="0"/>
                <w:bCs/>
              </w:rPr>
              <w:t>i</w:t>
            </w:r>
            <w:r w:rsidRPr="000643EC">
              <w:rPr>
                <w:b w:val="0"/>
                <w:bCs/>
              </w:rPr>
              <w:t>nit</w:t>
            </w:r>
            <w:r>
              <w:rPr>
                <w:b w:val="0"/>
                <w:bCs/>
              </w:rPr>
              <w:t>i</w:t>
            </w:r>
            <w:r w:rsidRPr="000643EC">
              <w:rPr>
                <w:b w:val="0"/>
                <w:bCs/>
              </w:rPr>
              <w:t>ating T-DXd</w:t>
            </w:r>
          </w:p>
        </w:tc>
        <w:tc>
          <w:tcPr>
            <w:tcW w:w="647" w:type="pct"/>
            <w:shd w:val="clear" w:color="auto" w:fill="auto"/>
            <w:vAlign w:val="center"/>
          </w:tcPr>
          <w:p w14:paraId="6ED2504C" w14:textId="28CE8F7A"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958"/>
                <w14:textFill>
                  <w14:solidFill>
                    <w14:srgbClr w14:val="000000">
                      <w14:alpha w14:val="100000"/>
                    </w14:srgbClr>
                  </w14:solidFill>
                </w14:textFill>
              </w:rPr>
              <w:t>|||</w:t>
            </w:r>
            <w:r w:rsidRPr="00980916">
              <w:rPr>
                <w:b w:val="0"/>
                <w:bCs/>
                <w:color w:val="000000"/>
                <w:spacing w:val="2"/>
                <w:shd w:val="solid" w:color="000000" w:fill="000000"/>
                <w:fitText w:val="310" w:id="-1279624958"/>
                <w14:textFill>
                  <w14:solidFill>
                    <w14:srgbClr w14:val="000000">
                      <w14:alpha w14:val="100000"/>
                    </w14:srgbClr>
                  </w14:solidFill>
                </w14:textFill>
              </w:rPr>
              <w:t>|</w:t>
            </w:r>
            <w:r w:rsidR="00CB5242" w:rsidRPr="00CB5242">
              <w:rPr>
                <w:b w:val="0"/>
                <w:bCs/>
                <w:vertAlign w:val="superscript"/>
              </w:rPr>
              <w:t>2</w:t>
            </w:r>
          </w:p>
        </w:tc>
        <w:tc>
          <w:tcPr>
            <w:tcW w:w="647" w:type="pct"/>
            <w:shd w:val="clear" w:color="auto" w:fill="auto"/>
            <w:vAlign w:val="center"/>
          </w:tcPr>
          <w:p w14:paraId="155F5DC9" w14:textId="303FE8B9"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957"/>
                <w14:textFill>
                  <w14:solidFill>
                    <w14:srgbClr w14:val="000000">
                      <w14:alpha w14:val="100000"/>
                    </w14:srgbClr>
                  </w14:solidFill>
                </w14:textFill>
              </w:rPr>
              <w:t>|||</w:t>
            </w:r>
            <w:r w:rsidRPr="00980916">
              <w:rPr>
                <w:b w:val="0"/>
                <w:bCs/>
                <w:color w:val="000000"/>
                <w:spacing w:val="2"/>
                <w:shd w:val="solid" w:color="000000" w:fill="000000"/>
                <w:fitText w:val="310" w:id="-1279624957"/>
                <w14:textFill>
                  <w14:solidFill>
                    <w14:srgbClr w14:val="000000">
                      <w14:alpha w14:val="100000"/>
                    </w14:srgbClr>
                  </w14:solidFill>
                </w14:textFill>
              </w:rPr>
              <w:t>|</w:t>
            </w:r>
            <w:r w:rsidR="00CB5242">
              <w:rPr>
                <w:b w:val="0"/>
                <w:bCs/>
                <w:vertAlign w:val="superscript"/>
              </w:rPr>
              <w:t>2</w:t>
            </w:r>
          </w:p>
        </w:tc>
        <w:tc>
          <w:tcPr>
            <w:tcW w:w="647" w:type="pct"/>
            <w:shd w:val="clear" w:color="auto" w:fill="auto"/>
            <w:vAlign w:val="center"/>
          </w:tcPr>
          <w:p w14:paraId="069DAA56" w14:textId="57060489"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704"/>
                <w14:textFill>
                  <w14:solidFill>
                    <w14:srgbClr w14:val="000000">
                      <w14:alpha w14:val="100000"/>
                    </w14:srgbClr>
                  </w14:solidFill>
                </w14:textFill>
              </w:rPr>
              <w:t>|||</w:t>
            </w:r>
            <w:r w:rsidRPr="00980916">
              <w:rPr>
                <w:b w:val="0"/>
                <w:bCs/>
                <w:color w:val="000000"/>
                <w:spacing w:val="2"/>
                <w:shd w:val="solid" w:color="000000" w:fill="000000"/>
                <w:fitText w:val="310" w:id="-1279624704"/>
                <w14:textFill>
                  <w14:solidFill>
                    <w14:srgbClr w14:val="000000">
                      <w14:alpha w14:val="100000"/>
                    </w14:srgbClr>
                  </w14:solidFill>
                </w14:textFill>
              </w:rPr>
              <w:t>|</w:t>
            </w:r>
            <w:r w:rsidR="00CB5242">
              <w:rPr>
                <w:b w:val="0"/>
                <w:bCs/>
                <w:vertAlign w:val="superscript"/>
              </w:rPr>
              <w:t>1</w:t>
            </w:r>
          </w:p>
        </w:tc>
        <w:tc>
          <w:tcPr>
            <w:tcW w:w="647" w:type="pct"/>
            <w:shd w:val="clear" w:color="auto" w:fill="auto"/>
            <w:vAlign w:val="center"/>
          </w:tcPr>
          <w:p w14:paraId="699C4F33" w14:textId="5F3B9140"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703"/>
                <w14:textFill>
                  <w14:solidFill>
                    <w14:srgbClr w14:val="000000">
                      <w14:alpha w14:val="100000"/>
                    </w14:srgbClr>
                  </w14:solidFill>
                </w14:textFill>
              </w:rPr>
              <w:t>|||</w:t>
            </w:r>
            <w:r w:rsidRPr="00980916">
              <w:rPr>
                <w:b w:val="0"/>
                <w:bCs/>
                <w:color w:val="000000"/>
                <w:spacing w:val="2"/>
                <w:shd w:val="solid" w:color="000000" w:fill="000000"/>
                <w:fitText w:val="310" w:id="-1279624703"/>
                <w14:textFill>
                  <w14:solidFill>
                    <w14:srgbClr w14:val="000000">
                      <w14:alpha w14:val="100000"/>
                    </w14:srgbClr>
                  </w14:solidFill>
                </w14:textFill>
              </w:rPr>
              <w:t>|</w:t>
            </w:r>
            <w:r w:rsidR="00CB5242">
              <w:rPr>
                <w:b w:val="0"/>
                <w:bCs/>
                <w:vertAlign w:val="superscript"/>
              </w:rPr>
              <w:t>1</w:t>
            </w:r>
          </w:p>
        </w:tc>
        <w:tc>
          <w:tcPr>
            <w:tcW w:w="647" w:type="pct"/>
            <w:shd w:val="clear" w:color="auto" w:fill="auto"/>
            <w:vAlign w:val="center"/>
          </w:tcPr>
          <w:p w14:paraId="2C974CF1" w14:textId="3A42DF05"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702"/>
                <w14:textFill>
                  <w14:solidFill>
                    <w14:srgbClr w14:val="000000">
                      <w14:alpha w14:val="100000"/>
                    </w14:srgbClr>
                  </w14:solidFill>
                </w14:textFill>
              </w:rPr>
              <w:t>|||</w:t>
            </w:r>
            <w:r w:rsidRPr="00980916">
              <w:rPr>
                <w:b w:val="0"/>
                <w:bCs/>
                <w:color w:val="000000"/>
                <w:spacing w:val="2"/>
                <w:shd w:val="solid" w:color="000000" w:fill="000000"/>
                <w:fitText w:val="310" w:id="-1279624702"/>
                <w14:textFill>
                  <w14:solidFill>
                    <w14:srgbClr w14:val="000000">
                      <w14:alpha w14:val="100000"/>
                    </w14:srgbClr>
                  </w14:solidFill>
                </w14:textFill>
              </w:rPr>
              <w:t>|</w:t>
            </w:r>
            <w:r w:rsidR="00CB5242">
              <w:rPr>
                <w:b w:val="0"/>
                <w:bCs/>
                <w:vertAlign w:val="superscript"/>
              </w:rPr>
              <w:t>1</w:t>
            </w:r>
          </w:p>
        </w:tc>
        <w:tc>
          <w:tcPr>
            <w:tcW w:w="649" w:type="pct"/>
            <w:vAlign w:val="center"/>
          </w:tcPr>
          <w:p w14:paraId="436F853A" w14:textId="0117697C" w:rsidR="00ED67A0" w:rsidRPr="00CB5242" w:rsidRDefault="00E62639" w:rsidP="00214401">
            <w:pPr>
              <w:pStyle w:val="In-tableHeading"/>
              <w:keepLines/>
              <w:jc w:val="center"/>
              <w:rPr>
                <w:b w:val="0"/>
                <w:bCs/>
                <w:vertAlign w:val="superscript"/>
              </w:rPr>
            </w:pPr>
            <w:r w:rsidRPr="00980916">
              <w:rPr>
                <w:b w:val="0"/>
                <w:bCs/>
                <w:color w:val="000000"/>
                <w:spacing w:val="46"/>
                <w:shd w:val="solid" w:color="000000" w:fill="000000"/>
                <w:fitText w:val="310" w:id="-1279624701"/>
                <w14:textFill>
                  <w14:solidFill>
                    <w14:srgbClr w14:val="000000">
                      <w14:alpha w14:val="100000"/>
                    </w14:srgbClr>
                  </w14:solidFill>
                </w14:textFill>
              </w:rPr>
              <w:t>|||</w:t>
            </w:r>
            <w:r w:rsidRPr="00980916">
              <w:rPr>
                <w:b w:val="0"/>
                <w:bCs/>
                <w:color w:val="000000"/>
                <w:spacing w:val="2"/>
                <w:shd w:val="solid" w:color="000000" w:fill="000000"/>
                <w:fitText w:val="310" w:id="-1279624701"/>
                <w14:textFill>
                  <w14:solidFill>
                    <w14:srgbClr w14:val="000000">
                      <w14:alpha w14:val="100000"/>
                    </w14:srgbClr>
                  </w14:solidFill>
                </w14:textFill>
              </w:rPr>
              <w:t>|</w:t>
            </w:r>
            <w:r w:rsidR="00CB5242">
              <w:rPr>
                <w:b w:val="0"/>
                <w:bCs/>
                <w:vertAlign w:val="superscript"/>
              </w:rPr>
              <w:t>1</w:t>
            </w:r>
          </w:p>
        </w:tc>
      </w:tr>
      <w:tr w:rsidR="00ED67A0" w:rsidRPr="00EA3C99" w14:paraId="0622B6A8" w14:textId="77777777" w:rsidTr="00214401">
        <w:trPr>
          <w:tblHeader/>
        </w:trPr>
        <w:tc>
          <w:tcPr>
            <w:tcW w:w="1116" w:type="pct"/>
            <w:shd w:val="clear" w:color="auto" w:fill="auto"/>
            <w:vAlign w:val="center"/>
          </w:tcPr>
          <w:p w14:paraId="29DFED0E" w14:textId="77777777" w:rsidR="00ED67A0" w:rsidRPr="002D7E9F" w:rsidRDefault="00ED67A0" w:rsidP="00214401">
            <w:pPr>
              <w:pStyle w:val="In-tableHeading"/>
              <w:keepLines/>
              <w:rPr>
                <w:b w:val="0"/>
                <w:bCs/>
                <w:highlight w:val="lightGray"/>
              </w:rPr>
            </w:pPr>
            <w:r w:rsidRPr="002D7E9F">
              <w:rPr>
                <w:b w:val="0"/>
                <w:bCs/>
              </w:rPr>
              <w:t>Number of scripts dispensed</w:t>
            </w:r>
            <w:r w:rsidRPr="00BF0782">
              <w:rPr>
                <w:b w:val="0"/>
                <w:bCs/>
                <w:vertAlign w:val="superscript"/>
              </w:rPr>
              <w:t>a</w:t>
            </w:r>
          </w:p>
        </w:tc>
        <w:tc>
          <w:tcPr>
            <w:tcW w:w="647" w:type="pct"/>
            <w:shd w:val="clear" w:color="auto" w:fill="auto"/>
            <w:vAlign w:val="center"/>
          </w:tcPr>
          <w:p w14:paraId="0E96063C" w14:textId="3A088D43"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700"/>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700"/>
                <w14:textFill>
                  <w14:solidFill>
                    <w14:srgbClr w14:val="000000">
                      <w14:alpha w14:val="100000"/>
                    </w14:srgbClr>
                  </w14:solidFill>
                </w14:textFill>
              </w:rPr>
              <w:t>|</w:t>
            </w:r>
            <w:r w:rsidR="00CB5242">
              <w:rPr>
                <w:rFonts w:eastAsia="Calibri"/>
                <w:b w:val="0"/>
                <w:bCs/>
                <w:szCs w:val="20"/>
                <w:vertAlign w:val="superscript"/>
              </w:rPr>
              <w:t>3</w:t>
            </w:r>
            <w:r w:rsidR="00ED67A0" w:rsidRPr="00385E4B">
              <w:rPr>
                <w:rFonts w:eastAsia="Calibri"/>
                <w:b w:val="0"/>
                <w:bCs/>
                <w:szCs w:val="20"/>
              </w:rPr>
              <w:t xml:space="preserve"> </w:t>
            </w:r>
          </w:p>
        </w:tc>
        <w:tc>
          <w:tcPr>
            <w:tcW w:w="647" w:type="pct"/>
            <w:shd w:val="clear" w:color="auto" w:fill="auto"/>
            <w:vAlign w:val="center"/>
          </w:tcPr>
          <w:p w14:paraId="2C79DE9A" w14:textId="701C9C9D"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699"/>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699"/>
                <w14:textFill>
                  <w14:solidFill>
                    <w14:srgbClr w14:val="000000">
                      <w14:alpha w14:val="100000"/>
                    </w14:srgbClr>
                  </w14:solidFill>
                </w14:textFill>
              </w:rPr>
              <w:t>|</w:t>
            </w:r>
            <w:r w:rsidR="00CB5242">
              <w:rPr>
                <w:rFonts w:eastAsia="Calibri"/>
                <w:b w:val="0"/>
                <w:bCs/>
                <w:szCs w:val="20"/>
                <w:vertAlign w:val="superscript"/>
              </w:rPr>
              <w:t>4</w:t>
            </w:r>
            <w:r w:rsidR="00ED67A0" w:rsidRPr="00385E4B">
              <w:rPr>
                <w:rFonts w:eastAsia="Calibri"/>
                <w:b w:val="0"/>
                <w:bCs/>
                <w:szCs w:val="20"/>
              </w:rPr>
              <w:t xml:space="preserve"> </w:t>
            </w:r>
          </w:p>
        </w:tc>
        <w:tc>
          <w:tcPr>
            <w:tcW w:w="647" w:type="pct"/>
            <w:shd w:val="clear" w:color="auto" w:fill="auto"/>
            <w:vAlign w:val="center"/>
          </w:tcPr>
          <w:p w14:paraId="5A5D7344" w14:textId="6E10DE88"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698"/>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698"/>
                <w14:textFill>
                  <w14:solidFill>
                    <w14:srgbClr w14:val="000000">
                      <w14:alpha w14:val="100000"/>
                    </w14:srgbClr>
                  </w14:solidFill>
                </w14:textFill>
              </w:rPr>
              <w:t>|</w:t>
            </w:r>
            <w:r w:rsidR="00CB5242">
              <w:rPr>
                <w:rFonts w:eastAsia="Calibri"/>
                <w:b w:val="0"/>
                <w:bCs/>
                <w:szCs w:val="20"/>
                <w:vertAlign w:val="superscript"/>
              </w:rPr>
              <w:t>5</w:t>
            </w:r>
            <w:r w:rsidR="00ED67A0" w:rsidRPr="00385E4B">
              <w:rPr>
                <w:rFonts w:eastAsia="Calibri"/>
                <w:b w:val="0"/>
                <w:bCs/>
                <w:szCs w:val="20"/>
              </w:rPr>
              <w:t xml:space="preserve"> </w:t>
            </w:r>
          </w:p>
        </w:tc>
        <w:tc>
          <w:tcPr>
            <w:tcW w:w="647" w:type="pct"/>
            <w:shd w:val="clear" w:color="auto" w:fill="auto"/>
            <w:vAlign w:val="center"/>
          </w:tcPr>
          <w:p w14:paraId="4E1BCFD1" w14:textId="7D89DFA8"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697"/>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697"/>
                <w14:textFill>
                  <w14:solidFill>
                    <w14:srgbClr w14:val="000000">
                      <w14:alpha w14:val="100000"/>
                    </w14:srgbClr>
                  </w14:solidFill>
                </w14:textFill>
              </w:rPr>
              <w:t>|</w:t>
            </w:r>
            <w:r w:rsidR="00CB5242">
              <w:rPr>
                <w:rFonts w:eastAsia="Calibri"/>
                <w:b w:val="0"/>
                <w:bCs/>
                <w:szCs w:val="20"/>
                <w:vertAlign w:val="superscript"/>
              </w:rPr>
              <w:t>6</w:t>
            </w:r>
            <w:r w:rsidR="00ED67A0" w:rsidRPr="00385E4B">
              <w:rPr>
                <w:rFonts w:eastAsia="Calibri"/>
                <w:b w:val="0"/>
                <w:bCs/>
                <w:szCs w:val="20"/>
              </w:rPr>
              <w:t xml:space="preserve"> </w:t>
            </w:r>
          </w:p>
        </w:tc>
        <w:tc>
          <w:tcPr>
            <w:tcW w:w="647" w:type="pct"/>
            <w:shd w:val="clear" w:color="auto" w:fill="auto"/>
            <w:vAlign w:val="center"/>
          </w:tcPr>
          <w:p w14:paraId="1C007625" w14:textId="2CF06A77"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696"/>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696"/>
                <w14:textFill>
                  <w14:solidFill>
                    <w14:srgbClr w14:val="000000">
                      <w14:alpha w14:val="100000"/>
                    </w14:srgbClr>
                  </w14:solidFill>
                </w14:textFill>
              </w:rPr>
              <w:t>|</w:t>
            </w:r>
            <w:r w:rsidR="00276AE0">
              <w:rPr>
                <w:rFonts w:eastAsia="Calibri"/>
                <w:b w:val="0"/>
                <w:bCs/>
                <w:szCs w:val="20"/>
                <w:vertAlign w:val="superscript"/>
              </w:rPr>
              <w:t>6</w:t>
            </w:r>
            <w:r w:rsidR="00ED67A0" w:rsidRPr="00385E4B">
              <w:rPr>
                <w:rFonts w:eastAsia="Calibri"/>
                <w:b w:val="0"/>
                <w:bCs/>
                <w:szCs w:val="20"/>
              </w:rPr>
              <w:t xml:space="preserve"> </w:t>
            </w:r>
          </w:p>
        </w:tc>
        <w:tc>
          <w:tcPr>
            <w:tcW w:w="649" w:type="pct"/>
            <w:vAlign w:val="center"/>
          </w:tcPr>
          <w:p w14:paraId="58C12E86" w14:textId="1EE5ECC0" w:rsidR="00ED67A0" w:rsidRPr="00385E4B" w:rsidRDefault="00E62639" w:rsidP="00214401">
            <w:pPr>
              <w:pStyle w:val="In-tableHeading"/>
              <w:keepLines/>
              <w:jc w:val="center"/>
              <w:rPr>
                <w:b w:val="0"/>
                <w:bCs/>
                <w:highlight w:val="lightGray"/>
              </w:rPr>
            </w:pPr>
            <w:r w:rsidRPr="00980916">
              <w:rPr>
                <w:rFonts w:eastAsia="Calibri"/>
                <w:b w:val="0"/>
                <w:bCs/>
                <w:color w:val="000000"/>
                <w:spacing w:val="46"/>
                <w:szCs w:val="20"/>
                <w:shd w:val="solid" w:color="000000" w:fill="000000"/>
                <w:fitText w:val="310" w:id="-1279624695"/>
                <w14:textFill>
                  <w14:solidFill>
                    <w14:srgbClr w14:val="000000">
                      <w14:alpha w14:val="100000"/>
                    </w14:srgbClr>
                  </w14:solidFill>
                </w14:textFill>
              </w:rPr>
              <w:t>|||</w:t>
            </w:r>
            <w:r w:rsidRPr="00980916">
              <w:rPr>
                <w:rFonts w:eastAsia="Calibri"/>
                <w:b w:val="0"/>
                <w:bCs/>
                <w:color w:val="000000"/>
                <w:spacing w:val="2"/>
                <w:szCs w:val="20"/>
                <w:shd w:val="solid" w:color="000000" w:fill="000000"/>
                <w:fitText w:val="310" w:id="-1279624695"/>
                <w14:textFill>
                  <w14:solidFill>
                    <w14:srgbClr w14:val="000000">
                      <w14:alpha w14:val="100000"/>
                    </w14:srgbClr>
                  </w14:solidFill>
                </w14:textFill>
              </w:rPr>
              <w:t>|</w:t>
            </w:r>
            <w:r w:rsidR="00276AE0">
              <w:rPr>
                <w:rFonts w:eastAsia="Calibri"/>
                <w:b w:val="0"/>
                <w:bCs/>
                <w:szCs w:val="20"/>
                <w:vertAlign w:val="superscript"/>
              </w:rPr>
              <w:t>6</w:t>
            </w:r>
            <w:r w:rsidR="00ED67A0" w:rsidRPr="00385E4B">
              <w:rPr>
                <w:rFonts w:eastAsia="Calibri"/>
                <w:b w:val="0"/>
                <w:bCs/>
                <w:szCs w:val="20"/>
              </w:rPr>
              <w:t xml:space="preserve"> </w:t>
            </w:r>
          </w:p>
        </w:tc>
      </w:tr>
      <w:tr w:rsidR="00ED67A0" w:rsidRPr="00EA3C99" w14:paraId="514903D7" w14:textId="77777777" w:rsidTr="00214401">
        <w:trPr>
          <w:tblHeader/>
        </w:trPr>
        <w:tc>
          <w:tcPr>
            <w:tcW w:w="5000" w:type="pct"/>
            <w:gridSpan w:val="7"/>
            <w:shd w:val="clear" w:color="auto" w:fill="auto"/>
            <w:vAlign w:val="center"/>
          </w:tcPr>
          <w:p w14:paraId="7CC5F4B0" w14:textId="77777777" w:rsidR="00ED67A0" w:rsidRPr="00EA3C99" w:rsidRDefault="00ED67A0" w:rsidP="00214401">
            <w:pPr>
              <w:pStyle w:val="In-tableHeading"/>
              <w:keepLines/>
              <w:rPr>
                <w:highlight w:val="lightGray"/>
              </w:rPr>
            </w:pPr>
            <w:r w:rsidRPr="002D7E9F">
              <w:t>Estimated financial implications of T-DXd</w:t>
            </w:r>
          </w:p>
        </w:tc>
      </w:tr>
      <w:tr w:rsidR="00ED67A0" w:rsidRPr="00EA3C99" w14:paraId="75FFBAC1" w14:textId="77777777" w:rsidTr="00214401">
        <w:trPr>
          <w:tblHeader/>
        </w:trPr>
        <w:tc>
          <w:tcPr>
            <w:tcW w:w="1116" w:type="pct"/>
            <w:shd w:val="clear" w:color="auto" w:fill="auto"/>
            <w:vAlign w:val="center"/>
          </w:tcPr>
          <w:p w14:paraId="79252B57" w14:textId="77777777" w:rsidR="00ED67A0" w:rsidRPr="002D4BC6" w:rsidRDefault="00ED67A0" w:rsidP="00214401">
            <w:pPr>
              <w:pStyle w:val="In-tableHeading"/>
              <w:keepLines/>
              <w:rPr>
                <w:b w:val="0"/>
                <w:bCs/>
                <w:szCs w:val="20"/>
                <w:highlight w:val="lightGray"/>
              </w:rPr>
            </w:pPr>
            <w:r w:rsidRPr="002D4BC6">
              <w:rPr>
                <w:b w:val="0"/>
                <w:bCs/>
                <w:szCs w:val="20"/>
              </w:rPr>
              <w:t>Cost to PBS/RPBS less copayments</w:t>
            </w:r>
          </w:p>
        </w:tc>
        <w:tc>
          <w:tcPr>
            <w:tcW w:w="647" w:type="pct"/>
            <w:shd w:val="clear" w:color="auto" w:fill="auto"/>
            <w:vAlign w:val="center"/>
          </w:tcPr>
          <w:p w14:paraId="21FC9973" w14:textId="1E6C2A27"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4"/>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4"/>
                <w14:textFill>
                  <w14:solidFill>
                    <w14:srgbClr w14:val="000000">
                      <w14:alpha w14:val="100000"/>
                    </w14:srgbClr>
                  </w14:solidFill>
                </w14:textFill>
              </w:rPr>
              <w:t>|</w:t>
            </w:r>
            <w:r w:rsidR="00276AE0" w:rsidRPr="00276AE0">
              <w:rPr>
                <w:rFonts w:eastAsia="Calibri"/>
                <w:b w:val="0"/>
                <w:szCs w:val="20"/>
                <w:vertAlign w:val="superscript"/>
              </w:rPr>
              <w:t>7</w:t>
            </w:r>
          </w:p>
        </w:tc>
        <w:tc>
          <w:tcPr>
            <w:tcW w:w="647" w:type="pct"/>
            <w:shd w:val="clear" w:color="auto" w:fill="auto"/>
            <w:vAlign w:val="center"/>
          </w:tcPr>
          <w:p w14:paraId="72979988" w14:textId="61ACD01F"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3"/>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3"/>
                <w14:textFill>
                  <w14:solidFill>
                    <w14:srgbClr w14:val="000000">
                      <w14:alpha w14:val="100000"/>
                    </w14:srgbClr>
                  </w14:solidFill>
                </w14:textFill>
              </w:rPr>
              <w:t>|</w:t>
            </w:r>
            <w:r w:rsidR="00276AE0" w:rsidRPr="00276AE0">
              <w:rPr>
                <w:rFonts w:eastAsia="Calibri"/>
                <w:b w:val="0"/>
                <w:szCs w:val="20"/>
                <w:vertAlign w:val="superscript"/>
              </w:rPr>
              <w:t>8</w:t>
            </w:r>
          </w:p>
        </w:tc>
        <w:tc>
          <w:tcPr>
            <w:tcW w:w="647" w:type="pct"/>
            <w:shd w:val="clear" w:color="auto" w:fill="auto"/>
            <w:vAlign w:val="center"/>
          </w:tcPr>
          <w:p w14:paraId="3CE9DE8F" w14:textId="58FE1562"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2"/>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2"/>
                <w14:textFill>
                  <w14:solidFill>
                    <w14:srgbClr w14:val="000000">
                      <w14:alpha w14:val="100000"/>
                    </w14:srgbClr>
                  </w14:solidFill>
                </w14:textFill>
              </w:rPr>
              <w:t>|</w:t>
            </w:r>
            <w:r w:rsidR="00276AE0" w:rsidRPr="00276AE0">
              <w:rPr>
                <w:rFonts w:eastAsia="Calibri"/>
                <w:b w:val="0"/>
                <w:szCs w:val="20"/>
                <w:vertAlign w:val="superscript"/>
              </w:rPr>
              <w:t>7</w:t>
            </w:r>
          </w:p>
        </w:tc>
        <w:tc>
          <w:tcPr>
            <w:tcW w:w="647" w:type="pct"/>
            <w:shd w:val="clear" w:color="auto" w:fill="auto"/>
            <w:vAlign w:val="center"/>
          </w:tcPr>
          <w:p w14:paraId="730BDA01" w14:textId="2311AA2E"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1"/>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1"/>
                <w14:textFill>
                  <w14:solidFill>
                    <w14:srgbClr w14:val="000000">
                      <w14:alpha w14:val="100000"/>
                    </w14:srgbClr>
                  </w14:solidFill>
                </w14:textFill>
              </w:rPr>
              <w:t>|</w:t>
            </w:r>
            <w:r w:rsidR="00276AE0" w:rsidRPr="00276AE0">
              <w:rPr>
                <w:rFonts w:eastAsia="Calibri"/>
                <w:b w:val="0"/>
                <w:szCs w:val="20"/>
                <w:vertAlign w:val="superscript"/>
              </w:rPr>
              <w:t>9</w:t>
            </w:r>
          </w:p>
        </w:tc>
        <w:tc>
          <w:tcPr>
            <w:tcW w:w="647" w:type="pct"/>
            <w:shd w:val="clear" w:color="auto" w:fill="auto"/>
            <w:vAlign w:val="center"/>
          </w:tcPr>
          <w:p w14:paraId="28B75233" w14:textId="087C8130"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66"/>
                <w:szCs w:val="20"/>
                <w:shd w:val="solid" w:color="000000" w:fill="000000"/>
                <w:fitText w:val="370" w:id="-1279624690"/>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70" w:id="-1279624690"/>
                <w14:textFill>
                  <w14:solidFill>
                    <w14:srgbClr w14:val="000000">
                      <w14:alpha w14:val="100000"/>
                    </w14:srgbClr>
                  </w14:solidFill>
                </w14:textFill>
              </w:rPr>
              <w:t>|</w:t>
            </w:r>
            <w:r w:rsidR="00276AE0" w:rsidRPr="00276AE0">
              <w:rPr>
                <w:rFonts w:eastAsia="Calibri"/>
                <w:b w:val="0"/>
                <w:szCs w:val="20"/>
                <w:vertAlign w:val="superscript"/>
              </w:rPr>
              <w:t>10</w:t>
            </w:r>
          </w:p>
        </w:tc>
        <w:tc>
          <w:tcPr>
            <w:tcW w:w="649" w:type="pct"/>
            <w:vAlign w:val="center"/>
          </w:tcPr>
          <w:p w14:paraId="1BD92F7E" w14:textId="043ADDFE" w:rsidR="00ED67A0" w:rsidRPr="00276AE0" w:rsidRDefault="00ED67A0" w:rsidP="00214401">
            <w:pPr>
              <w:pStyle w:val="In-tableHeading"/>
              <w:keepLines/>
              <w:jc w:val="center"/>
              <w:rPr>
                <w:b w:val="0"/>
                <w:highlight w:val="lightGray"/>
                <w:vertAlign w:val="superscript"/>
              </w:rPr>
            </w:pPr>
            <w:r w:rsidRPr="005B7BA4">
              <w:rPr>
                <w:rFonts w:eastAsia="Calibri"/>
                <w:b w:val="0"/>
                <w:szCs w:val="20"/>
              </w:rPr>
              <w:t>$</w:t>
            </w:r>
            <w:r w:rsidR="00E62639" w:rsidRPr="00980916">
              <w:rPr>
                <w:rFonts w:eastAsia="Calibri"/>
                <w:b w:val="0"/>
                <w:color w:val="000000"/>
                <w:spacing w:val="69"/>
                <w:szCs w:val="20"/>
                <w:shd w:val="solid" w:color="000000" w:fill="000000"/>
                <w:fitText w:val="380" w:id="-1279624689"/>
                <w14:textFill>
                  <w14:solidFill>
                    <w14:srgbClr w14:val="000000">
                      <w14:alpha w14:val="100000"/>
                    </w14:srgbClr>
                  </w14:solidFill>
                </w14:textFill>
              </w:rPr>
              <w:t>|||</w:t>
            </w:r>
            <w:r w:rsidR="00E62639" w:rsidRPr="00980916">
              <w:rPr>
                <w:rFonts w:eastAsia="Calibri"/>
                <w:b w:val="0"/>
                <w:color w:val="000000"/>
                <w:spacing w:val="3"/>
                <w:szCs w:val="20"/>
                <w:shd w:val="solid" w:color="000000" w:fill="000000"/>
                <w:fitText w:val="380" w:id="-1279624689"/>
                <w14:textFill>
                  <w14:solidFill>
                    <w14:srgbClr w14:val="000000">
                      <w14:alpha w14:val="100000"/>
                    </w14:srgbClr>
                  </w14:solidFill>
                </w14:textFill>
              </w:rPr>
              <w:t>|</w:t>
            </w:r>
            <w:r w:rsidR="00276AE0" w:rsidRPr="00276AE0">
              <w:rPr>
                <w:rFonts w:eastAsia="Calibri"/>
                <w:b w:val="0"/>
                <w:szCs w:val="20"/>
                <w:vertAlign w:val="superscript"/>
              </w:rPr>
              <w:t>10</w:t>
            </w:r>
          </w:p>
        </w:tc>
      </w:tr>
      <w:tr w:rsidR="00ED67A0" w:rsidRPr="00EA3C99" w14:paraId="68771231" w14:textId="77777777" w:rsidTr="00214401">
        <w:trPr>
          <w:tblHeader/>
        </w:trPr>
        <w:tc>
          <w:tcPr>
            <w:tcW w:w="5000" w:type="pct"/>
            <w:gridSpan w:val="7"/>
            <w:shd w:val="clear" w:color="auto" w:fill="auto"/>
            <w:vAlign w:val="center"/>
          </w:tcPr>
          <w:p w14:paraId="6EAC70FA" w14:textId="77777777" w:rsidR="00ED67A0" w:rsidRPr="00EA3C99" w:rsidRDefault="00ED67A0" w:rsidP="00214401">
            <w:pPr>
              <w:pStyle w:val="In-tableHeading"/>
              <w:keepLines/>
              <w:rPr>
                <w:highlight w:val="lightGray"/>
              </w:rPr>
            </w:pPr>
            <w:r w:rsidRPr="002D7E9F">
              <w:t>Estimated financial implications for T-DM1, trastuzumab sub-cutaneous, lapatinib and capecitabine</w:t>
            </w:r>
          </w:p>
        </w:tc>
      </w:tr>
      <w:tr w:rsidR="00ED67A0" w:rsidRPr="00EA3C99" w14:paraId="4B2B8053" w14:textId="77777777" w:rsidTr="00214401">
        <w:trPr>
          <w:tblHeader/>
        </w:trPr>
        <w:tc>
          <w:tcPr>
            <w:tcW w:w="1116" w:type="pct"/>
            <w:shd w:val="clear" w:color="auto" w:fill="auto"/>
            <w:vAlign w:val="center"/>
          </w:tcPr>
          <w:p w14:paraId="3B01C6E1" w14:textId="77777777" w:rsidR="00ED67A0" w:rsidRPr="002D4BC6" w:rsidRDefault="00ED67A0" w:rsidP="00214401">
            <w:pPr>
              <w:pStyle w:val="In-tableHeading"/>
              <w:keepLines/>
              <w:rPr>
                <w:b w:val="0"/>
                <w:bCs/>
                <w:highlight w:val="lightGray"/>
              </w:rPr>
            </w:pPr>
            <w:r w:rsidRPr="002D4BC6">
              <w:rPr>
                <w:b w:val="0"/>
                <w:bCs/>
                <w:szCs w:val="20"/>
              </w:rPr>
              <w:t>Cost to PBS/RPBS less copayments</w:t>
            </w:r>
            <w:r w:rsidRPr="00086CFC">
              <w:rPr>
                <w:b w:val="0"/>
                <w:bCs/>
                <w:szCs w:val="20"/>
                <w:vertAlign w:val="superscript"/>
              </w:rPr>
              <w:t>b</w:t>
            </w:r>
          </w:p>
        </w:tc>
        <w:tc>
          <w:tcPr>
            <w:tcW w:w="647" w:type="pct"/>
            <w:shd w:val="clear" w:color="auto" w:fill="auto"/>
            <w:vAlign w:val="center"/>
          </w:tcPr>
          <w:p w14:paraId="4E3780DA" w14:textId="07216B59"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688"/>
                <w14:textFill>
                  <w14:solidFill>
                    <w14:srgbClr w14:val="000000">
                      <w14:alpha w14:val="100000"/>
                    </w14:srgbClr>
                  </w14:solidFill>
                </w14:textFill>
              </w:rPr>
              <w:t>|||</w:t>
            </w:r>
            <w:r w:rsidRPr="00980916">
              <w:rPr>
                <w:b w:val="0"/>
                <w:bCs/>
                <w:color w:val="000000"/>
                <w:spacing w:val="2"/>
                <w:shd w:val="solid" w:color="000000" w:fill="000000"/>
                <w:fitText w:val="340" w:id="-1279624688"/>
                <w14:textFill>
                  <w14:solidFill>
                    <w14:srgbClr w14:val="000000">
                      <w14:alpha w14:val="100000"/>
                    </w14:srgbClr>
                  </w14:solidFill>
                </w14:textFill>
              </w:rPr>
              <w:t>|</w:t>
            </w:r>
            <w:r w:rsidR="00276AE0">
              <w:rPr>
                <w:b w:val="0"/>
                <w:bCs/>
                <w:vertAlign w:val="superscript"/>
              </w:rPr>
              <w:t>11</w:t>
            </w:r>
          </w:p>
        </w:tc>
        <w:tc>
          <w:tcPr>
            <w:tcW w:w="647" w:type="pct"/>
            <w:shd w:val="clear" w:color="auto" w:fill="auto"/>
            <w:vAlign w:val="center"/>
          </w:tcPr>
          <w:p w14:paraId="4257003D" w14:textId="6960B5DD"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704"/>
                <w14:textFill>
                  <w14:solidFill>
                    <w14:srgbClr w14:val="000000">
                      <w14:alpha w14:val="100000"/>
                    </w14:srgbClr>
                  </w14:solidFill>
                </w14:textFill>
              </w:rPr>
              <w:t>|||</w:t>
            </w:r>
            <w:r w:rsidRPr="00980916">
              <w:rPr>
                <w:b w:val="0"/>
                <w:bCs/>
                <w:color w:val="000000"/>
                <w:spacing w:val="2"/>
                <w:shd w:val="solid" w:color="000000" w:fill="000000"/>
                <w:fitText w:val="340" w:id="-1279624704"/>
                <w14:textFill>
                  <w14:solidFill>
                    <w14:srgbClr w14:val="000000">
                      <w14:alpha w14:val="100000"/>
                    </w14:srgbClr>
                  </w14:solidFill>
                </w14:textFill>
              </w:rPr>
              <w:t>|</w:t>
            </w:r>
            <w:r w:rsidR="00276AE0">
              <w:rPr>
                <w:b w:val="0"/>
                <w:bCs/>
                <w:vertAlign w:val="superscript"/>
              </w:rPr>
              <w:t>11</w:t>
            </w:r>
          </w:p>
        </w:tc>
        <w:tc>
          <w:tcPr>
            <w:tcW w:w="647" w:type="pct"/>
            <w:shd w:val="clear" w:color="auto" w:fill="auto"/>
            <w:vAlign w:val="center"/>
          </w:tcPr>
          <w:p w14:paraId="1EB10438" w14:textId="55545604"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703"/>
                <w14:textFill>
                  <w14:solidFill>
                    <w14:srgbClr w14:val="000000">
                      <w14:alpha w14:val="100000"/>
                    </w14:srgbClr>
                  </w14:solidFill>
                </w14:textFill>
              </w:rPr>
              <w:t>|||</w:t>
            </w:r>
            <w:r w:rsidRPr="00980916">
              <w:rPr>
                <w:b w:val="0"/>
                <w:bCs/>
                <w:color w:val="000000"/>
                <w:spacing w:val="2"/>
                <w:shd w:val="solid" w:color="000000" w:fill="000000"/>
                <w:fitText w:val="340" w:id="-1279624703"/>
                <w14:textFill>
                  <w14:solidFill>
                    <w14:srgbClr w14:val="000000">
                      <w14:alpha w14:val="100000"/>
                    </w14:srgbClr>
                  </w14:solidFill>
                </w14:textFill>
              </w:rPr>
              <w:t>|</w:t>
            </w:r>
            <w:r w:rsidR="00276AE0">
              <w:rPr>
                <w:b w:val="0"/>
                <w:bCs/>
                <w:vertAlign w:val="superscript"/>
              </w:rPr>
              <w:t>11</w:t>
            </w:r>
          </w:p>
        </w:tc>
        <w:tc>
          <w:tcPr>
            <w:tcW w:w="647" w:type="pct"/>
            <w:shd w:val="clear" w:color="auto" w:fill="auto"/>
            <w:vAlign w:val="center"/>
          </w:tcPr>
          <w:p w14:paraId="07FBACF1" w14:textId="4AEC70DC"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702"/>
                <w14:textFill>
                  <w14:solidFill>
                    <w14:srgbClr w14:val="000000">
                      <w14:alpha w14:val="100000"/>
                    </w14:srgbClr>
                  </w14:solidFill>
                </w14:textFill>
              </w:rPr>
              <w:t>|||</w:t>
            </w:r>
            <w:r w:rsidRPr="00980916">
              <w:rPr>
                <w:b w:val="0"/>
                <w:bCs/>
                <w:color w:val="000000"/>
                <w:spacing w:val="2"/>
                <w:shd w:val="solid" w:color="000000" w:fill="000000"/>
                <w:fitText w:val="340" w:id="-1279624702"/>
                <w14:textFill>
                  <w14:solidFill>
                    <w14:srgbClr w14:val="000000">
                      <w14:alpha w14:val="100000"/>
                    </w14:srgbClr>
                  </w14:solidFill>
                </w14:textFill>
              </w:rPr>
              <w:t>|</w:t>
            </w:r>
            <w:r w:rsidR="00276AE0">
              <w:rPr>
                <w:b w:val="0"/>
                <w:bCs/>
                <w:vertAlign w:val="superscript"/>
              </w:rPr>
              <w:t>11</w:t>
            </w:r>
          </w:p>
        </w:tc>
        <w:tc>
          <w:tcPr>
            <w:tcW w:w="647" w:type="pct"/>
            <w:shd w:val="clear" w:color="auto" w:fill="auto"/>
            <w:vAlign w:val="center"/>
          </w:tcPr>
          <w:p w14:paraId="5D264FCC" w14:textId="06A4F691"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701"/>
                <w14:textFill>
                  <w14:solidFill>
                    <w14:srgbClr w14:val="000000">
                      <w14:alpha w14:val="100000"/>
                    </w14:srgbClr>
                  </w14:solidFill>
                </w14:textFill>
              </w:rPr>
              <w:t>|||</w:t>
            </w:r>
            <w:r w:rsidRPr="00980916">
              <w:rPr>
                <w:b w:val="0"/>
                <w:bCs/>
                <w:color w:val="000000"/>
                <w:spacing w:val="2"/>
                <w:shd w:val="solid" w:color="000000" w:fill="000000"/>
                <w:fitText w:val="340" w:id="-1279624701"/>
                <w14:textFill>
                  <w14:solidFill>
                    <w14:srgbClr w14:val="000000">
                      <w14:alpha w14:val="100000"/>
                    </w14:srgbClr>
                  </w14:solidFill>
                </w14:textFill>
              </w:rPr>
              <w:t>|</w:t>
            </w:r>
            <w:r w:rsidR="00276AE0">
              <w:rPr>
                <w:b w:val="0"/>
                <w:bCs/>
                <w:vertAlign w:val="superscript"/>
              </w:rPr>
              <w:t>11</w:t>
            </w:r>
          </w:p>
        </w:tc>
        <w:tc>
          <w:tcPr>
            <w:tcW w:w="649" w:type="pct"/>
            <w:vAlign w:val="center"/>
          </w:tcPr>
          <w:p w14:paraId="21D0326F" w14:textId="6DC7CA08" w:rsidR="00ED67A0" w:rsidRPr="00276AE0" w:rsidRDefault="00E62639" w:rsidP="00214401">
            <w:pPr>
              <w:pStyle w:val="In-tableHeading"/>
              <w:keepLines/>
              <w:jc w:val="center"/>
              <w:rPr>
                <w:b w:val="0"/>
                <w:bCs/>
                <w:vertAlign w:val="superscript"/>
              </w:rPr>
            </w:pPr>
            <w:r w:rsidRPr="00980916">
              <w:rPr>
                <w:b w:val="0"/>
                <w:bCs/>
                <w:color w:val="000000"/>
                <w:spacing w:val="56"/>
                <w:shd w:val="solid" w:color="000000" w:fill="000000"/>
                <w:fitText w:val="340" w:id="-1279624700"/>
                <w14:textFill>
                  <w14:solidFill>
                    <w14:srgbClr w14:val="000000">
                      <w14:alpha w14:val="100000"/>
                    </w14:srgbClr>
                  </w14:solidFill>
                </w14:textFill>
              </w:rPr>
              <w:t>|||</w:t>
            </w:r>
            <w:r w:rsidRPr="00980916">
              <w:rPr>
                <w:b w:val="0"/>
                <w:bCs/>
                <w:color w:val="000000"/>
                <w:spacing w:val="2"/>
                <w:shd w:val="solid" w:color="000000" w:fill="000000"/>
                <w:fitText w:val="340" w:id="-1279624700"/>
                <w14:textFill>
                  <w14:solidFill>
                    <w14:srgbClr w14:val="000000">
                      <w14:alpha w14:val="100000"/>
                    </w14:srgbClr>
                  </w14:solidFill>
                </w14:textFill>
              </w:rPr>
              <w:t>|</w:t>
            </w:r>
            <w:r w:rsidR="00276AE0">
              <w:rPr>
                <w:b w:val="0"/>
                <w:bCs/>
                <w:vertAlign w:val="superscript"/>
              </w:rPr>
              <w:t>11</w:t>
            </w:r>
          </w:p>
        </w:tc>
      </w:tr>
      <w:tr w:rsidR="00ED67A0" w:rsidRPr="00EA3C99" w14:paraId="57362310" w14:textId="77777777" w:rsidTr="00214401">
        <w:trPr>
          <w:tblHeader/>
        </w:trPr>
        <w:tc>
          <w:tcPr>
            <w:tcW w:w="5000" w:type="pct"/>
            <w:gridSpan w:val="7"/>
            <w:shd w:val="clear" w:color="auto" w:fill="auto"/>
            <w:vAlign w:val="center"/>
          </w:tcPr>
          <w:p w14:paraId="5EE6CC3D" w14:textId="77777777" w:rsidR="00ED67A0" w:rsidRPr="00EA3C99" w:rsidRDefault="00ED67A0" w:rsidP="00214401">
            <w:pPr>
              <w:pStyle w:val="In-tableHeading"/>
              <w:keepLines/>
              <w:rPr>
                <w:highlight w:val="lightGray"/>
              </w:rPr>
            </w:pPr>
            <w:r w:rsidRPr="002D4BC6">
              <w:rPr>
                <w:szCs w:val="20"/>
              </w:rPr>
              <w:t>Net financial implications</w:t>
            </w:r>
          </w:p>
        </w:tc>
      </w:tr>
      <w:tr w:rsidR="00ED67A0" w:rsidRPr="00EA3C99" w14:paraId="693025DA" w14:textId="77777777" w:rsidTr="00214401">
        <w:trPr>
          <w:tblHeader/>
        </w:trPr>
        <w:tc>
          <w:tcPr>
            <w:tcW w:w="1116" w:type="pct"/>
            <w:shd w:val="clear" w:color="auto" w:fill="auto"/>
            <w:vAlign w:val="center"/>
          </w:tcPr>
          <w:p w14:paraId="52EC1406" w14:textId="77777777" w:rsidR="00ED67A0" w:rsidRPr="002D4BC6" w:rsidRDefault="00ED67A0" w:rsidP="00214401">
            <w:pPr>
              <w:pStyle w:val="In-tableHeading"/>
              <w:keepLines/>
              <w:rPr>
                <w:b w:val="0"/>
                <w:bCs/>
                <w:highlight w:val="lightGray"/>
              </w:rPr>
            </w:pPr>
            <w:r w:rsidRPr="002D4BC6">
              <w:rPr>
                <w:b w:val="0"/>
                <w:bCs/>
                <w:szCs w:val="20"/>
              </w:rPr>
              <w:t>Net cost to PBS/RPBS</w:t>
            </w:r>
          </w:p>
        </w:tc>
        <w:tc>
          <w:tcPr>
            <w:tcW w:w="647" w:type="pct"/>
            <w:shd w:val="clear" w:color="auto" w:fill="auto"/>
            <w:vAlign w:val="center"/>
          </w:tcPr>
          <w:p w14:paraId="45C903A5" w14:textId="4B9F5526"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9"/>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9"/>
                <w14:textFill>
                  <w14:solidFill>
                    <w14:srgbClr w14:val="000000">
                      <w14:alpha w14:val="100000"/>
                    </w14:srgbClr>
                  </w14:solidFill>
                </w14:textFill>
              </w:rPr>
              <w:t>|</w:t>
            </w:r>
            <w:r w:rsidR="00276AE0" w:rsidRPr="00276AE0">
              <w:rPr>
                <w:rFonts w:eastAsia="Calibri"/>
                <w:b w:val="0"/>
                <w:szCs w:val="20"/>
                <w:vertAlign w:val="superscript"/>
              </w:rPr>
              <w:t>7</w:t>
            </w:r>
          </w:p>
        </w:tc>
        <w:tc>
          <w:tcPr>
            <w:tcW w:w="647" w:type="pct"/>
            <w:shd w:val="clear" w:color="auto" w:fill="auto"/>
            <w:vAlign w:val="center"/>
          </w:tcPr>
          <w:p w14:paraId="4B9DA622" w14:textId="434CA0A8"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8"/>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8"/>
                <w14:textFill>
                  <w14:solidFill>
                    <w14:srgbClr w14:val="000000">
                      <w14:alpha w14:val="100000"/>
                    </w14:srgbClr>
                  </w14:solidFill>
                </w14:textFill>
              </w:rPr>
              <w:t>|</w:t>
            </w:r>
            <w:r w:rsidR="00276AE0" w:rsidRPr="00276AE0">
              <w:rPr>
                <w:rFonts w:eastAsia="Calibri"/>
                <w:b w:val="0"/>
                <w:szCs w:val="20"/>
                <w:vertAlign w:val="superscript"/>
              </w:rPr>
              <w:t>8</w:t>
            </w:r>
          </w:p>
        </w:tc>
        <w:tc>
          <w:tcPr>
            <w:tcW w:w="647" w:type="pct"/>
            <w:shd w:val="clear" w:color="auto" w:fill="auto"/>
            <w:vAlign w:val="center"/>
          </w:tcPr>
          <w:p w14:paraId="79FB5458" w14:textId="7484189F"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7"/>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7"/>
                <w14:textFill>
                  <w14:solidFill>
                    <w14:srgbClr w14:val="000000">
                      <w14:alpha w14:val="100000"/>
                    </w14:srgbClr>
                  </w14:solidFill>
                </w14:textFill>
              </w:rPr>
              <w:t>|</w:t>
            </w:r>
            <w:r w:rsidR="00276AE0" w:rsidRPr="00276AE0">
              <w:rPr>
                <w:rFonts w:eastAsia="Calibri"/>
                <w:b w:val="0"/>
                <w:szCs w:val="20"/>
                <w:vertAlign w:val="superscript"/>
              </w:rPr>
              <w:t>7</w:t>
            </w:r>
          </w:p>
        </w:tc>
        <w:tc>
          <w:tcPr>
            <w:tcW w:w="647" w:type="pct"/>
            <w:shd w:val="clear" w:color="auto" w:fill="auto"/>
            <w:vAlign w:val="center"/>
          </w:tcPr>
          <w:p w14:paraId="39DFA6AF" w14:textId="6AFE44DB"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56"/>
                <w:szCs w:val="20"/>
                <w:shd w:val="solid" w:color="000000" w:fill="000000"/>
                <w:fitText w:val="340" w:id="-1279624696"/>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40" w:id="-1279624696"/>
                <w14:textFill>
                  <w14:solidFill>
                    <w14:srgbClr w14:val="000000">
                      <w14:alpha w14:val="100000"/>
                    </w14:srgbClr>
                  </w14:solidFill>
                </w14:textFill>
              </w:rPr>
              <w:t>|</w:t>
            </w:r>
            <w:r w:rsidR="00276AE0" w:rsidRPr="00276AE0">
              <w:rPr>
                <w:rFonts w:eastAsia="Calibri"/>
                <w:b w:val="0"/>
                <w:szCs w:val="20"/>
                <w:vertAlign w:val="superscript"/>
              </w:rPr>
              <w:t>9</w:t>
            </w:r>
          </w:p>
        </w:tc>
        <w:tc>
          <w:tcPr>
            <w:tcW w:w="647" w:type="pct"/>
            <w:shd w:val="clear" w:color="auto" w:fill="auto"/>
            <w:vAlign w:val="center"/>
          </w:tcPr>
          <w:p w14:paraId="540A6502" w14:textId="1730707C"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66"/>
                <w:szCs w:val="20"/>
                <w:shd w:val="solid" w:color="000000" w:fill="000000"/>
                <w:fitText w:val="370" w:id="-1279624695"/>
                <w14:textFill>
                  <w14:solidFill>
                    <w14:srgbClr w14:val="000000">
                      <w14:alpha w14:val="100000"/>
                    </w14:srgbClr>
                  </w14:solidFill>
                </w14:textFill>
              </w:rPr>
              <w:t>|||</w:t>
            </w:r>
            <w:r w:rsidR="00E62639" w:rsidRPr="00980916">
              <w:rPr>
                <w:rFonts w:eastAsia="Calibri"/>
                <w:b w:val="0"/>
                <w:color w:val="000000"/>
                <w:spacing w:val="2"/>
                <w:szCs w:val="20"/>
                <w:shd w:val="solid" w:color="000000" w:fill="000000"/>
                <w:fitText w:val="370" w:id="-1279624695"/>
                <w14:textFill>
                  <w14:solidFill>
                    <w14:srgbClr w14:val="000000">
                      <w14:alpha w14:val="100000"/>
                    </w14:srgbClr>
                  </w14:solidFill>
                </w14:textFill>
              </w:rPr>
              <w:t>|</w:t>
            </w:r>
            <w:r w:rsidR="00276AE0" w:rsidRPr="00276AE0">
              <w:rPr>
                <w:rFonts w:eastAsia="Calibri"/>
                <w:b w:val="0"/>
                <w:szCs w:val="20"/>
                <w:vertAlign w:val="superscript"/>
              </w:rPr>
              <w:t>10</w:t>
            </w:r>
          </w:p>
        </w:tc>
        <w:tc>
          <w:tcPr>
            <w:tcW w:w="649" w:type="pct"/>
            <w:vAlign w:val="center"/>
          </w:tcPr>
          <w:p w14:paraId="2DD1EAF9" w14:textId="1092F003" w:rsidR="00ED67A0" w:rsidRPr="00276AE0" w:rsidRDefault="00ED67A0" w:rsidP="00214401">
            <w:pPr>
              <w:pStyle w:val="In-tableHeading"/>
              <w:keepLines/>
              <w:jc w:val="center"/>
              <w:rPr>
                <w:b w:val="0"/>
                <w:bCs/>
                <w:highlight w:val="yellow"/>
                <w:vertAlign w:val="superscript"/>
              </w:rPr>
            </w:pPr>
            <w:r w:rsidRPr="005B7BA4">
              <w:rPr>
                <w:rFonts w:eastAsia="Calibri"/>
                <w:b w:val="0"/>
                <w:szCs w:val="20"/>
              </w:rPr>
              <w:t>$</w:t>
            </w:r>
            <w:r w:rsidR="00E62639" w:rsidRPr="00980916">
              <w:rPr>
                <w:rFonts w:eastAsia="Calibri"/>
                <w:b w:val="0"/>
                <w:color w:val="000000"/>
                <w:spacing w:val="69"/>
                <w:szCs w:val="20"/>
                <w:shd w:val="solid" w:color="000000" w:fill="000000"/>
                <w:fitText w:val="380" w:id="-1279624694"/>
                <w14:textFill>
                  <w14:solidFill>
                    <w14:srgbClr w14:val="000000">
                      <w14:alpha w14:val="100000"/>
                    </w14:srgbClr>
                  </w14:solidFill>
                </w14:textFill>
              </w:rPr>
              <w:t>|||</w:t>
            </w:r>
            <w:r w:rsidR="00E62639" w:rsidRPr="00980916">
              <w:rPr>
                <w:rFonts w:eastAsia="Calibri"/>
                <w:b w:val="0"/>
                <w:color w:val="000000"/>
                <w:spacing w:val="3"/>
                <w:szCs w:val="20"/>
                <w:shd w:val="solid" w:color="000000" w:fill="000000"/>
                <w:fitText w:val="380" w:id="-1279624694"/>
                <w14:textFill>
                  <w14:solidFill>
                    <w14:srgbClr w14:val="000000">
                      <w14:alpha w14:val="100000"/>
                    </w14:srgbClr>
                  </w14:solidFill>
                </w14:textFill>
              </w:rPr>
              <w:t>|</w:t>
            </w:r>
            <w:r w:rsidR="00276AE0" w:rsidRPr="00276AE0">
              <w:rPr>
                <w:rFonts w:eastAsia="Calibri"/>
                <w:b w:val="0"/>
                <w:szCs w:val="20"/>
                <w:vertAlign w:val="superscript"/>
              </w:rPr>
              <w:t>10</w:t>
            </w:r>
          </w:p>
        </w:tc>
      </w:tr>
      <w:tr w:rsidR="00ED67A0" w:rsidRPr="00EA3C99" w14:paraId="668761FA" w14:textId="77777777" w:rsidTr="00214401">
        <w:trPr>
          <w:tblHeader/>
        </w:trPr>
        <w:tc>
          <w:tcPr>
            <w:tcW w:w="1116" w:type="pct"/>
            <w:shd w:val="clear" w:color="auto" w:fill="auto"/>
            <w:vAlign w:val="center"/>
          </w:tcPr>
          <w:p w14:paraId="7728FC66" w14:textId="77777777" w:rsidR="00ED67A0" w:rsidRPr="002D4BC6" w:rsidRDefault="00ED67A0" w:rsidP="00214401">
            <w:pPr>
              <w:pStyle w:val="In-tableHeading"/>
              <w:keepLines/>
              <w:rPr>
                <w:b w:val="0"/>
                <w:bCs/>
                <w:highlight w:val="lightGray"/>
              </w:rPr>
            </w:pPr>
            <w:r w:rsidRPr="002D4BC6">
              <w:rPr>
                <w:b w:val="0"/>
                <w:bCs/>
                <w:szCs w:val="20"/>
              </w:rPr>
              <w:t>Net cost to MBS</w:t>
            </w:r>
          </w:p>
        </w:tc>
        <w:tc>
          <w:tcPr>
            <w:tcW w:w="647" w:type="pct"/>
            <w:shd w:val="clear" w:color="auto" w:fill="auto"/>
          </w:tcPr>
          <w:p w14:paraId="7A67DDF2" w14:textId="724A843E"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6"/>
                <w:szCs w:val="20"/>
                <w:shd w:val="solid" w:color="000000" w:fill="000000"/>
                <w:fitText w:val="370" w:id="-1279624693"/>
                <w14:textFill>
                  <w14:solidFill>
                    <w14:srgbClr w14:val="000000">
                      <w14:alpha w14:val="100000"/>
                    </w14:srgbClr>
                  </w14:solidFill>
                </w14:textFill>
              </w:rPr>
              <w:t>|||</w:t>
            </w:r>
            <w:r w:rsidR="00E62639" w:rsidRPr="00980916">
              <w:rPr>
                <w:b w:val="0"/>
                <w:bCs/>
                <w:color w:val="000000"/>
                <w:spacing w:val="2"/>
                <w:szCs w:val="20"/>
                <w:shd w:val="solid" w:color="000000" w:fill="000000"/>
                <w:fitText w:val="370" w:id="-1279624693"/>
                <w14:textFill>
                  <w14:solidFill>
                    <w14:srgbClr w14:val="000000">
                      <w14:alpha w14:val="100000"/>
                    </w14:srgbClr>
                  </w14:solidFill>
                </w14:textFill>
              </w:rPr>
              <w:t>|</w:t>
            </w:r>
            <w:r w:rsidR="00276AE0" w:rsidRPr="00276AE0">
              <w:rPr>
                <w:b w:val="0"/>
                <w:bCs/>
                <w:szCs w:val="20"/>
                <w:vertAlign w:val="superscript"/>
              </w:rPr>
              <w:t>11</w:t>
            </w:r>
          </w:p>
        </w:tc>
        <w:tc>
          <w:tcPr>
            <w:tcW w:w="647" w:type="pct"/>
            <w:shd w:val="clear" w:color="auto" w:fill="auto"/>
          </w:tcPr>
          <w:p w14:paraId="7DBA87B8" w14:textId="390007C6"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6"/>
                <w:szCs w:val="20"/>
                <w:shd w:val="solid" w:color="000000" w:fill="000000"/>
                <w:fitText w:val="370" w:id="-1279624692"/>
                <w14:textFill>
                  <w14:solidFill>
                    <w14:srgbClr w14:val="000000">
                      <w14:alpha w14:val="100000"/>
                    </w14:srgbClr>
                  </w14:solidFill>
                </w14:textFill>
              </w:rPr>
              <w:t>|||</w:t>
            </w:r>
            <w:r w:rsidR="00E62639" w:rsidRPr="00980916">
              <w:rPr>
                <w:b w:val="0"/>
                <w:bCs/>
                <w:color w:val="000000"/>
                <w:spacing w:val="2"/>
                <w:szCs w:val="20"/>
                <w:shd w:val="solid" w:color="000000" w:fill="000000"/>
                <w:fitText w:val="370" w:id="-1279624692"/>
                <w14:textFill>
                  <w14:solidFill>
                    <w14:srgbClr w14:val="000000">
                      <w14:alpha w14:val="100000"/>
                    </w14:srgbClr>
                  </w14:solidFill>
                </w14:textFill>
              </w:rPr>
              <w:t>|</w:t>
            </w:r>
            <w:r w:rsidR="00276AE0" w:rsidRPr="00276AE0">
              <w:rPr>
                <w:b w:val="0"/>
                <w:bCs/>
                <w:szCs w:val="20"/>
                <w:vertAlign w:val="superscript"/>
              </w:rPr>
              <w:t>11</w:t>
            </w:r>
          </w:p>
        </w:tc>
        <w:tc>
          <w:tcPr>
            <w:tcW w:w="647" w:type="pct"/>
            <w:shd w:val="clear" w:color="auto" w:fill="auto"/>
          </w:tcPr>
          <w:p w14:paraId="77F592F4" w14:textId="20E2C711"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6"/>
                <w:szCs w:val="20"/>
                <w:shd w:val="solid" w:color="000000" w:fill="000000"/>
                <w:fitText w:val="370" w:id="-1279624691"/>
                <w14:textFill>
                  <w14:solidFill>
                    <w14:srgbClr w14:val="000000">
                      <w14:alpha w14:val="100000"/>
                    </w14:srgbClr>
                  </w14:solidFill>
                </w14:textFill>
              </w:rPr>
              <w:t>|||</w:t>
            </w:r>
            <w:r w:rsidR="00E62639" w:rsidRPr="00980916">
              <w:rPr>
                <w:b w:val="0"/>
                <w:bCs/>
                <w:color w:val="000000"/>
                <w:spacing w:val="2"/>
                <w:szCs w:val="20"/>
                <w:shd w:val="solid" w:color="000000" w:fill="000000"/>
                <w:fitText w:val="370" w:id="-1279624691"/>
                <w14:textFill>
                  <w14:solidFill>
                    <w14:srgbClr w14:val="000000">
                      <w14:alpha w14:val="100000"/>
                    </w14:srgbClr>
                  </w14:solidFill>
                </w14:textFill>
              </w:rPr>
              <w:t>|</w:t>
            </w:r>
            <w:r w:rsidR="00276AE0" w:rsidRPr="00276AE0">
              <w:rPr>
                <w:b w:val="0"/>
                <w:bCs/>
                <w:szCs w:val="20"/>
                <w:vertAlign w:val="superscript"/>
              </w:rPr>
              <w:t>11</w:t>
            </w:r>
          </w:p>
        </w:tc>
        <w:tc>
          <w:tcPr>
            <w:tcW w:w="647" w:type="pct"/>
            <w:shd w:val="clear" w:color="auto" w:fill="auto"/>
          </w:tcPr>
          <w:p w14:paraId="23139740" w14:textId="6D563E36"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6"/>
                <w:szCs w:val="20"/>
                <w:shd w:val="solid" w:color="000000" w:fill="000000"/>
                <w:fitText w:val="370" w:id="-1279624690"/>
                <w14:textFill>
                  <w14:solidFill>
                    <w14:srgbClr w14:val="000000">
                      <w14:alpha w14:val="100000"/>
                    </w14:srgbClr>
                  </w14:solidFill>
                </w14:textFill>
              </w:rPr>
              <w:t>|||</w:t>
            </w:r>
            <w:r w:rsidR="00E62639" w:rsidRPr="00980916">
              <w:rPr>
                <w:b w:val="0"/>
                <w:bCs/>
                <w:color w:val="000000"/>
                <w:spacing w:val="2"/>
                <w:szCs w:val="20"/>
                <w:shd w:val="solid" w:color="000000" w:fill="000000"/>
                <w:fitText w:val="370" w:id="-1279624690"/>
                <w14:textFill>
                  <w14:solidFill>
                    <w14:srgbClr w14:val="000000">
                      <w14:alpha w14:val="100000"/>
                    </w14:srgbClr>
                  </w14:solidFill>
                </w14:textFill>
              </w:rPr>
              <w:t>|</w:t>
            </w:r>
            <w:r w:rsidR="00276AE0" w:rsidRPr="00276AE0">
              <w:rPr>
                <w:b w:val="0"/>
                <w:bCs/>
                <w:szCs w:val="20"/>
                <w:vertAlign w:val="superscript"/>
              </w:rPr>
              <w:t>11</w:t>
            </w:r>
          </w:p>
        </w:tc>
        <w:tc>
          <w:tcPr>
            <w:tcW w:w="647" w:type="pct"/>
            <w:shd w:val="clear" w:color="auto" w:fill="auto"/>
          </w:tcPr>
          <w:p w14:paraId="419E286C" w14:textId="63418066"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6"/>
                <w:szCs w:val="20"/>
                <w:shd w:val="solid" w:color="000000" w:fill="000000"/>
                <w:fitText w:val="370" w:id="-1279624689"/>
                <w14:textFill>
                  <w14:solidFill>
                    <w14:srgbClr w14:val="000000">
                      <w14:alpha w14:val="100000"/>
                    </w14:srgbClr>
                  </w14:solidFill>
                </w14:textFill>
              </w:rPr>
              <w:t>|||</w:t>
            </w:r>
            <w:r w:rsidR="00E62639" w:rsidRPr="00980916">
              <w:rPr>
                <w:b w:val="0"/>
                <w:bCs/>
                <w:color w:val="000000"/>
                <w:spacing w:val="2"/>
                <w:szCs w:val="20"/>
                <w:shd w:val="solid" w:color="000000" w:fill="000000"/>
                <w:fitText w:val="370" w:id="-1279624689"/>
                <w14:textFill>
                  <w14:solidFill>
                    <w14:srgbClr w14:val="000000">
                      <w14:alpha w14:val="100000"/>
                    </w14:srgbClr>
                  </w14:solidFill>
                </w14:textFill>
              </w:rPr>
              <w:t>|</w:t>
            </w:r>
            <w:r w:rsidR="00276AE0" w:rsidRPr="00276AE0">
              <w:rPr>
                <w:b w:val="0"/>
                <w:bCs/>
                <w:szCs w:val="20"/>
                <w:vertAlign w:val="superscript"/>
              </w:rPr>
              <w:t>11</w:t>
            </w:r>
          </w:p>
        </w:tc>
        <w:tc>
          <w:tcPr>
            <w:tcW w:w="649" w:type="pct"/>
          </w:tcPr>
          <w:p w14:paraId="6B819D96" w14:textId="1C0988FE" w:rsidR="00ED67A0" w:rsidRPr="00276AE0" w:rsidRDefault="00ED67A0" w:rsidP="00214401">
            <w:pPr>
              <w:pStyle w:val="In-tableHeading"/>
              <w:keepLines/>
              <w:jc w:val="center"/>
              <w:rPr>
                <w:b w:val="0"/>
                <w:bCs/>
                <w:highlight w:val="lightGray"/>
                <w:vertAlign w:val="superscript"/>
              </w:rPr>
            </w:pPr>
            <w:r w:rsidRPr="00826878">
              <w:rPr>
                <w:b w:val="0"/>
                <w:bCs/>
                <w:szCs w:val="20"/>
              </w:rPr>
              <w:t>$</w:t>
            </w:r>
            <w:r w:rsidR="00E62639" w:rsidRPr="00980916">
              <w:rPr>
                <w:b w:val="0"/>
                <w:bCs/>
                <w:color w:val="000000"/>
                <w:spacing w:val="69"/>
                <w:szCs w:val="20"/>
                <w:shd w:val="solid" w:color="000000" w:fill="000000"/>
                <w:fitText w:val="380" w:id="-1279624688"/>
                <w14:textFill>
                  <w14:solidFill>
                    <w14:srgbClr w14:val="000000">
                      <w14:alpha w14:val="100000"/>
                    </w14:srgbClr>
                  </w14:solidFill>
                </w14:textFill>
              </w:rPr>
              <w:t>|||</w:t>
            </w:r>
            <w:r w:rsidR="00E62639" w:rsidRPr="00980916">
              <w:rPr>
                <w:b w:val="0"/>
                <w:bCs/>
                <w:color w:val="000000"/>
                <w:spacing w:val="3"/>
                <w:szCs w:val="20"/>
                <w:shd w:val="solid" w:color="000000" w:fill="000000"/>
                <w:fitText w:val="380" w:id="-1279624688"/>
                <w14:textFill>
                  <w14:solidFill>
                    <w14:srgbClr w14:val="000000">
                      <w14:alpha w14:val="100000"/>
                    </w14:srgbClr>
                  </w14:solidFill>
                </w14:textFill>
              </w:rPr>
              <w:t>|</w:t>
            </w:r>
            <w:r w:rsidR="00276AE0" w:rsidRPr="00276AE0">
              <w:rPr>
                <w:b w:val="0"/>
                <w:bCs/>
                <w:szCs w:val="20"/>
                <w:vertAlign w:val="superscript"/>
              </w:rPr>
              <w:t>11</w:t>
            </w:r>
          </w:p>
        </w:tc>
      </w:tr>
      <w:tr w:rsidR="00ED67A0" w:rsidRPr="00EA3C99" w14:paraId="46801AB4" w14:textId="77777777" w:rsidTr="00214401">
        <w:trPr>
          <w:tblHeader/>
        </w:trPr>
        <w:tc>
          <w:tcPr>
            <w:tcW w:w="5000" w:type="pct"/>
            <w:gridSpan w:val="7"/>
            <w:shd w:val="clear" w:color="auto" w:fill="D9D9D9" w:themeFill="background1" w:themeFillShade="D9"/>
            <w:vAlign w:val="center"/>
          </w:tcPr>
          <w:p w14:paraId="72C68F9B" w14:textId="77777777" w:rsidR="00ED67A0" w:rsidRPr="002D4BC6" w:rsidRDefault="00ED67A0" w:rsidP="00214401">
            <w:pPr>
              <w:pStyle w:val="In-tableHeading"/>
              <w:keepLines/>
              <w:jc w:val="center"/>
              <w:rPr>
                <w:highlight w:val="lightGray"/>
              </w:rPr>
            </w:pPr>
            <w:r w:rsidRPr="002D4BC6">
              <w:t>July 2022 submission</w:t>
            </w:r>
          </w:p>
        </w:tc>
      </w:tr>
      <w:tr w:rsidR="00ED67A0" w:rsidRPr="002D7E9F" w14:paraId="36C52D2C" w14:textId="77777777" w:rsidTr="00214401">
        <w:tc>
          <w:tcPr>
            <w:tcW w:w="5000" w:type="pct"/>
            <w:gridSpan w:val="7"/>
            <w:shd w:val="clear" w:color="auto" w:fill="auto"/>
            <w:vAlign w:val="center"/>
          </w:tcPr>
          <w:p w14:paraId="3B8D4CB9" w14:textId="77777777" w:rsidR="00ED67A0" w:rsidRPr="002D7E9F" w:rsidRDefault="00ED67A0" w:rsidP="00214401">
            <w:pPr>
              <w:pStyle w:val="In-tableHeading"/>
              <w:keepLines/>
              <w:rPr>
                <w:bCs/>
                <w:color w:val="000000"/>
              </w:rPr>
            </w:pPr>
            <w:r w:rsidRPr="002D7E9F">
              <w:rPr>
                <w:bCs/>
                <w:color w:val="000000"/>
              </w:rPr>
              <w:t>Estimated extent of use</w:t>
            </w:r>
          </w:p>
        </w:tc>
      </w:tr>
      <w:tr w:rsidR="00ED67A0" w:rsidRPr="002D7E9F" w14:paraId="37C63199" w14:textId="77777777" w:rsidTr="00214401">
        <w:tc>
          <w:tcPr>
            <w:tcW w:w="1116" w:type="pct"/>
            <w:shd w:val="clear" w:color="auto" w:fill="auto"/>
            <w:vAlign w:val="center"/>
          </w:tcPr>
          <w:p w14:paraId="4562D444" w14:textId="77777777" w:rsidR="00ED67A0" w:rsidRPr="002D7E9F" w:rsidRDefault="00ED67A0" w:rsidP="00214401">
            <w:pPr>
              <w:pStyle w:val="TableText0"/>
              <w:keepLines/>
              <w:rPr>
                <w:rFonts w:ascii="Times" w:hAnsi="Times"/>
              </w:rPr>
            </w:pPr>
            <w:r w:rsidRPr="002D7E9F">
              <w:t>Number of scripts dispensed</w:t>
            </w:r>
            <w:r w:rsidRPr="002D7E9F">
              <w:rPr>
                <w:vertAlign w:val="superscript"/>
              </w:rPr>
              <w:t>a</w:t>
            </w:r>
          </w:p>
        </w:tc>
        <w:tc>
          <w:tcPr>
            <w:tcW w:w="647" w:type="pct"/>
            <w:shd w:val="clear" w:color="auto" w:fill="auto"/>
            <w:vAlign w:val="center"/>
          </w:tcPr>
          <w:p w14:paraId="7B760207" w14:textId="3801A03F"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704"/>
                <w14:textFill>
                  <w14:solidFill>
                    <w14:srgbClr w14:val="000000">
                      <w14:alpha w14:val="100000"/>
                    </w14:srgbClr>
                  </w14:solidFill>
                </w14:textFill>
              </w:rPr>
              <w:t>|||</w:t>
            </w:r>
            <w:r w:rsidRPr="00980916">
              <w:rPr>
                <w:color w:val="000000"/>
                <w:spacing w:val="2"/>
                <w:shd w:val="solid" w:color="000000" w:fill="000000"/>
                <w:fitText w:val="310" w:id="-1279624704"/>
                <w14:textFill>
                  <w14:solidFill>
                    <w14:srgbClr w14:val="000000">
                      <w14:alpha w14:val="100000"/>
                    </w14:srgbClr>
                  </w14:solidFill>
                </w14:textFill>
              </w:rPr>
              <w:t>|</w:t>
            </w:r>
            <w:r w:rsidR="002521AD" w:rsidRPr="002521AD">
              <w:rPr>
                <w:vertAlign w:val="superscript"/>
              </w:rPr>
              <w:t>6</w:t>
            </w:r>
          </w:p>
        </w:tc>
        <w:tc>
          <w:tcPr>
            <w:tcW w:w="647" w:type="pct"/>
            <w:shd w:val="clear" w:color="auto" w:fill="auto"/>
            <w:vAlign w:val="center"/>
          </w:tcPr>
          <w:p w14:paraId="7938B1C3" w14:textId="2CA4307B"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703"/>
                <w14:textFill>
                  <w14:solidFill>
                    <w14:srgbClr w14:val="000000">
                      <w14:alpha w14:val="100000"/>
                    </w14:srgbClr>
                  </w14:solidFill>
                </w14:textFill>
              </w:rPr>
              <w:t>|||</w:t>
            </w:r>
            <w:r w:rsidRPr="00980916">
              <w:rPr>
                <w:color w:val="000000"/>
                <w:spacing w:val="2"/>
                <w:shd w:val="solid" w:color="000000" w:fill="000000"/>
                <w:fitText w:val="310" w:id="-1279624703"/>
                <w14:textFill>
                  <w14:solidFill>
                    <w14:srgbClr w14:val="000000">
                      <w14:alpha w14:val="100000"/>
                    </w14:srgbClr>
                  </w14:solidFill>
                </w14:textFill>
              </w:rPr>
              <w:t>|</w:t>
            </w:r>
            <w:r w:rsidR="002521AD">
              <w:rPr>
                <w:vertAlign w:val="superscript"/>
              </w:rPr>
              <w:t>6</w:t>
            </w:r>
          </w:p>
        </w:tc>
        <w:tc>
          <w:tcPr>
            <w:tcW w:w="647" w:type="pct"/>
            <w:shd w:val="clear" w:color="auto" w:fill="auto"/>
            <w:vAlign w:val="center"/>
          </w:tcPr>
          <w:p w14:paraId="0F088359" w14:textId="174697C8"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702"/>
                <w14:textFill>
                  <w14:solidFill>
                    <w14:srgbClr w14:val="000000">
                      <w14:alpha w14:val="100000"/>
                    </w14:srgbClr>
                  </w14:solidFill>
                </w14:textFill>
              </w:rPr>
              <w:t>|||</w:t>
            </w:r>
            <w:r w:rsidRPr="00980916">
              <w:rPr>
                <w:color w:val="000000"/>
                <w:spacing w:val="2"/>
                <w:shd w:val="solid" w:color="000000" w:fill="000000"/>
                <w:fitText w:val="310" w:id="-1279624702"/>
                <w14:textFill>
                  <w14:solidFill>
                    <w14:srgbClr w14:val="000000">
                      <w14:alpha w14:val="100000"/>
                    </w14:srgbClr>
                  </w14:solidFill>
                </w14:textFill>
              </w:rPr>
              <w:t>|</w:t>
            </w:r>
            <w:r w:rsidR="002521AD">
              <w:rPr>
                <w:vertAlign w:val="superscript"/>
              </w:rPr>
              <w:t>5</w:t>
            </w:r>
          </w:p>
        </w:tc>
        <w:tc>
          <w:tcPr>
            <w:tcW w:w="647" w:type="pct"/>
            <w:shd w:val="clear" w:color="auto" w:fill="auto"/>
            <w:vAlign w:val="center"/>
          </w:tcPr>
          <w:p w14:paraId="54A3AA66" w14:textId="3090131C"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701"/>
                <w14:textFill>
                  <w14:solidFill>
                    <w14:srgbClr w14:val="000000">
                      <w14:alpha w14:val="100000"/>
                    </w14:srgbClr>
                  </w14:solidFill>
                </w14:textFill>
              </w:rPr>
              <w:t>|||</w:t>
            </w:r>
            <w:r w:rsidRPr="00980916">
              <w:rPr>
                <w:color w:val="000000"/>
                <w:spacing w:val="2"/>
                <w:shd w:val="solid" w:color="000000" w:fill="000000"/>
                <w:fitText w:val="310" w:id="-1279624701"/>
                <w14:textFill>
                  <w14:solidFill>
                    <w14:srgbClr w14:val="000000">
                      <w14:alpha w14:val="100000"/>
                    </w14:srgbClr>
                  </w14:solidFill>
                </w14:textFill>
              </w:rPr>
              <w:t>|</w:t>
            </w:r>
            <w:r w:rsidR="002521AD">
              <w:rPr>
                <w:vertAlign w:val="superscript"/>
              </w:rPr>
              <w:t>5</w:t>
            </w:r>
          </w:p>
        </w:tc>
        <w:tc>
          <w:tcPr>
            <w:tcW w:w="647" w:type="pct"/>
            <w:shd w:val="clear" w:color="auto" w:fill="auto"/>
            <w:vAlign w:val="center"/>
          </w:tcPr>
          <w:p w14:paraId="25CCE652" w14:textId="60990338"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700"/>
                <w14:textFill>
                  <w14:solidFill>
                    <w14:srgbClr w14:val="000000">
                      <w14:alpha w14:val="100000"/>
                    </w14:srgbClr>
                  </w14:solidFill>
                </w14:textFill>
              </w:rPr>
              <w:t>|||</w:t>
            </w:r>
            <w:r w:rsidRPr="00980916">
              <w:rPr>
                <w:color w:val="000000"/>
                <w:spacing w:val="2"/>
                <w:shd w:val="solid" w:color="000000" w:fill="000000"/>
                <w:fitText w:val="310" w:id="-1279624700"/>
                <w14:textFill>
                  <w14:solidFill>
                    <w14:srgbClr w14:val="000000">
                      <w14:alpha w14:val="100000"/>
                    </w14:srgbClr>
                  </w14:solidFill>
                </w14:textFill>
              </w:rPr>
              <w:t>|</w:t>
            </w:r>
            <w:r w:rsidR="002521AD">
              <w:rPr>
                <w:vertAlign w:val="superscript"/>
              </w:rPr>
              <w:t>5</w:t>
            </w:r>
          </w:p>
        </w:tc>
        <w:tc>
          <w:tcPr>
            <w:tcW w:w="649" w:type="pct"/>
            <w:vAlign w:val="center"/>
          </w:tcPr>
          <w:p w14:paraId="40AC9468" w14:textId="6EFE324E" w:rsidR="00ED67A0" w:rsidRPr="002521AD" w:rsidRDefault="00E62639" w:rsidP="00214401">
            <w:pPr>
              <w:pStyle w:val="TableText0"/>
              <w:keepLines/>
              <w:jc w:val="center"/>
              <w:rPr>
                <w:color w:val="000000"/>
                <w:vertAlign w:val="superscript"/>
              </w:rPr>
            </w:pPr>
            <w:r w:rsidRPr="00980916">
              <w:rPr>
                <w:color w:val="000000"/>
                <w:spacing w:val="46"/>
                <w:shd w:val="solid" w:color="000000" w:fill="000000"/>
                <w:fitText w:val="310" w:id="-1279624699"/>
                <w14:textFill>
                  <w14:solidFill>
                    <w14:srgbClr w14:val="000000">
                      <w14:alpha w14:val="100000"/>
                    </w14:srgbClr>
                  </w14:solidFill>
                </w14:textFill>
              </w:rPr>
              <w:t>|||</w:t>
            </w:r>
            <w:r w:rsidRPr="00980916">
              <w:rPr>
                <w:color w:val="000000"/>
                <w:spacing w:val="2"/>
                <w:shd w:val="solid" w:color="000000" w:fill="000000"/>
                <w:fitText w:val="310" w:id="-1279624699"/>
                <w14:textFill>
                  <w14:solidFill>
                    <w14:srgbClr w14:val="000000">
                      <w14:alpha w14:val="100000"/>
                    </w14:srgbClr>
                  </w14:solidFill>
                </w14:textFill>
              </w:rPr>
              <w:t>|</w:t>
            </w:r>
            <w:r w:rsidR="002521AD">
              <w:rPr>
                <w:vertAlign w:val="superscript"/>
              </w:rPr>
              <w:t>3</w:t>
            </w:r>
          </w:p>
        </w:tc>
      </w:tr>
      <w:tr w:rsidR="00ED67A0" w:rsidRPr="002D7E9F" w14:paraId="71C34CAA" w14:textId="77777777" w:rsidTr="00214401">
        <w:tc>
          <w:tcPr>
            <w:tcW w:w="5000" w:type="pct"/>
            <w:gridSpan w:val="7"/>
            <w:shd w:val="clear" w:color="auto" w:fill="auto"/>
            <w:vAlign w:val="center"/>
          </w:tcPr>
          <w:p w14:paraId="49698FED" w14:textId="77777777" w:rsidR="00ED67A0" w:rsidRPr="002D7E9F" w:rsidRDefault="00ED67A0" w:rsidP="00214401">
            <w:pPr>
              <w:pStyle w:val="In-tableHeading"/>
              <w:keepLines/>
            </w:pPr>
            <w:r w:rsidRPr="002D7E9F">
              <w:t>Estimated financial implications of T-DXd</w:t>
            </w:r>
          </w:p>
        </w:tc>
      </w:tr>
      <w:tr w:rsidR="00ED67A0" w:rsidRPr="002D7E9F" w14:paraId="506703F2" w14:textId="77777777" w:rsidTr="00214401">
        <w:tc>
          <w:tcPr>
            <w:tcW w:w="1116" w:type="pct"/>
            <w:shd w:val="clear" w:color="auto" w:fill="auto"/>
            <w:vAlign w:val="center"/>
          </w:tcPr>
          <w:p w14:paraId="6C61003B" w14:textId="77777777" w:rsidR="00ED67A0" w:rsidRPr="002D4BC6" w:rsidRDefault="00ED67A0" w:rsidP="00214401">
            <w:pPr>
              <w:pStyle w:val="TableText0"/>
              <w:keepLines/>
              <w:rPr>
                <w:szCs w:val="20"/>
              </w:rPr>
            </w:pPr>
            <w:r w:rsidRPr="002D4BC6">
              <w:rPr>
                <w:szCs w:val="20"/>
              </w:rPr>
              <w:t>Cost to PBS/RPBS less copayments</w:t>
            </w:r>
          </w:p>
        </w:tc>
        <w:tc>
          <w:tcPr>
            <w:tcW w:w="647" w:type="pct"/>
            <w:shd w:val="clear" w:color="auto" w:fill="auto"/>
            <w:vAlign w:val="center"/>
          </w:tcPr>
          <w:p w14:paraId="6052B59E" w14:textId="63581A0E"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8"/>
                <w14:textFill>
                  <w14:solidFill>
                    <w14:srgbClr w14:val="000000">
                      <w14:alpha w14:val="100000"/>
                    </w14:srgbClr>
                  </w14:solidFill>
                </w14:textFill>
              </w:rPr>
              <w:t>|||</w:t>
            </w:r>
            <w:r w:rsidR="00E62639" w:rsidRPr="00980916">
              <w:rPr>
                <w:color w:val="000000"/>
                <w:spacing w:val="2"/>
                <w:shd w:val="solid" w:color="000000" w:fill="000000"/>
                <w:fitText w:val="340" w:id="-1279624698"/>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600E54AD" w14:textId="1129A961"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7"/>
                <w14:textFill>
                  <w14:solidFill>
                    <w14:srgbClr w14:val="000000">
                      <w14:alpha w14:val="100000"/>
                    </w14:srgbClr>
                  </w14:solidFill>
                </w14:textFill>
              </w:rPr>
              <w:t>|||</w:t>
            </w:r>
            <w:r w:rsidR="00E62639" w:rsidRPr="00980916">
              <w:rPr>
                <w:color w:val="000000"/>
                <w:spacing w:val="2"/>
                <w:shd w:val="solid" w:color="000000" w:fill="000000"/>
                <w:fitText w:val="340" w:id="-1279624697"/>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20D3485E" w14:textId="58C50E4A"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6"/>
                <w14:textFill>
                  <w14:solidFill>
                    <w14:srgbClr w14:val="000000">
                      <w14:alpha w14:val="100000"/>
                    </w14:srgbClr>
                  </w14:solidFill>
                </w14:textFill>
              </w:rPr>
              <w:t>|||</w:t>
            </w:r>
            <w:r w:rsidR="00E62639" w:rsidRPr="00980916">
              <w:rPr>
                <w:color w:val="000000"/>
                <w:spacing w:val="2"/>
                <w:shd w:val="solid" w:color="000000" w:fill="000000"/>
                <w:fitText w:val="340" w:id="-1279624696"/>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648BF79E" w14:textId="0B710459"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5"/>
                <w14:textFill>
                  <w14:solidFill>
                    <w14:srgbClr w14:val="000000">
                      <w14:alpha w14:val="100000"/>
                    </w14:srgbClr>
                  </w14:solidFill>
                </w14:textFill>
              </w:rPr>
              <w:t>|||</w:t>
            </w:r>
            <w:r w:rsidR="00E62639" w:rsidRPr="00980916">
              <w:rPr>
                <w:color w:val="000000"/>
                <w:spacing w:val="2"/>
                <w:shd w:val="solid" w:color="000000" w:fill="000000"/>
                <w:fitText w:val="340" w:id="-1279624695"/>
                <w14:textFill>
                  <w14:solidFill>
                    <w14:srgbClr w14:val="000000">
                      <w14:alpha w14:val="100000"/>
                    </w14:srgbClr>
                  </w14:solidFill>
                </w14:textFill>
              </w:rPr>
              <w:t>|</w:t>
            </w:r>
            <w:r w:rsidR="002521AD">
              <w:rPr>
                <w:vertAlign w:val="superscript"/>
              </w:rPr>
              <w:t>8</w:t>
            </w:r>
          </w:p>
        </w:tc>
        <w:tc>
          <w:tcPr>
            <w:tcW w:w="647" w:type="pct"/>
            <w:shd w:val="clear" w:color="auto" w:fill="auto"/>
            <w:vAlign w:val="center"/>
          </w:tcPr>
          <w:p w14:paraId="68A74E73" w14:textId="4295CE6A"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4"/>
                <w14:textFill>
                  <w14:solidFill>
                    <w14:srgbClr w14:val="000000">
                      <w14:alpha w14:val="100000"/>
                    </w14:srgbClr>
                  </w14:solidFill>
                </w14:textFill>
              </w:rPr>
              <w:t>|||</w:t>
            </w:r>
            <w:r w:rsidR="00E62639" w:rsidRPr="00980916">
              <w:rPr>
                <w:color w:val="000000"/>
                <w:spacing w:val="2"/>
                <w:shd w:val="solid" w:color="000000" w:fill="000000"/>
                <w:fitText w:val="340" w:id="-1279624694"/>
                <w14:textFill>
                  <w14:solidFill>
                    <w14:srgbClr w14:val="000000">
                      <w14:alpha w14:val="100000"/>
                    </w14:srgbClr>
                  </w14:solidFill>
                </w14:textFill>
              </w:rPr>
              <w:t>|</w:t>
            </w:r>
            <w:r w:rsidR="002521AD">
              <w:rPr>
                <w:vertAlign w:val="superscript"/>
              </w:rPr>
              <w:t>8</w:t>
            </w:r>
          </w:p>
        </w:tc>
        <w:tc>
          <w:tcPr>
            <w:tcW w:w="649" w:type="pct"/>
            <w:vAlign w:val="center"/>
          </w:tcPr>
          <w:p w14:paraId="75797AC0" w14:textId="25908D58" w:rsidR="00ED67A0" w:rsidRPr="002521AD" w:rsidRDefault="00ED67A0" w:rsidP="00214401">
            <w:pPr>
              <w:pStyle w:val="TableText0"/>
              <w:keepLines/>
              <w:jc w:val="center"/>
              <w:rPr>
                <w:vertAlign w:val="superscript"/>
              </w:rPr>
            </w:pPr>
            <w:r w:rsidRPr="002D7E9F">
              <w:t>$</w:t>
            </w:r>
            <w:r w:rsidR="00E62639" w:rsidRPr="00980916">
              <w:rPr>
                <w:color w:val="000000"/>
                <w:spacing w:val="59"/>
                <w:shd w:val="solid" w:color="000000" w:fill="000000"/>
                <w:fitText w:val="350" w:id="-1279624693"/>
                <w14:textFill>
                  <w14:solidFill>
                    <w14:srgbClr w14:val="000000">
                      <w14:alpha w14:val="100000"/>
                    </w14:srgbClr>
                  </w14:solidFill>
                </w14:textFill>
              </w:rPr>
              <w:t>|||</w:t>
            </w:r>
            <w:r w:rsidR="00E62639" w:rsidRPr="00980916">
              <w:rPr>
                <w:color w:val="000000"/>
                <w:spacing w:val="3"/>
                <w:shd w:val="solid" w:color="000000" w:fill="000000"/>
                <w:fitText w:val="350" w:id="-1279624693"/>
                <w14:textFill>
                  <w14:solidFill>
                    <w14:srgbClr w14:val="000000">
                      <w14:alpha w14:val="100000"/>
                    </w14:srgbClr>
                  </w14:solidFill>
                </w14:textFill>
              </w:rPr>
              <w:t>|</w:t>
            </w:r>
            <w:r w:rsidR="002521AD">
              <w:rPr>
                <w:vertAlign w:val="superscript"/>
              </w:rPr>
              <w:t>8</w:t>
            </w:r>
          </w:p>
        </w:tc>
      </w:tr>
      <w:tr w:rsidR="00ED67A0" w:rsidRPr="002D7E9F" w14:paraId="33110EA5" w14:textId="77777777" w:rsidTr="00214401">
        <w:tc>
          <w:tcPr>
            <w:tcW w:w="5000" w:type="pct"/>
            <w:gridSpan w:val="7"/>
            <w:shd w:val="clear" w:color="auto" w:fill="auto"/>
            <w:vAlign w:val="center"/>
          </w:tcPr>
          <w:p w14:paraId="1B0F3FD8" w14:textId="77777777" w:rsidR="00ED67A0" w:rsidRPr="002D7E9F" w:rsidRDefault="00ED67A0" w:rsidP="00214401">
            <w:pPr>
              <w:pStyle w:val="TableText0"/>
              <w:keepLines/>
              <w:rPr>
                <w:b/>
              </w:rPr>
            </w:pPr>
            <w:r w:rsidRPr="002D7E9F">
              <w:rPr>
                <w:b/>
              </w:rPr>
              <w:t>Estimated financial implications for T-DM1, trastuzumab sub-cutaneous, lapatinib and capecitabine</w:t>
            </w:r>
          </w:p>
        </w:tc>
      </w:tr>
      <w:tr w:rsidR="00ED67A0" w:rsidRPr="002D7E9F" w14:paraId="74FAE559" w14:textId="77777777" w:rsidTr="00214401">
        <w:tc>
          <w:tcPr>
            <w:tcW w:w="1116" w:type="pct"/>
            <w:shd w:val="clear" w:color="auto" w:fill="auto"/>
            <w:vAlign w:val="center"/>
          </w:tcPr>
          <w:p w14:paraId="306BAD3A" w14:textId="77777777" w:rsidR="00ED67A0" w:rsidRPr="002D4BC6" w:rsidRDefault="00ED67A0" w:rsidP="00214401">
            <w:pPr>
              <w:pStyle w:val="TableText0"/>
              <w:keepLines/>
              <w:rPr>
                <w:szCs w:val="20"/>
              </w:rPr>
            </w:pPr>
            <w:r w:rsidRPr="002D4BC6">
              <w:rPr>
                <w:szCs w:val="20"/>
              </w:rPr>
              <w:t>Cost to PBS/RPBS less copayments</w:t>
            </w:r>
          </w:p>
        </w:tc>
        <w:tc>
          <w:tcPr>
            <w:tcW w:w="647" w:type="pct"/>
            <w:shd w:val="clear" w:color="auto" w:fill="auto"/>
            <w:vAlign w:val="center"/>
          </w:tcPr>
          <w:p w14:paraId="2DE16961" w14:textId="343F8232"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2"/>
                <w14:textFill>
                  <w14:solidFill>
                    <w14:srgbClr w14:val="000000">
                      <w14:alpha w14:val="100000"/>
                    </w14:srgbClr>
                  </w14:solidFill>
                </w14:textFill>
              </w:rPr>
              <w:t>|||</w:t>
            </w:r>
            <w:r w:rsidR="00E62639" w:rsidRPr="00980916">
              <w:rPr>
                <w:color w:val="000000"/>
                <w:spacing w:val="2"/>
                <w:shd w:val="solid" w:color="000000" w:fill="000000"/>
                <w:fitText w:val="370" w:id="-1279624692"/>
                <w14:textFill>
                  <w14:solidFill>
                    <w14:srgbClr w14:val="000000">
                      <w14:alpha w14:val="100000"/>
                    </w14:srgbClr>
                  </w14:solidFill>
                </w14:textFill>
              </w:rPr>
              <w:t>|</w:t>
            </w:r>
            <w:r w:rsidR="002521AD">
              <w:rPr>
                <w:vertAlign w:val="superscript"/>
              </w:rPr>
              <w:t>12</w:t>
            </w:r>
          </w:p>
        </w:tc>
        <w:tc>
          <w:tcPr>
            <w:tcW w:w="647" w:type="pct"/>
            <w:shd w:val="clear" w:color="auto" w:fill="auto"/>
            <w:vAlign w:val="center"/>
          </w:tcPr>
          <w:p w14:paraId="3B9489E0" w14:textId="736E33B4"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1"/>
                <w14:textFill>
                  <w14:solidFill>
                    <w14:srgbClr w14:val="000000">
                      <w14:alpha w14:val="100000"/>
                    </w14:srgbClr>
                  </w14:solidFill>
                </w14:textFill>
              </w:rPr>
              <w:t>|||</w:t>
            </w:r>
            <w:r w:rsidR="00E62639" w:rsidRPr="00980916">
              <w:rPr>
                <w:color w:val="000000"/>
                <w:spacing w:val="2"/>
                <w:shd w:val="solid" w:color="000000" w:fill="000000"/>
                <w:fitText w:val="370" w:id="-1279624691"/>
                <w14:textFill>
                  <w14:solidFill>
                    <w14:srgbClr w14:val="000000">
                      <w14:alpha w14:val="100000"/>
                    </w14:srgbClr>
                  </w14:solidFill>
                </w14:textFill>
              </w:rPr>
              <w:t>|</w:t>
            </w:r>
            <w:r w:rsidR="002521AD">
              <w:rPr>
                <w:vertAlign w:val="superscript"/>
              </w:rPr>
              <w:t>13</w:t>
            </w:r>
          </w:p>
        </w:tc>
        <w:tc>
          <w:tcPr>
            <w:tcW w:w="647" w:type="pct"/>
            <w:shd w:val="clear" w:color="auto" w:fill="auto"/>
            <w:vAlign w:val="center"/>
          </w:tcPr>
          <w:p w14:paraId="4C7A35D5" w14:textId="382DC15E"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0"/>
                <w14:textFill>
                  <w14:solidFill>
                    <w14:srgbClr w14:val="000000">
                      <w14:alpha w14:val="100000"/>
                    </w14:srgbClr>
                  </w14:solidFill>
                </w14:textFill>
              </w:rPr>
              <w:t>|||</w:t>
            </w:r>
            <w:r w:rsidR="00E62639" w:rsidRPr="00980916">
              <w:rPr>
                <w:color w:val="000000"/>
                <w:spacing w:val="2"/>
                <w:shd w:val="solid" w:color="000000" w:fill="000000"/>
                <w:fitText w:val="370" w:id="-1279624690"/>
                <w14:textFill>
                  <w14:solidFill>
                    <w14:srgbClr w14:val="000000">
                      <w14:alpha w14:val="100000"/>
                    </w14:srgbClr>
                  </w14:solidFill>
                </w14:textFill>
              </w:rPr>
              <w:t>|</w:t>
            </w:r>
            <w:r w:rsidR="002521AD">
              <w:rPr>
                <w:vertAlign w:val="superscript"/>
              </w:rPr>
              <w:t>14</w:t>
            </w:r>
          </w:p>
        </w:tc>
        <w:tc>
          <w:tcPr>
            <w:tcW w:w="647" w:type="pct"/>
            <w:shd w:val="clear" w:color="auto" w:fill="auto"/>
            <w:vAlign w:val="center"/>
          </w:tcPr>
          <w:p w14:paraId="077015F5" w14:textId="642DF690"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89"/>
                <w14:textFill>
                  <w14:solidFill>
                    <w14:srgbClr w14:val="000000">
                      <w14:alpha w14:val="100000"/>
                    </w14:srgbClr>
                  </w14:solidFill>
                </w14:textFill>
              </w:rPr>
              <w:t>|||</w:t>
            </w:r>
            <w:r w:rsidR="00E62639" w:rsidRPr="00980916">
              <w:rPr>
                <w:color w:val="000000"/>
                <w:spacing w:val="2"/>
                <w:shd w:val="solid" w:color="000000" w:fill="000000"/>
                <w:fitText w:val="370" w:id="-1279624689"/>
                <w14:textFill>
                  <w14:solidFill>
                    <w14:srgbClr w14:val="000000">
                      <w14:alpha w14:val="100000"/>
                    </w14:srgbClr>
                  </w14:solidFill>
                </w14:textFill>
              </w:rPr>
              <w:t>|</w:t>
            </w:r>
            <w:r w:rsidR="002521AD">
              <w:rPr>
                <w:vertAlign w:val="superscript"/>
              </w:rPr>
              <w:t>14</w:t>
            </w:r>
          </w:p>
        </w:tc>
        <w:tc>
          <w:tcPr>
            <w:tcW w:w="647" w:type="pct"/>
            <w:shd w:val="clear" w:color="auto" w:fill="auto"/>
            <w:vAlign w:val="center"/>
          </w:tcPr>
          <w:p w14:paraId="720708DB" w14:textId="00DB8CCA"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88"/>
                <w14:textFill>
                  <w14:solidFill>
                    <w14:srgbClr w14:val="000000">
                      <w14:alpha w14:val="100000"/>
                    </w14:srgbClr>
                  </w14:solidFill>
                </w14:textFill>
              </w:rPr>
              <w:t>|||</w:t>
            </w:r>
            <w:r w:rsidR="00E62639" w:rsidRPr="00980916">
              <w:rPr>
                <w:color w:val="000000"/>
                <w:spacing w:val="2"/>
                <w:shd w:val="solid" w:color="000000" w:fill="000000"/>
                <w:fitText w:val="370" w:id="-1279624688"/>
                <w14:textFill>
                  <w14:solidFill>
                    <w14:srgbClr w14:val="000000">
                      <w14:alpha w14:val="100000"/>
                    </w14:srgbClr>
                  </w14:solidFill>
                </w14:textFill>
              </w:rPr>
              <w:t>|</w:t>
            </w:r>
            <w:r w:rsidR="002521AD">
              <w:rPr>
                <w:vertAlign w:val="superscript"/>
              </w:rPr>
              <w:t>14</w:t>
            </w:r>
          </w:p>
        </w:tc>
        <w:tc>
          <w:tcPr>
            <w:tcW w:w="649" w:type="pct"/>
            <w:vAlign w:val="center"/>
          </w:tcPr>
          <w:p w14:paraId="12EBA3E3" w14:textId="3AAB7B2B" w:rsidR="00ED67A0" w:rsidRPr="002521AD" w:rsidRDefault="00ED67A0" w:rsidP="00214401">
            <w:pPr>
              <w:pStyle w:val="TableText0"/>
              <w:keepLines/>
              <w:jc w:val="center"/>
              <w:rPr>
                <w:vertAlign w:val="superscript"/>
              </w:rPr>
            </w:pPr>
            <w:r w:rsidRPr="002D7E9F">
              <w:t>$</w:t>
            </w:r>
            <w:r w:rsidR="00E62639" w:rsidRPr="00980916">
              <w:rPr>
                <w:color w:val="000000"/>
                <w:spacing w:val="69"/>
                <w:shd w:val="solid" w:color="000000" w:fill="000000"/>
                <w:fitText w:val="380" w:id="-1279624704"/>
                <w14:textFill>
                  <w14:solidFill>
                    <w14:srgbClr w14:val="000000">
                      <w14:alpha w14:val="100000"/>
                    </w14:srgbClr>
                  </w14:solidFill>
                </w14:textFill>
              </w:rPr>
              <w:t>|||</w:t>
            </w:r>
            <w:r w:rsidR="00E62639" w:rsidRPr="00980916">
              <w:rPr>
                <w:color w:val="000000"/>
                <w:spacing w:val="3"/>
                <w:shd w:val="solid" w:color="000000" w:fill="000000"/>
                <w:fitText w:val="380" w:id="-1279624704"/>
                <w14:textFill>
                  <w14:solidFill>
                    <w14:srgbClr w14:val="000000">
                      <w14:alpha w14:val="100000"/>
                    </w14:srgbClr>
                  </w14:solidFill>
                </w14:textFill>
              </w:rPr>
              <w:t>|</w:t>
            </w:r>
            <w:r w:rsidR="002521AD">
              <w:rPr>
                <w:vertAlign w:val="superscript"/>
              </w:rPr>
              <w:t>15</w:t>
            </w:r>
          </w:p>
        </w:tc>
      </w:tr>
      <w:tr w:rsidR="00ED67A0" w:rsidRPr="002D7E9F" w14:paraId="48DC233E" w14:textId="77777777" w:rsidTr="00214401">
        <w:tc>
          <w:tcPr>
            <w:tcW w:w="5000" w:type="pct"/>
            <w:gridSpan w:val="7"/>
            <w:shd w:val="clear" w:color="auto" w:fill="auto"/>
            <w:vAlign w:val="center"/>
          </w:tcPr>
          <w:p w14:paraId="583D75C6" w14:textId="77777777" w:rsidR="00ED67A0" w:rsidRPr="002D4BC6" w:rsidRDefault="00ED67A0" w:rsidP="00214401">
            <w:pPr>
              <w:pStyle w:val="In-tableHeading"/>
              <w:keepLines/>
              <w:rPr>
                <w:szCs w:val="20"/>
              </w:rPr>
            </w:pPr>
            <w:r w:rsidRPr="002D4BC6">
              <w:rPr>
                <w:szCs w:val="20"/>
              </w:rPr>
              <w:t>Net financial implications</w:t>
            </w:r>
          </w:p>
        </w:tc>
      </w:tr>
      <w:tr w:rsidR="00ED67A0" w:rsidRPr="002D7E9F" w14:paraId="4586395D" w14:textId="77777777" w:rsidTr="00214401">
        <w:tc>
          <w:tcPr>
            <w:tcW w:w="1116" w:type="pct"/>
            <w:shd w:val="clear" w:color="auto" w:fill="auto"/>
            <w:vAlign w:val="center"/>
          </w:tcPr>
          <w:p w14:paraId="4040D418" w14:textId="77777777" w:rsidR="00ED67A0" w:rsidRPr="002D4BC6" w:rsidRDefault="00ED67A0" w:rsidP="00214401">
            <w:pPr>
              <w:pStyle w:val="TableText0"/>
              <w:keepLines/>
              <w:rPr>
                <w:szCs w:val="20"/>
              </w:rPr>
            </w:pPr>
            <w:r w:rsidRPr="002D4BC6">
              <w:rPr>
                <w:szCs w:val="20"/>
              </w:rPr>
              <w:t>Net cost to PBS/RPBS</w:t>
            </w:r>
          </w:p>
        </w:tc>
        <w:tc>
          <w:tcPr>
            <w:tcW w:w="647" w:type="pct"/>
            <w:shd w:val="clear" w:color="auto" w:fill="auto"/>
            <w:vAlign w:val="center"/>
          </w:tcPr>
          <w:p w14:paraId="12157D01" w14:textId="7DE7E4E0"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703"/>
                <w14:textFill>
                  <w14:solidFill>
                    <w14:srgbClr w14:val="000000">
                      <w14:alpha w14:val="100000"/>
                    </w14:srgbClr>
                  </w14:solidFill>
                </w14:textFill>
              </w:rPr>
              <w:t>|||</w:t>
            </w:r>
            <w:r w:rsidR="00E62639" w:rsidRPr="00980916">
              <w:rPr>
                <w:color w:val="000000"/>
                <w:spacing w:val="2"/>
                <w:shd w:val="solid" w:color="000000" w:fill="000000"/>
                <w:fitText w:val="370" w:id="-1279624703"/>
                <w14:textFill>
                  <w14:solidFill>
                    <w14:srgbClr w14:val="000000">
                      <w14:alpha w14:val="100000"/>
                    </w14:srgbClr>
                  </w14:solidFill>
                </w14:textFill>
              </w:rPr>
              <w:t>|</w:t>
            </w:r>
            <w:r w:rsidR="002521AD">
              <w:rPr>
                <w:vertAlign w:val="superscript"/>
              </w:rPr>
              <w:t>10</w:t>
            </w:r>
          </w:p>
        </w:tc>
        <w:tc>
          <w:tcPr>
            <w:tcW w:w="647" w:type="pct"/>
            <w:shd w:val="clear" w:color="auto" w:fill="auto"/>
            <w:vAlign w:val="center"/>
          </w:tcPr>
          <w:p w14:paraId="5D69527F" w14:textId="05503503"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702"/>
                <w14:textFill>
                  <w14:solidFill>
                    <w14:srgbClr w14:val="000000">
                      <w14:alpha w14:val="100000"/>
                    </w14:srgbClr>
                  </w14:solidFill>
                </w14:textFill>
              </w:rPr>
              <w:t>|||</w:t>
            </w:r>
            <w:r w:rsidR="00E62639" w:rsidRPr="00980916">
              <w:rPr>
                <w:color w:val="000000"/>
                <w:spacing w:val="2"/>
                <w:shd w:val="solid" w:color="000000" w:fill="000000"/>
                <w:fitText w:val="340" w:id="-1279624702"/>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2C8EC8C0" w14:textId="45BA0211"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701"/>
                <w14:textFill>
                  <w14:solidFill>
                    <w14:srgbClr w14:val="000000">
                      <w14:alpha w14:val="100000"/>
                    </w14:srgbClr>
                  </w14:solidFill>
                </w14:textFill>
              </w:rPr>
              <w:t>|||</w:t>
            </w:r>
            <w:r w:rsidR="00E62639" w:rsidRPr="00980916">
              <w:rPr>
                <w:color w:val="000000"/>
                <w:spacing w:val="2"/>
                <w:shd w:val="solid" w:color="000000" w:fill="000000"/>
                <w:fitText w:val="340" w:id="-1279624701"/>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7CB835D4" w14:textId="4E387727"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700"/>
                <w14:textFill>
                  <w14:solidFill>
                    <w14:srgbClr w14:val="000000">
                      <w14:alpha w14:val="100000"/>
                    </w14:srgbClr>
                  </w14:solidFill>
                </w14:textFill>
              </w:rPr>
              <w:t>|||</w:t>
            </w:r>
            <w:r w:rsidR="00E62639" w:rsidRPr="00980916">
              <w:rPr>
                <w:color w:val="000000"/>
                <w:spacing w:val="2"/>
                <w:shd w:val="solid" w:color="000000" w:fill="000000"/>
                <w:fitText w:val="340" w:id="-1279624700"/>
                <w14:textFill>
                  <w14:solidFill>
                    <w14:srgbClr w14:val="000000">
                      <w14:alpha w14:val="100000"/>
                    </w14:srgbClr>
                  </w14:solidFill>
                </w14:textFill>
              </w:rPr>
              <w:t>|</w:t>
            </w:r>
            <w:r w:rsidR="002521AD">
              <w:rPr>
                <w:vertAlign w:val="superscript"/>
              </w:rPr>
              <w:t>7</w:t>
            </w:r>
          </w:p>
        </w:tc>
        <w:tc>
          <w:tcPr>
            <w:tcW w:w="647" w:type="pct"/>
            <w:shd w:val="clear" w:color="auto" w:fill="auto"/>
            <w:vAlign w:val="center"/>
          </w:tcPr>
          <w:p w14:paraId="41F5FC2E" w14:textId="26F11210" w:rsidR="00ED67A0" w:rsidRPr="002521AD" w:rsidRDefault="00ED67A0" w:rsidP="00214401">
            <w:pPr>
              <w:pStyle w:val="TableText0"/>
              <w:keepLines/>
              <w:jc w:val="center"/>
              <w:rPr>
                <w:vertAlign w:val="superscript"/>
              </w:rPr>
            </w:pPr>
            <w:r w:rsidRPr="002D7E9F">
              <w:t>$</w:t>
            </w:r>
            <w:r w:rsidR="00E62639" w:rsidRPr="00980916">
              <w:rPr>
                <w:color w:val="000000"/>
                <w:spacing w:val="56"/>
                <w:shd w:val="solid" w:color="000000" w:fill="000000"/>
                <w:fitText w:val="340" w:id="-1279624699"/>
                <w14:textFill>
                  <w14:solidFill>
                    <w14:srgbClr w14:val="000000">
                      <w14:alpha w14:val="100000"/>
                    </w14:srgbClr>
                  </w14:solidFill>
                </w14:textFill>
              </w:rPr>
              <w:t>|||</w:t>
            </w:r>
            <w:r w:rsidR="00E62639" w:rsidRPr="00980916">
              <w:rPr>
                <w:color w:val="000000"/>
                <w:spacing w:val="2"/>
                <w:shd w:val="solid" w:color="000000" w:fill="000000"/>
                <w:fitText w:val="340" w:id="-1279624699"/>
                <w14:textFill>
                  <w14:solidFill>
                    <w14:srgbClr w14:val="000000">
                      <w14:alpha w14:val="100000"/>
                    </w14:srgbClr>
                  </w14:solidFill>
                </w14:textFill>
              </w:rPr>
              <w:t>|</w:t>
            </w:r>
            <w:r w:rsidR="002521AD">
              <w:rPr>
                <w:vertAlign w:val="superscript"/>
              </w:rPr>
              <w:t>7</w:t>
            </w:r>
          </w:p>
        </w:tc>
        <w:tc>
          <w:tcPr>
            <w:tcW w:w="649" w:type="pct"/>
            <w:vAlign w:val="center"/>
          </w:tcPr>
          <w:p w14:paraId="14D8356C" w14:textId="47AD780C" w:rsidR="00ED67A0" w:rsidRPr="002521AD" w:rsidRDefault="00ED67A0" w:rsidP="00214401">
            <w:pPr>
              <w:pStyle w:val="TableText0"/>
              <w:keepLines/>
              <w:jc w:val="center"/>
              <w:rPr>
                <w:vertAlign w:val="superscript"/>
              </w:rPr>
            </w:pPr>
            <w:r w:rsidRPr="002D7E9F">
              <w:t>$</w:t>
            </w:r>
            <w:r w:rsidR="00E62639" w:rsidRPr="00980916">
              <w:rPr>
                <w:color w:val="000000"/>
                <w:spacing w:val="59"/>
                <w:shd w:val="solid" w:color="000000" w:fill="000000"/>
                <w:fitText w:val="350" w:id="-1279624698"/>
                <w14:textFill>
                  <w14:solidFill>
                    <w14:srgbClr w14:val="000000">
                      <w14:alpha w14:val="100000"/>
                    </w14:srgbClr>
                  </w14:solidFill>
                </w14:textFill>
              </w:rPr>
              <w:t>|||</w:t>
            </w:r>
            <w:r w:rsidR="00E62639" w:rsidRPr="00980916">
              <w:rPr>
                <w:color w:val="000000"/>
                <w:spacing w:val="3"/>
                <w:shd w:val="solid" w:color="000000" w:fill="000000"/>
                <w:fitText w:val="350" w:id="-1279624698"/>
                <w14:textFill>
                  <w14:solidFill>
                    <w14:srgbClr w14:val="000000">
                      <w14:alpha w14:val="100000"/>
                    </w14:srgbClr>
                  </w14:solidFill>
                </w14:textFill>
              </w:rPr>
              <w:t>|</w:t>
            </w:r>
            <w:r w:rsidR="002521AD">
              <w:rPr>
                <w:vertAlign w:val="superscript"/>
              </w:rPr>
              <w:t>7</w:t>
            </w:r>
          </w:p>
        </w:tc>
      </w:tr>
      <w:tr w:rsidR="00ED67A0" w:rsidRPr="002D7E9F" w14:paraId="4AB3F546" w14:textId="77777777" w:rsidTr="00214401">
        <w:tc>
          <w:tcPr>
            <w:tcW w:w="1116" w:type="pct"/>
            <w:shd w:val="clear" w:color="auto" w:fill="auto"/>
            <w:vAlign w:val="center"/>
          </w:tcPr>
          <w:p w14:paraId="4953896A" w14:textId="77777777" w:rsidR="00ED67A0" w:rsidRPr="002D4BC6" w:rsidRDefault="00ED67A0" w:rsidP="00214401">
            <w:pPr>
              <w:pStyle w:val="TableText0"/>
              <w:keepLines/>
              <w:rPr>
                <w:rFonts w:ascii="Times" w:hAnsi="Times"/>
                <w:szCs w:val="20"/>
              </w:rPr>
            </w:pPr>
            <w:r w:rsidRPr="002D4BC6">
              <w:rPr>
                <w:szCs w:val="20"/>
              </w:rPr>
              <w:t>Net cost to MBS</w:t>
            </w:r>
          </w:p>
        </w:tc>
        <w:tc>
          <w:tcPr>
            <w:tcW w:w="647" w:type="pct"/>
            <w:shd w:val="clear" w:color="auto" w:fill="auto"/>
            <w:vAlign w:val="center"/>
          </w:tcPr>
          <w:p w14:paraId="24CB7F2D" w14:textId="0FD09CC7"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7"/>
                <w14:textFill>
                  <w14:solidFill>
                    <w14:srgbClr w14:val="000000">
                      <w14:alpha w14:val="100000"/>
                    </w14:srgbClr>
                  </w14:solidFill>
                </w14:textFill>
              </w:rPr>
              <w:t>|||</w:t>
            </w:r>
            <w:r w:rsidR="00E62639" w:rsidRPr="00980916">
              <w:rPr>
                <w:color w:val="000000"/>
                <w:spacing w:val="2"/>
                <w:shd w:val="solid" w:color="000000" w:fill="000000"/>
                <w:fitText w:val="370" w:id="-1279624697"/>
                <w14:textFill>
                  <w14:solidFill>
                    <w14:srgbClr w14:val="000000">
                      <w14:alpha w14:val="100000"/>
                    </w14:srgbClr>
                  </w14:solidFill>
                </w14:textFill>
              </w:rPr>
              <w:t>|</w:t>
            </w:r>
            <w:r w:rsidR="002521AD">
              <w:rPr>
                <w:vertAlign w:val="superscript"/>
              </w:rPr>
              <w:t>11</w:t>
            </w:r>
          </w:p>
        </w:tc>
        <w:tc>
          <w:tcPr>
            <w:tcW w:w="647" w:type="pct"/>
            <w:shd w:val="clear" w:color="auto" w:fill="auto"/>
            <w:vAlign w:val="center"/>
          </w:tcPr>
          <w:p w14:paraId="2DDAA8C1" w14:textId="0D35995B"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6"/>
                <w14:textFill>
                  <w14:solidFill>
                    <w14:srgbClr w14:val="000000">
                      <w14:alpha w14:val="100000"/>
                    </w14:srgbClr>
                  </w14:solidFill>
                </w14:textFill>
              </w:rPr>
              <w:t>|||</w:t>
            </w:r>
            <w:r w:rsidR="00E62639" w:rsidRPr="00980916">
              <w:rPr>
                <w:color w:val="000000"/>
                <w:spacing w:val="2"/>
                <w:shd w:val="solid" w:color="000000" w:fill="000000"/>
                <w:fitText w:val="370" w:id="-1279624696"/>
                <w14:textFill>
                  <w14:solidFill>
                    <w14:srgbClr w14:val="000000">
                      <w14:alpha w14:val="100000"/>
                    </w14:srgbClr>
                  </w14:solidFill>
                </w14:textFill>
              </w:rPr>
              <w:t>|</w:t>
            </w:r>
            <w:r w:rsidR="002521AD">
              <w:rPr>
                <w:vertAlign w:val="superscript"/>
              </w:rPr>
              <w:t>11</w:t>
            </w:r>
          </w:p>
        </w:tc>
        <w:tc>
          <w:tcPr>
            <w:tcW w:w="647" w:type="pct"/>
            <w:shd w:val="clear" w:color="auto" w:fill="auto"/>
            <w:vAlign w:val="center"/>
          </w:tcPr>
          <w:p w14:paraId="3888D1ED" w14:textId="14CB8AAB"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5"/>
                <w14:textFill>
                  <w14:solidFill>
                    <w14:srgbClr w14:val="000000">
                      <w14:alpha w14:val="100000"/>
                    </w14:srgbClr>
                  </w14:solidFill>
                </w14:textFill>
              </w:rPr>
              <w:t>|||</w:t>
            </w:r>
            <w:r w:rsidR="00E62639" w:rsidRPr="00980916">
              <w:rPr>
                <w:color w:val="000000"/>
                <w:spacing w:val="2"/>
                <w:shd w:val="solid" w:color="000000" w:fill="000000"/>
                <w:fitText w:val="370" w:id="-1279624695"/>
                <w14:textFill>
                  <w14:solidFill>
                    <w14:srgbClr w14:val="000000">
                      <w14:alpha w14:val="100000"/>
                    </w14:srgbClr>
                  </w14:solidFill>
                </w14:textFill>
              </w:rPr>
              <w:t>|</w:t>
            </w:r>
            <w:r w:rsidR="002521AD">
              <w:rPr>
                <w:vertAlign w:val="superscript"/>
              </w:rPr>
              <w:t>11</w:t>
            </w:r>
          </w:p>
        </w:tc>
        <w:tc>
          <w:tcPr>
            <w:tcW w:w="647" w:type="pct"/>
            <w:shd w:val="clear" w:color="auto" w:fill="auto"/>
            <w:vAlign w:val="center"/>
          </w:tcPr>
          <w:p w14:paraId="73EA3475" w14:textId="59470BA3"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4"/>
                <w14:textFill>
                  <w14:solidFill>
                    <w14:srgbClr w14:val="000000">
                      <w14:alpha w14:val="100000"/>
                    </w14:srgbClr>
                  </w14:solidFill>
                </w14:textFill>
              </w:rPr>
              <w:t>|||</w:t>
            </w:r>
            <w:r w:rsidR="00E62639" w:rsidRPr="00980916">
              <w:rPr>
                <w:color w:val="000000"/>
                <w:spacing w:val="2"/>
                <w:shd w:val="solid" w:color="000000" w:fill="000000"/>
                <w:fitText w:val="370" w:id="-1279624694"/>
                <w14:textFill>
                  <w14:solidFill>
                    <w14:srgbClr w14:val="000000">
                      <w14:alpha w14:val="100000"/>
                    </w14:srgbClr>
                  </w14:solidFill>
                </w14:textFill>
              </w:rPr>
              <w:t>|</w:t>
            </w:r>
            <w:r w:rsidR="002521AD">
              <w:rPr>
                <w:vertAlign w:val="superscript"/>
              </w:rPr>
              <w:t>11</w:t>
            </w:r>
          </w:p>
        </w:tc>
        <w:tc>
          <w:tcPr>
            <w:tcW w:w="647" w:type="pct"/>
            <w:shd w:val="clear" w:color="auto" w:fill="auto"/>
            <w:vAlign w:val="center"/>
          </w:tcPr>
          <w:p w14:paraId="7AEB51A7" w14:textId="35E77A34" w:rsidR="00ED67A0" w:rsidRPr="002521AD" w:rsidRDefault="00ED67A0" w:rsidP="00214401">
            <w:pPr>
              <w:pStyle w:val="TableText0"/>
              <w:keepLines/>
              <w:jc w:val="center"/>
              <w:rPr>
                <w:vertAlign w:val="superscript"/>
              </w:rPr>
            </w:pPr>
            <w:r w:rsidRPr="002D7E9F">
              <w:t>$</w:t>
            </w:r>
            <w:r w:rsidR="00E62639" w:rsidRPr="00980916">
              <w:rPr>
                <w:color w:val="000000"/>
                <w:spacing w:val="66"/>
                <w:shd w:val="solid" w:color="000000" w:fill="000000"/>
                <w:fitText w:val="370" w:id="-1279624693"/>
                <w14:textFill>
                  <w14:solidFill>
                    <w14:srgbClr w14:val="000000">
                      <w14:alpha w14:val="100000"/>
                    </w14:srgbClr>
                  </w14:solidFill>
                </w14:textFill>
              </w:rPr>
              <w:t>|||</w:t>
            </w:r>
            <w:r w:rsidR="00E62639" w:rsidRPr="00980916">
              <w:rPr>
                <w:color w:val="000000"/>
                <w:spacing w:val="2"/>
                <w:shd w:val="solid" w:color="000000" w:fill="000000"/>
                <w:fitText w:val="370" w:id="-1279624693"/>
                <w14:textFill>
                  <w14:solidFill>
                    <w14:srgbClr w14:val="000000">
                      <w14:alpha w14:val="100000"/>
                    </w14:srgbClr>
                  </w14:solidFill>
                </w14:textFill>
              </w:rPr>
              <w:t>|</w:t>
            </w:r>
            <w:r w:rsidR="002521AD">
              <w:rPr>
                <w:vertAlign w:val="superscript"/>
              </w:rPr>
              <w:t>11</w:t>
            </w:r>
          </w:p>
        </w:tc>
        <w:tc>
          <w:tcPr>
            <w:tcW w:w="649" w:type="pct"/>
            <w:vAlign w:val="center"/>
          </w:tcPr>
          <w:p w14:paraId="30A87C43" w14:textId="4E974BF6" w:rsidR="00ED67A0" w:rsidRPr="002521AD" w:rsidRDefault="00ED67A0" w:rsidP="00214401">
            <w:pPr>
              <w:pStyle w:val="TableText0"/>
              <w:keepLines/>
              <w:jc w:val="center"/>
              <w:rPr>
                <w:vertAlign w:val="superscript"/>
              </w:rPr>
            </w:pPr>
            <w:r w:rsidRPr="002D7E9F">
              <w:t>$</w:t>
            </w:r>
            <w:r w:rsidR="00E62639" w:rsidRPr="00980916">
              <w:rPr>
                <w:color w:val="000000"/>
                <w:spacing w:val="69"/>
                <w:shd w:val="solid" w:color="000000" w:fill="000000"/>
                <w:fitText w:val="380" w:id="-1279624692"/>
                <w14:textFill>
                  <w14:solidFill>
                    <w14:srgbClr w14:val="000000">
                      <w14:alpha w14:val="100000"/>
                    </w14:srgbClr>
                  </w14:solidFill>
                </w14:textFill>
              </w:rPr>
              <w:t>|||</w:t>
            </w:r>
            <w:r w:rsidR="00E62639" w:rsidRPr="00980916">
              <w:rPr>
                <w:color w:val="000000"/>
                <w:spacing w:val="3"/>
                <w:shd w:val="solid" w:color="000000" w:fill="000000"/>
                <w:fitText w:val="380" w:id="-1279624692"/>
                <w14:textFill>
                  <w14:solidFill>
                    <w14:srgbClr w14:val="000000">
                      <w14:alpha w14:val="100000"/>
                    </w14:srgbClr>
                  </w14:solidFill>
                </w14:textFill>
              </w:rPr>
              <w:t>|</w:t>
            </w:r>
            <w:r w:rsidR="002521AD">
              <w:rPr>
                <w:vertAlign w:val="superscript"/>
              </w:rPr>
              <w:t>11</w:t>
            </w:r>
          </w:p>
        </w:tc>
      </w:tr>
    </w:tbl>
    <w:p w14:paraId="74D55D96" w14:textId="77777777" w:rsidR="00ED67A0" w:rsidRDefault="00ED67A0" w:rsidP="00ED67A0">
      <w:pPr>
        <w:pStyle w:val="TableFigureFooter"/>
        <w:keepNext/>
        <w:keepLines/>
      </w:pPr>
      <w:r w:rsidRPr="002D7E9F">
        <w:t xml:space="preserve">Source: </w:t>
      </w:r>
      <w:r>
        <w:t>Table 4.3-2 p65, Table 4.3-3 p65, Table 4.3-5 p66, Table 4.5-2 p67 of the December 2022 resubmission.</w:t>
      </w:r>
    </w:p>
    <w:p w14:paraId="3874378F" w14:textId="77777777" w:rsidR="00ED67A0" w:rsidRDefault="00ED67A0" w:rsidP="00ED67A0">
      <w:pPr>
        <w:pStyle w:val="TableFigureFooter"/>
        <w:keepNext/>
        <w:keepLines/>
      </w:pPr>
      <w:r w:rsidRPr="002D7E9F">
        <w:t xml:space="preserve">Table 4.14 p175, Table 4.15 p175, Table 4.17 p176, Table 4.24 p179, Table 4.27 p181 of the </w:t>
      </w:r>
      <w:r>
        <w:t xml:space="preserve">July 2022 </w:t>
      </w:r>
      <w:r w:rsidRPr="002D7E9F">
        <w:t>submission.</w:t>
      </w:r>
    </w:p>
    <w:p w14:paraId="5D842A5C" w14:textId="77777777" w:rsidR="00ED67A0" w:rsidRPr="002D7E9F" w:rsidRDefault="00ED67A0" w:rsidP="00ED67A0">
      <w:pPr>
        <w:pStyle w:val="TableFigureFooter"/>
        <w:keepNext/>
        <w:keepLines/>
        <w:rPr>
          <w:rStyle w:val="CommentReference"/>
        </w:rPr>
      </w:pPr>
      <w:r w:rsidRPr="002D7E9F">
        <w:t>MBS = Medicare Benefits Schedule; (R)PBS = (Repatriation) Pharmaceutical Benefits Scheme; T-DM1 = trastuzumab emtansine; T-DXd = trastuzumab deruxtecan.</w:t>
      </w:r>
    </w:p>
    <w:p w14:paraId="3259FB37" w14:textId="77777777" w:rsidR="00ED67A0" w:rsidRDefault="00ED67A0" w:rsidP="00ED67A0">
      <w:pPr>
        <w:pStyle w:val="TableFigureFooter"/>
        <w:keepNext/>
        <w:keepLines/>
      </w:pPr>
      <w:r w:rsidRPr="002D7E9F">
        <w:rPr>
          <w:vertAlign w:val="superscript"/>
        </w:rPr>
        <w:t>a</w:t>
      </w:r>
      <w:r w:rsidRPr="002D7E9F">
        <w:t xml:space="preserve"> Scripts are estimated based on duration of treatment. Patients who continue treatment into a subsequent year contribute to scripts in that subsequent year. </w:t>
      </w:r>
    </w:p>
    <w:p w14:paraId="36E15605" w14:textId="2761374B" w:rsidR="00CB5242" w:rsidRDefault="00ED67A0" w:rsidP="00ED67A0">
      <w:pPr>
        <w:pStyle w:val="TableFigureFooter"/>
        <w:keepNext/>
        <w:keepLines/>
      </w:pPr>
      <w:r w:rsidRPr="00086CFC">
        <w:rPr>
          <w:vertAlign w:val="superscript"/>
        </w:rPr>
        <w:t>b</w:t>
      </w:r>
      <w:r>
        <w:rPr>
          <w:vertAlign w:val="superscript"/>
        </w:rPr>
        <w:t xml:space="preserve"> </w:t>
      </w:r>
      <w:r w:rsidRPr="00086CFC">
        <w:t xml:space="preserve">The financial estimates in </w:t>
      </w:r>
      <w:r>
        <w:t>the re</w:t>
      </w:r>
      <w:r w:rsidRPr="00086CFC">
        <w:t>submission removed all cost offsets</w:t>
      </w:r>
      <w:r>
        <w:t xml:space="preserve"> for existing 2L therapies</w:t>
      </w:r>
      <w:r w:rsidRPr="00086CFC">
        <w:t xml:space="preserve"> that were included in the </w:t>
      </w:r>
      <w:r>
        <w:t>July 2022</w:t>
      </w:r>
      <w:r w:rsidRPr="00086CFC">
        <w:t xml:space="preserve"> submission.</w:t>
      </w:r>
    </w:p>
    <w:p w14:paraId="2934A756" w14:textId="77777777" w:rsidR="00CB5242" w:rsidRPr="002521AD" w:rsidRDefault="00CB5242" w:rsidP="00CB5242">
      <w:pPr>
        <w:rPr>
          <w:rFonts w:ascii="Arial Narrow" w:hAnsi="Arial Narrow"/>
          <w:i/>
          <w:sz w:val="18"/>
          <w:szCs w:val="18"/>
        </w:rPr>
      </w:pPr>
      <w:r w:rsidRPr="002521AD">
        <w:rPr>
          <w:rFonts w:ascii="Arial Narrow" w:hAnsi="Arial Narrow"/>
          <w:i/>
          <w:sz w:val="18"/>
          <w:szCs w:val="18"/>
        </w:rPr>
        <w:t xml:space="preserve">The redacted values correspond to the following ranges: </w:t>
      </w:r>
    </w:p>
    <w:p w14:paraId="52A81A23" w14:textId="23E59483" w:rsidR="00CB5242" w:rsidRPr="002521AD" w:rsidRDefault="00CB5242" w:rsidP="00CB5242">
      <w:pPr>
        <w:ind w:right="147"/>
        <w:rPr>
          <w:rFonts w:ascii="Arial Narrow" w:hAnsi="Arial Narrow"/>
          <w:i/>
          <w:color w:val="333333"/>
          <w:sz w:val="18"/>
          <w:szCs w:val="18"/>
        </w:rPr>
      </w:pPr>
      <w:r w:rsidRPr="002521AD">
        <w:rPr>
          <w:rFonts w:ascii="Arial Narrow" w:hAnsi="Arial Narrow"/>
          <w:i/>
          <w:sz w:val="18"/>
          <w:szCs w:val="18"/>
          <w:vertAlign w:val="superscript"/>
        </w:rPr>
        <w:t>1</w:t>
      </w:r>
      <w:r w:rsidRPr="002521AD">
        <w:rPr>
          <w:rFonts w:ascii="Arial Narrow" w:hAnsi="Arial Narrow"/>
          <w:i/>
          <w:color w:val="333333"/>
          <w:sz w:val="18"/>
          <w:szCs w:val="18"/>
        </w:rPr>
        <w:t>&lt; 500</w:t>
      </w:r>
    </w:p>
    <w:p w14:paraId="65A3765D" w14:textId="74213064" w:rsidR="00CB5242" w:rsidRPr="002521AD" w:rsidRDefault="00CB5242" w:rsidP="00CB5242">
      <w:pPr>
        <w:ind w:right="147"/>
        <w:rPr>
          <w:rFonts w:ascii="Arial Narrow" w:hAnsi="Arial Narrow"/>
          <w:b/>
          <w:bCs/>
          <w:i/>
          <w:color w:val="333333"/>
          <w:sz w:val="18"/>
          <w:szCs w:val="18"/>
        </w:rPr>
      </w:pPr>
      <w:r w:rsidRPr="002521AD">
        <w:rPr>
          <w:rFonts w:ascii="Arial Narrow" w:hAnsi="Arial Narrow"/>
          <w:i/>
          <w:color w:val="333333"/>
          <w:sz w:val="18"/>
          <w:szCs w:val="18"/>
          <w:vertAlign w:val="superscript"/>
        </w:rPr>
        <w:t>2</w:t>
      </w:r>
      <w:r w:rsidRPr="002521AD">
        <w:rPr>
          <w:rFonts w:ascii="Arial Narrow" w:hAnsi="Arial Narrow"/>
          <w:i/>
          <w:color w:val="333333"/>
          <w:sz w:val="18"/>
          <w:szCs w:val="18"/>
        </w:rPr>
        <w:t>500 to &lt; 5,000</w:t>
      </w:r>
    </w:p>
    <w:p w14:paraId="1B4662BE" w14:textId="1B5EB56F" w:rsidR="00CB5242" w:rsidRPr="002521AD" w:rsidRDefault="00CB5242" w:rsidP="00CB5242">
      <w:pPr>
        <w:ind w:right="147"/>
        <w:rPr>
          <w:rFonts w:ascii="Arial Narrow" w:hAnsi="Arial Narrow"/>
          <w:i/>
          <w:color w:val="333333"/>
          <w:sz w:val="18"/>
          <w:szCs w:val="18"/>
        </w:rPr>
      </w:pPr>
      <w:r w:rsidRPr="002521AD">
        <w:rPr>
          <w:rFonts w:ascii="Arial Narrow" w:hAnsi="Arial Narrow"/>
          <w:i/>
          <w:color w:val="333333"/>
          <w:sz w:val="18"/>
          <w:szCs w:val="18"/>
          <w:vertAlign w:val="superscript"/>
        </w:rPr>
        <w:t>3</w:t>
      </w:r>
      <w:r w:rsidRPr="002521AD">
        <w:rPr>
          <w:rFonts w:ascii="Arial Narrow" w:hAnsi="Arial Narrow"/>
          <w:i/>
          <w:color w:val="333333"/>
          <w:sz w:val="18"/>
          <w:szCs w:val="18"/>
        </w:rPr>
        <w:t>30,000 to &lt; 40,000</w:t>
      </w:r>
    </w:p>
    <w:p w14:paraId="1FCAF58A" w14:textId="1320D3D7" w:rsidR="00CB5242" w:rsidRPr="002521AD" w:rsidRDefault="00CB5242" w:rsidP="00CB5242">
      <w:pPr>
        <w:ind w:right="147"/>
        <w:rPr>
          <w:rFonts w:ascii="Arial Narrow" w:hAnsi="Arial Narrow"/>
          <w:i/>
          <w:color w:val="333333"/>
          <w:sz w:val="18"/>
          <w:szCs w:val="18"/>
        </w:rPr>
      </w:pPr>
      <w:r w:rsidRPr="002521AD">
        <w:rPr>
          <w:rFonts w:ascii="Arial Narrow" w:hAnsi="Arial Narrow"/>
          <w:i/>
          <w:color w:val="333333"/>
          <w:sz w:val="18"/>
          <w:szCs w:val="18"/>
          <w:vertAlign w:val="superscript"/>
        </w:rPr>
        <w:t>4</w:t>
      </w:r>
      <w:r w:rsidRPr="002521AD">
        <w:rPr>
          <w:rFonts w:ascii="Arial Narrow" w:hAnsi="Arial Narrow"/>
          <w:i/>
          <w:color w:val="333333"/>
          <w:sz w:val="18"/>
          <w:szCs w:val="18"/>
        </w:rPr>
        <w:t>40,000 to &lt; 50,000</w:t>
      </w:r>
    </w:p>
    <w:p w14:paraId="19B6603E" w14:textId="7F791626" w:rsidR="00CB5242" w:rsidRPr="002521AD" w:rsidRDefault="00CB5242" w:rsidP="00CB5242">
      <w:pPr>
        <w:ind w:right="147"/>
        <w:rPr>
          <w:rFonts w:ascii="Arial Narrow" w:hAnsi="Arial Narrow"/>
          <w:i/>
          <w:color w:val="333333"/>
          <w:sz w:val="18"/>
          <w:szCs w:val="18"/>
        </w:rPr>
      </w:pPr>
      <w:r w:rsidRPr="002521AD">
        <w:rPr>
          <w:rFonts w:ascii="Arial Narrow" w:hAnsi="Arial Narrow"/>
          <w:i/>
          <w:color w:val="333333"/>
          <w:sz w:val="18"/>
          <w:szCs w:val="18"/>
          <w:vertAlign w:val="superscript"/>
        </w:rPr>
        <w:lastRenderedPageBreak/>
        <w:t>5</w:t>
      </w:r>
      <w:r w:rsidRPr="002521AD">
        <w:rPr>
          <w:rFonts w:ascii="Arial Narrow" w:hAnsi="Arial Narrow"/>
          <w:i/>
          <w:color w:val="333333"/>
          <w:sz w:val="18"/>
          <w:szCs w:val="18"/>
        </w:rPr>
        <w:t>20,000 to &lt; 30,000</w:t>
      </w:r>
    </w:p>
    <w:p w14:paraId="4451CB96" w14:textId="0ED576FD" w:rsidR="00CB5242" w:rsidRPr="002521AD" w:rsidRDefault="00CB5242" w:rsidP="00CB5242">
      <w:pPr>
        <w:ind w:right="147"/>
        <w:rPr>
          <w:rFonts w:ascii="Arial Narrow" w:hAnsi="Arial Narrow"/>
          <w:i/>
          <w:color w:val="333333"/>
          <w:sz w:val="18"/>
          <w:szCs w:val="18"/>
        </w:rPr>
      </w:pPr>
      <w:r w:rsidRPr="002521AD">
        <w:rPr>
          <w:rFonts w:ascii="Arial Narrow" w:hAnsi="Arial Narrow"/>
          <w:i/>
          <w:color w:val="333333"/>
          <w:sz w:val="18"/>
          <w:szCs w:val="18"/>
          <w:vertAlign w:val="superscript"/>
        </w:rPr>
        <w:t>6</w:t>
      </w:r>
      <w:r w:rsidRPr="002521AD">
        <w:rPr>
          <w:rFonts w:ascii="Arial Narrow" w:hAnsi="Arial Narrow"/>
          <w:i/>
          <w:color w:val="333333"/>
          <w:sz w:val="18"/>
          <w:szCs w:val="18"/>
        </w:rPr>
        <w:t>10,000 to &lt; 20,000</w:t>
      </w:r>
    </w:p>
    <w:p w14:paraId="031D3385" w14:textId="7132B54F" w:rsidR="00276AE0" w:rsidRPr="002521AD" w:rsidRDefault="00276AE0" w:rsidP="00276AE0">
      <w:pPr>
        <w:ind w:right="150"/>
        <w:rPr>
          <w:rFonts w:ascii="Arial Narrow" w:hAnsi="Arial Narrow"/>
          <w:i/>
          <w:color w:val="333333"/>
          <w:sz w:val="18"/>
          <w:szCs w:val="18"/>
        </w:rPr>
      </w:pPr>
      <w:r w:rsidRPr="002521AD">
        <w:rPr>
          <w:rFonts w:ascii="Arial Narrow" w:hAnsi="Arial Narrow"/>
          <w:i/>
          <w:color w:val="333333"/>
          <w:sz w:val="18"/>
          <w:szCs w:val="18"/>
          <w:vertAlign w:val="superscript"/>
        </w:rPr>
        <w:t>7</w:t>
      </w:r>
      <w:r w:rsidRPr="002521AD">
        <w:rPr>
          <w:rFonts w:ascii="Arial Narrow" w:hAnsi="Arial Narrow"/>
          <w:i/>
          <w:color w:val="333333"/>
          <w:sz w:val="18"/>
          <w:szCs w:val="18"/>
        </w:rPr>
        <w:t>$100 million to &lt; $200 million</w:t>
      </w:r>
    </w:p>
    <w:p w14:paraId="11F9C968" w14:textId="3CADE292" w:rsidR="00276AE0" w:rsidRPr="002521AD" w:rsidRDefault="00276AE0" w:rsidP="00276AE0">
      <w:pPr>
        <w:ind w:right="150"/>
        <w:rPr>
          <w:rFonts w:ascii="Arial Narrow" w:hAnsi="Arial Narrow"/>
          <w:i/>
          <w:color w:val="333333"/>
          <w:sz w:val="18"/>
          <w:szCs w:val="18"/>
        </w:rPr>
      </w:pPr>
      <w:r w:rsidRPr="002521AD">
        <w:rPr>
          <w:rFonts w:ascii="Arial Narrow" w:hAnsi="Arial Narrow"/>
          <w:i/>
          <w:color w:val="333333"/>
          <w:sz w:val="18"/>
          <w:szCs w:val="18"/>
          <w:vertAlign w:val="superscript"/>
        </w:rPr>
        <w:t>8</w:t>
      </w:r>
      <w:r w:rsidRPr="002521AD">
        <w:rPr>
          <w:rFonts w:ascii="Arial Narrow" w:hAnsi="Arial Narrow"/>
          <w:i/>
          <w:color w:val="333333"/>
          <w:sz w:val="18"/>
          <w:szCs w:val="18"/>
        </w:rPr>
        <w:t>$200 million to &lt; $300 million</w:t>
      </w:r>
    </w:p>
    <w:p w14:paraId="6F773535" w14:textId="2FBA2CC4" w:rsidR="00276AE0" w:rsidRPr="002521AD" w:rsidRDefault="00276AE0" w:rsidP="00276AE0">
      <w:pPr>
        <w:ind w:right="150"/>
        <w:rPr>
          <w:rFonts w:ascii="Arial Narrow" w:hAnsi="Arial Narrow"/>
          <w:i/>
          <w:color w:val="333333"/>
          <w:sz w:val="18"/>
          <w:szCs w:val="18"/>
        </w:rPr>
      </w:pPr>
      <w:r w:rsidRPr="002521AD">
        <w:rPr>
          <w:rFonts w:ascii="Arial Narrow" w:hAnsi="Arial Narrow"/>
          <w:i/>
          <w:color w:val="333333"/>
          <w:sz w:val="18"/>
          <w:szCs w:val="18"/>
          <w:vertAlign w:val="superscript"/>
        </w:rPr>
        <w:t>9</w:t>
      </w:r>
      <w:r w:rsidRPr="002521AD">
        <w:rPr>
          <w:rFonts w:ascii="Arial Narrow" w:hAnsi="Arial Narrow"/>
          <w:i/>
          <w:color w:val="333333"/>
          <w:sz w:val="18"/>
          <w:szCs w:val="18"/>
        </w:rPr>
        <w:t>$90 million to &lt; $100 million</w:t>
      </w:r>
    </w:p>
    <w:p w14:paraId="397ACCAB" w14:textId="5B71B9D4" w:rsidR="00276AE0" w:rsidRPr="002521AD" w:rsidRDefault="00276AE0" w:rsidP="00276AE0">
      <w:pPr>
        <w:ind w:right="150"/>
        <w:rPr>
          <w:rFonts w:ascii="Arial Narrow" w:hAnsi="Arial Narrow"/>
          <w:i/>
          <w:color w:val="333333"/>
          <w:sz w:val="18"/>
          <w:szCs w:val="18"/>
        </w:rPr>
      </w:pPr>
      <w:r w:rsidRPr="002521AD">
        <w:rPr>
          <w:rFonts w:ascii="Arial Narrow" w:hAnsi="Arial Narrow"/>
          <w:i/>
          <w:color w:val="333333"/>
          <w:sz w:val="18"/>
          <w:szCs w:val="18"/>
          <w:vertAlign w:val="superscript"/>
        </w:rPr>
        <w:t>10</w:t>
      </w:r>
      <w:r w:rsidRPr="002521AD">
        <w:rPr>
          <w:rFonts w:ascii="Arial Narrow" w:hAnsi="Arial Narrow"/>
          <w:i/>
          <w:color w:val="333333"/>
          <w:sz w:val="18"/>
          <w:szCs w:val="18"/>
        </w:rPr>
        <w:t>$80 million to &lt; $90 million</w:t>
      </w:r>
    </w:p>
    <w:p w14:paraId="285D52F3" w14:textId="5282CCEA" w:rsidR="00276AE0" w:rsidRPr="002521AD" w:rsidRDefault="00276AE0" w:rsidP="00276AE0">
      <w:pPr>
        <w:ind w:right="150"/>
        <w:rPr>
          <w:rFonts w:ascii="Arial Narrow" w:hAnsi="Arial Narrow"/>
          <w:i/>
          <w:color w:val="333333"/>
          <w:sz w:val="18"/>
          <w:szCs w:val="18"/>
        </w:rPr>
      </w:pPr>
      <w:r w:rsidRPr="002521AD">
        <w:rPr>
          <w:rFonts w:ascii="Arial Narrow" w:hAnsi="Arial Narrow"/>
          <w:i/>
          <w:color w:val="333333"/>
          <w:sz w:val="18"/>
          <w:szCs w:val="18"/>
          <w:vertAlign w:val="superscript"/>
        </w:rPr>
        <w:t>11</w:t>
      </w:r>
      <w:r w:rsidRPr="002521AD">
        <w:rPr>
          <w:rFonts w:ascii="Arial Narrow" w:hAnsi="Arial Narrow"/>
          <w:i/>
          <w:color w:val="333333"/>
          <w:sz w:val="18"/>
          <w:szCs w:val="18"/>
        </w:rPr>
        <w:t>$0 to &lt; $10 million</w:t>
      </w:r>
    </w:p>
    <w:p w14:paraId="297E86FC" w14:textId="15DF9909" w:rsidR="002521AD" w:rsidRPr="002521AD" w:rsidRDefault="002521AD" w:rsidP="002521AD">
      <w:pPr>
        <w:ind w:right="150"/>
        <w:rPr>
          <w:rFonts w:ascii="Arial Narrow" w:hAnsi="Arial Narrow"/>
          <w:i/>
          <w:color w:val="333333"/>
          <w:sz w:val="18"/>
          <w:szCs w:val="18"/>
        </w:rPr>
      </w:pPr>
      <w:r w:rsidRPr="002521AD">
        <w:rPr>
          <w:rFonts w:ascii="Arial Narrow" w:hAnsi="Arial Narrow"/>
          <w:i/>
          <w:color w:val="333333"/>
          <w:sz w:val="18"/>
          <w:szCs w:val="18"/>
          <w:vertAlign w:val="superscript"/>
        </w:rPr>
        <w:t>12</w:t>
      </w:r>
      <w:r w:rsidRPr="002521AD">
        <w:rPr>
          <w:rFonts w:ascii="Arial Narrow" w:hAnsi="Arial Narrow"/>
          <w:i/>
          <w:color w:val="333333"/>
          <w:sz w:val="18"/>
          <w:szCs w:val="18"/>
        </w:rPr>
        <w:t>$20 million to &lt; $30 million</w:t>
      </w:r>
    </w:p>
    <w:p w14:paraId="02C78843" w14:textId="39A164C7" w:rsidR="002521AD" w:rsidRPr="002521AD" w:rsidRDefault="002521AD" w:rsidP="002521AD">
      <w:pPr>
        <w:ind w:right="150"/>
        <w:rPr>
          <w:rFonts w:ascii="Arial Narrow" w:hAnsi="Arial Narrow"/>
          <w:i/>
          <w:color w:val="333333"/>
          <w:sz w:val="18"/>
          <w:szCs w:val="18"/>
        </w:rPr>
      </w:pPr>
      <w:r w:rsidRPr="002521AD">
        <w:rPr>
          <w:rFonts w:ascii="Arial Narrow" w:hAnsi="Arial Narrow"/>
          <w:i/>
          <w:color w:val="333333"/>
          <w:sz w:val="18"/>
          <w:szCs w:val="18"/>
          <w:vertAlign w:val="superscript"/>
        </w:rPr>
        <w:t>13</w:t>
      </w:r>
      <w:r w:rsidRPr="002521AD">
        <w:rPr>
          <w:rFonts w:ascii="Arial Narrow" w:hAnsi="Arial Narrow"/>
          <w:i/>
          <w:color w:val="333333"/>
          <w:sz w:val="18"/>
          <w:szCs w:val="18"/>
        </w:rPr>
        <w:t>$30 million to &lt; $40 million</w:t>
      </w:r>
    </w:p>
    <w:p w14:paraId="09241A04" w14:textId="56665A23" w:rsidR="002521AD" w:rsidRPr="002521AD" w:rsidRDefault="002521AD" w:rsidP="002521AD">
      <w:pPr>
        <w:ind w:right="150"/>
        <w:rPr>
          <w:rFonts w:ascii="Arial Narrow" w:hAnsi="Arial Narrow"/>
          <w:i/>
          <w:color w:val="333333"/>
          <w:sz w:val="18"/>
          <w:szCs w:val="18"/>
        </w:rPr>
      </w:pPr>
      <w:r w:rsidRPr="002521AD">
        <w:rPr>
          <w:rFonts w:ascii="Arial Narrow" w:hAnsi="Arial Narrow"/>
          <w:i/>
          <w:color w:val="333333"/>
          <w:sz w:val="18"/>
          <w:szCs w:val="18"/>
          <w:vertAlign w:val="superscript"/>
        </w:rPr>
        <w:t>14</w:t>
      </w:r>
      <w:r w:rsidRPr="002521AD">
        <w:rPr>
          <w:rFonts w:ascii="Arial Narrow" w:hAnsi="Arial Narrow"/>
          <w:i/>
          <w:color w:val="333333"/>
          <w:sz w:val="18"/>
          <w:szCs w:val="18"/>
        </w:rPr>
        <w:t>$40 million to &lt; $50 million</w:t>
      </w:r>
    </w:p>
    <w:p w14:paraId="123F8DCF" w14:textId="5EAA26CC" w:rsidR="00CB5242" w:rsidRPr="002D7E9F" w:rsidRDefault="002521AD" w:rsidP="00C44E48">
      <w:pPr>
        <w:ind w:right="150"/>
      </w:pPr>
      <w:r w:rsidRPr="002521AD">
        <w:rPr>
          <w:rFonts w:ascii="Arial Narrow" w:hAnsi="Arial Narrow"/>
          <w:i/>
          <w:color w:val="333333"/>
          <w:sz w:val="18"/>
          <w:szCs w:val="18"/>
          <w:vertAlign w:val="superscript"/>
        </w:rPr>
        <w:t>15</w:t>
      </w:r>
      <w:r w:rsidRPr="002521AD">
        <w:rPr>
          <w:rFonts w:ascii="Arial Narrow" w:hAnsi="Arial Narrow"/>
          <w:i/>
          <w:color w:val="333333"/>
          <w:sz w:val="18"/>
          <w:szCs w:val="18"/>
        </w:rPr>
        <w:t>$50 million to &lt; $60 million</w:t>
      </w:r>
    </w:p>
    <w:p w14:paraId="4F403771" w14:textId="78F439DC" w:rsidR="00ED67A0" w:rsidRDefault="00ED67A0" w:rsidP="00ED67A0">
      <w:pPr>
        <w:pStyle w:val="3-BodyText"/>
      </w:pPr>
      <w:r>
        <w:t xml:space="preserve">According to the resubmission, the estimated financial impact over the first 6 years of listing is </w:t>
      </w:r>
      <w:r w:rsidR="002521AD" w:rsidRPr="002521AD">
        <w:t>$700 million to &lt; $800 million</w:t>
      </w:r>
      <w:r w:rsidR="002521AD" w:rsidRPr="002521AD" w:rsidDel="002521AD">
        <w:t xml:space="preserve"> </w:t>
      </w:r>
      <w:r>
        <w:t>(EMP = $</w:t>
      </w:r>
      <w:r w:rsidR="00E62639" w:rsidRPr="00A17CF0">
        <w:rPr>
          <w:color w:val="000000"/>
          <w:w w:val="15"/>
          <w:shd w:val="solid" w:color="000000" w:fill="000000"/>
          <w:fitText w:val="-20" w:id="-127962469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1"/>
          <w14:textFill>
            <w14:solidFill>
              <w14:srgbClr w14:val="000000">
                <w14:alpha w14:val="100000"/>
              </w14:srgbClr>
            </w14:solidFill>
          </w14:textFill>
        </w:rPr>
        <w:t>|</w:t>
      </w:r>
      <w:r>
        <w:t xml:space="preserve"> per vial), compared with </w:t>
      </w:r>
      <w:r w:rsidR="002521AD" w:rsidRPr="002521AD">
        <w:t>$800 million to &lt; $900 million</w:t>
      </w:r>
      <w:r w:rsidR="002521AD" w:rsidRPr="002521AD" w:rsidDel="002521AD">
        <w:t xml:space="preserve"> </w:t>
      </w:r>
      <w:r>
        <w:t>(EMP = $</w:t>
      </w:r>
      <w:r w:rsidR="00E62639" w:rsidRPr="00A17CF0">
        <w:rPr>
          <w:color w:val="000000"/>
          <w:w w:val="15"/>
          <w:shd w:val="solid" w:color="000000" w:fill="000000"/>
          <w:fitText w:val="-20" w:id="-127962469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0"/>
          <w14:textFill>
            <w14:solidFill>
              <w14:srgbClr w14:val="000000">
                <w14:alpha w14:val="100000"/>
              </w14:srgbClr>
            </w14:solidFill>
          </w14:textFill>
        </w:rPr>
        <w:t>|</w:t>
      </w:r>
      <w:r>
        <w:t xml:space="preserve"> per vial) according to the July 2022 submission. </w:t>
      </w:r>
    </w:p>
    <w:p w14:paraId="6D9BD951" w14:textId="79C6F086" w:rsidR="00ED67A0" w:rsidRDefault="00ED67A0" w:rsidP="00ED67A0">
      <w:pPr>
        <w:pStyle w:val="3-BodyText"/>
      </w:pPr>
      <w:r>
        <w:t>The PBAC noted the financial estimates in the resubmission were based on materially different assumptions compared with the July 2022 submission. For example, c</w:t>
      </w:r>
      <w:r w:rsidRPr="00E37116">
        <w:t xml:space="preserve">ompared to </w:t>
      </w:r>
      <w:r>
        <w:t xml:space="preserve">the </w:t>
      </w:r>
      <w:r w:rsidRPr="00E37116">
        <w:t>July 2022 submission, the resubmission had significantly more treated patients in Year 1 (</w:t>
      </w:r>
      <w:r w:rsidR="00DF0D56" w:rsidRPr="00DF0D56">
        <w:t>500 to &lt; 5,000</w:t>
      </w:r>
      <w:r w:rsidR="00DF0D56">
        <w:t xml:space="preserve"> </w:t>
      </w:r>
      <w:r>
        <w:t>vs</w:t>
      </w:r>
      <w:r w:rsidR="00DF0D56">
        <w:t xml:space="preserve"> </w:t>
      </w:r>
      <w:r w:rsidR="00DF0D56" w:rsidRPr="00DF0D56">
        <w:t>500 to &lt; 5,000</w:t>
      </w:r>
      <w:r>
        <w:t>)</w:t>
      </w:r>
      <w:r w:rsidRPr="00E37116">
        <w:t>.</w:t>
      </w:r>
      <w:r>
        <w:t xml:space="preserve"> </w:t>
      </w:r>
      <w:r w:rsidRPr="00134DE9">
        <w:t xml:space="preserve">Overall, the total prescriptions in the resubmission increased to </w:t>
      </w:r>
      <w:r w:rsidR="00DF0D56" w:rsidRPr="00DF0D56">
        <w:t>100,000 to &lt; 200,000</w:t>
      </w:r>
      <w:r w:rsidR="00DF0D56">
        <w:t xml:space="preserve"> </w:t>
      </w:r>
      <w:r w:rsidRPr="00134DE9">
        <w:t xml:space="preserve">over Years 1-6, compared with </w:t>
      </w:r>
      <w:r w:rsidR="00DF0D56" w:rsidRPr="00DF0D56">
        <w:t>100,000 to &lt; 200,000</w:t>
      </w:r>
      <w:r w:rsidR="00DF0D56">
        <w:t xml:space="preserve"> </w:t>
      </w:r>
      <w:r w:rsidRPr="00134DE9">
        <w:t xml:space="preserve">in the July 2022 submission, an increase of 7%. </w:t>
      </w:r>
    </w:p>
    <w:p w14:paraId="0EECEE84" w14:textId="77777777" w:rsidR="00ED67A0" w:rsidRPr="007608AD" w:rsidRDefault="00ED67A0" w:rsidP="00ED67A0">
      <w:pPr>
        <w:pStyle w:val="3-BodyText"/>
      </w:pPr>
      <w:r w:rsidRPr="00134DE9">
        <w:t xml:space="preserve">The resubmission removed all cost offsets </w:t>
      </w:r>
      <w:r w:rsidRPr="00C006B1">
        <w:t>that were included in the first submission</w:t>
      </w:r>
      <w:r w:rsidRPr="00134DE9">
        <w:t xml:space="preserve">, stating that listing of </w:t>
      </w:r>
      <w:r w:rsidRPr="00C006B1">
        <w:t xml:space="preserve">T-DXd will displace these therapies from 2L to 3L (paragraph </w:t>
      </w:r>
      <w:r w:rsidRPr="00C006B1">
        <w:fldChar w:fldCharType="begin" w:fldLock="1"/>
      </w:r>
      <w:r w:rsidRPr="00C006B1">
        <w:instrText xml:space="preserve"> REF _Ref122546216 \r \h  \* MERGEFORMAT </w:instrText>
      </w:r>
      <w:r w:rsidRPr="00C006B1">
        <w:fldChar w:fldCharType="separate"/>
      </w:r>
      <w:r w:rsidRPr="00C006B1">
        <w:t>6.58</w:t>
      </w:r>
      <w:r w:rsidRPr="00C006B1">
        <w:fldChar w:fldCharType="end"/>
      </w:r>
      <w:r w:rsidRPr="00C006B1">
        <w:t>).</w:t>
      </w:r>
    </w:p>
    <w:p w14:paraId="3286FB9F" w14:textId="77777777" w:rsidR="00ED67A0" w:rsidRPr="00BF34AC" w:rsidRDefault="00ED67A0" w:rsidP="00ED67A0">
      <w:pPr>
        <w:pStyle w:val="4-SubsectionHeading"/>
      </w:pPr>
      <w:r w:rsidRPr="00F422E4">
        <w:t>Financial Management – Risk Sharing Arrangements</w:t>
      </w:r>
    </w:p>
    <w:p w14:paraId="7F6FC90A" w14:textId="77777777" w:rsidR="00ED67A0" w:rsidRPr="004E0ED5" w:rsidRDefault="00ED67A0" w:rsidP="00ED67A0">
      <w:pPr>
        <w:pStyle w:val="3-BodyText"/>
      </w:pPr>
      <w:bookmarkStart w:id="86" w:name="_Ref124846329"/>
      <w:r w:rsidRPr="004E0ED5">
        <w:t>In anticipation of the need for a Risk Share Arrangement (RSA), the resubmission requested a Deed of Agreement that is exclusive to T-DXd in HER2+ mBC.</w:t>
      </w:r>
      <w:bookmarkEnd w:id="86"/>
    </w:p>
    <w:p w14:paraId="7E80935E" w14:textId="3C84D1A2" w:rsidR="00ED67A0" w:rsidRPr="004E0ED5" w:rsidRDefault="00ED67A0" w:rsidP="00ED67A0">
      <w:pPr>
        <w:pStyle w:val="3-BodyText"/>
      </w:pPr>
      <w:bookmarkStart w:id="87" w:name="_Ref124846335"/>
      <w:r w:rsidRPr="004E0ED5">
        <w:t>The resubmission stated that given the significant uncertainty in rate of uptake of T</w:t>
      </w:r>
      <w:r w:rsidRPr="004E0ED5">
        <w:noBreakHyphen/>
        <w:t xml:space="preserve">DXd in prevalent mBC populations, it proposed </w:t>
      </w:r>
      <w:r w:rsidR="00E62639" w:rsidRPr="00A17CF0">
        <w:rPr>
          <w:color w:val="000000"/>
          <w:w w:val="15"/>
          <w:shd w:val="solid" w:color="000000" w:fill="000000"/>
          <w:fitText w:val="-20" w:id="-127962468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8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3"/>
          <w14:textFill>
            <w14:solidFill>
              <w14:srgbClr w14:val="000000">
                <w14:alpha w14:val="100000"/>
              </w14:srgbClr>
            </w14:solidFill>
          </w14:textFill>
        </w:rPr>
        <w:t>|</w:t>
      </w:r>
      <w:r w:rsidRPr="004E0ED5">
        <w:t xml:space="preserve"> for the period of the Deed of Agreement, whereby </w:t>
      </w:r>
      <w:r w:rsidR="00E62639" w:rsidRPr="00A17CF0">
        <w:rPr>
          <w:color w:val="000000"/>
          <w:w w:val="15"/>
          <w:shd w:val="solid" w:color="000000" w:fill="000000"/>
          <w:fitText w:val="-20" w:id="-127962470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2"/>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1"/>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0"/>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7"/>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7"/>
          <w14:textFill>
            <w14:solidFill>
              <w14:srgbClr w14:val="000000">
                <w14:alpha w14:val="100000"/>
              </w14:srgbClr>
            </w14:solidFill>
          </w14:textFill>
        </w:rPr>
        <w:t>|</w:t>
      </w:r>
      <w:r w:rsidRPr="004E0ED5">
        <w:t xml:space="preserve"> from Year 1 </w:t>
      </w:r>
      <w:r w:rsidR="00E62639" w:rsidRPr="00A17CF0">
        <w:rPr>
          <w:color w:val="000000"/>
          <w:w w:val="15"/>
          <w:shd w:val="solid" w:color="000000" w:fill="000000"/>
          <w:fitText w:val="-20" w:id="-1279624696"/>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6"/>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5"/>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5"/>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3"/>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2"/>
          <w14:textFill>
            <w14:solidFill>
              <w14:srgbClr w14:val="000000">
                <w14:alpha w14:val="100000"/>
              </w14:srgbClr>
            </w14:solidFill>
          </w14:textFill>
        </w:rPr>
        <w:t>|</w:t>
      </w:r>
      <w:r w:rsidRPr="004E0ED5">
        <w:t xml:space="preserve"> for Year 1, and so on.</w:t>
      </w:r>
      <w:bookmarkEnd w:id="87"/>
    </w:p>
    <w:p w14:paraId="25A27E67" w14:textId="2FAA9E44" w:rsidR="00ED67A0" w:rsidRPr="00BF34AC" w:rsidRDefault="00ED67A0" w:rsidP="00ED67A0">
      <w:pPr>
        <w:pStyle w:val="3-BodyText"/>
        <w:numPr>
          <w:ilvl w:val="0"/>
          <w:numId w:val="0"/>
        </w:numPr>
        <w:ind w:firstLine="720"/>
      </w:pPr>
      <w:r w:rsidRPr="00635FCB">
        <w:rPr>
          <w:i/>
          <w:iCs/>
          <w:snapToGrid/>
          <w:lang w:val="en-US"/>
        </w:rPr>
        <w:t xml:space="preserve">For more detail on PBAC’s view, see section </w:t>
      </w:r>
      <w:r>
        <w:rPr>
          <w:i/>
          <w:iCs/>
          <w:snapToGrid/>
          <w:lang w:val="en-US"/>
        </w:rPr>
        <w:t>1</w:t>
      </w:r>
      <w:r w:rsidR="001A4E3E">
        <w:rPr>
          <w:i/>
          <w:iCs/>
          <w:snapToGrid/>
          <w:lang w:val="en-US"/>
        </w:rPr>
        <w:t>3</w:t>
      </w:r>
      <w:r w:rsidRPr="00635FCB">
        <w:rPr>
          <w:i/>
          <w:iCs/>
          <w:snapToGrid/>
          <w:lang w:val="en-US"/>
        </w:rPr>
        <w:t xml:space="preserve"> PBAC outcome.</w:t>
      </w:r>
    </w:p>
    <w:p w14:paraId="65D7F5A1" w14:textId="77777777" w:rsidR="00ED67A0" w:rsidRDefault="00ED67A0" w:rsidP="0026096D">
      <w:pPr>
        <w:pStyle w:val="2-SectionHeading"/>
        <w:numPr>
          <w:ilvl w:val="0"/>
          <w:numId w:val="1"/>
        </w:numPr>
      </w:pPr>
      <w:r>
        <w:t>PBAC Outcome</w:t>
      </w:r>
    </w:p>
    <w:p w14:paraId="28F714E1" w14:textId="77777777" w:rsidR="00ED67A0" w:rsidRDefault="00ED67A0" w:rsidP="00ED67A0">
      <w:pPr>
        <w:pStyle w:val="3-BodyText"/>
      </w:pPr>
      <w:r w:rsidRPr="00380CDB">
        <w:rPr>
          <w:bCs/>
        </w:rPr>
        <w:t xml:space="preserve">The PBAC </w:t>
      </w:r>
      <w:r>
        <w:rPr>
          <w:bCs/>
        </w:rPr>
        <w:t>deferred making a recommendation for</w:t>
      </w:r>
      <w:r w:rsidRPr="00380CDB">
        <w:rPr>
          <w:bCs/>
        </w:rPr>
        <w:t xml:space="preserve"> </w:t>
      </w:r>
      <w:r w:rsidRPr="00B64DA4">
        <w:t xml:space="preserve">trastuzumab deruxtecan (T-DXd) for the treatment of </w:t>
      </w:r>
      <w:r w:rsidRPr="00F44F8D">
        <w:t>human epidermal growth factor receptor 2</w:t>
      </w:r>
      <w:r>
        <w:t xml:space="preserve"> (</w:t>
      </w:r>
      <w:r w:rsidRPr="00B64DA4">
        <w:t>HER2</w:t>
      </w:r>
      <w:r>
        <w:t>)</w:t>
      </w:r>
      <w:r w:rsidRPr="00B64DA4">
        <w:t xml:space="preserve"> positive metastatic breast cancer (mBC) for patients who have progressed following a prior HER2 directed therapy </w:t>
      </w:r>
      <w:r>
        <w:t xml:space="preserve">for </w:t>
      </w:r>
      <w:r w:rsidRPr="00B64DA4">
        <w:t>metastatic</w:t>
      </w:r>
      <w:r>
        <w:t xml:space="preserve"> disease,</w:t>
      </w:r>
      <w:r w:rsidRPr="00B64DA4">
        <w:t xml:space="preserve"> or relapsed</w:t>
      </w:r>
      <w:r>
        <w:t xml:space="preserve"> during or</w:t>
      </w:r>
      <w:r w:rsidRPr="00B64DA4">
        <w:t xml:space="preserve"> within 6 months of receiving a</w:t>
      </w:r>
      <w:r>
        <w:t>djuvant</w:t>
      </w:r>
      <w:r w:rsidRPr="00B64DA4">
        <w:t xml:space="preserve"> HER2 directed therapy</w:t>
      </w:r>
      <w:r>
        <w:t>,</w:t>
      </w:r>
      <w:r w:rsidRPr="00B64DA4">
        <w:t xml:space="preserve"> </w:t>
      </w:r>
      <w:r>
        <w:t xml:space="preserve">to allow further consultation with the sponsor </w:t>
      </w:r>
      <w:r>
        <w:rPr>
          <w:lang w:eastAsia="en-US"/>
        </w:rPr>
        <w:t>regarding a cost-effective price for T-DXd and the financial estimates</w:t>
      </w:r>
      <w:r>
        <w:t>.</w:t>
      </w:r>
      <w:r>
        <w:rPr>
          <w:lang w:eastAsia="en-US"/>
        </w:rPr>
        <w:t xml:space="preserve"> In deciding to defer making a recommendation, the PBAC noted a further price reduction would be required to meet the cost-effectiveness parameters outlined at the July 2022 meeting. The PBAC also noted the estimates of use in the resubmission appeared overestimated. </w:t>
      </w:r>
    </w:p>
    <w:p w14:paraId="29E8CB17" w14:textId="77777777" w:rsidR="00ED67A0" w:rsidRDefault="00ED67A0" w:rsidP="00ED67A0">
      <w:pPr>
        <w:pStyle w:val="3-BodyText"/>
      </w:pPr>
      <w:r>
        <w:rPr>
          <w:lang w:eastAsia="en-US"/>
        </w:rPr>
        <w:lastRenderedPageBreak/>
        <w:t>The PBAC noted its consideration of the resubmission under the early resolution pathway was hindered by the inclusion of a number of changes to the economic model and financial forecasts that were outside of the specified changes for this pathway. The PBAC advised that consideration</w:t>
      </w:r>
      <w:r w:rsidRPr="00B43697">
        <w:rPr>
          <w:lang w:eastAsia="en-US"/>
        </w:rPr>
        <w:t xml:space="preserve"> </w:t>
      </w:r>
      <w:r>
        <w:rPr>
          <w:lang w:eastAsia="en-US"/>
        </w:rPr>
        <w:t xml:space="preserve">of any additional information provided by the sponsor under the early resolution pathway should be contingent on it being consistent with that requested at the July 2022 meeting (paragraph </w:t>
      </w:r>
      <w:r>
        <w:rPr>
          <w:lang w:eastAsia="en-US"/>
        </w:rPr>
        <w:fldChar w:fldCharType="begin" w:fldLock="1"/>
      </w:r>
      <w:r>
        <w:rPr>
          <w:lang w:eastAsia="en-US"/>
        </w:rPr>
        <w:instrText xml:space="preserve"> REF _Ref110002442 \r \h </w:instrText>
      </w:r>
      <w:r>
        <w:rPr>
          <w:lang w:eastAsia="en-US"/>
        </w:rPr>
      </w:r>
      <w:r>
        <w:rPr>
          <w:lang w:eastAsia="en-US"/>
        </w:rPr>
        <w:fldChar w:fldCharType="separate"/>
      </w:r>
      <w:r>
        <w:rPr>
          <w:lang w:eastAsia="en-US"/>
        </w:rPr>
        <w:t>7.12</w:t>
      </w:r>
      <w:r>
        <w:rPr>
          <w:lang w:eastAsia="en-US"/>
        </w:rPr>
        <w:fldChar w:fldCharType="end"/>
      </w:r>
      <w:r>
        <w:rPr>
          <w:lang w:eastAsia="en-US"/>
        </w:rPr>
        <w:t>) and it being easily reconcilable with the information independently evaluated as part of the July 2022 submission such that further evaluation is not required.</w:t>
      </w:r>
    </w:p>
    <w:p w14:paraId="62C3F28B" w14:textId="77777777" w:rsidR="00ED67A0" w:rsidRPr="00E33110" w:rsidRDefault="00ED67A0" w:rsidP="00ED67A0">
      <w:pPr>
        <w:pStyle w:val="3-BodyText"/>
      </w:pPr>
      <w:r w:rsidRPr="00E33110">
        <w:t>The PBAC noted a consumer comment</w:t>
      </w:r>
      <w:r>
        <w:t xml:space="preserve"> (further to those received in July 2022)</w:t>
      </w:r>
      <w:r w:rsidRPr="00E33110">
        <w:t xml:space="preserve"> highlight</w:t>
      </w:r>
      <w:r>
        <w:t>ing</w:t>
      </w:r>
      <w:r w:rsidRPr="00E33110">
        <w:t xml:space="preserve"> that</w:t>
      </w:r>
      <w:r>
        <w:t xml:space="preserve"> a delay in recommending subsidy for T</w:t>
      </w:r>
      <w:r>
        <w:noBreakHyphen/>
        <w:t>DXd was a burden for patients in terms of a requirement for private funding, reduced equity of access and prolonged psychosocial distress.</w:t>
      </w:r>
    </w:p>
    <w:p w14:paraId="123C9963" w14:textId="3F865D70" w:rsidR="00ED67A0" w:rsidRDefault="00ED67A0" w:rsidP="00ED67A0">
      <w:pPr>
        <w:pStyle w:val="3-BodyText"/>
      </w:pPr>
      <w:bookmarkStart w:id="88" w:name="_Ref134692060"/>
      <w:r w:rsidRPr="001B13F5">
        <w:t>The PBAC considered that the restriction proposed by the resubmission was unnecessarily complex given the low risk of use outside the restriction in the HER2 low patient population, and that the restriction should revert to that described in the July</w:t>
      </w:r>
      <w:r>
        <w:t> </w:t>
      </w:r>
      <w:r w:rsidRPr="001B13F5">
        <w:t xml:space="preserve">2022 </w:t>
      </w:r>
      <w:r w:rsidR="00F27611">
        <w:t>PSD</w:t>
      </w:r>
      <w:r>
        <w:t>.</w:t>
      </w:r>
      <w:r w:rsidRPr="001B13F5">
        <w:t xml:space="preserve"> The PBAC commented that changes to the patient population</w:t>
      </w:r>
      <w:r>
        <w:t xml:space="preserve"> described in the restriction were not requested by the PBAC in July 2022 and</w:t>
      </w:r>
      <w:r w:rsidRPr="001B13F5">
        <w:t xml:space="preserve"> were not </w:t>
      </w:r>
      <w:r>
        <w:t>appropriate</w:t>
      </w:r>
      <w:r w:rsidRPr="001B13F5">
        <w:t xml:space="preserve">. </w:t>
      </w:r>
      <w:r>
        <w:t xml:space="preserve">The PBAC </w:t>
      </w:r>
      <w:r w:rsidRPr="00FA774C">
        <w:t>noted the resubmission’s request for the initial script for T-DXd to be a written authority to ameliorate the risk of use outside the restriction</w:t>
      </w:r>
      <w:r>
        <w:t>. However</w:t>
      </w:r>
      <w:r w:rsidRPr="00FA774C">
        <w:t xml:space="preserve">, </w:t>
      </w:r>
      <w:r>
        <w:t>the PBAC maintained</w:t>
      </w:r>
      <w:r w:rsidRPr="00FA774C">
        <w:t xml:space="preserve"> its advice from July 2022 that a </w:t>
      </w:r>
      <w:r w:rsidRPr="00FA774C">
        <w:rPr>
          <w:color w:val="000000" w:themeColor="text1"/>
        </w:rPr>
        <w:t>written authority would not be required and that a telephone/o</w:t>
      </w:r>
      <w:r w:rsidRPr="000B09B9">
        <w:rPr>
          <w:color w:val="000000" w:themeColor="text1"/>
        </w:rPr>
        <w:t>nline PBS authority</w:t>
      </w:r>
      <w:r>
        <w:rPr>
          <w:color w:val="000000" w:themeColor="text1"/>
        </w:rPr>
        <w:t xml:space="preserve"> for T</w:t>
      </w:r>
      <w:r>
        <w:rPr>
          <w:color w:val="000000" w:themeColor="text1"/>
        </w:rPr>
        <w:noBreakHyphen/>
        <w:t>DXd would be appropriately in</w:t>
      </w:r>
      <w:r>
        <w:t xml:space="preserve"> line with the restriction type for T-DM1.</w:t>
      </w:r>
      <w:bookmarkEnd w:id="88"/>
    </w:p>
    <w:p w14:paraId="39D52B1B" w14:textId="77777777" w:rsidR="00ED67A0" w:rsidRDefault="00ED67A0" w:rsidP="00ED67A0">
      <w:pPr>
        <w:pStyle w:val="3-BodyText"/>
      </w:pPr>
      <w:r w:rsidRPr="00000E34">
        <w:rPr>
          <w:lang w:val="en-GB"/>
        </w:rPr>
        <w:t xml:space="preserve">The PBAC acknowledged that the </w:t>
      </w:r>
      <w:r w:rsidRPr="00C43C98">
        <w:t>Interim Analysis 2</w:t>
      </w:r>
      <w:r>
        <w:t xml:space="preserve"> (IA2) of the DB03 trial</w:t>
      </w:r>
      <w:r w:rsidRPr="00C43C98">
        <w:t xml:space="preserve"> provide</w:t>
      </w:r>
      <w:r>
        <w:t>d</w:t>
      </w:r>
      <w:r w:rsidRPr="00C43C98">
        <w:t xml:space="preserve"> greater certainty in the longer-term outcomes for T</w:t>
      </w:r>
      <w:r>
        <w:noBreakHyphen/>
      </w:r>
      <w:r w:rsidRPr="00C43C98">
        <w:t>DXd</w:t>
      </w:r>
      <w:r>
        <w:t>. The PBAC</w:t>
      </w:r>
      <w:r w:rsidRPr="00C43C98">
        <w:t xml:space="preserve"> </w:t>
      </w:r>
      <w:r>
        <w:t>noted</w:t>
      </w:r>
      <w:r w:rsidRPr="00C43C98">
        <w:t xml:space="preserve"> a</w:t>
      </w:r>
      <w:r>
        <w:t>n</w:t>
      </w:r>
      <w:r w:rsidRPr="00C43C98">
        <w:t xml:space="preserve"> improvement in PFS</w:t>
      </w:r>
      <w:r>
        <w:t xml:space="preserve"> (HR=0.33),</w:t>
      </w:r>
      <w:r w:rsidRPr="00C43C98">
        <w:t xml:space="preserve"> a</w:t>
      </w:r>
      <w:r>
        <w:t>n</w:t>
      </w:r>
      <w:r w:rsidRPr="00C43C98">
        <w:t xml:space="preserve"> improvement in OS</w:t>
      </w:r>
      <w:r>
        <w:t xml:space="preserve"> (HR=0.64)</w:t>
      </w:r>
      <w:r w:rsidRPr="00C43C98">
        <w:t>, and</w:t>
      </w:r>
      <w:r>
        <w:t xml:space="preserve"> a</w:t>
      </w:r>
      <w:r w:rsidRPr="00C43C98">
        <w:t xml:space="preserve"> worse</w:t>
      </w:r>
      <w:r>
        <w:t xml:space="preserve"> but manageable</w:t>
      </w:r>
      <w:r w:rsidRPr="00C43C98">
        <w:t xml:space="preserve"> safety</w:t>
      </w:r>
      <w:r>
        <w:t xml:space="preserve"> profile (events of concern in the trial were </w:t>
      </w:r>
      <w:r w:rsidRPr="005E71A8">
        <w:t>nausea, diarrhoea, interstitial lung disease</w:t>
      </w:r>
      <w:r>
        <w:t>)</w:t>
      </w:r>
      <w:r w:rsidRPr="00C43C98">
        <w:t>.</w:t>
      </w:r>
      <w:r>
        <w:t xml:space="preserve"> </w:t>
      </w:r>
    </w:p>
    <w:p w14:paraId="41E370DE" w14:textId="77777777" w:rsidR="00ED67A0" w:rsidRPr="00126A5E" w:rsidRDefault="00ED67A0" w:rsidP="00ED67A0">
      <w:pPr>
        <w:pStyle w:val="3-BodyText"/>
      </w:pPr>
      <w:r w:rsidRPr="00000E34">
        <w:rPr>
          <w:rFonts w:eastAsiaTheme="minorEastAsia"/>
          <w:lang w:val="en-US"/>
        </w:rPr>
        <w:t xml:space="preserve">The PBAC noted that a subgroup analysis of the </w:t>
      </w:r>
      <w:r w:rsidRPr="00000E34">
        <w:rPr>
          <w:rFonts w:eastAsia="Calibri"/>
        </w:rPr>
        <w:t>DB03 trial</w:t>
      </w:r>
      <w:r w:rsidRPr="001E2A8E">
        <w:rPr>
          <w:rFonts w:eastAsiaTheme="minorEastAsia"/>
          <w:lang w:val="en-US"/>
        </w:rPr>
        <w:t xml:space="preserve"> </w:t>
      </w:r>
      <w:r w:rsidRPr="00000E34">
        <w:rPr>
          <w:rFonts w:eastAsiaTheme="minorEastAsia"/>
          <w:lang w:val="en-US"/>
        </w:rPr>
        <w:t>by age</w:t>
      </w:r>
      <w:r w:rsidRPr="00000E34">
        <w:rPr>
          <w:rFonts w:eastAsia="Calibri"/>
        </w:rPr>
        <w:t xml:space="preserve"> (&lt;65 vs </w:t>
      </w:r>
      <w:r w:rsidRPr="00000E34">
        <w:rPr>
          <w:rFonts w:eastAsia="Calibri" w:cstheme="minorHAnsi"/>
        </w:rPr>
        <w:t>≥</w:t>
      </w:r>
      <w:r w:rsidRPr="00000E34">
        <w:rPr>
          <w:rFonts w:eastAsia="Calibri"/>
        </w:rPr>
        <w:t>65 years) indicated</w:t>
      </w:r>
      <w:r>
        <w:rPr>
          <w:rFonts w:eastAsia="Calibri"/>
        </w:rPr>
        <w:t xml:space="preserve"> a reduced benefit for OS in pati</w:t>
      </w:r>
      <w:r w:rsidRPr="00000E34">
        <w:rPr>
          <w:rFonts w:eastAsia="Calibri"/>
        </w:rPr>
        <w:t xml:space="preserve">ents </w:t>
      </w:r>
      <w:r w:rsidRPr="00000E34">
        <w:rPr>
          <w:rFonts w:eastAsia="Calibri" w:cstheme="minorHAnsi"/>
        </w:rPr>
        <w:t>≥</w:t>
      </w:r>
      <w:r w:rsidRPr="00000E34">
        <w:rPr>
          <w:rFonts w:eastAsia="Calibri"/>
        </w:rPr>
        <w:t xml:space="preserve">65 years </w:t>
      </w:r>
      <w:r>
        <w:rPr>
          <w:rFonts w:eastAsia="Calibri"/>
        </w:rPr>
        <w:t>for T-DXd over T-DM1</w:t>
      </w:r>
      <w:r w:rsidRPr="00000E34">
        <w:rPr>
          <w:rFonts w:eastAsia="Calibri"/>
        </w:rPr>
        <w:t xml:space="preserve">, </w:t>
      </w:r>
      <w:r>
        <w:rPr>
          <w:rFonts w:eastAsia="Calibri"/>
        </w:rPr>
        <w:t>with</w:t>
      </w:r>
      <w:r w:rsidRPr="00000E34">
        <w:rPr>
          <w:rFonts w:eastAsia="Calibri"/>
        </w:rPr>
        <w:t xml:space="preserve"> a point </w:t>
      </w:r>
      <w:r w:rsidRPr="00126A5E">
        <w:rPr>
          <w:rFonts w:eastAsia="Calibri"/>
        </w:rPr>
        <w:t>estimate unfavourable to T</w:t>
      </w:r>
      <w:r w:rsidRPr="00126A5E">
        <w:rPr>
          <w:rFonts w:eastAsia="Calibri"/>
        </w:rPr>
        <w:noBreakHyphen/>
        <w:t>DXd (HR=1.29), in contrast with patients &lt;65 years (HR=0.54).</w:t>
      </w:r>
      <w:r>
        <w:rPr>
          <w:rFonts w:eastAsia="Calibri"/>
        </w:rPr>
        <w:t xml:space="preserve"> T</w:t>
      </w:r>
      <w:r w:rsidRPr="00000E34">
        <w:rPr>
          <w:rFonts w:eastAsia="Calibri"/>
        </w:rPr>
        <w:t xml:space="preserve">he PBAC noted from DUSC advice that 33% of T-DM1 initiations over the period 2015-21 were in the </w:t>
      </w:r>
      <w:r w:rsidRPr="00000E34">
        <w:rPr>
          <w:rFonts w:eastAsia="Calibri" w:cstheme="minorHAnsi"/>
        </w:rPr>
        <w:t>≥</w:t>
      </w:r>
      <w:r w:rsidRPr="00000E34">
        <w:rPr>
          <w:rFonts w:eastAsia="Calibri"/>
        </w:rPr>
        <w:t>65 years age group</w:t>
      </w:r>
      <w:r>
        <w:rPr>
          <w:rFonts w:eastAsia="Calibri"/>
        </w:rPr>
        <w:t>, and therefore the benefit of T-DXd in the Australian population may be less than that observed in the DB03 trial, where the median age was 54 years and only 19% of patients were older than 65 years</w:t>
      </w:r>
      <w:r w:rsidRPr="00000E34">
        <w:rPr>
          <w:rFonts w:eastAsia="Calibri"/>
        </w:rPr>
        <w:t>.</w:t>
      </w:r>
      <w:r>
        <w:rPr>
          <w:rFonts w:eastAsia="Calibri"/>
        </w:rPr>
        <w:t xml:space="preserve"> </w:t>
      </w:r>
    </w:p>
    <w:p w14:paraId="4D6DC81E" w14:textId="3C287EE5" w:rsidR="00ED67A0" w:rsidRDefault="00ED67A0" w:rsidP="00ED67A0">
      <w:pPr>
        <w:pStyle w:val="3-BodyText"/>
      </w:pPr>
      <w:bookmarkStart w:id="89" w:name="_Ref134692072"/>
      <w:r w:rsidRPr="000F7F26">
        <w:t>The PBAC considered that the evaluated model from the July 2022 consideration should be retained as the</w:t>
      </w:r>
      <w:r>
        <w:t xml:space="preserve"> basis for the</w:t>
      </w:r>
      <w:r w:rsidRPr="000F7F26">
        <w:t xml:space="preserve"> re-specified base case model. </w:t>
      </w:r>
      <w:r>
        <w:t xml:space="preserve">The PBAC noted the economic model presented in the resubmission could not be reconciled with the July 2022 evaluated model due to the large number of changes made. The PBAC requested that the sponsor provide the July 2022 evaluated model for the PBAC </w:t>
      </w:r>
      <w:r>
        <w:lastRenderedPageBreak/>
        <w:t xml:space="preserve">scenario as outlined in paragraph </w:t>
      </w:r>
      <w:r>
        <w:fldChar w:fldCharType="begin" w:fldLock="1"/>
      </w:r>
      <w:r>
        <w:instrText xml:space="preserve"> REF _Ref121238625 \r \h </w:instrText>
      </w:r>
      <w:r>
        <w:fldChar w:fldCharType="separate"/>
      </w:r>
      <w:r>
        <w:t>7.10</w:t>
      </w:r>
      <w:r>
        <w:fldChar w:fldCharType="end"/>
      </w:r>
      <w:r>
        <w:t xml:space="preserve"> (ICER of </w:t>
      </w:r>
      <w:r w:rsidR="002521AD" w:rsidRPr="002521AD">
        <w:t>$155,000 to &lt; $255,000</w:t>
      </w:r>
      <w:r>
        <w:t>/QALY gained) with the following changes highlighted and provided in a stepwise manner:</w:t>
      </w:r>
      <w:bookmarkEnd w:id="89"/>
    </w:p>
    <w:p w14:paraId="07A30E14" w14:textId="77777777" w:rsidR="00ED67A0" w:rsidRDefault="00ED67A0" w:rsidP="0026096D">
      <w:pPr>
        <w:pStyle w:val="3-BodyText"/>
        <w:numPr>
          <w:ilvl w:val="0"/>
          <w:numId w:val="14"/>
        </w:numPr>
        <w:ind w:left="1134" w:hanging="425"/>
      </w:pPr>
      <w:r>
        <w:t>Reduced price for T-DXd;</w:t>
      </w:r>
    </w:p>
    <w:p w14:paraId="155FCD51" w14:textId="77777777" w:rsidR="00ED67A0" w:rsidRDefault="00ED67A0" w:rsidP="0026096D">
      <w:pPr>
        <w:pStyle w:val="3-BodyText"/>
        <w:numPr>
          <w:ilvl w:val="0"/>
          <w:numId w:val="14"/>
        </w:numPr>
        <w:ind w:left="1134" w:hanging="425"/>
      </w:pPr>
      <w:r>
        <w:t>Inclusion of PFS and OS data from IA2 of the DB03 trial using the extrapolation functions recommended by the PBAC in July 2022. The PBAC noted it would be appropriate to revise the time point from which the extrapolations are applied, however also noted the time point at which PFS was extrapolated for T-DM1 in the resubmission appeared inconsistent with that for T-DXd; and</w:t>
      </w:r>
    </w:p>
    <w:p w14:paraId="17544ACF" w14:textId="77777777" w:rsidR="00ED67A0" w:rsidRDefault="00ED67A0" w:rsidP="0026096D">
      <w:pPr>
        <w:pStyle w:val="3-BodyText"/>
        <w:numPr>
          <w:ilvl w:val="0"/>
          <w:numId w:val="14"/>
        </w:numPr>
        <w:ind w:left="1134" w:hanging="425"/>
      </w:pPr>
      <w:r>
        <w:t xml:space="preserve">Inclusion </w:t>
      </w:r>
      <w:r w:rsidRPr="008619FC">
        <w:t>of time to treatment discontinuation (TTD) from</w:t>
      </w:r>
      <w:r>
        <w:t xml:space="preserve"> IA2 of the </w:t>
      </w:r>
      <w:r w:rsidRPr="00632CD6">
        <w:t>DB03</w:t>
      </w:r>
      <w:r>
        <w:t xml:space="preserve"> trial using the same extrapolation functions as for the July 2022 model.   </w:t>
      </w:r>
    </w:p>
    <w:p w14:paraId="17C6AB63" w14:textId="77777777" w:rsidR="00ED67A0" w:rsidRPr="00A61AA4" w:rsidRDefault="00ED67A0" w:rsidP="00ED67A0">
      <w:pPr>
        <w:pStyle w:val="3-BodyText"/>
      </w:pPr>
      <w:r w:rsidRPr="00A61AA4">
        <w:t>The PBAC noted that the average price of T-DM1, as managed through an RSA, would need to be applied in the economic model for T-DXd. As the details of such arrangements are confidential, the sponsor will not be able to calculate the required price to accommodate the T-DM1 RSA prior to a positive recommendation for T-DXd.</w:t>
      </w:r>
    </w:p>
    <w:p w14:paraId="3BA9B3AE" w14:textId="4B5F458D" w:rsidR="00ED67A0" w:rsidRDefault="00ED67A0" w:rsidP="00ED67A0">
      <w:pPr>
        <w:pStyle w:val="3-BodyText"/>
      </w:pPr>
      <w:bookmarkStart w:id="90" w:name="_Ref134692086"/>
      <w:r w:rsidRPr="000F7F26">
        <w:t>The PBAC noted that if</w:t>
      </w:r>
      <w:r>
        <w:t xml:space="preserve"> the reduced price for T-DXd and the</w:t>
      </w:r>
      <w:r w:rsidRPr="000F7F26">
        <w:t xml:space="preserve"> IA2 PFS and OS data with the associated updated data truncation points from the December 2022 resubmission</w:t>
      </w:r>
      <w:r w:rsidRPr="00D93513">
        <w:t xml:space="preserve"> </w:t>
      </w:r>
      <w:r w:rsidRPr="000F7F26">
        <w:t xml:space="preserve">are added to July 2022 model, the ICER is </w:t>
      </w:r>
      <w:r w:rsidR="00F41602" w:rsidRPr="00F41602">
        <w:t>$75,000 to &lt; $95,000</w:t>
      </w:r>
      <w:r w:rsidRPr="000F7F26">
        <w:t>/QALY gained</w:t>
      </w:r>
      <w:r>
        <w:t xml:space="preserve">. </w:t>
      </w:r>
      <w:r w:rsidRPr="000F7F26">
        <w:t xml:space="preserve"> </w:t>
      </w:r>
      <w:r>
        <w:t>The PBAC reaffirmed its July 2022 advice that an ICER below</w:t>
      </w:r>
      <w:r w:rsidRPr="000F7F26">
        <w:t xml:space="preserve"> $75,000/QALY </w:t>
      </w:r>
      <w:r>
        <w:t>gained is appropriate and therefore noted that the price needs to be further reduced</w:t>
      </w:r>
      <w:r w:rsidRPr="000F7F26">
        <w:t>.</w:t>
      </w:r>
      <w:bookmarkEnd w:id="90"/>
    </w:p>
    <w:p w14:paraId="785EF552" w14:textId="77777777" w:rsidR="00ED67A0" w:rsidRDefault="00ED67A0" w:rsidP="00ED67A0">
      <w:pPr>
        <w:pStyle w:val="3-BodyText"/>
        <w:rPr>
          <w:lang w:val="en-GB"/>
        </w:rPr>
      </w:pPr>
      <w:bookmarkStart w:id="91" w:name="_Ref124367134"/>
      <w:r>
        <w:rPr>
          <w:lang w:val="en-GB"/>
        </w:rPr>
        <w:t>The PBAC recalled the patient population for T-DXd comprises the following four groups:</w:t>
      </w:r>
      <w:bookmarkEnd w:id="91"/>
      <w:r>
        <w:rPr>
          <w:lang w:val="en-GB"/>
        </w:rPr>
        <w:t xml:space="preserve"> </w:t>
      </w:r>
    </w:p>
    <w:p w14:paraId="6DF64632" w14:textId="77777777" w:rsidR="00ED67A0" w:rsidRPr="004D6938" w:rsidRDefault="00ED67A0" w:rsidP="0026096D">
      <w:pPr>
        <w:pStyle w:val="3-BodyText"/>
        <w:numPr>
          <w:ilvl w:val="0"/>
          <w:numId w:val="14"/>
        </w:numPr>
        <w:ind w:left="1134" w:hanging="425"/>
      </w:pPr>
      <w:r w:rsidRPr="004D6938">
        <w:t>an incident pool of patients eligible for treatment with T-DXd in the second-line setting aligning with the number of patients currently initiating T-DM1 therapy</w:t>
      </w:r>
      <w:r>
        <w:t xml:space="preserve">. </w:t>
      </w:r>
      <w:r w:rsidRPr="004D6938">
        <w:t xml:space="preserve">The </w:t>
      </w:r>
      <w:r>
        <w:t xml:space="preserve">PBAC noted the </w:t>
      </w:r>
      <w:r w:rsidRPr="004D6938">
        <w:t xml:space="preserve">resubmission </w:t>
      </w:r>
      <w:r>
        <w:t>estimated this pool of patients based on patients discontinuing treatment with</w:t>
      </w:r>
      <w:r w:rsidRPr="004D6938">
        <w:t xml:space="preserve"> pertuzumab</w:t>
      </w:r>
      <w:r>
        <w:t>. The PBAC noted the standard approach would be to use the number of patients initiating T-DM1;</w:t>
      </w:r>
    </w:p>
    <w:p w14:paraId="1BEFCC4D" w14:textId="77777777" w:rsidR="00ED67A0" w:rsidRPr="004D6938" w:rsidRDefault="00ED67A0" w:rsidP="0026096D">
      <w:pPr>
        <w:pStyle w:val="3-BodyText"/>
        <w:numPr>
          <w:ilvl w:val="0"/>
          <w:numId w:val="14"/>
        </w:numPr>
        <w:ind w:left="1134" w:hanging="425"/>
      </w:pPr>
      <w:r w:rsidRPr="004D6938">
        <w:t>a small pool of patients who relapse during or within 6 months of adjuvant HER2 directed treatment</w:t>
      </w:r>
      <w:r>
        <w:t>. The PBAC noted that it was assumed that 8% of patients treated with T-DM1 for early breast cancer were assumed to have a rapid relapse.</w:t>
      </w:r>
      <w:r w:rsidRPr="00612C42">
        <w:rPr>
          <w:rFonts w:ascii="Arial Narrow" w:eastAsia="Calibri" w:hAnsi="Arial Narrow" w:cs="Times New Roman"/>
          <w:sz w:val="20"/>
          <w:szCs w:val="20"/>
        </w:rPr>
        <w:t xml:space="preserve"> </w:t>
      </w:r>
      <w:r w:rsidRPr="00612C42">
        <w:t xml:space="preserve">The PBAC </w:t>
      </w:r>
      <w:r>
        <w:t>noted</w:t>
      </w:r>
      <w:r w:rsidRPr="00612C42">
        <w:t xml:space="preserve"> the </w:t>
      </w:r>
      <w:r>
        <w:t xml:space="preserve">exponential growth applied to forecast future use appeared to </w:t>
      </w:r>
      <w:r w:rsidRPr="00612C42">
        <w:t>over-estimate</w:t>
      </w:r>
      <w:r>
        <w:t xml:space="preserve"> patients</w:t>
      </w:r>
      <w:r w:rsidRPr="00612C42">
        <w:t xml:space="preserve"> </w:t>
      </w:r>
      <w:r>
        <w:t xml:space="preserve">as </w:t>
      </w:r>
      <w:r w:rsidRPr="00612C42">
        <w:t>the data</w:t>
      </w:r>
      <w:r>
        <w:t xml:space="preserve"> for more recent months </w:t>
      </w:r>
      <w:r w:rsidRPr="00612C42">
        <w:t>indicate the utilisation of T-DM1 for early breast cancer has stabilised</w:t>
      </w:r>
      <w:r>
        <w:t xml:space="preserve">; </w:t>
      </w:r>
    </w:p>
    <w:p w14:paraId="597D5B3F" w14:textId="77777777" w:rsidR="00ED67A0" w:rsidRPr="004D6938" w:rsidRDefault="00ED67A0" w:rsidP="0026096D">
      <w:pPr>
        <w:pStyle w:val="3-BodyText"/>
        <w:numPr>
          <w:ilvl w:val="0"/>
          <w:numId w:val="14"/>
        </w:numPr>
        <w:ind w:left="1134" w:hanging="425"/>
      </w:pPr>
      <w:r w:rsidRPr="004D6938">
        <w:t>a prevalent pool of patients currently receiving second-line T-DM1, assuming 85% of patients are expected to progress to third-line T-DXd during the first and second year of treatment;</w:t>
      </w:r>
    </w:p>
    <w:p w14:paraId="39225F59" w14:textId="4BF3DAD7" w:rsidR="00ED67A0" w:rsidRPr="003016E8" w:rsidRDefault="00ED67A0" w:rsidP="0026096D">
      <w:pPr>
        <w:pStyle w:val="3-BodyText"/>
        <w:numPr>
          <w:ilvl w:val="0"/>
          <w:numId w:val="14"/>
        </w:numPr>
        <w:ind w:left="1134" w:hanging="425"/>
      </w:pPr>
      <w:r w:rsidRPr="00950015">
        <w:t>a small prevalent pool of patients receiving third-line and later-line therapies, who are expected to progress during the first year of treatment. The</w:t>
      </w:r>
      <w:r>
        <w:t xml:space="preserve"> PBAC noted that the</w:t>
      </w:r>
      <w:r w:rsidRPr="00950015">
        <w:t xml:space="preserve"> resubmission estimate</w:t>
      </w:r>
      <w:r>
        <w:t>d this pool of patients based on those</w:t>
      </w:r>
      <w:r w:rsidRPr="00950015">
        <w:t xml:space="preserve"> receiving </w:t>
      </w:r>
      <w:r w:rsidRPr="00950015">
        <w:lastRenderedPageBreak/>
        <w:t>trastuzumab monotherapy in</w:t>
      </w:r>
      <w:r>
        <w:t xml:space="preserve"> the second and later line setting (2L+)</w:t>
      </w:r>
      <w:r w:rsidRPr="00950015">
        <w:t>, and assumed that 70% of this prevalent pool will switch to T</w:t>
      </w:r>
      <w:r w:rsidRPr="00950015">
        <w:noBreakHyphen/>
        <w:t>DXd</w:t>
      </w:r>
      <w:r>
        <w:t xml:space="preserve"> in</w:t>
      </w:r>
      <w:r w:rsidRPr="00950015">
        <w:t xml:space="preserve"> the first year of listing. It was estimated in 2023 that there would be </w:t>
      </w:r>
      <w:r w:rsidR="005E58A9" w:rsidRPr="005E58A9">
        <w:t>500 to &lt; 5,000</w:t>
      </w:r>
      <w:r w:rsidR="005E58A9">
        <w:t xml:space="preserve"> </w:t>
      </w:r>
      <w:r w:rsidRPr="00950015">
        <w:t xml:space="preserve">prevalent patients and of these </w:t>
      </w:r>
      <w:r w:rsidR="005E58A9" w:rsidRPr="005E58A9">
        <w:t>500 to &lt; 5,000</w:t>
      </w:r>
      <w:r w:rsidR="005E58A9">
        <w:t xml:space="preserve"> </w:t>
      </w:r>
      <w:r w:rsidRPr="00950015">
        <w:t xml:space="preserve">(70%) would receive T-DXd. This compares with </w:t>
      </w:r>
      <w:r w:rsidR="005E58A9" w:rsidRPr="005E58A9">
        <w:t>&lt; 500</w:t>
      </w:r>
      <w:r w:rsidRPr="00950015">
        <w:t xml:space="preserve"> patients in Year 1 in the July 2022 submission.</w:t>
      </w:r>
      <w:r>
        <w:t xml:space="preserve"> </w:t>
      </w:r>
      <w:r w:rsidRPr="00950015">
        <w:t>The PBAC acknowledged that further data was available to inform the revised estimates</w:t>
      </w:r>
      <w:r>
        <w:t>, however also noted that t</w:t>
      </w:r>
      <w:r w:rsidRPr="00950015">
        <w:t>he resubmission included 2L+ patients rather than 3L+</w:t>
      </w:r>
      <w:r>
        <w:t xml:space="preserve"> patients</w:t>
      </w:r>
      <w:r w:rsidRPr="00950015">
        <w:t>.</w:t>
      </w:r>
      <w:r w:rsidRPr="00950015">
        <w:rPr>
          <w:rFonts w:ascii="Arial Narrow" w:eastAsia="Calibri" w:hAnsi="Arial Narrow" w:cs="Times New Roman"/>
          <w:sz w:val="20"/>
          <w:szCs w:val="20"/>
        </w:rPr>
        <w:t xml:space="preserve"> </w:t>
      </w:r>
      <w:r w:rsidRPr="007F1DF5">
        <w:t xml:space="preserve">The </w:t>
      </w:r>
      <w:r>
        <w:t xml:space="preserve">PBAC considered the cost-effectiveness of T-DXd in this pool of patients is likely to be different to that for the primary incident pool of patients as reflected by the shorter assumed treatment duration for these patients </w:t>
      </w:r>
      <w:r w:rsidRPr="007F1DF5">
        <w:t>(19.1 versus 29.01 months).</w:t>
      </w:r>
      <w:r>
        <w:t xml:space="preserve"> </w:t>
      </w:r>
      <w:bookmarkStart w:id="92" w:name="_Hlk125112217"/>
      <w:r w:rsidRPr="0092016B">
        <w:t>The PBAC considered the prevalent pool of patients to be substantially overestimated, and that the further data did not justify the approximately 10-fold increase in this prevalent pool from the previous submission. In the context of the size of this pool of patients being highly uncertain, the PBAC considered the risk of use not being cost-effective should be managed through a RSA.</w:t>
      </w:r>
      <w:bookmarkEnd w:id="92"/>
      <w:r>
        <w:t xml:space="preserve"> </w:t>
      </w:r>
    </w:p>
    <w:p w14:paraId="76B09C8A" w14:textId="4F03D0FF" w:rsidR="00ED67A0" w:rsidRPr="0010709A" w:rsidRDefault="00ED67A0" w:rsidP="00ED67A0">
      <w:pPr>
        <w:pStyle w:val="3-BodyText"/>
      </w:pPr>
      <w:r w:rsidRPr="0090257B">
        <w:t xml:space="preserve">The resubmission </w:t>
      </w:r>
      <w:r>
        <w:t xml:space="preserve">included </w:t>
      </w:r>
      <w:r w:rsidR="00CB2D44" w:rsidRPr="00CB2D44">
        <w:t>&lt; 500</w:t>
      </w:r>
      <w:r>
        <w:t xml:space="preserve"> additional patients in the Year 1 estimates to account for patients </w:t>
      </w:r>
      <w:r w:rsidRPr="0010709A">
        <w:t>moving from the T-DXd access program to PBS supply. The PBAC noted these patients were not accounted for separately in the July 2022 submission and considered they were likely already accounted for in the patient populations outlined in paragraph</w:t>
      </w:r>
      <w:r w:rsidR="00E55E23">
        <w:t xml:space="preserve"> 13.10</w:t>
      </w:r>
      <w:r w:rsidRPr="0010709A">
        <w:t>.</w:t>
      </w:r>
    </w:p>
    <w:p w14:paraId="707257B6" w14:textId="77777777" w:rsidR="00ED67A0" w:rsidRPr="004C4FEB" w:rsidRDefault="00ED67A0" w:rsidP="00ED67A0">
      <w:pPr>
        <w:pStyle w:val="3-BodyText"/>
        <w:rPr>
          <w:b/>
        </w:rPr>
      </w:pPr>
      <w:r>
        <w:t xml:space="preserve">A further source of uncertainty in the financial estimates was around the number of prescriptions per patient. PBS patients would be older and likely to have more co-morbidities and poorer performance status than patients in the trials, and a proportion of patients would have active/progressive brain metastases. Consequently, PBS patients would have on average a shorter duration of treatment, and more dose interruptions and dose reductions (from 4 vials to 3 vials) for toxicity. The financial estimates may therefore represent an upper threshold of cost to government with respect to prescription numbers. </w:t>
      </w:r>
    </w:p>
    <w:p w14:paraId="6D9BCB70" w14:textId="77777777" w:rsidR="00ED67A0" w:rsidRPr="003016E8" w:rsidRDefault="00ED67A0" w:rsidP="00ED67A0">
      <w:pPr>
        <w:pStyle w:val="3-BodyText"/>
        <w:rPr>
          <w:b/>
        </w:rPr>
      </w:pPr>
      <w:bookmarkStart w:id="93" w:name="_Ref124367160"/>
      <w:r w:rsidRPr="00C006B1">
        <w:rPr>
          <w:lang w:val="en-US"/>
        </w:rPr>
        <w:t>The resubmission r</w:t>
      </w:r>
      <w:r w:rsidRPr="00E731F6">
        <w:rPr>
          <w:lang w:val="en-US"/>
        </w:rPr>
        <w:t>emoved</w:t>
      </w:r>
      <w:r w:rsidRPr="00C006B1">
        <w:rPr>
          <w:lang w:val="en-US"/>
        </w:rPr>
        <w:t xml:space="preserve"> all</w:t>
      </w:r>
      <w:r w:rsidRPr="00E731F6">
        <w:rPr>
          <w:lang w:val="en-US"/>
        </w:rPr>
        <w:t xml:space="preserve"> cost offsets </w:t>
      </w:r>
      <w:r w:rsidRPr="00C006B1">
        <w:t xml:space="preserve">that were included in the </w:t>
      </w:r>
      <w:r>
        <w:t>July 2022</w:t>
      </w:r>
      <w:r w:rsidRPr="00C006B1">
        <w:t xml:space="preserve"> submission</w:t>
      </w:r>
      <w:r w:rsidRPr="00C006B1">
        <w:rPr>
          <w:lang w:val="en-US"/>
        </w:rPr>
        <w:t>, stating that</w:t>
      </w:r>
      <w:r>
        <w:rPr>
          <w:lang w:val="en-US"/>
        </w:rPr>
        <w:t xml:space="preserve"> listing of</w:t>
      </w:r>
      <w:r w:rsidRPr="00C006B1">
        <w:rPr>
          <w:lang w:val="en-US"/>
        </w:rPr>
        <w:t xml:space="preserve"> </w:t>
      </w:r>
      <w:r w:rsidRPr="00C006B1">
        <w:t>T-DXd will displace these therapies from 2L to 3L</w:t>
      </w:r>
      <w:r>
        <w:t>. The PBAC considered completely removing the cost offsets to be inappropriate noting that there will be some replacement of therapies with T-DXd over the 6 year period of the forecasts.</w:t>
      </w:r>
      <w:bookmarkEnd w:id="93"/>
    </w:p>
    <w:p w14:paraId="0CD87E4D" w14:textId="38F0687A" w:rsidR="00ED67A0" w:rsidRPr="002303D0" w:rsidRDefault="00ED67A0" w:rsidP="00ED67A0">
      <w:pPr>
        <w:pStyle w:val="3-BodyText"/>
        <w:rPr>
          <w:b/>
        </w:rPr>
      </w:pPr>
      <w:r>
        <w:t>The PBAC requested the sponsor provide revised financial estimates addressing the issues noted in paragraphs</w:t>
      </w:r>
      <w:r w:rsidR="00E55E23">
        <w:t xml:space="preserve"> 13.10</w:t>
      </w:r>
      <w:r>
        <w:t xml:space="preserve"> through to</w:t>
      </w:r>
      <w:r w:rsidR="00E55E23">
        <w:t xml:space="preserve"> 13.13</w:t>
      </w:r>
      <w:r>
        <w:t>.</w:t>
      </w:r>
    </w:p>
    <w:p w14:paraId="68721820" w14:textId="53676F93" w:rsidR="00ED67A0" w:rsidRPr="00446227" w:rsidRDefault="00ED67A0" w:rsidP="00ED67A0">
      <w:pPr>
        <w:pStyle w:val="3-BodyText"/>
      </w:pPr>
      <w:bookmarkStart w:id="94" w:name="_Hlk129102570"/>
      <w:bookmarkStart w:id="95" w:name="_Hlk125112408"/>
      <w:r>
        <w:t>T</w:t>
      </w:r>
      <w:r w:rsidRPr="004E0ED5">
        <w:t xml:space="preserve">he resubmission requested a </w:t>
      </w:r>
      <w:r>
        <w:t>RSA</w:t>
      </w:r>
      <w:r w:rsidRPr="004E0ED5">
        <w:t xml:space="preserve"> that is </w:t>
      </w:r>
      <w:bookmarkStart w:id="96" w:name="_Hlk129102544"/>
      <w:r w:rsidR="00E62639" w:rsidRPr="00980916">
        <w:rPr>
          <w:color w:val="000000"/>
          <w:w w:val="63"/>
          <w:shd w:val="solid" w:color="000000" w:fill="000000"/>
          <w:fitText w:val="630" w:id="-1279624691"/>
          <w14:textFill>
            <w14:solidFill>
              <w14:srgbClr w14:val="000000">
                <w14:alpha w14:val="100000"/>
              </w14:srgbClr>
            </w14:solidFill>
          </w14:textFill>
        </w:rPr>
        <w:t>||||  ||||</w:t>
      </w:r>
      <w:r w:rsidR="00E62639" w:rsidRPr="00E62639">
        <w:t xml:space="preserve"> </w:t>
      </w:r>
      <w:r w:rsidR="00E62639" w:rsidRPr="00980916">
        <w:rPr>
          <w:color w:val="000000"/>
          <w:w w:val="62"/>
          <w:shd w:val="solid" w:color="000000" w:fill="000000"/>
          <w:fitText w:val="620" w:id="-1279624690"/>
          <w14:textFill>
            <w14:solidFill>
              <w14:srgbClr w14:val="000000">
                <w14:alpha w14:val="100000"/>
              </w14:srgbClr>
            </w14:solidFill>
          </w14:textFill>
        </w:rPr>
        <w:t>||||  ||||</w:t>
      </w:r>
      <w:r w:rsidR="00E62639" w:rsidRPr="00E62639">
        <w:t xml:space="preserve"> </w:t>
      </w:r>
      <w:r w:rsidR="00E62639" w:rsidRPr="00980916">
        <w:rPr>
          <w:color w:val="000000"/>
          <w:w w:val="63"/>
          <w:shd w:val="solid" w:color="000000" w:fill="000000"/>
          <w:fitText w:val="630" w:id="-1279624689"/>
          <w14:textFill>
            <w14:solidFill>
              <w14:srgbClr w14:val="000000">
                <w14:alpha w14:val="100000"/>
              </w14:srgbClr>
            </w14:solidFill>
          </w14:textFill>
        </w:rPr>
        <w:t>||||  ||||</w:t>
      </w:r>
      <w:r w:rsidR="00E62639" w:rsidRPr="00E62639">
        <w:t xml:space="preserve"> </w:t>
      </w:r>
      <w:r w:rsidR="00E62639" w:rsidRPr="00980916">
        <w:rPr>
          <w:color w:val="000000"/>
          <w:w w:val="63"/>
          <w:shd w:val="solid" w:color="000000" w:fill="000000"/>
          <w:fitText w:val="630" w:id="-1279624688"/>
          <w14:textFill>
            <w14:solidFill>
              <w14:srgbClr w14:val="000000">
                <w14:alpha w14:val="100000"/>
              </w14:srgbClr>
            </w14:solidFill>
          </w14:textFill>
        </w:rPr>
        <w:t>||||  ||||</w:t>
      </w:r>
      <w:r w:rsidR="00E62639" w:rsidRPr="00E62639">
        <w:t xml:space="preserve"> </w:t>
      </w:r>
      <w:r w:rsidR="00E62639" w:rsidRPr="00980916">
        <w:rPr>
          <w:color w:val="000000"/>
          <w:w w:val="63"/>
          <w:shd w:val="solid" w:color="000000" w:fill="000000"/>
          <w:fitText w:val="630" w:id="-1279624704"/>
          <w14:textFill>
            <w14:solidFill>
              <w14:srgbClr w14:val="000000">
                <w14:alpha w14:val="100000"/>
              </w14:srgbClr>
            </w14:solidFill>
          </w14:textFill>
        </w:rPr>
        <w:t>||||  ||||</w:t>
      </w:r>
      <w:r w:rsidR="00E62639" w:rsidRPr="00E62639">
        <w:t xml:space="preserve"> </w:t>
      </w:r>
      <w:r w:rsidR="00E62639" w:rsidRPr="00980916">
        <w:rPr>
          <w:color w:val="000000"/>
          <w:w w:val="63"/>
          <w:shd w:val="solid" w:color="000000" w:fill="000000"/>
          <w:fitText w:val="630" w:id="-1279624703"/>
          <w14:textFill>
            <w14:solidFill>
              <w14:srgbClr w14:val="000000">
                <w14:alpha w14:val="100000"/>
              </w14:srgbClr>
            </w14:solidFill>
          </w14:textFill>
        </w:rPr>
        <w:t>||||  ||||</w:t>
      </w:r>
      <w:r w:rsidR="00E62639" w:rsidRPr="00E62639">
        <w:t xml:space="preserve"> </w:t>
      </w:r>
      <w:r w:rsidR="00E62639" w:rsidRPr="00A17CF0">
        <w:rPr>
          <w:color w:val="000000"/>
          <w:w w:val="15"/>
          <w:shd w:val="solid" w:color="000000" w:fill="000000"/>
          <w:fitText w:val="-20" w:id="-127962470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2"/>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1"/>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0"/>
          <w14:textFill>
            <w14:solidFill>
              <w14:srgbClr w14:val="000000">
                <w14:alpha w14:val="100000"/>
              </w14:srgbClr>
            </w14:solidFill>
          </w14:textFill>
        </w:rPr>
        <w:t>|</w:t>
      </w:r>
      <w:r w:rsidRPr="004E0ED5">
        <w:t>.</w:t>
      </w:r>
      <w:r>
        <w:t xml:space="preserve"> </w:t>
      </w:r>
      <w:bookmarkEnd w:id="94"/>
      <w:bookmarkEnd w:id="96"/>
      <w:r w:rsidRPr="00AD4855">
        <w:t xml:space="preserve">The PBAC considered that </w:t>
      </w:r>
      <w:r w:rsidR="00E62639" w:rsidRPr="00A17CF0">
        <w:rPr>
          <w:color w:val="000000"/>
          <w:w w:val="15"/>
          <w:shd w:val="solid" w:color="000000" w:fill="000000"/>
          <w:fitText w:val="-20" w:id="-127962469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7"/>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7"/>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6"/>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6"/>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5"/>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5"/>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3"/>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2"/>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1"/>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0"/>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8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8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3"/>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2"/>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1"/>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0"/>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7"/>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7"/>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6"/>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6"/>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5"/>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5"/>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3"/>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2"/>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2"/>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1"/>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1"/>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90"/>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90"/>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89"/>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9"/>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688"/>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688"/>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4"/>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4"/>
          <w14:textFill>
            <w14:solidFill>
              <w14:srgbClr w14:val="000000">
                <w14:alpha w14:val="100000"/>
              </w14:srgbClr>
            </w14:solidFill>
          </w14:textFill>
        </w:rPr>
        <w:t>|</w:t>
      </w:r>
      <w:r w:rsidR="00E62639" w:rsidRPr="00E62639">
        <w:t xml:space="preserve"> </w:t>
      </w:r>
      <w:r w:rsidR="00E62639" w:rsidRPr="00A17CF0">
        <w:rPr>
          <w:color w:val="000000"/>
          <w:w w:val="15"/>
          <w:shd w:val="solid" w:color="000000" w:fill="000000"/>
          <w:fitText w:val="-20" w:id="-1279624703"/>
          <w14:textFill>
            <w14:solidFill>
              <w14:srgbClr w14:val="000000">
                <w14:alpha w14:val="100000"/>
              </w14:srgbClr>
            </w14:solidFill>
          </w14:textFill>
        </w:rPr>
        <w:t xml:space="preserve">|  </w:t>
      </w:r>
      <w:r w:rsidR="00E62639" w:rsidRPr="00A17CF0">
        <w:rPr>
          <w:color w:val="000000"/>
          <w:spacing w:val="-69"/>
          <w:w w:val="15"/>
          <w:shd w:val="solid" w:color="000000" w:fill="000000"/>
          <w:fitText w:val="-20" w:id="-1279624703"/>
          <w14:textFill>
            <w14:solidFill>
              <w14:srgbClr w14:val="000000">
                <w14:alpha w14:val="100000"/>
              </w14:srgbClr>
            </w14:solidFill>
          </w14:textFill>
        </w:rPr>
        <w:t>|</w:t>
      </w:r>
      <w:r w:rsidR="00E62639" w:rsidRPr="00E62639">
        <w:t xml:space="preserve"> </w:t>
      </w:r>
      <w:r>
        <w:t>(paragraph</w:t>
      </w:r>
      <w:r w:rsidR="00E55E23">
        <w:t xml:space="preserve"> 13.10</w:t>
      </w:r>
      <w:r>
        <w:t>).</w:t>
      </w:r>
      <w:bookmarkEnd w:id="95"/>
    </w:p>
    <w:p w14:paraId="7C1480C0" w14:textId="77777777" w:rsidR="00ED67A0" w:rsidRPr="000B7186" w:rsidRDefault="00ED67A0" w:rsidP="00ED67A0">
      <w:pPr>
        <w:rPr>
          <w:b/>
          <w:bCs/>
        </w:rPr>
      </w:pPr>
      <w:r w:rsidRPr="000B7186">
        <w:rPr>
          <w:b/>
          <w:bCs/>
        </w:rPr>
        <w:t>Outcome:</w:t>
      </w:r>
    </w:p>
    <w:p w14:paraId="1DAE15AA" w14:textId="754D9591" w:rsidR="00ED67A0" w:rsidRDefault="00ED67A0" w:rsidP="00C44E48">
      <w:pPr>
        <w:rPr>
          <w:rFonts w:asciiTheme="minorHAnsi" w:hAnsiTheme="minorHAnsi"/>
          <w:b/>
          <w:bCs/>
          <w:snapToGrid w:val="0"/>
        </w:rPr>
      </w:pPr>
      <w:r>
        <w:rPr>
          <w:snapToGrid w:val="0"/>
        </w:rPr>
        <w:t>Deferred</w:t>
      </w:r>
    </w:p>
    <w:p w14:paraId="1893363C" w14:textId="1A7F7175" w:rsidR="00C43359" w:rsidRDefault="00C43359" w:rsidP="00C43359">
      <w:pPr>
        <w:pStyle w:val="2-SectionHeading"/>
        <w:rPr>
          <w:bCs/>
          <w:lang w:val="en-GB"/>
        </w:rPr>
      </w:pPr>
      <w:r w:rsidRPr="00C07617">
        <w:lastRenderedPageBreak/>
        <w:t>Context for Decision</w:t>
      </w:r>
    </w:p>
    <w:p w14:paraId="629465E6" w14:textId="77777777" w:rsidR="00C43359" w:rsidRPr="007129F2" w:rsidRDefault="00C43359" w:rsidP="00C4335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161B0B" w14:textId="0931FFDF" w:rsidR="00C43359" w:rsidRPr="00C07617" w:rsidRDefault="00C43359" w:rsidP="00C43359">
      <w:pPr>
        <w:pStyle w:val="2-SectionHeading"/>
      </w:pPr>
      <w:r>
        <w:t>Sponsor’s Comment</w:t>
      </w:r>
    </w:p>
    <w:p w14:paraId="1566B78A" w14:textId="4F984137" w:rsidR="00760114" w:rsidRDefault="00C43359" w:rsidP="00C44E48">
      <w:pPr>
        <w:spacing w:after="120"/>
        <w:ind w:left="426" w:firstLine="294"/>
        <w:rPr>
          <w:rFonts w:asciiTheme="minorHAnsi" w:hAnsiTheme="minorHAnsi"/>
          <w:bCs/>
        </w:rPr>
      </w:pPr>
      <w:r w:rsidRPr="00C07617">
        <w:rPr>
          <w:rFonts w:asciiTheme="minorHAnsi" w:hAnsiTheme="minorHAnsi"/>
          <w:bCs/>
        </w:rPr>
        <w:t>The sponsor had no comment.</w:t>
      </w:r>
    </w:p>
    <w:p w14:paraId="1F0AC1EF" w14:textId="77777777" w:rsidR="00760114" w:rsidRDefault="00760114">
      <w:pPr>
        <w:jc w:val="left"/>
        <w:rPr>
          <w:rFonts w:asciiTheme="minorHAnsi" w:hAnsiTheme="minorHAnsi"/>
          <w:bCs/>
        </w:rPr>
      </w:pPr>
      <w:r>
        <w:rPr>
          <w:rFonts w:asciiTheme="minorHAnsi" w:hAnsiTheme="minorHAnsi"/>
          <w:bCs/>
        </w:rPr>
        <w:br w:type="page"/>
      </w:r>
    </w:p>
    <w:p w14:paraId="4EA877CA" w14:textId="2A1D1784" w:rsidR="00760114" w:rsidRPr="00760114" w:rsidRDefault="00760114" w:rsidP="00760114">
      <w:pPr>
        <w:pStyle w:val="2-SectionHeading"/>
        <w:numPr>
          <w:ilvl w:val="0"/>
          <w:numId w:val="0"/>
        </w:numPr>
        <w:ind w:left="720" w:hanging="720"/>
        <w:rPr>
          <w:rFonts w:eastAsia="Calibri"/>
          <w:color w:val="FF0000"/>
          <w:sz w:val="28"/>
          <w:szCs w:val="28"/>
        </w:rPr>
      </w:pPr>
      <w:r w:rsidRPr="00EA1978">
        <w:rPr>
          <w:rFonts w:eastAsia="Calibri"/>
          <w:color w:val="FF0000"/>
          <w:sz w:val="28"/>
          <w:szCs w:val="28"/>
        </w:rPr>
        <w:lastRenderedPageBreak/>
        <w:t xml:space="preserve">Addendum to the December 2022 </w:t>
      </w:r>
      <w:r>
        <w:rPr>
          <w:rFonts w:eastAsia="Calibri"/>
          <w:color w:val="FF0000"/>
          <w:sz w:val="28"/>
          <w:szCs w:val="28"/>
        </w:rPr>
        <w:t>Public Summary Document</w:t>
      </w:r>
      <w:r w:rsidRPr="00EA1978">
        <w:rPr>
          <w:rFonts w:eastAsia="Calibri"/>
          <w:color w:val="FF0000"/>
          <w:sz w:val="28"/>
          <w:szCs w:val="28"/>
        </w:rPr>
        <w:t>:</w:t>
      </w:r>
    </w:p>
    <w:p w14:paraId="30086670" w14:textId="77777777" w:rsidR="00760114" w:rsidRPr="00EA1978" w:rsidRDefault="00760114" w:rsidP="00760114">
      <w:pPr>
        <w:pStyle w:val="1-MainHeading"/>
        <w:ind w:left="992" w:hanging="992"/>
      </w:pPr>
      <w:r w:rsidRPr="00EA1978">
        <w:t>14.08 TRASTUZUMAB DERUXTECAN,</w:t>
      </w:r>
      <w:r w:rsidRPr="00EA1978">
        <w:br/>
        <w:t>Powder for I.V. infusion 100 mg,</w:t>
      </w:r>
      <w:r w:rsidRPr="00EA1978">
        <w:br/>
        <w:t>Enhertu</w:t>
      </w:r>
      <w:r w:rsidRPr="00EA1978">
        <w:rPr>
          <w:vertAlign w:val="superscript"/>
        </w:rPr>
        <w:t>®</w:t>
      </w:r>
      <w:r w:rsidRPr="00EA1978">
        <w:t>,</w:t>
      </w:r>
      <w:r w:rsidRPr="00EA1978">
        <w:br/>
        <w:t>AstraZeneca Pty Ltd.</w:t>
      </w:r>
    </w:p>
    <w:p w14:paraId="4D4E994C" w14:textId="77777777" w:rsidR="00760114" w:rsidRPr="003D692F" w:rsidRDefault="00760114" w:rsidP="004168CA">
      <w:pPr>
        <w:pStyle w:val="2-SectionHeading"/>
        <w:numPr>
          <w:ilvl w:val="0"/>
          <w:numId w:val="1"/>
        </w:numPr>
      </w:pPr>
      <w:r w:rsidRPr="003D692F">
        <w:t>Background</w:t>
      </w:r>
    </w:p>
    <w:p w14:paraId="5B5BE4CE" w14:textId="77777777" w:rsidR="00760114" w:rsidRPr="003D692F" w:rsidRDefault="00760114" w:rsidP="00760114">
      <w:pPr>
        <w:pStyle w:val="ExecSumBodyText"/>
        <w:numPr>
          <w:ilvl w:val="1"/>
          <w:numId w:val="1"/>
        </w:numPr>
      </w:pPr>
      <w:r w:rsidRPr="003D692F">
        <w:t xml:space="preserve">The resubmission requested a Section 100, Authority Required listing for trastuzumab deruxtecan (T-DXd; Enhertu®) </w:t>
      </w:r>
      <w:bookmarkStart w:id="97" w:name="_Hlk129766157"/>
      <w:r w:rsidRPr="003D692F">
        <w:t xml:space="preserve">for the treatment of human epidermal growth factor receptor 2 (HER2) positive breast cancer (BC) </w:t>
      </w:r>
      <w:r>
        <w:t>in</w:t>
      </w:r>
      <w:r w:rsidRPr="003D692F">
        <w:t xml:space="preserve"> patients who have progressed following a prior HER2 directed therapy </w:t>
      </w:r>
      <w:r>
        <w:t xml:space="preserve">for </w:t>
      </w:r>
      <w:r w:rsidRPr="003D692F">
        <w:t xml:space="preserve">metastatic </w:t>
      </w:r>
      <w:r>
        <w:t>disease</w:t>
      </w:r>
      <w:r w:rsidRPr="003D692F">
        <w:t>, or relapsed during or within 6 months of receiving a HER2 directed</w:t>
      </w:r>
      <w:r>
        <w:t xml:space="preserve"> adjuvant</w:t>
      </w:r>
      <w:r w:rsidRPr="003D692F">
        <w:t xml:space="preserve"> therapy.</w:t>
      </w:r>
      <w:bookmarkEnd w:id="97"/>
    </w:p>
    <w:p w14:paraId="6F6597C3" w14:textId="77777777" w:rsidR="00760114" w:rsidRPr="00421D69" w:rsidRDefault="00760114" w:rsidP="00760114">
      <w:pPr>
        <w:pStyle w:val="3-BodyText"/>
      </w:pPr>
      <w:r w:rsidRPr="00421D69">
        <w:t xml:space="preserve">At the December 2022 PBAC meeting, the PBAC deferred their decision </w:t>
      </w:r>
      <w:r>
        <w:t>regarding</w:t>
      </w:r>
      <w:r w:rsidRPr="00421D69">
        <w:t xml:space="preserve"> the requested listing of T-DXd.</w:t>
      </w:r>
      <w:r w:rsidRPr="00421D69">
        <w:rPr>
          <w:lang w:val="en-GB"/>
        </w:rPr>
        <w:t xml:space="preserve"> </w:t>
      </w:r>
      <w:r w:rsidRPr="00421D69">
        <w:t>The resubmission</w:t>
      </w:r>
      <w:r>
        <w:t xml:space="preserve"> provided further information following the deferral</w:t>
      </w:r>
      <w:r w:rsidRPr="00421D69">
        <w:t xml:space="preserve"> and sought to address the PBAC’s concerns from its December 2022 meeting. T</w:t>
      </w:r>
      <w:r w:rsidRPr="00421D69">
        <w:rPr>
          <w:lang w:eastAsia="en-US"/>
        </w:rPr>
        <w:t xml:space="preserve">he PBAC </w:t>
      </w:r>
      <w:r w:rsidRPr="00421D69">
        <w:rPr>
          <w:rFonts w:ascii="Calibri" w:hAnsi="Calibri"/>
          <w:bCs/>
          <w:snapToGrid/>
          <w:lang w:eastAsia="en-US"/>
        </w:rPr>
        <w:t xml:space="preserve">considered </w:t>
      </w:r>
      <w:r w:rsidRPr="00421D69">
        <w:rPr>
          <w:lang w:val="en-GB"/>
        </w:rPr>
        <w:t>that the following changes may address the outstanding issues without requiring re-evaluation:</w:t>
      </w:r>
      <w:r w:rsidRPr="00421D69">
        <w:t xml:space="preserve"> </w:t>
      </w:r>
    </w:p>
    <w:p w14:paraId="277C0762" w14:textId="0625C7A2" w:rsidR="00760114" w:rsidRPr="00A57A2C" w:rsidRDefault="00760114" w:rsidP="00760114">
      <w:pPr>
        <w:pStyle w:val="3-BodyText"/>
        <w:numPr>
          <w:ilvl w:val="0"/>
          <w:numId w:val="10"/>
        </w:numPr>
      </w:pPr>
      <w:r w:rsidRPr="00A57A2C">
        <w:t xml:space="preserve">The </w:t>
      </w:r>
      <w:r>
        <w:t xml:space="preserve">requested </w:t>
      </w:r>
      <w:r w:rsidRPr="00A57A2C">
        <w:t xml:space="preserve">restriction should revert to that described in the July 2022 </w:t>
      </w:r>
      <w:r w:rsidR="00066AE3">
        <w:t>Public Summary Document (PSD)</w:t>
      </w:r>
      <w:r w:rsidRPr="00A57A2C">
        <w:t>, as the restriction proposed by the December 2022 resubmission was unnecessarily complex</w:t>
      </w:r>
      <w:r>
        <w:t xml:space="preserve"> (paragraph </w:t>
      </w:r>
      <w:r>
        <w:fldChar w:fldCharType="begin"/>
      </w:r>
      <w:r>
        <w:instrText xml:space="preserve"> REF _Ref134692060 \r \h </w:instrText>
      </w:r>
      <w:r>
        <w:fldChar w:fldCharType="separate"/>
      </w:r>
      <w:r w:rsidR="00A17CF0">
        <w:t>13.4</w:t>
      </w:r>
      <w:r>
        <w:fldChar w:fldCharType="end"/>
      </w:r>
      <w:r>
        <w:t>)</w:t>
      </w:r>
      <w:r w:rsidRPr="00A57A2C">
        <w:t>.</w:t>
      </w:r>
    </w:p>
    <w:p w14:paraId="5C33F1AC" w14:textId="235E2E87" w:rsidR="00760114" w:rsidRPr="00956763" w:rsidRDefault="00760114" w:rsidP="00760114">
      <w:pPr>
        <w:pStyle w:val="3-BodyText"/>
        <w:numPr>
          <w:ilvl w:val="0"/>
          <w:numId w:val="10"/>
        </w:numPr>
      </w:pPr>
      <w:r w:rsidRPr="00DA5AA0">
        <w:rPr>
          <w:lang w:val="en-GB"/>
        </w:rPr>
        <w:t xml:space="preserve">The economic model should be amended </w:t>
      </w:r>
      <w:r>
        <w:rPr>
          <w:lang w:val="en-GB"/>
        </w:rPr>
        <w:t>with respect to extrapolation functions and the time point from which they are applied, and include time to treatment discontinuation (TTD) (</w:t>
      </w:r>
      <w:r w:rsidRPr="00DA5AA0">
        <w:t xml:space="preserve">paragraph </w:t>
      </w:r>
      <w:r>
        <w:fldChar w:fldCharType="begin"/>
      </w:r>
      <w:r>
        <w:instrText xml:space="preserve"> REF _Ref134692072 \r \h </w:instrText>
      </w:r>
      <w:r>
        <w:fldChar w:fldCharType="separate"/>
      </w:r>
      <w:r w:rsidR="00A17CF0">
        <w:t>13.7</w:t>
      </w:r>
      <w:r>
        <w:fldChar w:fldCharType="end"/>
      </w:r>
      <w:r>
        <w:rPr>
          <w:lang w:val="en-GB"/>
        </w:rPr>
        <w:t>);</w:t>
      </w:r>
    </w:p>
    <w:p w14:paraId="4FCB40BB" w14:textId="7C6F64A7" w:rsidR="00760114" w:rsidRPr="00956763" w:rsidRDefault="00760114" w:rsidP="00760114">
      <w:pPr>
        <w:pStyle w:val="3-BodyText"/>
        <w:numPr>
          <w:ilvl w:val="0"/>
          <w:numId w:val="10"/>
        </w:numPr>
      </w:pPr>
      <w:r>
        <w:t>T</w:t>
      </w:r>
      <w:r w:rsidRPr="00956763">
        <w:t>he price of T-DXd</w:t>
      </w:r>
      <w:r>
        <w:t xml:space="preserve"> should be reduced</w:t>
      </w:r>
      <w:r w:rsidRPr="00956763">
        <w:t xml:space="preserve"> so that the resulting incremental cost effectiveness ratio (ICER) is below </w:t>
      </w:r>
      <w:r w:rsidRPr="00956763">
        <w:rPr>
          <w:lang w:val="en-GB"/>
        </w:rPr>
        <w:t xml:space="preserve">$75,000 per quality adjusted life year (QALY) gained (paragraph </w:t>
      </w:r>
      <w:r>
        <w:rPr>
          <w:lang w:val="en-GB"/>
        </w:rPr>
        <w:fldChar w:fldCharType="begin"/>
      </w:r>
      <w:r>
        <w:rPr>
          <w:lang w:val="en-GB"/>
        </w:rPr>
        <w:instrText xml:space="preserve"> REF _Ref134692086 \r \h </w:instrText>
      </w:r>
      <w:r>
        <w:rPr>
          <w:lang w:val="en-GB"/>
        </w:rPr>
      </w:r>
      <w:r>
        <w:rPr>
          <w:lang w:val="en-GB"/>
        </w:rPr>
        <w:fldChar w:fldCharType="separate"/>
      </w:r>
      <w:r w:rsidR="00A17CF0">
        <w:rPr>
          <w:lang w:val="en-GB"/>
        </w:rPr>
        <w:t>13.9</w:t>
      </w:r>
      <w:r>
        <w:rPr>
          <w:lang w:val="en-GB"/>
        </w:rPr>
        <w:fldChar w:fldCharType="end"/>
      </w:r>
      <w:r w:rsidRPr="00956763">
        <w:rPr>
          <w:lang w:val="en-GB"/>
        </w:rPr>
        <w:t>); and</w:t>
      </w:r>
    </w:p>
    <w:p w14:paraId="437F1954" w14:textId="5D7501C8" w:rsidR="00760114" w:rsidRPr="00C96601" w:rsidRDefault="00760114" w:rsidP="00760114">
      <w:pPr>
        <w:pStyle w:val="3-BodyText"/>
        <w:numPr>
          <w:ilvl w:val="0"/>
          <w:numId w:val="10"/>
        </w:numPr>
      </w:pPr>
      <w:r w:rsidRPr="00C96601">
        <w:rPr>
          <w:lang w:val="en-GB"/>
        </w:rPr>
        <w:t xml:space="preserve">The financial estimates should be adjusted to include a lower T-DXd </w:t>
      </w:r>
      <w:r>
        <w:rPr>
          <w:lang w:val="en-GB"/>
        </w:rPr>
        <w:t>price,</w:t>
      </w:r>
      <w:r w:rsidRPr="00C96601">
        <w:rPr>
          <w:lang w:val="en-GB"/>
        </w:rPr>
        <w:t xml:space="preserve"> revised eligible patient population</w:t>
      </w:r>
      <w:r>
        <w:rPr>
          <w:lang w:val="en-GB"/>
        </w:rPr>
        <w:t>, and cost offsets for therapies that will be replaced by T-DXd</w:t>
      </w:r>
      <w:r w:rsidRPr="00C96601">
        <w:rPr>
          <w:lang w:val="en-GB"/>
        </w:rPr>
        <w:t xml:space="preserve"> (paragraphs </w:t>
      </w:r>
      <w:r>
        <w:rPr>
          <w:lang w:val="en-GB"/>
        </w:rPr>
        <w:fldChar w:fldCharType="begin"/>
      </w:r>
      <w:r>
        <w:rPr>
          <w:lang w:val="en-GB"/>
        </w:rPr>
        <w:instrText xml:space="preserve"> REF _Ref124367134 \r \h </w:instrText>
      </w:r>
      <w:r>
        <w:rPr>
          <w:lang w:val="en-GB"/>
        </w:rPr>
      </w:r>
      <w:r>
        <w:rPr>
          <w:lang w:val="en-GB"/>
        </w:rPr>
        <w:fldChar w:fldCharType="separate"/>
      </w:r>
      <w:r w:rsidR="00A17CF0">
        <w:rPr>
          <w:lang w:val="en-GB"/>
        </w:rPr>
        <w:t>13.10</w:t>
      </w:r>
      <w:r>
        <w:rPr>
          <w:lang w:val="en-GB"/>
        </w:rPr>
        <w:fldChar w:fldCharType="end"/>
      </w:r>
      <w:r w:rsidRPr="00C96601">
        <w:rPr>
          <w:lang w:val="en-GB"/>
        </w:rPr>
        <w:t xml:space="preserve"> to </w:t>
      </w:r>
      <w:r>
        <w:rPr>
          <w:lang w:val="en-GB"/>
        </w:rPr>
        <w:fldChar w:fldCharType="begin"/>
      </w:r>
      <w:r>
        <w:rPr>
          <w:lang w:val="en-GB"/>
        </w:rPr>
        <w:instrText xml:space="preserve"> REF _Ref124367160 \r \h </w:instrText>
      </w:r>
      <w:r>
        <w:rPr>
          <w:lang w:val="en-GB"/>
        </w:rPr>
      </w:r>
      <w:r>
        <w:rPr>
          <w:lang w:val="en-GB"/>
        </w:rPr>
        <w:fldChar w:fldCharType="separate"/>
      </w:r>
      <w:r w:rsidR="00A17CF0">
        <w:rPr>
          <w:lang w:val="en-GB"/>
        </w:rPr>
        <w:t>13.13</w:t>
      </w:r>
      <w:r>
        <w:rPr>
          <w:lang w:val="en-GB"/>
        </w:rPr>
        <w:fldChar w:fldCharType="end"/>
      </w:r>
      <w:r w:rsidRPr="00C96601">
        <w:rPr>
          <w:lang w:val="en-GB"/>
        </w:rPr>
        <w:t>).</w:t>
      </w:r>
    </w:p>
    <w:p w14:paraId="7DFB8BB8" w14:textId="39832AC7" w:rsidR="00760114" w:rsidRPr="00D716A2" w:rsidRDefault="00760114" w:rsidP="00760114">
      <w:pPr>
        <w:pStyle w:val="3-BodyText"/>
        <w:rPr>
          <w:rFonts w:cstheme="minorHAnsi"/>
        </w:rPr>
      </w:pPr>
      <w:r w:rsidRPr="006117DC">
        <w:rPr>
          <w:rFonts w:cstheme="minorHAnsi"/>
          <w:lang w:eastAsia="en-US"/>
        </w:rPr>
        <w:fldChar w:fldCharType="begin"/>
      </w:r>
      <w:r w:rsidRPr="006117DC">
        <w:rPr>
          <w:rFonts w:cstheme="minorHAnsi"/>
          <w:lang w:eastAsia="en-US"/>
        </w:rPr>
        <w:instrText xml:space="preserve"> REF _Ref129706623 \h  \* MERGEFORMAT </w:instrText>
      </w:r>
      <w:r w:rsidRPr="006117DC">
        <w:rPr>
          <w:rFonts w:cstheme="minorHAnsi"/>
          <w:lang w:eastAsia="en-US"/>
        </w:rPr>
      </w:r>
      <w:r w:rsidRPr="006117DC">
        <w:rPr>
          <w:rFonts w:cstheme="minorHAnsi"/>
          <w:lang w:eastAsia="en-US"/>
        </w:rPr>
        <w:fldChar w:fldCharType="separate"/>
      </w:r>
      <w:r w:rsidR="00A17CF0" w:rsidRPr="00A17CF0">
        <w:t xml:space="preserve">Table </w:t>
      </w:r>
      <w:r w:rsidR="00A17CF0" w:rsidRPr="00A17CF0">
        <w:rPr>
          <w:noProof/>
        </w:rPr>
        <w:t>25</w:t>
      </w:r>
      <w:r w:rsidRPr="006117DC">
        <w:rPr>
          <w:rFonts w:cstheme="minorHAnsi"/>
          <w:lang w:eastAsia="en-US"/>
        </w:rPr>
        <w:fldChar w:fldCharType="end"/>
      </w:r>
      <w:r w:rsidRPr="006117DC">
        <w:rPr>
          <w:rFonts w:cstheme="minorHAnsi"/>
          <w:lang w:eastAsia="en-US"/>
        </w:rPr>
        <w:t xml:space="preserve"> </w:t>
      </w:r>
      <w:r w:rsidRPr="007B24A6">
        <w:rPr>
          <w:lang w:eastAsia="en-US"/>
        </w:rPr>
        <w:t>summarises how the resubmission addressed each of these issues.</w:t>
      </w:r>
    </w:p>
    <w:p w14:paraId="7C63ECBF" w14:textId="1D8BD39C" w:rsidR="00D716A2" w:rsidRPr="00D716A2" w:rsidRDefault="00D716A2" w:rsidP="00D716A2">
      <w:pPr>
        <w:jc w:val="left"/>
        <w:rPr>
          <w:rFonts w:asciiTheme="minorHAnsi" w:hAnsiTheme="minorHAnsi" w:cstheme="minorHAnsi"/>
          <w:snapToGrid w:val="0"/>
        </w:rPr>
      </w:pPr>
    </w:p>
    <w:p w14:paraId="362C1ABD" w14:textId="31E997A5" w:rsidR="00760114" w:rsidRPr="00EA1978" w:rsidRDefault="00760114" w:rsidP="004168CA">
      <w:pPr>
        <w:pStyle w:val="Caption"/>
        <w:keepNext/>
        <w:rPr>
          <w:rFonts w:ascii="Arial Narrow" w:eastAsia="Calibri" w:hAnsi="Arial Narrow"/>
          <w:color w:val="auto"/>
          <w:sz w:val="20"/>
          <w:szCs w:val="20"/>
          <w:highlight w:val="lightGray"/>
        </w:rPr>
      </w:pPr>
      <w:bookmarkStart w:id="98" w:name="_Ref129706623"/>
      <w:r w:rsidRPr="00DC4C4A">
        <w:rPr>
          <w:rFonts w:ascii="Arial Narrow" w:hAnsi="Arial Narrow"/>
          <w:color w:val="auto"/>
          <w:sz w:val="20"/>
          <w:szCs w:val="20"/>
        </w:rPr>
        <w:lastRenderedPageBreak/>
        <w:t xml:space="preserve">Table </w:t>
      </w:r>
      <w:r w:rsidRPr="00DC4C4A">
        <w:rPr>
          <w:rFonts w:ascii="Arial Narrow" w:hAnsi="Arial Narrow"/>
          <w:color w:val="auto"/>
          <w:sz w:val="20"/>
          <w:szCs w:val="20"/>
        </w:rPr>
        <w:fldChar w:fldCharType="begin"/>
      </w:r>
      <w:r w:rsidRPr="00DC4C4A">
        <w:rPr>
          <w:rFonts w:ascii="Arial Narrow" w:hAnsi="Arial Narrow"/>
          <w:color w:val="auto"/>
          <w:sz w:val="20"/>
          <w:szCs w:val="20"/>
        </w:rPr>
        <w:instrText xml:space="preserve"> SEQ Table \* ARABIC </w:instrText>
      </w:r>
      <w:r w:rsidRPr="00DC4C4A">
        <w:rPr>
          <w:rFonts w:ascii="Arial Narrow" w:hAnsi="Arial Narrow"/>
          <w:color w:val="auto"/>
          <w:sz w:val="20"/>
          <w:szCs w:val="20"/>
        </w:rPr>
        <w:fldChar w:fldCharType="separate"/>
      </w:r>
      <w:r w:rsidR="00A17CF0">
        <w:rPr>
          <w:rFonts w:ascii="Arial Narrow" w:hAnsi="Arial Narrow"/>
          <w:noProof/>
          <w:color w:val="auto"/>
          <w:sz w:val="20"/>
          <w:szCs w:val="20"/>
        </w:rPr>
        <w:t>25</w:t>
      </w:r>
      <w:r w:rsidRPr="00DC4C4A">
        <w:rPr>
          <w:rFonts w:ascii="Arial Narrow" w:hAnsi="Arial Narrow"/>
          <w:color w:val="auto"/>
          <w:sz w:val="20"/>
          <w:szCs w:val="20"/>
        </w:rPr>
        <w:fldChar w:fldCharType="end"/>
      </w:r>
      <w:bookmarkEnd w:id="98"/>
      <w:r w:rsidRPr="00DC4C4A">
        <w:rPr>
          <w:rFonts w:ascii="Arial Narrow" w:hAnsi="Arial Narrow"/>
          <w:color w:val="auto"/>
          <w:sz w:val="20"/>
          <w:szCs w:val="20"/>
        </w:rPr>
        <w:t xml:space="preserve">: </w:t>
      </w:r>
      <w:r w:rsidRPr="00DC4C4A">
        <w:rPr>
          <w:rFonts w:ascii="Arial Narrow" w:eastAsia="Calibri" w:hAnsi="Arial Narrow"/>
          <w:color w:val="auto"/>
          <w:sz w:val="20"/>
          <w:szCs w:val="20"/>
        </w:rPr>
        <w:t>Summary of changes made in the resubmission</w:t>
      </w:r>
    </w:p>
    <w:tbl>
      <w:tblPr>
        <w:tblStyle w:val="Tabellengitternetz9pt1"/>
        <w:tblW w:w="0" w:type="auto"/>
        <w:tblInd w:w="0" w:type="dxa"/>
        <w:tblLook w:val="04A0" w:firstRow="1" w:lastRow="0" w:firstColumn="1" w:lastColumn="0" w:noHBand="0" w:noVBand="1"/>
      </w:tblPr>
      <w:tblGrid>
        <w:gridCol w:w="3397"/>
        <w:gridCol w:w="3261"/>
        <w:gridCol w:w="2359"/>
      </w:tblGrid>
      <w:tr w:rsidR="00760114" w:rsidRPr="00EA1978" w14:paraId="42D3E03E" w14:textId="77777777" w:rsidTr="004168CA">
        <w:trPr>
          <w:tblHeader/>
        </w:trPr>
        <w:tc>
          <w:tcPr>
            <w:tcW w:w="3397" w:type="dxa"/>
            <w:hideMark/>
          </w:tcPr>
          <w:p w14:paraId="550A991A" w14:textId="5DB4FA2D" w:rsidR="00760114" w:rsidRPr="006117DC" w:rsidRDefault="00760114" w:rsidP="004168CA">
            <w:pPr>
              <w:keepNext/>
              <w:jc w:val="center"/>
              <w:rPr>
                <w:rFonts w:ascii="Arial Narrow" w:hAnsi="Arial Narrow" w:cs="Times New Roman"/>
                <w:b/>
                <w:bCs/>
                <w:sz w:val="20"/>
                <w:szCs w:val="20"/>
              </w:rPr>
            </w:pPr>
            <w:r w:rsidRPr="006117DC">
              <w:rPr>
                <w:rFonts w:ascii="Arial Narrow" w:hAnsi="Arial Narrow" w:cs="Times New Roman"/>
                <w:b/>
                <w:bCs/>
                <w:sz w:val="20"/>
                <w:szCs w:val="20"/>
              </w:rPr>
              <w:t xml:space="preserve">PBAC </w:t>
            </w:r>
            <w:r w:rsidR="009E6AE5">
              <w:rPr>
                <w:rFonts w:ascii="Arial Narrow" w:hAnsi="Arial Narrow" w:cs="Times New Roman"/>
                <w:b/>
                <w:bCs/>
                <w:sz w:val="20"/>
                <w:szCs w:val="20"/>
              </w:rPr>
              <w:t>PSD</w:t>
            </w:r>
            <w:r w:rsidR="009E6AE5" w:rsidRPr="006117DC">
              <w:rPr>
                <w:rFonts w:ascii="Arial Narrow" w:hAnsi="Arial Narrow" w:cs="Times New Roman"/>
                <w:b/>
                <w:bCs/>
                <w:sz w:val="20"/>
                <w:szCs w:val="20"/>
              </w:rPr>
              <w:t xml:space="preserve"> </w:t>
            </w:r>
            <w:r w:rsidRPr="006117DC">
              <w:rPr>
                <w:rFonts w:ascii="Arial Narrow" w:hAnsi="Arial Narrow" w:cs="Times New Roman"/>
                <w:b/>
                <w:bCs/>
                <w:sz w:val="20"/>
                <w:szCs w:val="20"/>
              </w:rPr>
              <w:t>recommended change</w:t>
            </w:r>
          </w:p>
          <w:p w14:paraId="12A06F7D" w14:textId="77777777" w:rsidR="00760114" w:rsidRPr="006117DC" w:rsidRDefault="00760114" w:rsidP="004168CA">
            <w:pPr>
              <w:keepNext/>
              <w:jc w:val="center"/>
              <w:rPr>
                <w:rFonts w:ascii="Arial Narrow" w:hAnsi="Arial Narrow" w:cs="Times New Roman"/>
                <w:b/>
                <w:bCs/>
                <w:sz w:val="20"/>
                <w:szCs w:val="20"/>
              </w:rPr>
            </w:pPr>
            <w:r>
              <w:rPr>
                <w:rFonts w:ascii="Arial Narrow" w:hAnsi="Arial Narrow" w:cs="Times New Roman"/>
                <w:b/>
                <w:bCs/>
                <w:sz w:val="20"/>
                <w:szCs w:val="20"/>
              </w:rPr>
              <w:t xml:space="preserve">July 2022 and/or </w:t>
            </w:r>
            <w:r w:rsidRPr="006117DC">
              <w:rPr>
                <w:rFonts w:ascii="Arial Narrow" w:hAnsi="Arial Narrow" w:cs="Times New Roman"/>
                <w:b/>
                <w:bCs/>
                <w:sz w:val="20"/>
                <w:szCs w:val="20"/>
              </w:rPr>
              <w:t>December 2022</w:t>
            </w:r>
          </w:p>
        </w:tc>
        <w:tc>
          <w:tcPr>
            <w:tcW w:w="3261" w:type="dxa"/>
            <w:hideMark/>
          </w:tcPr>
          <w:p w14:paraId="2FE1B73F" w14:textId="77777777" w:rsidR="00760114" w:rsidRPr="006117DC" w:rsidRDefault="00760114" w:rsidP="004168CA">
            <w:pPr>
              <w:keepNext/>
              <w:jc w:val="center"/>
              <w:rPr>
                <w:rFonts w:ascii="Arial Narrow" w:hAnsi="Arial Narrow" w:cs="Times New Roman"/>
                <w:b/>
                <w:bCs/>
                <w:sz w:val="20"/>
                <w:szCs w:val="20"/>
              </w:rPr>
            </w:pPr>
            <w:r>
              <w:rPr>
                <w:rFonts w:ascii="Arial Narrow" w:hAnsi="Arial Narrow" w:cs="Times New Roman"/>
                <w:b/>
                <w:bCs/>
                <w:sz w:val="20"/>
                <w:szCs w:val="20"/>
              </w:rPr>
              <w:t>R</w:t>
            </w:r>
            <w:r w:rsidRPr="006117DC">
              <w:rPr>
                <w:rFonts w:ascii="Arial Narrow" w:hAnsi="Arial Narrow" w:cs="Times New Roman"/>
                <w:b/>
                <w:bCs/>
                <w:sz w:val="20"/>
                <w:szCs w:val="20"/>
              </w:rPr>
              <w:t>esubmission change</w:t>
            </w:r>
          </w:p>
          <w:p w14:paraId="013FC581" w14:textId="77777777" w:rsidR="00760114" w:rsidRPr="006117DC" w:rsidRDefault="00760114" w:rsidP="004168CA">
            <w:pPr>
              <w:keepNext/>
              <w:jc w:val="center"/>
              <w:rPr>
                <w:rFonts w:ascii="Arial Narrow" w:hAnsi="Arial Narrow" w:cs="Times New Roman"/>
                <w:b/>
                <w:bCs/>
                <w:sz w:val="20"/>
                <w:szCs w:val="20"/>
              </w:rPr>
            </w:pPr>
            <w:r w:rsidRPr="006117DC">
              <w:rPr>
                <w:rFonts w:ascii="Arial Narrow" w:hAnsi="Arial Narrow" w:cs="Times New Roman"/>
                <w:b/>
                <w:bCs/>
                <w:sz w:val="20"/>
                <w:szCs w:val="20"/>
              </w:rPr>
              <w:t>March 2023</w:t>
            </w:r>
          </w:p>
        </w:tc>
        <w:tc>
          <w:tcPr>
            <w:tcW w:w="2359" w:type="dxa"/>
          </w:tcPr>
          <w:p w14:paraId="0688A2A2" w14:textId="77777777" w:rsidR="00760114" w:rsidRPr="006117DC" w:rsidRDefault="00760114" w:rsidP="004168CA">
            <w:pPr>
              <w:keepNext/>
              <w:jc w:val="center"/>
              <w:rPr>
                <w:rFonts w:ascii="Arial Narrow" w:hAnsi="Arial Narrow" w:cs="Times New Roman"/>
                <w:b/>
                <w:bCs/>
                <w:sz w:val="20"/>
                <w:szCs w:val="20"/>
              </w:rPr>
            </w:pPr>
            <w:r w:rsidRPr="006117DC">
              <w:rPr>
                <w:rFonts w:ascii="Arial Narrow" w:hAnsi="Arial Narrow" w:cs="Times New Roman"/>
                <w:b/>
                <w:bCs/>
                <w:sz w:val="20"/>
                <w:szCs w:val="20"/>
              </w:rPr>
              <w:t>Addressed?</w:t>
            </w:r>
          </w:p>
        </w:tc>
      </w:tr>
      <w:tr w:rsidR="00760114" w:rsidRPr="00EA1978" w14:paraId="4009199F" w14:textId="77777777" w:rsidTr="00237B39">
        <w:tc>
          <w:tcPr>
            <w:tcW w:w="9017" w:type="dxa"/>
            <w:gridSpan w:val="3"/>
            <w:tcBorders>
              <w:bottom w:val="single" w:sz="4" w:space="0" w:color="auto"/>
            </w:tcBorders>
            <w:shd w:val="clear" w:color="auto" w:fill="D9D9D9" w:themeFill="background1" w:themeFillShade="D9"/>
          </w:tcPr>
          <w:p w14:paraId="554E831F" w14:textId="77777777" w:rsidR="00760114" w:rsidRPr="00EA1978" w:rsidRDefault="00760114" w:rsidP="004168CA">
            <w:pPr>
              <w:keepNext/>
              <w:jc w:val="left"/>
              <w:rPr>
                <w:rFonts w:ascii="Arial Narrow" w:hAnsi="Arial Narrow" w:cs="Times New Roman"/>
                <w:b/>
                <w:bCs/>
                <w:sz w:val="20"/>
                <w:szCs w:val="20"/>
                <w:highlight w:val="lightGray"/>
              </w:rPr>
            </w:pPr>
            <w:r w:rsidRPr="006117DC">
              <w:rPr>
                <w:rFonts w:ascii="Arial Narrow" w:hAnsi="Arial Narrow" w:cs="Times New Roman"/>
                <w:b/>
                <w:bCs/>
                <w:sz w:val="20"/>
                <w:szCs w:val="20"/>
              </w:rPr>
              <w:t>Requested listing</w:t>
            </w:r>
          </w:p>
        </w:tc>
      </w:tr>
      <w:tr w:rsidR="00760114" w:rsidRPr="00B30D8F" w14:paraId="076B5A45" w14:textId="77777777" w:rsidTr="004168CA">
        <w:trPr>
          <w:trHeight w:val="1386"/>
        </w:trPr>
        <w:tc>
          <w:tcPr>
            <w:tcW w:w="3397" w:type="dxa"/>
            <w:tcBorders>
              <w:bottom w:val="single" w:sz="4" w:space="0" w:color="auto"/>
            </w:tcBorders>
          </w:tcPr>
          <w:p w14:paraId="3828CF0A" w14:textId="02EE6B51" w:rsidR="00760114" w:rsidRPr="00904965" w:rsidRDefault="00760114" w:rsidP="004168CA">
            <w:pPr>
              <w:keepNext/>
              <w:spacing w:after="120"/>
              <w:contextualSpacing/>
              <w:jc w:val="left"/>
              <w:rPr>
                <w:rFonts w:ascii="Arial Narrow" w:hAnsi="Arial Narrow" w:cs="Times New Roman"/>
                <w:sz w:val="20"/>
                <w:szCs w:val="20"/>
              </w:rPr>
            </w:pPr>
            <w:r w:rsidRPr="00B30D8F">
              <w:rPr>
                <w:rFonts w:ascii="Arial Narrow" w:hAnsi="Arial Narrow" w:cs="Times New Roman"/>
                <w:sz w:val="20"/>
                <w:szCs w:val="20"/>
              </w:rPr>
              <w:t xml:space="preserve">The requested restriction should revert to that described in the July 2022 </w:t>
            </w:r>
            <w:r w:rsidR="00066AE3">
              <w:rPr>
                <w:rFonts w:ascii="Arial Narrow" w:hAnsi="Arial Narrow" w:cs="Times New Roman"/>
                <w:sz w:val="20"/>
                <w:szCs w:val="20"/>
              </w:rPr>
              <w:t>PSD</w:t>
            </w:r>
            <w:r>
              <w:rPr>
                <w:rFonts w:ascii="Arial Narrow" w:hAnsi="Arial Narrow" w:cs="Times New Roman"/>
                <w:sz w:val="20"/>
                <w:szCs w:val="20"/>
              </w:rPr>
              <w:t xml:space="preserve"> (</w:t>
            </w:r>
            <w:r w:rsidRPr="0062408B">
              <w:rPr>
                <w:rFonts w:ascii="Arial Narrow" w:hAnsi="Arial Narrow" w:cs="Times New Roman"/>
                <w:sz w:val="20"/>
                <w:szCs w:val="20"/>
              </w:rPr>
              <w:t>paragraph 1</w:t>
            </w:r>
            <w:r>
              <w:rPr>
                <w:rFonts w:ascii="Arial Narrow" w:hAnsi="Arial Narrow" w:cs="Times New Roman"/>
                <w:sz w:val="20"/>
                <w:szCs w:val="20"/>
              </w:rPr>
              <w:t>3</w:t>
            </w:r>
            <w:r w:rsidRPr="0062408B">
              <w:rPr>
                <w:rFonts w:ascii="Arial Narrow" w:hAnsi="Arial Narrow" w:cs="Times New Roman"/>
                <w:sz w:val="20"/>
                <w:szCs w:val="20"/>
              </w:rPr>
              <w:t>.4</w:t>
            </w:r>
            <w:r>
              <w:rPr>
                <w:rFonts w:ascii="Arial Narrow" w:hAnsi="Arial Narrow" w:cs="Times New Roman"/>
                <w:sz w:val="20"/>
                <w:szCs w:val="20"/>
              </w:rPr>
              <w:t>), describing 2 groups of patients.</w:t>
            </w:r>
          </w:p>
        </w:tc>
        <w:tc>
          <w:tcPr>
            <w:tcW w:w="3261" w:type="dxa"/>
            <w:tcBorders>
              <w:bottom w:val="single" w:sz="4" w:space="0" w:color="auto"/>
            </w:tcBorders>
          </w:tcPr>
          <w:p w14:paraId="109B8A27" w14:textId="0F97A32C" w:rsidR="00760114" w:rsidRPr="009F2CEB" w:rsidRDefault="00760114" w:rsidP="004168CA">
            <w:pPr>
              <w:keepNext/>
              <w:spacing w:after="120"/>
              <w:jc w:val="left"/>
              <w:rPr>
                <w:rFonts w:ascii="Arial Narrow" w:hAnsi="Arial Narrow" w:cs="Times New Roman"/>
                <w:sz w:val="20"/>
                <w:szCs w:val="20"/>
              </w:rPr>
            </w:pPr>
            <w:r w:rsidRPr="00B30D8F">
              <w:rPr>
                <w:rFonts w:ascii="Arial Narrow" w:hAnsi="Arial Narrow" w:cs="Times New Roman"/>
                <w:sz w:val="20"/>
                <w:szCs w:val="20"/>
              </w:rPr>
              <w:t>The resubmission</w:t>
            </w:r>
            <w:r>
              <w:rPr>
                <w:rFonts w:ascii="Arial Narrow" w:hAnsi="Arial Narrow" w:cs="Times New Roman"/>
                <w:sz w:val="20"/>
                <w:szCs w:val="20"/>
              </w:rPr>
              <w:t xml:space="preserve"> maintained the request from December 2022 for 5 groups of patients over 3 restrictions with some temporary criteria.</w:t>
            </w:r>
          </w:p>
        </w:tc>
        <w:tc>
          <w:tcPr>
            <w:tcW w:w="2359" w:type="dxa"/>
          </w:tcPr>
          <w:p w14:paraId="3A0FB3A3" w14:textId="77777777" w:rsidR="00760114" w:rsidRPr="00B30D8F" w:rsidRDefault="00760114" w:rsidP="004168CA">
            <w:pPr>
              <w:keepNext/>
              <w:jc w:val="left"/>
              <w:rPr>
                <w:rFonts w:ascii="Arial Narrow" w:hAnsi="Arial Narrow" w:cs="Times New Roman"/>
                <w:sz w:val="20"/>
                <w:szCs w:val="20"/>
              </w:rPr>
            </w:pPr>
            <w:r>
              <w:rPr>
                <w:rFonts w:ascii="Arial Narrow" w:hAnsi="Arial Narrow" w:cs="Times New Roman"/>
                <w:sz w:val="20"/>
                <w:szCs w:val="20"/>
              </w:rPr>
              <w:t>No. Aside from grandfathering, the PBAC considered t</w:t>
            </w:r>
            <w:r w:rsidRPr="00577812">
              <w:rPr>
                <w:rFonts w:ascii="Arial Narrow" w:hAnsi="Arial Narrow" w:cs="Calibri"/>
                <w:sz w:val="20"/>
                <w:szCs w:val="20"/>
              </w:rPr>
              <w:t>emporary restrictions are not practical for prescribers</w:t>
            </w:r>
            <w:r>
              <w:rPr>
                <w:rFonts w:ascii="Arial Narrow" w:hAnsi="Arial Narrow" w:cs="Calibri"/>
                <w:sz w:val="20"/>
                <w:szCs w:val="20"/>
              </w:rPr>
              <w:t xml:space="preserve"> and patients.</w:t>
            </w:r>
            <w:r>
              <w:rPr>
                <w:rFonts w:ascii="Arial Narrow" w:hAnsi="Arial Narrow" w:cs="Times New Roman"/>
                <w:sz w:val="20"/>
                <w:szCs w:val="20"/>
              </w:rPr>
              <w:t xml:space="preserve"> The requested restriction is unnecessarily complex and requires simplification.</w:t>
            </w:r>
          </w:p>
        </w:tc>
      </w:tr>
      <w:tr w:rsidR="00760114" w:rsidRPr="00EA1978" w14:paraId="1AFC980C" w14:textId="77777777" w:rsidTr="00237B39">
        <w:tc>
          <w:tcPr>
            <w:tcW w:w="9017" w:type="dxa"/>
            <w:gridSpan w:val="3"/>
            <w:tcBorders>
              <w:bottom w:val="single" w:sz="4" w:space="0" w:color="auto"/>
            </w:tcBorders>
            <w:shd w:val="clear" w:color="auto" w:fill="D9D9D9" w:themeFill="background1" w:themeFillShade="D9"/>
          </w:tcPr>
          <w:p w14:paraId="3C72CBAE" w14:textId="77777777" w:rsidR="00760114" w:rsidRPr="00EA1978" w:rsidRDefault="00760114" w:rsidP="004168CA">
            <w:pPr>
              <w:keepNext/>
              <w:rPr>
                <w:rFonts w:ascii="Arial Narrow" w:hAnsi="Arial Narrow" w:cs="Times New Roman"/>
                <w:b/>
                <w:bCs/>
                <w:sz w:val="20"/>
                <w:szCs w:val="20"/>
                <w:highlight w:val="lightGray"/>
              </w:rPr>
            </w:pPr>
            <w:r w:rsidRPr="0090329F">
              <w:rPr>
                <w:rFonts w:ascii="Arial Narrow" w:hAnsi="Arial Narrow" w:cs="Times New Roman"/>
                <w:b/>
                <w:bCs/>
                <w:sz w:val="20"/>
                <w:szCs w:val="20"/>
              </w:rPr>
              <w:t xml:space="preserve">Economic model </w:t>
            </w:r>
          </w:p>
        </w:tc>
      </w:tr>
      <w:tr w:rsidR="00760114" w:rsidRPr="00EA1978" w14:paraId="7A66FC46" w14:textId="77777777" w:rsidTr="004168CA">
        <w:tc>
          <w:tcPr>
            <w:tcW w:w="3397" w:type="dxa"/>
            <w:tcBorders>
              <w:bottom w:val="dashed" w:sz="4" w:space="0" w:color="auto"/>
            </w:tcBorders>
            <w:hideMark/>
          </w:tcPr>
          <w:p w14:paraId="28BBC739" w14:textId="77777777" w:rsidR="00A17CF0" w:rsidRDefault="00760114">
            <w:pPr>
              <w:jc w:val="left"/>
              <w:rPr>
                <w:rFonts w:ascii="Arial Narrow" w:hAnsi="Arial Narrow"/>
                <w:b/>
                <w:bCs/>
                <w:sz w:val="20"/>
                <w:szCs w:val="20"/>
              </w:rPr>
            </w:pPr>
            <w:r>
              <w:rPr>
                <w:rFonts w:ascii="Arial Narrow" w:hAnsi="Arial Narrow" w:cs="Calibri"/>
                <w:sz w:val="20"/>
                <w:szCs w:val="20"/>
              </w:rPr>
              <w:t>T</w:t>
            </w:r>
            <w:r w:rsidRPr="00723C53">
              <w:rPr>
                <w:rFonts w:ascii="Arial Narrow" w:hAnsi="Arial Narrow" w:cs="Calibri"/>
                <w:sz w:val="20"/>
                <w:szCs w:val="20"/>
              </w:rPr>
              <w:t xml:space="preserve">he evaluated model from the July 2022 </w:t>
            </w:r>
            <w:r w:rsidRPr="00291DC3">
              <w:rPr>
                <w:rFonts w:ascii="Arial Narrow" w:hAnsi="Arial Narrow" w:cs="Calibri"/>
                <w:sz w:val="20"/>
                <w:szCs w:val="20"/>
              </w:rPr>
              <w:t>consideration should be retained as the basis for the re-specified base case model. The economic model should be amended (paragraph</w:t>
            </w:r>
            <w:r>
              <w:rPr>
                <w:rFonts w:ascii="Arial Narrow" w:hAnsi="Arial Narrow" w:cs="Calibri"/>
                <w:sz w:val="20"/>
                <w:szCs w:val="20"/>
              </w:rPr>
              <w:t>s</w:t>
            </w:r>
            <w:r w:rsidRPr="00291DC3">
              <w:rPr>
                <w:rFonts w:ascii="Arial Narrow" w:hAnsi="Arial Narrow" w:cs="Calibri"/>
                <w:sz w:val="20"/>
                <w:szCs w:val="20"/>
              </w:rPr>
              <w:t xml:space="preserve"> 1</w:t>
            </w:r>
            <w:r w:rsidR="00D716A2">
              <w:rPr>
                <w:rFonts w:ascii="Arial Narrow" w:hAnsi="Arial Narrow" w:cs="Calibri"/>
                <w:sz w:val="20"/>
                <w:szCs w:val="20"/>
              </w:rPr>
              <w:t>3</w:t>
            </w:r>
            <w:r w:rsidRPr="00291DC3">
              <w:rPr>
                <w:rFonts w:ascii="Arial Narrow" w:hAnsi="Arial Narrow" w:cs="Calibri"/>
                <w:sz w:val="20"/>
                <w:szCs w:val="20"/>
              </w:rPr>
              <w:t>.7</w:t>
            </w:r>
            <w:r>
              <w:rPr>
                <w:rFonts w:ascii="Arial Narrow" w:hAnsi="Arial Narrow" w:cs="Calibri"/>
                <w:sz w:val="20"/>
                <w:szCs w:val="20"/>
              </w:rPr>
              <w:t xml:space="preserve"> and </w:t>
            </w:r>
            <w:r w:rsidR="00D716A2">
              <w:rPr>
                <w:rFonts w:ascii="Arial Narrow" w:hAnsi="Arial Narrow" w:cs="Calibri"/>
                <w:sz w:val="20"/>
                <w:szCs w:val="20"/>
              </w:rPr>
              <w:fldChar w:fldCharType="begin"/>
            </w:r>
            <w:r w:rsidR="00D716A2">
              <w:rPr>
                <w:rFonts w:ascii="Arial Narrow" w:hAnsi="Arial Narrow" w:cs="Calibri"/>
                <w:sz w:val="20"/>
                <w:szCs w:val="20"/>
              </w:rPr>
              <w:instrText xml:space="preserve"> REF _Ref134692086 \r \h </w:instrText>
            </w:r>
            <w:r w:rsidR="00D716A2">
              <w:rPr>
                <w:rFonts w:ascii="Arial Narrow" w:hAnsi="Arial Narrow" w:cs="Calibri"/>
                <w:sz w:val="20"/>
                <w:szCs w:val="20"/>
              </w:rPr>
            </w:r>
            <w:r w:rsidR="00D716A2">
              <w:rPr>
                <w:rFonts w:ascii="Arial Narrow" w:hAnsi="Arial Narrow" w:cs="Calibri"/>
                <w:sz w:val="20"/>
                <w:szCs w:val="20"/>
              </w:rPr>
              <w:fldChar w:fldCharType="separate"/>
            </w:r>
            <w:r w:rsidR="00A17CF0">
              <w:rPr>
                <w:rFonts w:ascii="Arial Narrow" w:hAnsi="Arial Narrow" w:cs="Calibri"/>
                <w:sz w:val="20"/>
                <w:szCs w:val="20"/>
              </w:rPr>
              <w:t>13.9</w:t>
            </w:r>
            <w:r w:rsidR="00D716A2">
              <w:rPr>
                <w:rFonts w:ascii="Arial Narrow" w:hAnsi="Arial Narrow" w:cs="Calibri"/>
                <w:sz w:val="20"/>
                <w:szCs w:val="20"/>
              </w:rPr>
              <w:fldChar w:fldCharType="end"/>
            </w:r>
            <w:r>
              <w:rPr>
                <w:rFonts w:ascii="Arial Narrow" w:hAnsi="Arial Narrow" w:cs="Calibri"/>
                <w:sz w:val="20"/>
                <w:szCs w:val="20"/>
              </w:rPr>
              <w:t xml:space="preserve">, and </w:t>
            </w:r>
            <w:r>
              <w:rPr>
                <w:rFonts w:ascii="Arial Narrow" w:hAnsi="Arial Narrow" w:cs="Calibri"/>
                <w:sz w:val="20"/>
                <w:szCs w:val="20"/>
              </w:rPr>
              <w:fldChar w:fldCharType="begin"/>
            </w:r>
            <w:r>
              <w:rPr>
                <w:rFonts w:ascii="Arial Narrow" w:hAnsi="Arial Narrow" w:cs="Calibri"/>
                <w:sz w:val="20"/>
                <w:szCs w:val="20"/>
              </w:rPr>
              <w:instrText xml:space="preserve"> REF _Ref121994557 \h </w:instrText>
            </w:r>
            <w:r>
              <w:rPr>
                <w:rFonts w:ascii="Arial Narrow" w:hAnsi="Arial Narrow" w:cs="Calibri"/>
                <w:sz w:val="20"/>
                <w:szCs w:val="20"/>
              </w:rPr>
            </w:r>
            <w:r>
              <w:rPr>
                <w:rFonts w:ascii="Arial Narrow" w:hAnsi="Arial Narrow" w:cs="Calibri"/>
                <w:sz w:val="20"/>
                <w:szCs w:val="20"/>
              </w:rPr>
              <w:fldChar w:fldCharType="separate"/>
            </w:r>
            <w:r w:rsidR="00A17CF0">
              <w:rPr>
                <w:rFonts w:ascii="Arial Narrow" w:hAnsi="Arial Narrow"/>
                <w:sz w:val="20"/>
                <w:szCs w:val="20"/>
              </w:rPr>
              <w:br w:type="page"/>
            </w:r>
          </w:p>
          <w:p w14:paraId="6761C2EC" w14:textId="34F6E116" w:rsidR="00760114" w:rsidRPr="009D0CD8" w:rsidRDefault="00A17CF0" w:rsidP="004168CA">
            <w:pPr>
              <w:keepNext/>
              <w:spacing w:after="120"/>
              <w:jc w:val="left"/>
              <w:rPr>
                <w:rFonts w:ascii="Arial Narrow" w:hAnsi="Arial Narrow" w:cs="Calibri"/>
                <w:sz w:val="20"/>
                <w:szCs w:val="20"/>
              </w:rPr>
            </w:pPr>
            <w:r w:rsidRPr="00612E0E">
              <w:rPr>
                <w:rFonts w:ascii="Arial Narrow" w:hAnsi="Arial Narrow"/>
                <w:sz w:val="20"/>
                <w:szCs w:val="20"/>
              </w:rPr>
              <w:t xml:space="preserve">Table </w:t>
            </w:r>
            <w:r>
              <w:rPr>
                <w:rFonts w:ascii="Arial Narrow" w:hAnsi="Arial Narrow"/>
                <w:noProof/>
                <w:sz w:val="20"/>
                <w:szCs w:val="20"/>
              </w:rPr>
              <w:t>21</w:t>
            </w:r>
            <w:r w:rsidR="00760114">
              <w:rPr>
                <w:rFonts w:ascii="Arial Narrow" w:hAnsi="Arial Narrow" w:cs="Calibri"/>
                <w:sz w:val="20"/>
                <w:szCs w:val="20"/>
              </w:rPr>
              <w:fldChar w:fldCharType="end"/>
            </w:r>
            <w:r w:rsidR="00760114" w:rsidRPr="00291DC3">
              <w:rPr>
                <w:rFonts w:ascii="Arial Narrow" w:hAnsi="Arial Narrow" w:cs="Calibri"/>
                <w:sz w:val="20"/>
                <w:szCs w:val="20"/>
              </w:rPr>
              <w:t>)</w:t>
            </w:r>
            <w:r w:rsidR="00760114">
              <w:rPr>
                <w:rFonts w:ascii="Arial Narrow" w:hAnsi="Arial Narrow" w:cs="Calibri"/>
                <w:sz w:val="20"/>
                <w:szCs w:val="20"/>
              </w:rPr>
              <w:t>.</w:t>
            </w:r>
          </w:p>
        </w:tc>
        <w:tc>
          <w:tcPr>
            <w:tcW w:w="3261" w:type="dxa"/>
            <w:tcBorders>
              <w:bottom w:val="dashed" w:sz="4" w:space="0" w:color="auto"/>
            </w:tcBorders>
            <w:hideMark/>
          </w:tcPr>
          <w:p w14:paraId="2C7FCB46" w14:textId="77777777" w:rsidR="00760114" w:rsidRPr="009D0CD8" w:rsidRDefault="00760114" w:rsidP="004168CA">
            <w:pPr>
              <w:keepNext/>
              <w:spacing w:after="120"/>
              <w:rPr>
                <w:rFonts w:ascii="Arial Narrow" w:hAnsi="Arial Narrow"/>
                <w:sz w:val="20"/>
                <w:szCs w:val="20"/>
              </w:rPr>
            </w:pPr>
            <w:r>
              <w:rPr>
                <w:rFonts w:ascii="Arial Narrow" w:hAnsi="Arial Narrow"/>
                <w:sz w:val="20"/>
                <w:szCs w:val="20"/>
              </w:rPr>
              <w:t>The resubmission used the</w:t>
            </w:r>
            <w:r w:rsidRPr="003C5C91">
              <w:rPr>
                <w:rFonts w:ascii="Arial Narrow" w:hAnsi="Arial Narrow"/>
                <w:sz w:val="20"/>
                <w:szCs w:val="20"/>
              </w:rPr>
              <w:t xml:space="preserve"> PBAC preferred parametric functions in the updated model</w:t>
            </w:r>
            <w:r>
              <w:rPr>
                <w:rFonts w:ascii="Arial Narrow" w:hAnsi="Arial Narrow"/>
                <w:sz w:val="20"/>
                <w:szCs w:val="20"/>
              </w:rPr>
              <w:t>.</w:t>
            </w:r>
          </w:p>
        </w:tc>
        <w:tc>
          <w:tcPr>
            <w:tcW w:w="2359" w:type="dxa"/>
            <w:tcBorders>
              <w:bottom w:val="dashed" w:sz="4" w:space="0" w:color="auto"/>
            </w:tcBorders>
          </w:tcPr>
          <w:p w14:paraId="22CF0106" w14:textId="031E6B7A" w:rsidR="00760114" w:rsidRPr="00EA1978" w:rsidRDefault="00760114" w:rsidP="004168CA">
            <w:pPr>
              <w:keepNext/>
              <w:jc w:val="left"/>
              <w:rPr>
                <w:rFonts w:ascii="Arial Narrow" w:hAnsi="Arial Narrow" w:cs="Calibri"/>
                <w:sz w:val="20"/>
                <w:szCs w:val="20"/>
                <w:highlight w:val="lightGray"/>
              </w:rPr>
            </w:pPr>
            <w:r w:rsidRPr="00C77C28">
              <w:rPr>
                <w:rFonts w:ascii="Arial Narrow" w:hAnsi="Arial Narrow" w:cs="Calibri"/>
                <w:sz w:val="20"/>
                <w:szCs w:val="20"/>
              </w:rPr>
              <w:t xml:space="preserve">Yes, although </w:t>
            </w:r>
            <w:r w:rsidRPr="00212947">
              <w:rPr>
                <w:rFonts w:ascii="Arial Narrow" w:hAnsi="Arial Narrow" w:cs="Calibri"/>
                <w:sz w:val="20"/>
                <w:szCs w:val="20"/>
              </w:rPr>
              <w:t>the average price of T-DM1, as managed through a</w:t>
            </w:r>
            <w:r>
              <w:rPr>
                <w:rFonts w:ascii="Arial Narrow" w:hAnsi="Arial Narrow" w:cs="Calibri"/>
                <w:sz w:val="20"/>
                <w:szCs w:val="20"/>
              </w:rPr>
              <w:t xml:space="preserve"> confidential</w:t>
            </w:r>
            <w:r w:rsidRPr="00212947">
              <w:rPr>
                <w:rFonts w:ascii="Arial Narrow" w:hAnsi="Arial Narrow" w:cs="Calibri"/>
                <w:sz w:val="20"/>
                <w:szCs w:val="20"/>
              </w:rPr>
              <w:t xml:space="preserve"> RSA, would need to be applied in the economic model for T-DXd</w:t>
            </w:r>
            <w:r>
              <w:rPr>
                <w:rFonts w:ascii="Arial Narrow" w:hAnsi="Arial Narrow" w:cs="Calibri"/>
                <w:sz w:val="20"/>
                <w:szCs w:val="20"/>
              </w:rPr>
              <w:t>.</w:t>
            </w:r>
          </w:p>
        </w:tc>
      </w:tr>
      <w:tr w:rsidR="00760114" w:rsidRPr="00EA1978" w14:paraId="12BF44A8" w14:textId="77777777" w:rsidTr="00237B39">
        <w:tc>
          <w:tcPr>
            <w:tcW w:w="9017" w:type="dxa"/>
            <w:gridSpan w:val="3"/>
            <w:tcBorders>
              <w:bottom w:val="single" w:sz="4" w:space="0" w:color="auto"/>
            </w:tcBorders>
            <w:shd w:val="clear" w:color="auto" w:fill="D9D9D9" w:themeFill="background1" w:themeFillShade="D9"/>
          </w:tcPr>
          <w:p w14:paraId="5BE8F301" w14:textId="77777777" w:rsidR="00760114" w:rsidRPr="00EA1978" w:rsidRDefault="00760114" w:rsidP="004168CA">
            <w:pPr>
              <w:keepNext/>
              <w:contextualSpacing/>
              <w:rPr>
                <w:rFonts w:ascii="Arial Narrow" w:hAnsi="Arial Narrow" w:cs="Calibri"/>
                <w:b/>
                <w:bCs/>
                <w:sz w:val="20"/>
                <w:szCs w:val="20"/>
                <w:highlight w:val="lightGray"/>
              </w:rPr>
            </w:pPr>
            <w:r w:rsidRPr="00AB28AF">
              <w:rPr>
                <w:rFonts w:ascii="Arial Narrow" w:hAnsi="Arial Narrow" w:cs="Calibri"/>
                <w:b/>
                <w:bCs/>
                <w:sz w:val="20"/>
                <w:szCs w:val="20"/>
              </w:rPr>
              <w:t>Financial estimates</w:t>
            </w:r>
          </w:p>
        </w:tc>
      </w:tr>
      <w:tr w:rsidR="00760114" w:rsidRPr="00EA1978" w14:paraId="6346C19A" w14:textId="77777777" w:rsidTr="004168CA">
        <w:tc>
          <w:tcPr>
            <w:tcW w:w="3397" w:type="dxa"/>
            <w:tcBorders>
              <w:bottom w:val="dashed" w:sz="4" w:space="0" w:color="auto"/>
            </w:tcBorders>
          </w:tcPr>
          <w:p w14:paraId="4EB9ABF5" w14:textId="4B111B79" w:rsidR="00760114" w:rsidRPr="00EA1978" w:rsidRDefault="00760114" w:rsidP="004168CA">
            <w:pPr>
              <w:keepNext/>
              <w:jc w:val="left"/>
              <w:rPr>
                <w:rFonts w:ascii="Arial Narrow" w:hAnsi="Arial Narrow" w:cs="Calibri"/>
                <w:sz w:val="20"/>
                <w:szCs w:val="20"/>
                <w:highlight w:val="lightGray"/>
              </w:rPr>
            </w:pPr>
            <w:r w:rsidRPr="003843C3">
              <w:rPr>
                <w:rFonts w:ascii="Arial Narrow" w:hAnsi="Arial Narrow" w:cs="Calibri"/>
                <w:sz w:val="20"/>
                <w:szCs w:val="20"/>
              </w:rPr>
              <w:t>The financial estimates should be adjusted to include a lower T-DXd price, revised eligible patient population, and cost offsets for therapies that will be replaced by T-DXd (paragraphs 1</w:t>
            </w:r>
            <w:r w:rsidR="00D716A2">
              <w:rPr>
                <w:rFonts w:ascii="Arial Narrow" w:hAnsi="Arial Narrow" w:cs="Calibri"/>
                <w:sz w:val="20"/>
                <w:szCs w:val="20"/>
              </w:rPr>
              <w:t>3</w:t>
            </w:r>
            <w:r w:rsidRPr="003843C3">
              <w:rPr>
                <w:rFonts w:ascii="Arial Narrow" w:hAnsi="Arial Narrow" w:cs="Calibri"/>
                <w:sz w:val="20"/>
                <w:szCs w:val="20"/>
              </w:rPr>
              <w:t>.10 to 1</w:t>
            </w:r>
            <w:r w:rsidR="00D716A2">
              <w:rPr>
                <w:rFonts w:ascii="Arial Narrow" w:hAnsi="Arial Narrow" w:cs="Calibri"/>
                <w:sz w:val="20"/>
                <w:szCs w:val="20"/>
              </w:rPr>
              <w:t>3</w:t>
            </w:r>
            <w:r w:rsidRPr="003843C3">
              <w:rPr>
                <w:rFonts w:ascii="Arial Narrow" w:hAnsi="Arial Narrow" w:cs="Calibri"/>
                <w:sz w:val="20"/>
                <w:szCs w:val="20"/>
              </w:rPr>
              <w:t>.13).</w:t>
            </w:r>
          </w:p>
        </w:tc>
        <w:tc>
          <w:tcPr>
            <w:tcW w:w="3261" w:type="dxa"/>
            <w:tcBorders>
              <w:bottom w:val="dashed" w:sz="4" w:space="0" w:color="auto"/>
            </w:tcBorders>
          </w:tcPr>
          <w:p w14:paraId="4406C86B" w14:textId="77777777" w:rsidR="00760114" w:rsidRPr="00EA1978" w:rsidRDefault="00760114" w:rsidP="004168CA">
            <w:pPr>
              <w:keepNext/>
              <w:jc w:val="left"/>
              <w:rPr>
                <w:rFonts w:ascii="Arial Narrow" w:hAnsi="Arial Narrow" w:cs="Calibri"/>
                <w:sz w:val="20"/>
                <w:szCs w:val="20"/>
                <w:highlight w:val="lightGray"/>
              </w:rPr>
            </w:pPr>
            <w:r w:rsidRPr="0050735A">
              <w:rPr>
                <w:rFonts w:ascii="Arial Narrow" w:hAnsi="Arial Narrow" w:cs="Calibri"/>
                <w:sz w:val="20"/>
                <w:szCs w:val="20"/>
              </w:rPr>
              <w:t xml:space="preserve">The resubmission provided updated patient numbers and financial estimates based on the PBAC’s </w:t>
            </w:r>
            <w:r>
              <w:rPr>
                <w:rFonts w:ascii="Arial Narrow" w:hAnsi="Arial Narrow" w:cs="Calibri"/>
                <w:sz w:val="20"/>
                <w:szCs w:val="20"/>
              </w:rPr>
              <w:t>advice</w:t>
            </w:r>
            <w:r w:rsidRPr="00B55016">
              <w:rPr>
                <w:rFonts w:ascii="Arial Narrow" w:hAnsi="Arial Narrow" w:cs="Calibri"/>
                <w:sz w:val="20"/>
                <w:szCs w:val="20"/>
              </w:rPr>
              <w:t>, with the exception of</w:t>
            </w:r>
            <w:r>
              <w:rPr>
                <w:rFonts w:ascii="Arial Narrow" w:hAnsi="Arial Narrow" w:cs="Calibri"/>
                <w:sz w:val="20"/>
                <w:szCs w:val="20"/>
              </w:rPr>
              <w:t xml:space="preserve"> advice related to</w:t>
            </w:r>
            <w:r w:rsidRPr="00B55016">
              <w:rPr>
                <w:rFonts w:ascii="Arial Narrow" w:hAnsi="Arial Narrow" w:cs="Calibri"/>
                <w:sz w:val="20"/>
                <w:szCs w:val="20"/>
              </w:rPr>
              <w:t xml:space="preserve"> trastuzumab monotherapy prevalent patients and reduction in the number of prescriptions for PBS patients</w:t>
            </w:r>
            <w:r>
              <w:rPr>
                <w:rFonts w:ascii="Arial Narrow" w:hAnsi="Arial Narrow" w:cs="Calibri"/>
                <w:sz w:val="20"/>
                <w:szCs w:val="20"/>
              </w:rPr>
              <w:t>.</w:t>
            </w:r>
          </w:p>
        </w:tc>
        <w:tc>
          <w:tcPr>
            <w:tcW w:w="2359" w:type="dxa"/>
            <w:tcBorders>
              <w:bottom w:val="dashed" w:sz="4" w:space="0" w:color="auto"/>
            </w:tcBorders>
          </w:tcPr>
          <w:p w14:paraId="534398B9" w14:textId="77777777" w:rsidR="00760114" w:rsidRPr="00EA1978" w:rsidRDefault="00760114" w:rsidP="004168CA">
            <w:pPr>
              <w:keepNext/>
              <w:jc w:val="left"/>
              <w:rPr>
                <w:rFonts w:ascii="Arial Narrow" w:hAnsi="Arial Narrow" w:cs="Calibri"/>
                <w:sz w:val="20"/>
                <w:szCs w:val="20"/>
                <w:highlight w:val="lightGray"/>
              </w:rPr>
            </w:pPr>
            <w:r w:rsidRPr="00147E13">
              <w:rPr>
                <w:rFonts w:ascii="Arial Narrow" w:hAnsi="Arial Narrow" w:cs="Calibri"/>
                <w:sz w:val="20"/>
                <w:szCs w:val="20"/>
              </w:rPr>
              <w:t>Yes, although there is no reliable patient estimate for later line patients on trastuzumab monotherapy</w:t>
            </w:r>
            <w:r>
              <w:rPr>
                <w:rFonts w:ascii="Arial Narrow" w:hAnsi="Arial Narrow" w:cs="Calibri"/>
                <w:sz w:val="20"/>
                <w:szCs w:val="20"/>
              </w:rPr>
              <w:t xml:space="preserve"> who would be fit enough for T-DXd and their mean time-on-treatment</w:t>
            </w:r>
            <w:r w:rsidRPr="00147E13">
              <w:rPr>
                <w:rFonts w:ascii="Arial Narrow" w:hAnsi="Arial Narrow" w:cs="Calibri"/>
                <w:sz w:val="20"/>
                <w:szCs w:val="20"/>
              </w:rPr>
              <w:t>.</w:t>
            </w:r>
          </w:p>
        </w:tc>
      </w:tr>
      <w:tr w:rsidR="00760114" w:rsidRPr="00EA1978" w14:paraId="7F9DB712" w14:textId="77777777" w:rsidTr="00237B39">
        <w:tc>
          <w:tcPr>
            <w:tcW w:w="9017" w:type="dxa"/>
            <w:gridSpan w:val="3"/>
            <w:shd w:val="clear" w:color="auto" w:fill="D9D9D9" w:themeFill="background1" w:themeFillShade="D9"/>
          </w:tcPr>
          <w:p w14:paraId="2C7E2D54" w14:textId="77777777" w:rsidR="00760114" w:rsidRPr="00875EE9" w:rsidRDefault="00760114" w:rsidP="004168CA">
            <w:pPr>
              <w:keepNext/>
              <w:rPr>
                <w:rFonts w:ascii="Arial Narrow" w:hAnsi="Arial Narrow" w:cs="Calibri"/>
                <w:b/>
                <w:bCs/>
                <w:sz w:val="20"/>
                <w:szCs w:val="20"/>
              </w:rPr>
            </w:pPr>
            <w:r w:rsidRPr="00875EE9">
              <w:rPr>
                <w:rFonts w:ascii="Arial Narrow" w:hAnsi="Arial Narrow" w:cs="Calibri"/>
                <w:b/>
                <w:bCs/>
                <w:sz w:val="20"/>
                <w:szCs w:val="20"/>
              </w:rPr>
              <w:t>Risk sharing arrangements</w:t>
            </w:r>
          </w:p>
        </w:tc>
      </w:tr>
      <w:tr w:rsidR="00760114" w:rsidRPr="0089077A" w14:paraId="3848DCE3" w14:textId="77777777" w:rsidTr="004168CA">
        <w:tc>
          <w:tcPr>
            <w:tcW w:w="3397" w:type="dxa"/>
          </w:tcPr>
          <w:p w14:paraId="60851949" w14:textId="136426BD" w:rsidR="00760114" w:rsidRPr="00875EE9" w:rsidRDefault="00760114" w:rsidP="004168CA">
            <w:pPr>
              <w:keepNext/>
              <w:jc w:val="left"/>
              <w:rPr>
                <w:rFonts w:ascii="Arial Narrow" w:hAnsi="Arial Narrow" w:cs="Calibri"/>
                <w:sz w:val="20"/>
                <w:szCs w:val="20"/>
              </w:rPr>
            </w:pPr>
            <w:r w:rsidRPr="00875EE9">
              <w:rPr>
                <w:rFonts w:ascii="Arial Narrow" w:hAnsi="Arial Narrow" w:cs="Calibri"/>
                <w:sz w:val="20"/>
                <w:szCs w:val="20"/>
              </w:rPr>
              <w:t>The PBAC indicated that a</w:t>
            </w:r>
            <w:r>
              <w:rPr>
                <w:rFonts w:ascii="Arial Narrow" w:hAnsi="Arial Narrow" w:cs="Calibri"/>
                <w:sz w:val="20"/>
                <w:szCs w:val="20"/>
              </w:rPr>
              <w:t xml:space="preserve"> cap for T-DXd that is</w:t>
            </w:r>
            <w:r w:rsidRPr="00875EE9">
              <w:rPr>
                <w:rFonts w:ascii="Arial Narrow" w:hAnsi="Arial Narrow" w:cs="Calibri"/>
                <w:sz w:val="20"/>
                <w:szCs w:val="20"/>
              </w:rPr>
              <w:t xml:space="preserve"> separate</w:t>
            </w:r>
            <w:r>
              <w:rPr>
                <w:rFonts w:ascii="Arial Narrow" w:hAnsi="Arial Narrow" w:cs="Calibri"/>
                <w:sz w:val="20"/>
                <w:szCs w:val="20"/>
              </w:rPr>
              <w:t xml:space="preserve"> </w:t>
            </w:r>
            <w:r w:rsidRPr="00875EE9">
              <w:rPr>
                <w:rFonts w:ascii="Arial Narrow" w:hAnsi="Arial Narrow" w:cs="Calibri"/>
                <w:sz w:val="20"/>
                <w:szCs w:val="20"/>
              </w:rPr>
              <w:t xml:space="preserve">to </w:t>
            </w:r>
            <w:r>
              <w:rPr>
                <w:rFonts w:ascii="Arial Narrow" w:hAnsi="Arial Narrow" w:cs="Calibri"/>
                <w:sz w:val="20"/>
                <w:szCs w:val="20"/>
              </w:rPr>
              <w:t xml:space="preserve">that for </w:t>
            </w:r>
            <w:r w:rsidRPr="00875EE9">
              <w:rPr>
                <w:rFonts w:ascii="Arial Narrow" w:hAnsi="Arial Narrow" w:cs="Calibri"/>
                <w:sz w:val="20"/>
                <w:szCs w:val="20"/>
              </w:rPr>
              <w:t xml:space="preserve">T-DM1 may be required, but noted that </w:t>
            </w:r>
            <w:r w:rsidR="00F02331" w:rsidRPr="00F02331">
              <w:rPr>
                <w:rFonts w:ascii="Arial Narrow" w:hAnsi="Arial Narrow" w:cs="Calibri"/>
                <w:color w:val="000000"/>
                <w:spacing w:val="29"/>
                <w:sz w:val="20"/>
                <w:szCs w:val="20"/>
                <w:shd w:val="solid" w:color="000000" w:fill="000000"/>
                <w:fitText w:val="550" w:id="-1234472704"/>
                <w14:textFill>
                  <w14:solidFill>
                    <w14:srgbClr w14:val="000000">
                      <w14:alpha w14:val="100000"/>
                    </w14:srgbClr>
                  </w14:solidFill>
                </w14:textFill>
              </w:rPr>
              <w:t>|||||||</w:t>
            </w:r>
            <w:r w:rsidR="00F02331" w:rsidRPr="00F02331">
              <w:rPr>
                <w:rFonts w:ascii="Arial Narrow" w:hAnsi="Arial Narrow" w:cs="Calibri"/>
                <w:color w:val="000000"/>
                <w:spacing w:val="7"/>
                <w:sz w:val="20"/>
                <w:szCs w:val="20"/>
                <w:shd w:val="solid" w:color="000000" w:fill="000000"/>
                <w:fitText w:val="550" w:id="-1234472704"/>
                <w14:textFill>
                  <w14:solidFill>
                    <w14:srgbClr w14:val="000000">
                      <w14:alpha w14:val="100000"/>
                    </w14:srgbClr>
                  </w14:solidFill>
                </w14:textFill>
              </w:rPr>
              <w:t>|</w:t>
            </w:r>
            <w:r w:rsidRPr="00875EE9">
              <w:rPr>
                <w:rFonts w:ascii="Arial Narrow" w:hAnsi="Arial Narrow" w:cs="Calibri"/>
                <w:sz w:val="20"/>
                <w:szCs w:val="20"/>
              </w:rPr>
              <w:t xml:space="preserve">would not be acceptable given the assumed large pool of prevalent patients for which the cost-effectiveness is unknown (paragraphs </w:t>
            </w:r>
            <w:r w:rsidR="00D716A2">
              <w:rPr>
                <w:rFonts w:ascii="Arial Narrow" w:hAnsi="Arial Narrow" w:cs="Calibri"/>
                <w:sz w:val="20"/>
                <w:szCs w:val="20"/>
              </w:rPr>
              <w:fldChar w:fldCharType="begin"/>
            </w:r>
            <w:r w:rsidR="00D716A2">
              <w:rPr>
                <w:rFonts w:ascii="Arial Narrow" w:hAnsi="Arial Narrow" w:cs="Calibri"/>
                <w:sz w:val="20"/>
                <w:szCs w:val="20"/>
              </w:rPr>
              <w:instrText xml:space="preserve"> REF _Ref124367134 \r \h </w:instrText>
            </w:r>
            <w:r w:rsidR="00D716A2">
              <w:rPr>
                <w:rFonts w:ascii="Arial Narrow" w:hAnsi="Arial Narrow" w:cs="Calibri"/>
                <w:sz w:val="20"/>
                <w:szCs w:val="20"/>
              </w:rPr>
            </w:r>
            <w:r w:rsidR="00D716A2">
              <w:rPr>
                <w:rFonts w:ascii="Arial Narrow" w:hAnsi="Arial Narrow" w:cs="Calibri"/>
                <w:sz w:val="20"/>
                <w:szCs w:val="20"/>
              </w:rPr>
              <w:fldChar w:fldCharType="separate"/>
            </w:r>
            <w:r w:rsidR="00A17CF0">
              <w:rPr>
                <w:rFonts w:ascii="Arial Narrow" w:hAnsi="Arial Narrow" w:cs="Calibri"/>
                <w:sz w:val="20"/>
                <w:szCs w:val="20"/>
              </w:rPr>
              <w:t>13.10</w:t>
            </w:r>
            <w:r w:rsidR="00D716A2">
              <w:rPr>
                <w:rFonts w:ascii="Arial Narrow" w:hAnsi="Arial Narrow" w:cs="Calibri"/>
                <w:sz w:val="20"/>
                <w:szCs w:val="20"/>
              </w:rPr>
              <w:fldChar w:fldCharType="end"/>
            </w:r>
            <w:r w:rsidRPr="00875EE9">
              <w:rPr>
                <w:rFonts w:ascii="Arial Narrow" w:hAnsi="Arial Narrow" w:cs="Calibri"/>
                <w:sz w:val="20"/>
                <w:szCs w:val="20"/>
              </w:rPr>
              <w:t xml:space="preserve"> and </w:t>
            </w:r>
            <w:r w:rsidR="00D716A2">
              <w:rPr>
                <w:rFonts w:ascii="Arial Narrow" w:hAnsi="Arial Narrow" w:cs="Calibri"/>
                <w:sz w:val="20"/>
                <w:szCs w:val="20"/>
              </w:rPr>
              <w:fldChar w:fldCharType="begin"/>
            </w:r>
            <w:r w:rsidR="00D716A2">
              <w:rPr>
                <w:rFonts w:ascii="Arial Narrow" w:hAnsi="Arial Narrow" w:cs="Calibri"/>
                <w:sz w:val="20"/>
                <w:szCs w:val="20"/>
              </w:rPr>
              <w:instrText xml:space="preserve"> REF _Hlk125112408 \r \h </w:instrText>
            </w:r>
            <w:r w:rsidR="00D716A2">
              <w:rPr>
                <w:rFonts w:ascii="Arial Narrow" w:hAnsi="Arial Narrow" w:cs="Calibri"/>
                <w:sz w:val="20"/>
                <w:szCs w:val="20"/>
              </w:rPr>
            </w:r>
            <w:r w:rsidR="00D716A2">
              <w:rPr>
                <w:rFonts w:ascii="Arial Narrow" w:hAnsi="Arial Narrow" w:cs="Calibri"/>
                <w:sz w:val="20"/>
                <w:szCs w:val="20"/>
              </w:rPr>
              <w:fldChar w:fldCharType="separate"/>
            </w:r>
            <w:r w:rsidR="00A17CF0">
              <w:rPr>
                <w:rFonts w:ascii="Arial Narrow" w:hAnsi="Arial Narrow" w:cs="Calibri"/>
                <w:sz w:val="20"/>
                <w:szCs w:val="20"/>
              </w:rPr>
              <w:t>13.15</w:t>
            </w:r>
            <w:r w:rsidR="00D716A2">
              <w:rPr>
                <w:rFonts w:ascii="Arial Narrow" w:hAnsi="Arial Narrow" w:cs="Calibri"/>
                <w:sz w:val="20"/>
                <w:szCs w:val="20"/>
              </w:rPr>
              <w:fldChar w:fldCharType="end"/>
            </w:r>
            <w:r w:rsidRPr="00875EE9">
              <w:rPr>
                <w:rFonts w:ascii="Arial Narrow" w:hAnsi="Arial Narrow" w:cs="Calibri"/>
                <w:sz w:val="20"/>
                <w:szCs w:val="20"/>
              </w:rPr>
              <w:t>).</w:t>
            </w:r>
          </w:p>
        </w:tc>
        <w:tc>
          <w:tcPr>
            <w:tcW w:w="3261" w:type="dxa"/>
          </w:tcPr>
          <w:p w14:paraId="6D27E726" w14:textId="77777777" w:rsidR="00760114" w:rsidRPr="001A7DE9" w:rsidRDefault="00760114" w:rsidP="004168CA">
            <w:pPr>
              <w:keepNext/>
              <w:spacing w:after="120"/>
              <w:jc w:val="left"/>
              <w:rPr>
                <w:rFonts w:ascii="Arial Narrow" w:hAnsi="Arial Narrow" w:cs="Calibri"/>
                <w:sz w:val="20"/>
                <w:szCs w:val="20"/>
              </w:rPr>
            </w:pPr>
            <w:r w:rsidRPr="0089077A">
              <w:rPr>
                <w:rFonts w:ascii="Arial Narrow" w:hAnsi="Arial Narrow" w:cs="Calibri"/>
                <w:sz w:val="20"/>
                <w:szCs w:val="20"/>
              </w:rPr>
              <w:t xml:space="preserve">The resubmission proposed the </w:t>
            </w:r>
            <w:r>
              <w:rPr>
                <w:rFonts w:ascii="Arial Narrow" w:hAnsi="Arial Narrow" w:cs="Calibri"/>
                <w:sz w:val="20"/>
                <w:szCs w:val="20"/>
              </w:rPr>
              <w:t>four</w:t>
            </w:r>
            <w:r w:rsidRPr="0089077A">
              <w:rPr>
                <w:rFonts w:ascii="Arial Narrow" w:hAnsi="Arial Narrow" w:cs="Calibri"/>
                <w:sz w:val="20"/>
                <w:szCs w:val="20"/>
              </w:rPr>
              <w:t xml:space="preserve"> elements for an RSA </w:t>
            </w:r>
            <w:r w:rsidRPr="0089077A">
              <w:rPr>
                <w:rFonts w:ascii="Arial Narrow" w:hAnsi="Arial Narrow"/>
                <w:sz w:val="20"/>
                <w:szCs w:val="20"/>
              </w:rPr>
              <w:t>to manage the risk of use in patients switching from prevalent populations to T-DXd</w:t>
            </w:r>
            <w:r w:rsidRPr="0089077A">
              <w:rPr>
                <w:rFonts w:ascii="Arial Narrow" w:hAnsi="Arial Narrow" w:cs="Calibri"/>
                <w:sz w:val="20"/>
                <w:szCs w:val="20"/>
              </w:rPr>
              <w:t>, in the absence of rolling caps</w:t>
            </w:r>
            <w:r>
              <w:rPr>
                <w:rFonts w:ascii="Arial Narrow" w:hAnsi="Arial Narrow" w:cs="Calibri"/>
                <w:sz w:val="20"/>
                <w:szCs w:val="20"/>
              </w:rPr>
              <w:t>.</w:t>
            </w:r>
          </w:p>
        </w:tc>
        <w:tc>
          <w:tcPr>
            <w:tcW w:w="2359" w:type="dxa"/>
          </w:tcPr>
          <w:p w14:paraId="2EDB90A5" w14:textId="77777777" w:rsidR="00760114" w:rsidRPr="0089077A" w:rsidRDefault="00760114" w:rsidP="004168CA">
            <w:pPr>
              <w:keepNext/>
              <w:jc w:val="left"/>
              <w:rPr>
                <w:rFonts w:ascii="Arial Narrow" w:hAnsi="Arial Narrow" w:cs="Calibri"/>
                <w:sz w:val="20"/>
                <w:szCs w:val="20"/>
              </w:rPr>
            </w:pPr>
            <w:r w:rsidRPr="00577812">
              <w:rPr>
                <w:rFonts w:ascii="Arial Narrow" w:hAnsi="Arial Narrow" w:cs="Calibri"/>
                <w:sz w:val="20"/>
                <w:szCs w:val="20"/>
              </w:rPr>
              <w:t>No.</w:t>
            </w:r>
            <w:r>
              <w:rPr>
                <w:rFonts w:ascii="Arial Narrow" w:hAnsi="Arial Narrow" w:cs="Calibri"/>
                <w:sz w:val="20"/>
                <w:szCs w:val="20"/>
              </w:rPr>
              <w:t xml:space="preserve"> T</w:t>
            </w:r>
            <w:r w:rsidRPr="00577812">
              <w:rPr>
                <w:rFonts w:ascii="Arial Narrow" w:hAnsi="Arial Narrow" w:cs="Calibri"/>
                <w:sz w:val="20"/>
                <w:szCs w:val="20"/>
              </w:rPr>
              <w:t>he underpinning financial estimates require revision with respect to trastuzumab monotherapy prevalent patients.</w:t>
            </w:r>
          </w:p>
        </w:tc>
      </w:tr>
    </w:tbl>
    <w:p w14:paraId="5E4ECD39" w14:textId="3CE06286" w:rsidR="00760114" w:rsidRPr="00791926" w:rsidRDefault="00066AE3" w:rsidP="00760114">
      <w:pPr>
        <w:pStyle w:val="TableFooter"/>
        <w:rPr>
          <w:rFonts w:eastAsia="Calibri"/>
        </w:rPr>
      </w:pPr>
      <w:r>
        <w:rPr>
          <w:rFonts w:eastAsia="Calibri"/>
        </w:rPr>
        <w:t xml:space="preserve">PSD = Public Summary Document; </w:t>
      </w:r>
      <w:r w:rsidR="00760114" w:rsidRPr="00810271">
        <w:rPr>
          <w:rFonts w:eastAsia="Calibri"/>
        </w:rPr>
        <w:t xml:space="preserve">RSA = risk sharing arrangement; </w:t>
      </w:r>
      <w:r w:rsidR="00760114" w:rsidRPr="00810271">
        <w:t xml:space="preserve">T-DM1 = trastuzumab emtansine; </w:t>
      </w:r>
      <w:r w:rsidR="00760114" w:rsidRPr="00810271">
        <w:rPr>
          <w:rFonts w:eastAsia="Calibri"/>
        </w:rPr>
        <w:t>T-DXd = trastuzumab deruxtecan</w:t>
      </w:r>
      <w:r w:rsidR="00760114">
        <w:rPr>
          <w:rFonts w:eastAsia="Calibri"/>
        </w:rPr>
        <w:t>.</w:t>
      </w:r>
    </w:p>
    <w:p w14:paraId="1023FEF8" w14:textId="77777777" w:rsidR="00760114" w:rsidRPr="00336DCF" w:rsidRDefault="00760114" w:rsidP="00760114">
      <w:pPr>
        <w:pStyle w:val="2-SectionHeading"/>
        <w:numPr>
          <w:ilvl w:val="0"/>
          <w:numId w:val="1"/>
        </w:numPr>
      </w:pPr>
      <w:r>
        <w:t>Requested listing</w:t>
      </w:r>
    </w:p>
    <w:p w14:paraId="4FF91BDA" w14:textId="49F7FB71" w:rsidR="00760114" w:rsidRPr="002247E4" w:rsidRDefault="00760114" w:rsidP="00760114">
      <w:pPr>
        <w:pStyle w:val="3-BodyText"/>
      </w:pPr>
      <w:r w:rsidRPr="002247E4">
        <w:t xml:space="preserve">The requested restriction remained unchanged from that requested at the </w:t>
      </w:r>
      <w:r w:rsidR="00D716A2" w:rsidRPr="002247E4">
        <w:t>December</w:t>
      </w:r>
      <w:r w:rsidR="00D716A2">
        <w:t> </w:t>
      </w:r>
      <w:r w:rsidRPr="002247E4">
        <w:t>2022 intracycle meeting. The elements of that restriction were:</w:t>
      </w:r>
    </w:p>
    <w:p w14:paraId="22AE5709" w14:textId="77777777" w:rsidR="00760114" w:rsidRPr="002247E4" w:rsidRDefault="00760114" w:rsidP="00760114">
      <w:pPr>
        <w:pStyle w:val="3-BodyText"/>
        <w:numPr>
          <w:ilvl w:val="0"/>
          <w:numId w:val="19"/>
        </w:numPr>
        <w:ind w:left="1276"/>
      </w:pPr>
      <w:r w:rsidRPr="002247E4">
        <w:t>Defining 5 patient groups over 3 restrictions;</w:t>
      </w:r>
    </w:p>
    <w:p w14:paraId="154DA9C5" w14:textId="77777777" w:rsidR="00760114" w:rsidRDefault="00760114" w:rsidP="00760114">
      <w:pPr>
        <w:pStyle w:val="3-BodyText"/>
        <w:numPr>
          <w:ilvl w:val="0"/>
          <w:numId w:val="19"/>
        </w:numPr>
        <w:ind w:left="1276"/>
      </w:pPr>
      <w:r w:rsidRPr="002247E4">
        <w:t>Requesting the initial script for T-DXd to be a written authority to ameliorate the risk of use outside the restriction.</w:t>
      </w:r>
    </w:p>
    <w:p w14:paraId="5F76B891" w14:textId="7DD9786B" w:rsidR="00760114" w:rsidRPr="002247E4" w:rsidRDefault="00760114" w:rsidP="00760114">
      <w:pPr>
        <w:pStyle w:val="3-BodyText"/>
      </w:pPr>
      <w:r w:rsidRPr="002247E4">
        <w:rPr>
          <w:rFonts w:cstheme="minorHAnsi"/>
        </w:rPr>
        <w:fldChar w:fldCharType="begin"/>
      </w:r>
      <w:r w:rsidRPr="002247E4">
        <w:rPr>
          <w:rFonts w:cstheme="minorHAnsi"/>
        </w:rPr>
        <w:instrText xml:space="preserve"> REF _Ref129961451 \h  \* MERGEFORMAT </w:instrText>
      </w:r>
      <w:r w:rsidRPr="002247E4">
        <w:rPr>
          <w:rFonts w:cstheme="minorHAnsi"/>
        </w:rPr>
      </w:r>
      <w:r w:rsidRPr="002247E4">
        <w:rPr>
          <w:rFonts w:cstheme="minorHAnsi"/>
        </w:rPr>
        <w:fldChar w:fldCharType="separate"/>
      </w:r>
      <w:r w:rsidR="00A17CF0" w:rsidRPr="00A17CF0">
        <w:rPr>
          <w:rFonts w:cstheme="minorHAnsi"/>
        </w:rPr>
        <w:t xml:space="preserve">Table </w:t>
      </w:r>
      <w:r w:rsidR="00A17CF0" w:rsidRPr="00A17CF0">
        <w:rPr>
          <w:rFonts w:cstheme="minorHAnsi"/>
          <w:noProof/>
        </w:rPr>
        <w:t>26</w:t>
      </w:r>
      <w:r w:rsidRPr="002247E4">
        <w:rPr>
          <w:rFonts w:cstheme="minorHAnsi"/>
        </w:rPr>
        <w:fldChar w:fldCharType="end"/>
      </w:r>
      <w:r w:rsidRPr="002247E4">
        <w:rPr>
          <w:rFonts w:cstheme="minorHAnsi"/>
        </w:rPr>
        <w:t xml:space="preserve"> </w:t>
      </w:r>
      <w:r>
        <w:t>summarises the changes made to the requested listing in the resubmission.</w:t>
      </w:r>
    </w:p>
    <w:p w14:paraId="68936FE2" w14:textId="6EE39654" w:rsidR="00760114" w:rsidRPr="00831826" w:rsidRDefault="00760114" w:rsidP="00760114">
      <w:pPr>
        <w:pStyle w:val="Caption"/>
        <w:keepNext/>
        <w:keepLines/>
        <w:jc w:val="left"/>
        <w:rPr>
          <w:rFonts w:ascii="Arial Narrow" w:hAnsi="Arial Narrow"/>
          <w:color w:val="auto"/>
          <w:sz w:val="20"/>
          <w:szCs w:val="20"/>
        </w:rPr>
      </w:pPr>
      <w:bookmarkStart w:id="99" w:name="_Ref129961451"/>
      <w:r w:rsidRPr="00831826">
        <w:rPr>
          <w:rFonts w:ascii="Arial Narrow" w:hAnsi="Arial Narrow"/>
          <w:color w:val="auto"/>
          <w:sz w:val="20"/>
          <w:szCs w:val="20"/>
        </w:rPr>
        <w:lastRenderedPageBreak/>
        <w:t xml:space="preserve">Table </w:t>
      </w:r>
      <w:r w:rsidRPr="00831826">
        <w:rPr>
          <w:rFonts w:ascii="Arial Narrow" w:hAnsi="Arial Narrow"/>
          <w:color w:val="auto"/>
          <w:sz w:val="20"/>
          <w:szCs w:val="20"/>
        </w:rPr>
        <w:fldChar w:fldCharType="begin"/>
      </w:r>
      <w:r w:rsidRPr="00831826">
        <w:rPr>
          <w:rFonts w:ascii="Arial Narrow" w:hAnsi="Arial Narrow"/>
          <w:color w:val="auto"/>
          <w:sz w:val="20"/>
          <w:szCs w:val="20"/>
        </w:rPr>
        <w:instrText xml:space="preserve"> SEQ Table \* ARABIC </w:instrText>
      </w:r>
      <w:r w:rsidRPr="00831826">
        <w:rPr>
          <w:rFonts w:ascii="Arial Narrow" w:hAnsi="Arial Narrow"/>
          <w:color w:val="auto"/>
          <w:sz w:val="20"/>
          <w:szCs w:val="20"/>
        </w:rPr>
        <w:fldChar w:fldCharType="separate"/>
      </w:r>
      <w:r w:rsidR="00A17CF0">
        <w:rPr>
          <w:rFonts w:ascii="Arial Narrow" w:hAnsi="Arial Narrow"/>
          <w:noProof/>
          <w:color w:val="auto"/>
          <w:sz w:val="20"/>
          <w:szCs w:val="20"/>
        </w:rPr>
        <w:t>26</w:t>
      </w:r>
      <w:r w:rsidRPr="00831826">
        <w:rPr>
          <w:rFonts w:ascii="Arial Narrow" w:hAnsi="Arial Narrow"/>
          <w:color w:val="auto"/>
          <w:sz w:val="20"/>
          <w:szCs w:val="20"/>
        </w:rPr>
        <w:fldChar w:fldCharType="end"/>
      </w:r>
      <w:bookmarkEnd w:id="99"/>
      <w:r w:rsidRPr="00831826">
        <w:rPr>
          <w:rFonts w:ascii="Arial Narrow" w:hAnsi="Arial Narrow"/>
          <w:color w:val="auto"/>
          <w:sz w:val="20"/>
          <w:szCs w:val="20"/>
        </w:rPr>
        <w:t>: Summary of changes made in the resubmission with respect to the requested listing</w:t>
      </w:r>
    </w:p>
    <w:tbl>
      <w:tblPr>
        <w:tblStyle w:val="Tabellengitternetz9pt1"/>
        <w:tblW w:w="0" w:type="auto"/>
        <w:tblInd w:w="0" w:type="dxa"/>
        <w:tblLook w:val="04A0" w:firstRow="1" w:lastRow="0" w:firstColumn="1" w:lastColumn="0" w:noHBand="0" w:noVBand="1"/>
      </w:tblPr>
      <w:tblGrid>
        <w:gridCol w:w="3397"/>
        <w:gridCol w:w="3402"/>
        <w:gridCol w:w="2218"/>
      </w:tblGrid>
      <w:tr w:rsidR="00760114" w:rsidRPr="006117DC" w14:paraId="6436487E" w14:textId="77777777" w:rsidTr="00237B39">
        <w:trPr>
          <w:tblHeader/>
        </w:trPr>
        <w:tc>
          <w:tcPr>
            <w:tcW w:w="3397" w:type="dxa"/>
            <w:hideMark/>
          </w:tcPr>
          <w:p w14:paraId="7B382FCD" w14:textId="4976023B"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 xml:space="preserve">PBAC </w:t>
            </w:r>
            <w:r w:rsidR="009E6AE5">
              <w:rPr>
                <w:rFonts w:ascii="Arial Narrow" w:hAnsi="Arial Narrow" w:cs="Times New Roman"/>
                <w:b/>
                <w:bCs/>
                <w:sz w:val="20"/>
                <w:szCs w:val="20"/>
              </w:rPr>
              <w:t>PSD</w:t>
            </w:r>
            <w:r w:rsidR="009E6AE5" w:rsidRPr="006117DC">
              <w:rPr>
                <w:rFonts w:ascii="Arial Narrow" w:hAnsi="Arial Narrow" w:cs="Times New Roman"/>
                <w:b/>
                <w:bCs/>
                <w:sz w:val="20"/>
                <w:szCs w:val="20"/>
              </w:rPr>
              <w:t xml:space="preserve"> </w:t>
            </w:r>
            <w:r w:rsidRPr="006117DC">
              <w:rPr>
                <w:rFonts w:ascii="Arial Narrow" w:hAnsi="Arial Narrow" w:cs="Times New Roman"/>
                <w:b/>
                <w:bCs/>
                <w:sz w:val="20"/>
                <w:szCs w:val="20"/>
              </w:rPr>
              <w:t>recommended change</w:t>
            </w:r>
          </w:p>
          <w:p w14:paraId="358ED198"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 xml:space="preserve">July 2022 and/or </w:t>
            </w:r>
            <w:r w:rsidRPr="006117DC">
              <w:rPr>
                <w:rFonts w:ascii="Arial Narrow" w:hAnsi="Arial Narrow" w:cs="Times New Roman"/>
                <w:b/>
                <w:bCs/>
                <w:sz w:val="20"/>
                <w:szCs w:val="20"/>
              </w:rPr>
              <w:t>December 2022</w:t>
            </w:r>
          </w:p>
        </w:tc>
        <w:tc>
          <w:tcPr>
            <w:tcW w:w="3402" w:type="dxa"/>
            <w:hideMark/>
          </w:tcPr>
          <w:p w14:paraId="430B9374"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R</w:t>
            </w:r>
            <w:r w:rsidRPr="006117DC">
              <w:rPr>
                <w:rFonts w:ascii="Arial Narrow" w:hAnsi="Arial Narrow" w:cs="Times New Roman"/>
                <w:b/>
                <w:bCs/>
                <w:sz w:val="20"/>
                <w:szCs w:val="20"/>
              </w:rPr>
              <w:t>esubmission change</w:t>
            </w:r>
          </w:p>
          <w:p w14:paraId="2E249DD0"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March 2023</w:t>
            </w:r>
          </w:p>
        </w:tc>
        <w:tc>
          <w:tcPr>
            <w:tcW w:w="2218" w:type="dxa"/>
          </w:tcPr>
          <w:p w14:paraId="4DC6F1C7"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Addressed?</w:t>
            </w:r>
          </w:p>
        </w:tc>
      </w:tr>
      <w:tr w:rsidR="00760114" w:rsidRPr="00B30D8F" w14:paraId="75A21819" w14:textId="77777777" w:rsidTr="00237B39">
        <w:trPr>
          <w:trHeight w:val="1013"/>
        </w:trPr>
        <w:tc>
          <w:tcPr>
            <w:tcW w:w="3397" w:type="dxa"/>
            <w:tcBorders>
              <w:bottom w:val="dashed" w:sz="4" w:space="0" w:color="auto"/>
            </w:tcBorders>
          </w:tcPr>
          <w:p w14:paraId="1187E484" w14:textId="37346F09" w:rsidR="00760114" w:rsidRPr="00904965" w:rsidRDefault="00760114" w:rsidP="00237B39">
            <w:pPr>
              <w:keepNext/>
              <w:keepLines/>
              <w:spacing w:after="120"/>
              <w:contextualSpacing/>
              <w:jc w:val="left"/>
              <w:rPr>
                <w:rFonts w:ascii="Arial Narrow" w:hAnsi="Arial Narrow" w:cs="Times New Roman"/>
                <w:sz w:val="20"/>
                <w:szCs w:val="20"/>
              </w:rPr>
            </w:pPr>
            <w:r w:rsidRPr="00B30D8F">
              <w:rPr>
                <w:rFonts w:ascii="Arial Narrow" w:hAnsi="Arial Narrow" w:cs="Times New Roman"/>
                <w:sz w:val="20"/>
                <w:szCs w:val="20"/>
              </w:rPr>
              <w:t xml:space="preserve">The requested restriction should revert to that described in the July 2022 </w:t>
            </w:r>
            <w:r w:rsidR="00D716A2">
              <w:rPr>
                <w:rFonts w:ascii="Arial Narrow" w:hAnsi="Arial Narrow" w:cs="Times New Roman"/>
                <w:sz w:val="20"/>
                <w:szCs w:val="20"/>
              </w:rPr>
              <w:t xml:space="preserve">PSD </w:t>
            </w:r>
            <w:r>
              <w:rPr>
                <w:rFonts w:ascii="Arial Narrow" w:hAnsi="Arial Narrow" w:cs="Times New Roman"/>
                <w:sz w:val="20"/>
                <w:szCs w:val="20"/>
              </w:rPr>
              <w:t>(</w:t>
            </w:r>
            <w:r w:rsidRPr="0062408B">
              <w:rPr>
                <w:rFonts w:ascii="Arial Narrow" w:hAnsi="Arial Narrow" w:cs="Times New Roman"/>
                <w:sz w:val="20"/>
                <w:szCs w:val="20"/>
              </w:rPr>
              <w:t>paragraph 1</w:t>
            </w:r>
            <w:r w:rsidR="00D716A2">
              <w:rPr>
                <w:rFonts w:ascii="Arial Narrow" w:hAnsi="Arial Narrow" w:cs="Times New Roman"/>
                <w:sz w:val="20"/>
                <w:szCs w:val="20"/>
              </w:rPr>
              <w:t>3</w:t>
            </w:r>
            <w:r w:rsidRPr="0062408B">
              <w:rPr>
                <w:rFonts w:ascii="Arial Narrow" w:hAnsi="Arial Narrow" w:cs="Times New Roman"/>
                <w:sz w:val="20"/>
                <w:szCs w:val="20"/>
              </w:rPr>
              <w:t>.4</w:t>
            </w:r>
            <w:r>
              <w:rPr>
                <w:rFonts w:ascii="Arial Narrow" w:hAnsi="Arial Narrow" w:cs="Times New Roman"/>
                <w:sz w:val="20"/>
                <w:szCs w:val="20"/>
              </w:rPr>
              <w:t>), describing 2 groups of patients</w:t>
            </w:r>
            <w:r w:rsidRPr="00B30D8F">
              <w:rPr>
                <w:rFonts w:ascii="Arial Narrow" w:hAnsi="Arial Narrow" w:cs="Times New Roman"/>
                <w:sz w:val="20"/>
                <w:szCs w:val="20"/>
              </w:rPr>
              <w:t>:</w:t>
            </w:r>
          </w:p>
        </w:tc>
        <w:tc>
          <w:tcPr>
            <w:tcW w:w="3402" w:type="dxa"/>
            <w:tcBorders>
              <w:bottom w:val="dashed" w:sz="4" w:space="0" w:color="auto"/>
            </w:tcBorders>
          </w:tcPr>
          <w:p w14:paraId="25564E28" w14:textId="77777777" w:rsidR="00760114" w:rsidRPr="009F2CEB" w:rsidRDefault="00760114" w:rsidP="00237B39">
            <w:pPr>
              <w:keepNext/>
              <w:keepLines/>
              <w:spacing w:after="120"/>
              <w:jc w:val="left"/>
              <w:rPr>
                <w:rFonts w:ascii="Arial Narrow" w:hAnsi="Arial Narrow" w:cs="Times New Roman"/>
                <w:sz w:val="20"/>
                <w:szCs w:val="20"/>
              </w:rPr>
            </w:pPr>
            <w:r w:rsidRPr="00B30D8F">
              <w:rPr>
                <w:rFonts w:ascii="Arial Narrow" w:hAnsi="Arial Narrow" w:cs="Times New Roman"/>
                <w:sz w:val="20"/>
                <w:szCs w:val="20"/>
              </w:rPr>
              <w:t>The resubmission</w:t>
            </w:r>
            <w:r>
              <w:rPr>
                <w:rFonts w:ascii="Arial Narrow" w:hAnsi="Arial Narrow" w:cs="Times New Roman"/>
                <w:sz w:val="20"/>
                <w:szCs w:val="20"/>
              </w:rPr>
              <w:t xml:space="preserve"> maintained the request from December 2022 for 5 groups of patients over 3 restrictions with some temporary criteria:</w:t>
            </w:r>
          </w:p>
        </w:tc>
        <w:tc>
          <w:tcPr>
            <w:tcW w:w="2218" w:type="dxa"/>
            <w:vMerge w:val="restart"/>
          </w:tcPr>
          <w:p w14:paraId="7B0122D4" w14:textId="77777777" w:rsidR="00760114" w:rsidRPr="00B30D8F" w:rsidRDefault="00760114" w:rsidP="00237B39">
            <w:pPr>
              <w:keepNext/>
              <w:keepLines/>
              <w:jc w:val="left"/>
              <w:rPr>
                <w:rFonts w:ascii="Arial Narrow" w:hAnsi="Arial Narrow" w:cs="Times New Roman"/>
                <w:sz w:val="20"/>
                <w:szCs w:val="20"/>
              </w:rPr>
            </w:pPr>
            <w:r>
              <w:rPr>
                <w:rFonts w:ascii="Arial Narrow" w:hAnsi="Arial Narrow" w:cs="Times New Roman"/>
                <w:sz w:val="20"/>
                <w:szCs w:val="20"/>
              </w:rPr>
              <w:t>No. Aside from grandfathering, the PBAC considered t</w:t>
            </w:r>
            <w:r w:rsidRPr="00577812">
              <w:rPr>
                <w:rFonts w:ascii="Arial Narrow" w:hAnsi="Arial Narrow" w:cs="Calibri"/>
                <w:sz w:val="20"/>
                <w:szCs w:val="20"/>
              </w:rPr>
              <w:t>emporary restrictions are not practical for prescribers</w:t>
            </w:r>
            <w:r>
              <w:rPr>
                <w:rFonts w:ascii="Arial Narrow" w:hAnsi="Arial Narrow" w:cs="Calibri"/>
                <w:sz w:val="20"/>
                <w:szCs w:val="20"/>
              </w:rPr>
              <w:t xml:space="preserve"> and patients.</w:t>
            </w:r>
            <w:r>
              <w:rPr>
                <w:rFonts w:ascii="Arial Narrow" w:hAnsi="Arial Narrow" w:cs="Times New Roman"/>
                <w:sz w:val="20"/>
                <w:szCs w:val="20"/>
              </w:rPr>
              <w:t xml:space="preserve"> The requested restriction is unnecessarily complex and requires simplification.</w:t>
            </w:r>
          </w:p>
        </w:tc>
      </w:tr>
      <w:tr w:rsidR="00760114" w14:paraId="1FD5D141" w14:textId="77777777" w:rsidTr="00237B39">
        <w:tc>
          <w:tcPr>
            <w:tcW w:w="3397" w:type="dxa"/>
            <w:tcBorders>
              <w:top w:val="dashed" w:sz="4" w:space="0" w:color="auto"/>
              <w:bottom w:val="dashed" w:sz="4" w:space="0" w:color="auto"/>
            </w:tcBorders>
          </w:tcPr>
          <w:p w14:paraId="6683654D" w14:textId="77777777" w:rsidR="00760114" w:rsidRPr="00EE0BED" w:rsidRDefault="00760114" w:rsidP="00237B39">
            <w:pPr>
              <w:keepNext/>
              <w:keepLines/>
              <w:contextualSpacing/>
              <w:jc w:val="left"/>
              <w:rPr>
                <w:rFonts w:ascii="Arial Narrow" w:hAnsi="Arial Narrow" w:cs="Times New Roman"/>
                <w:sz w:val="20"/>
                <w:szCs w:val="20"/>
              </w:rPr>
            </w:pPr>
            <w:r w:rsidRPr="00EE0BED">
              <w:rPr>
                <w:rFonts w:ascii="Arial Narrow" w:hAnsi="Arial Narrow"/>
                <w:b/>
                <w:bCs/>
                <w:sz w:val="20"/>
                <w:szCs w:val="20"/>
              </w:rPr>
              <w:t xml:space="preserve">Group </w:t>
            </w:r>
            <w:r>
              <w:rPr>
                <w:rFonts w:ascii="Arial Narrow" w:hAnsi="Arial Narrow"/>
                <w:b/>
                <w:bCs/>
                <w:sz w:val="20"/>
                <w:szCs w:val="20"/>
              </w:rPr>
              <w:t>1</w:t>
            </w:r>
            <w:r w:rsidRPr="00EE0BED">
              <w:rPr>
                <w:rFonts w:ascii="Arial Narrow" w:hAnsi="Arial Narrow"/>
                <w:b/>
                <w:bCs/>
                <w:sz w:val="20"/>
                <w:szCs w:val="20"/>
              </w:rPr>
              <w:t>:</w:t>
            </w:r>
            <w:r>
              <w:rPr>
                <w:rFonts w:ascii="Arial Narrow" w:hAnsi="Arial Narrow"/>
                <w:sz w:val="20"/>
                <w:szCs w:val="20"/>
              </w:rPr>
              <w:t xml:space="preserve"> </w:t>
            </w:r>
            <w:r w:rsidRPr="00EE0BED">
              <w:rPr>
                <w:rFonts w:ascii="Arial Narrow" w:hAnsi="Arial Narrow"/>
                <w:sz w:val="20"/>
                <w:szCs w:val="20"/>
              </w:rPr>
              <w:t>The condition must have progressed during or within 6 months following adjuvant treatment with a HER2 directed therapy.</w:t>
            </w:r>
          </w:p>
        </w:tc>
        <w:tc>
          <w:tcPr>
            <w:tcW w:w="3402" w:type="dxa"/>
            <w:tcBorders>
              <w:top w:val="dashed" w:sz="4" w:space="0" w:color="auto"/>
              <w:bottom w:val="dashed" w:sz="4" w:space="0" w:color="auto"/>
            </w:tcBorders>
          </w:tcPr>
          <w:p w14:paraId="59D21C4E" w14:textId="77777777" w:rsidR="00760114" w:rsidRPr="00577812" w:rsidRDefault="00760114" w:rsidP="00237B39">
            <w:pPr>
              <w:keepNext/>
              <w:keepLines/>
              <w:jc w:val="left"/>
              <w:rPr>
                <w:rFonts w:ascii="Arial Narrow" w:hAnsi="Arial Narrow" w:cs="Times New Roman"/>
                <w:b/>
                <w:bCs/>
                <w:sz w:val="20"/>
                <w:szCs w:val="20"/>
              </w:rPr>
            </w:pPr>
            <w:r w:rsidRPr="00577812">
              <w:rPr>
                <w:rFonts w:ascii="Arial Narrow" w:hAnsi="Arial Narrow"/>
                <w:b/>
                <w:bCs/>
                <w:sz w:val="20"/>
                <w:szCs w:val="20"/>
              </w:rPr>
              <w:t xml:space="preserve">Group </w:t>
            </w:r>
            <w:r>
              <w:rPr>
                <w:rFonts w:ascii="Arial Narrow" w:hAnsi="Arial Narrow"/>
                <w:b/>
                <w:bCs/>
                <w:sz w:val="20"/>
                <w:szCs w:val="20"/>
              </w:rPr>
              <w:t>1</w:t>
            </w:r>
            <w:r w:rsidRPr="00577812">
              <w:rPr>
                <w:rFonts w:ascii="Arial Narrow" w:hAnsi="Arial Narrow"/>
                <w:b/>
                <w:bCs/>
                <w:sz w:val="20"/>
                <w:szCs w:val="20"/>
              </w:rPr>
              <w:t>:</w:t>
            </w:r>
            <w:r>
              <w:rPr>
                <w:rFonts w:ascii="Arial Narrow" w:hAnsi="Arial Narrow"/>
                <w:sz w:val="20"/>
                <w:szCs w:val="20"/>
              </w:rPr>
              <w:t xml:space="preserve"> </w:t>
            </w:r>
            <w:r w:rsidRPr="00577812">
              <w:rPr>
                <w:rFonts w:ascii="Arial Narrow" w:hAnsi="Arial Narrow"/>
                <w:sz w:val="20"/>
                <w:szCs w:val="20"/>
              </w:rPr>
              <w:t>The condition must have progressed during or within 6 months following adjuvant treatment with a HER2 directed therapy as the most recent therapy</w:t>
            </w:r>
            <w:r>
              <w:rPr>
                <w:rFonts w:ascii="Arial Narrow" w:hAnsi="Arial Narrow"/>
                <w:sz w:val="20"/>
                <w:szCs w:val="20"/>
              </w:rPr>
              <w:t xml:space="preserve"> (Restriction 1)</w:t>
            </w:r>
            <w:r w:rsidRPr="00577812">
              <w:rPr>
                <w:rFonts w:ascii="Arial Narrow" w:hAnsi="Arial Narrow"/>
                <w:sz w:val="20"/>
                <w:szCs w:val="20"/>
              </w:rPr>
              <w:t>.</w:t>
            </w:r>
          </w:p>
        </w:tc>
        <w:tc>
          <w:tcPr>
            <w:tcW w:w="2218" w:type="dxa"/>
            <w:vMerge/>
          </w:tcPr>
          <w:p w14:paraId="6C94B44D" w14:textId="77777777" w:rsidR="00760114" w:rsidRDefault="00760114" w:rsidP="00237B39">
            <w:pPr>
              <w:keepNext/>
              <w:keepLines/>
              <w:jc w:val="left"/>
              <w:rPr>
                <w:rFonts w:ascii="Arial Narrow" w:hAnsi="Arial Narrow" w:cs="Times New Roman"/>
                <w:sz w:val="20"/>
                <w:szCs w:val="20"/>
              </w:rPr>
            </w:pPr>
          </w:p>
        </w:tc>
      </w:tr>
      <w:tr w:rsidR="00760114" w14:paraId="49B77035" w14:textId="77777777" w:rsidTr="00237B39">
        <w:tc>
          <w:tcPr>
            <w:tcW w:w="3397" w:type="dxa"/>
            <w:tcBorders>
              <w:top w:val="dashed" w:sz="4" w:space="0" w:color="auto"/>
              <w:bottom w:val="dashed" w:sz="4" w:space="0" w:color="auto"/>
            </w:tcBorders>
          </w:tcPr>
          <w:p w14:paraId="68C97803" w14:textId="77777777" w:rsidR="00760114" w:rsidRPr="00EE0BED" w:rsidRDefault="00760114" w:rsidP="00237B39">
            <w:pPr>
              <w:keepNext/>
              <w:keepLines/>
              <w:contextualSpacing/>
              <w:jc w:val="left"/>
              <w:rPr>
                <w:rFonts w:ascii="Arial Narrow" w:hAnsi="Arial Narrow" w:cs="Times New Roman"/>
                <w:sz w:val="20"/>
                <w:szCs w:val="20"/>
              </w:rPr>
            </w:pPr>
            <w:r w:rsidRPr="00EE0BED">
              <w:rPr>
                <w:rFonts w:ascii="Arial Narrow" w:hAnsi="Arial Narrow" w:cs="Times New Roman"/>
                <w:b/>
                <w:bCs/>
                <w:sz w:val="20"/>
                <w:szCs w:val="20"/>
              </w:rPr>
              <w:t xml:space="preserve">Group </w:t>
            </w:r>
            <w:r>
              <w:rPr>
                <w:rFonts w:ascii="Arial Narrow" w:hAnsi="Arial Narrow" w:cs="Times New Roman"/>
                <w:b/>
                <w:bCs/>
                <w:sz w:val="20"/>
                <w:szCs w:val="20"/>
              </w:rPr>
              <w:t>2</w:t>
            </w:r>
            <w:r w:rsidRPr="00EE0BED">
              <w:rPr>
                <w:rFonts w:ascii="Arial Narrow" w:hAnsi="Arial Narrow" w:cs="Times New Roman"/>
                <w:b/>
                <w:bCs/>
                <w:sz w:val="20"/>
                <w:szCs w:val="20"/>
              </w:rPr>
              <w:t>:</w:t>
            </w:r>
            <w:r>
              <w:rPr>
                <w:rFonts w:ascii="Arial Narrow" w:hAnsi="Arial Narrow" w:cs="Times New Roman"/>
                <w:sz w:val="20"/>
                <w:szCs w:val="20"/>
              </w:rPr>
              <w:t xml:space="preserve"> </w:t>
            </w:r>
            <w:r w:rsidRPr="00EE0BED">
              <w:rPr>
                <w:rFonts w:ascii="Arial Narrow" w:hAnsi="Arial Narrow" w:cs="Times New Roman"/>
                <w:sz w:val="20"/>
                <w:szCs w:val="20"/>
              </w:rPr>
              <w:t>The condition must have progressed following treatment with at least one prior HER2 directed regimens for metastatic breast cancer.</w:t>
            </w:r>
          </w:p>
        </w:tc>
        <w:tc>
          <w:tcPr>
            <w:tcW w:w="3402" w:type="dxa"/>
            <w:tcBorders>
              <w:top w:val="dashed" w:sz="4" w:space="0" w:color="auto"/>
              <w:bottom w:val="dashed" w:sz="4" w:space="0" w:color="auto"/>
            </w:tcBorders>
          </w:tcPr>
          <w:p w14:paraId="140DFD49" w14:textId="77777777" w:rsidR="00760114" w:rsidRPr="00577812" w:rsidRDefault="00760114" w:rsidP="00237B39">
            <w:pPr>
              <w:keepNext/>
              <w:keepLines/>
              <w:jc w:val="left"/>
              <w:rPr>
                <w:rFonts w:ascii="Arial Narrow" w:hAnsi="Arial Narrow" w:cs="Times New Roman"/>
                <w:sz w:val="20"/>
                <w:szCs w:val="20"/>
              </w:rPr>
            </w:pPr>
            <w:r w:rsidRPr="00577812">
              <w:rPr>
                <w:rFonts w:ascii="Arial Narrow" w:hAnsi="Arial Narrow" w:cs="Times New Roman"/>
                <w:b/>
                <w:bCs/>
                <w:sz w:val="20"/>
                <w:szCs w:val="20"/>
              </w:rPr>
              <w:t xml:space="preserve">Group </w:t>
            </w:r>
            <w:r>
              <w:rPr>
                <w:rFonts w:ascii="Arial Narrow" w:hAnsi="Arial Narrow" w:cs="Times New Roman"/>
                <w:b/>
                <w:bCs/>
                <w:sz w:val="20"/>
                <w:szCs w:val="20"/>
              </w:rPr>
              <w:t xml:space="preserve">2: </w:t>
            </w:r>
            <w:r w:rsidRPr="00577812">
              <w:rPr>
                <w:rFonts w:ascii="Arial Narrow" w:hAnsi="Arial Narrow" w:cs="Times New Roman"/>
                <w:sz w:val="20"/>
                <w:szCs w:val="20"/>
              </w:rPr>
              <w:t>The condition must have progressed following treatment with pertuzumab and trastuzumab in combination as the most recent therapy in the metastatic setting</w:t>
            </w:r>
            <w:r>
              <w:rPr>
                <w:rFonts w:ascii="Arial Narrow" w:hAnsi="Arial Narrow" w:cs="Times New Roman"/>
                <w:sz w:val="20"/>
                <w:szCs w:val="20"/>
              </w:rPr>
              <w:t xml:space="preserve"> (Restriction 1)</w:t>
            </w:r>
            <w:r w:rsidRPr="00577812">
              <w:rPr>
                <w:rFonts w:ascii="Arial Narrow" w:hAnsi="Arial Narrow" w:cs="Times New Roman"/>
                <w:sz w:val="20"/>
                <w:szCs w:val="20"/>
              </w:rPr>
              <w:t>.</w:t>
            </w:r>
          </w:p>
        </w:tc>
        <w:tc>
          <w:tcPr>
            <w:tcW w:w="2218" w:type="dxa"/>
            <w:vMerge/>
          </w:tcPr>
          <w:p w14:paraId="77BA8619" w14:textId="77777777" w:rsidR="00760114" w:rsidRDefault="00760114" w:rsidP="00237B39">
            <w:pPr>
              <w:keepNext/>
              <w:keepLines/>
              <w:jc w:val="left"/>
              <w:rPr>
                <w:rFonts w:ascii="Arial Narrow" w:hAnsi="Arial Narrow" w:cs="Times New Roman"/>
                <w:sz w:val="20"/>
                <w:szCs w:val="20"/>
              </w:rPr>
            </w:pPr>
          </w:p>
        </w:tc>
      </w:tr>
      <w:tr w:rsidR="00760114" w14:paraId="4AC65617" w14:textId="77777777" w:rsidTr="00237B39">
        <w:tc>
          <w:tcPr>
            <w:tcW w:w="3397" w:type="dxa"/>
            <w:tcBorders>
              <w:top w:val="dashed" w:sz="4" w:space="0" w:color="auto"/>
              <w:bottom w:val="dashed" w:sz="4" w:space="0" w:color="auto"/>
            </w:tcBorders>
          </w:tcPr>
          <w:p w14:paraId="1D58764D" w14:textId="77777777" w:rsidR="00760114" w:rsidRPr="00B30D8F" w:rsidRDefault="00760114" w:rsidP="00237B39">
            <w:pPr>
              <w:keepNext/>
              <w:keepLines/>
              <w:spacing w:after="120"/>
              <w:ind w:left="169" w:hanging="142"/>
              <w:contextualSpacing/>
              <w:jc w:val="left"/>
              <w:rPr>
                <w:rFonts w:ascii="Arial Narrow" w:hAnsi="Arial Narrow" w:cs="Times New Roman"/>
                <w:sz w:val="20"/>
                <w:szCs w:val="20"/>
              </w:rPr>
            </w:pPr>
          </w:p>
        </w:tc>
        <w:tc>
          <w:tcPr>
            <w:tcW w:w="3402" w:type="dxa"/>
            <w:tcBorders>
              <w:top w:val="dashed" w:sz="4" w:space="0" w:color="auto"/>
              <w:bottom w:val="dashed" w:sz="4" w:space="0" w:color="auto"/>
            </w:tcBorders>
          </w:tcPr>
          <w:p w14:paraId="65BF21AA" w14:textId="76647D78" w:rsidR="00760114" w:rsidRPr="009F2CEB" w:rsidRDefault="00760114" w:rsidP="00237B39">
            <w:pPr>
              <w:pStyle w:val="ListBullet"/>
              <w:keepNext/>
              <w:keepLines/>
              <w:spacing w:after="120"/>
              <w:contextualSpacing w:val="0"/>
              <w:jc w:val="left"/>
              <w:rPr>
                <w:rFonts w:ascii="Arial Narrow" w:hAnsi="Arial Narrow"/>
                <w:sz w:val="20"/>
                <w:szCs w:val="20"/>
              </w:rPr>
            </w:pPr>
            <w:r w:rsidRPr="00577812">
              <w:rPr>
                <w:rFonts w:ascii="Arial Narrow" w:hAnsi="Arial Narrow"/>
                <w:b/>
                <w:bCs/>
                <w:sz w:val="20"/>
                <w:szCs w:val="20"/>
              </w:rPr>
              <w:t xml:space="preserve">Group 3: </w:t>
            </w:r>
            <w:r w:rsidRPr="004C4DA4">
              <w:rPr>
                <w:rFonts w:ascii="Arial Narrow" w:hAnsi="Arial Narrow"/>
                <w:sz w:val="20"/>
                <w:szCs w:val="20"/>
              </w:rPr>
              <w:t xml:space="preserve">The condition must have progressed following treatment with </w:t>
            </w:r>
            <w:r>
              <w:rPr>
                <w:rFonts w:ascii="Arial Narrow" w:hAnsi="Arial Narrow"/>
                <w:sz w:val="20"/>
                <w:szCs w:val="20"/>
              </w:rPr>
              <w:t>T-DM1</w:t>
            </w:r>
            <w:r w:rsidRPr="004C4DA4">
              <w:rPr>
                <w:rFonts w:ascii="Arial Narrow" w:hAnsi="Arial Narrow"/>
                <w:sz w:val="20"/>
                <w:szCs w:val="20"/>
              </w:rPr>
              <w:t xml:space="preserve"> as the most recent therapy in the metastatic setting</w:t>
            </w:r>
            <w:r>
              <w:rPr>
                <w:rFonts w:ascii="Arial Narrow" w:hAnsi="Arial Narrow"/>
                <w:sz w:val="20"/>
                <w:szCs w:val="20"/>
              </w:rPr>
              <w:t xml:space="preserve"> (Restriction 1; access removed after 2 years).</w:t>
            </w:r>
          </w:p>
        </w:tc>
        <w:tc>
          <w:tcPr>
            <w:tcW w:w="2218" w:type="dxa"/>
            <w:vMerge/>
          </w:tcPr>
          <w:p w14:paraId="707B71B6" w14:textId="77777777" w:rsidR="00760114" w:rsidRDefault="00760114" w:rsidP="00237B39">
            <w:pPr>
              <w:keepNext/>
              <w:keepLines/>
              <w:jc w:val="left"/>
              <w:rPr>
                <w:rFonts w:ascii="Arial Narrow" w:hAnsi="Arial Narrow" w:cs="Times New Roman"/>
                <w:sz w:val="20"/>
                <w:szCs w:val="20"/>
              </w:rPr>
            </w:pPr>
          </w:p>
        </w:tc>
      </w:tr>
      <w:tr w:rsidR="00760114" w14:paraId="3043734C" w14:textId="77777777" w:rsidTr="00237B39">
        <w:tc>
          <w:tcPr>
            <w:tcW w:w="3397" w:type="dxa"/>
            <w:tcBorders>
              <w:top w:val="dashed" w:sz="4" w:space="0" w:color="auto"/>
              <w:bottom w:val="dashed" w:sz="4" w:space="0" w:color="auto"/>
            </w:tcBorders>
          </w:tcPr>
          <w:p w14:paraId="35E19DAD" w14:textId="77777777" w:rsidR="00760114" w:rsidRPr="00B30D8F" w:rsidRDefault="00760114" w:rsidP="00237B39">
            <w:pPr>
              <w:keepNext/>
              <w:keepLines/>
              <w:spacing w:after="120"/>
              <w:contextualSpacing/>
              <w:jc w:val="left"/>
              <w:rPr>
                <w:rFonts w:ascii="Arial Narrow" w:hAnsi="Arial Narrow" w:cs="Times New Roman"/>
                <w:sz w:val="20"/>
                <w:szCs w:val="20"/>
              </w:rPr>
            </w:pPr>
          </w:p>
        </w:tc>
        <w:tc>
          <w:tcPr>
            <w:tcW w:w="3402" w:type="dxa"/>
            <w:tcBorders>
              <w:top w:val="dashed" w:sz="4" w:space="0" w:color="auto"/>
              <w:bottom w:val="dashed" w:sz="4" w:space="0" w:color="auto"/>
            </w:tcBorders>
          </w:tcPr>
          <w:p w14:paraId="2B6AD036" w14:textId="6C08BD01" w:rsidR="00760114" w:rsidRPr="00577812" w:rsidRDefault="00760114" w:rsidP="00237B39">
            <w:pPr>
              <w:keepNext/>
              <w:keepLines/>
              <w:jc w:val="left"/>
              <w:rPr>
                <w:rFonts w:ascii="Arial Narrow" w:hAnsi="Arial Narrow" w:cs="Times New Roman"/>
                <w:sz w:val="20"/>
                <w:szCs w:val="20"/>
              </w:rPr>
            </w:pPr>
            <w:r w:rsidRPr="00577812">
              <w:rPr>
                <w:rFonts w:ascii="Arial Narrow" w:hAnsi="Arial Narrow"/>
                <w:b/>
                <w:bCs/>
                <w:sz w:val="20"/>
                <w:szCs w:val="20"/>
              </w:rPr>
              <w:t>Group 4:</w:t>
            </w:r>
            <w:r>
              <w:rPr>
                <w:rFonts w:ascii="Arial Narrow" w:hAnsi="Arial Narrow"/>
                <w:sz w:val="20"/>
                <w:szCs w:val="20"/>
              </w:rPr>
              <w:t xml:space="preserve"> </w:t>
            </w:r>
            <w:r w:rsidRPr="00577812">
              <w:rPr>
                <w:rFonts w:ascii="Arial Narrow" w:hAnsi="Arial Narrow"/>
                <w:sz w:val="20"/>
                <w:szCs w:val="20"/>
              </w:rPr>
              <w:t>Patient must have progressed following treatment with at least two prior HER2 directed therapies in the metastatic setting AND the most recent treatment (during which the condition progressed) was trastuzumab (</w:t>
            </w:r>
            <w:r>
              <w:rPr>
                <w:rFonts w:ascii="Arial Narrow" w:hAnsi="Arial Narrow"/>
                <w:sz w:val="20"/>
                <w:szCs w:val="20"/>
              </w:rPr>
              <w:t xml:space="preserve">Restriction 2; </w:t>
            </w:r>
            <w:r w:rsidRPr="00577812">
              <w:rPr>
                <w:rFonts w:ascii="Arial Narrow" w:hAnsi="Arial Narrow"/>
                <w:sz w:val="20"/>
                <w:szCs w:val="20"/>
              </w:rPr>
              <w:t>access removed after 1 year).</w:t>
            </w:r>
          </w:p>
        </w:tc>
        <w:tc>
          <w:tcPr>
            <w:tcW w:w="2218" w:type="dxa"/>
            <w:vMerge/>
          </w:tcPr>
          <w:p w14:paraId="3BC283B4" w14:textId="77777777" w:rsidR="00760114" w:rsidRDefault="00760114" w:rsidP="00237B39">
            <w:pPr>
              <w:keepNext/>
              <w:keepLines/>
              <w:jc w:val="left"/>
              <w:rPr>
                <w:rFonts w:ascii="Arial Narrow" w:hAnsi="Arial Narrow" w:cs="Times New Roman"/>
                <w:sz w:val="20"/>
                <w:szCs w:val="20"/>
              </w:rPr>
            </w:pPr>
          </w:p>
        </w:tc>
      </w:tr>
      <w:tr w:rsidR="00760114" w14:paraId="36019184" w14:textId="77777777" w:rsidTr="00237B39">
        <w:tc>
          <w:tcPr>
            <w:tcW w:w="3397" w:type="dxa"/>
            <w:tcBorders>
              <w:top w:val="dashed" w:sz="4" w:space="0" w:color="auto"/>
              <w:bottom w:val="dashed" w:sz="4" w:space="0" w:color="auto"/>
            </w:tcBorders>
          </w:tcPr>
          <w:p w14:paraId="26AAFB75" w14:textId="77777777" w:rsidR="00760114" w:rsidRPr="00B30D8F" w:rsidRDefault="00760114" w:rsidP="00237B39">
            <w:pPr>
              <w:keepNext/>
              <w:keepLines/>
              <w:spacing w:after="120"/>
              <w:contextualSpacing/>
              <w:jc w:val="left"/>
              <w:rPr>
                <w:rFonts w:ascii="Arial Narrow" w:hAnsi="Arial Narrow" w:cs="Times New Roman"/>
                <w:sz w:val="20"/>
                <w:szCs w:val="20"/>
              </w:rPr>
            </w:pPr>
          </w:p>
        </w:tc>
        <w:tc>
          <w:tcPr>
            <w:tcW w:w="3402" w:type="dxa"/>
            <w:tcBorders>
              <w:top w:val="dashed" w:sz="4" w:space="0" w:color="auto"/>
              <w:bottom w:val="dashed" w:sz="4" w:space="0" w:color="auto"/>
            </w:tcBorders>
          </w:tcPr>
          <w:p w14:paraId="087D90F9" w14:textId="77777777" w:rsidR="00760114" w:rsidRPr="00B9739F" w:rsidRDefault="00760114" w:rsidP="00237B39">
            <w:pPr>
              <w:keepNext/>
              <w:keepLines/>
              <w:jc w:val="left"/>
              <w:rPr>
                <w:rFonts w:ascii="Arial Narrow" w:hAnsi="Arial Narrow"/>
                <w:sz w:val="20"/>
                <w:szCs w:val="20"/>
              </w:rPr>
            </w:pPr>
            <w:r w:rsidRPr="00577812">
              <w:rPr>
                <w:rFonts w:ascii="Arial Narrow" w:hAnsi="Arial Narrow"/>
                <w:b/>
                <w:bCs/>
                <w:sz w:val="20"/>
                <w:szCs w:val="20"/>
              </w:rPr>
              <w:t xml:space="preserve">Group </w:t>
            </w:r>
            <w:r>
              <w:rPr>
                <w:rFonts w:ascii="Arial Narrow" w:hAnsi="Arial Narrow"/>
                <w:b/>
                <w:bCs/>
                <w:sz w:val="20"/>
                <w:szCs w:val="20"/>
              </w:rPr>
              <w:t xml:space="preserve">5: </w:t>
            </w:r>
            <w:r>
              <w:rPr>
                <w:rFonts w:ascii="Arial Narrow" w:hAnsi="Arial Narrow"/>
                <w:sz w:val="20"/>
                <w:szCs w:val="20"/>
              </w:rPr>
              <w:t>Grandfathered patients from the AZ access program (Restriction 3; access removed after 1 year).</w:t>
            </w:r>
          </w:p>
        </w:tc>
        <w:tc>
          <w:tcPr>
            <w:tcW w:w="2218" w:type="dxa"/>
            <w:vMerge/>
            <w:tcBorders>
              <w:bottom w:val="dashed" w:sz="4" w:space="0" w:color="auto"/>
            </w:tcBorders>
          </w:tcPr>
          <w:p w14:paraId="542F4F49" w14:textId="77777777" w:rsidR="00760114" w:rsidRDefault="00760114" w:rsidP="00237B39">
            <w:pPr>
              <w:keepNext/>
              <w:keepLines/>
              <w:jc w:val="left"/>
              <w:rPr>
                <w:rFonts w:ascii="Arial Narrow" w:hAnsi="Arial Narrow" w:cs="Times New Roman"/>
                <w:sz w:val="20"/>
                <w:szCs w:val="20"/>
              </w:rPr>
            </w:pPr>
          </w:p>
        </w:tc>
      </w:tr>
      <w:tr w:rsidR="00760114" w14:paraId="4183B8CF" w14:textId="77777777" w:rsidTr="00237B39">
        <w:tc>
          <w:tcPr>
            <w:tcW w:w="3397" w:type="dxa"/>
            <w:tcBorders>
              <w:top w:val="dashed" w:sz="4" w:space="0" w:color="auto"/>
              <w:bottom w:val="single" w:sz="4" w:space="0" w:color="auto"/>
            </w:tcBorders>
          </w:tcPr>
          <w:p w14:paraId="7538414D" w14:textId="77777777" w:rsidR="00760114" w:rsidRPr="00B30D8F" w:rsidRDefault="00760114" w:rsidP="00237B39">
            <w:pPr>
              <w:keepNext/>
              <w:keepLines/>
              <w:spacing w:after="120"/>
              <w:contextualSpacing/>
              <w:jc w:val="left"/>
              <w:rPr>
                <w:rFonts w:ascii="Arial Narrow" w:hAnsi="Arial Narrow" w:cs="Times New Roman"/>
                <w:sz w:val="20"/>
                <w:szCs w:val="20"/>
              </w:rPr>
            </w:pPr>
            <w:r>
              <w:rPr>
                <w:rFonts w:ascii="Arial Narrow" w:hAnsi="Arial Narrow" w:cs="Times New Roman"/>
                <w:sz w:val="20"/>
                <w:szCs w:val="20"/>
              </w:rPr>
              <w:t>A</w:t>
            </w:r>
            <w:r w:rsidRPr="00517DDD">
              <w:rPr>
                <w:rFonts w:ascii="Arial Narrow" w:hAnsi="Arial Narrow" w:cs="Times New Roman"/>
                <w:sz w:val="20"/>
                <w:szCs w:val="20"/>
              </w:rPr>
              <w:t xml:space="preserve"> telephone/online PBS authority level for T</w:t>
            </w:r>
            <w:r>
              <w:rPr>
                <w:rFonts w:ascii="Arial Narrow" w:hAnsi="Arial Narrow" w:cs="Times New Roman"/>
                <w:sz w:val="20"/>
                <w:szCs w:val="20"/>
              </w:rPr>
              <w:noBreakHyphen/>
            </w:r>
            <w:r w:rsidRPr="00517DDD">
              <w:rPr>
                <w:rFonts w:ascii="Arial Narrow" w:hAnsi="Arial Narrow" w:cs="Times New Roman"/>
                <w:sz w:val="20"/>
                <w:szCs w:val="20"/>
              </w:rPr>
              <w:t xml:space="preserve">DXd would be appropriately in line with the restriction type for </w:t>
            </w:r>
            <w:r>
              <w:rPr>
                <w:rFonts w:ascii="Arial Narrow" w:hAnsi="Arial Narrow" w:cs="Times New Roman"/>
                <w:sz w:val="20"/>
                <w:szCs w:val="20"/>
              </w:rPr>
              <w:t>T-DM1.</w:t>
            </w:r>
          </w:p>
        </w:tc>
        <w:tc>
          <w:tcPr>
            <w:tcW w:w="3402" w:type="dxa"/>
            <w:tcBorders>
              <w:top w:val="dashed" w:sz="4" w:space="0" w:color="auto"/>
              <w:bottom w:val="single" w:sz="4" w:space="0" w:color="auto"/>
            </w:tcBorders>
          </w:tcPr>
          <w:p w14:paraId="0A2E2AB3" w14:textId="77777777" w:rsidR="00760114" w:rsidRPr="00517DDD" w:rsidRDefault="00760114" w:rsidP="00237B39">
            <w:pPr>
              <w:keepNext/>
              <w:keepLines/>
              <w:jc w:val="left"/>
              <w:rPr>
                <w:rFonts w:ascii="Arial Narrow" w:hAnsi="Arial Narrow"/>
                <w:sz w:val="20"/>
                <w:szCs w:val="20"/>
              </w:rPr>
            </w:pPr>
            <w:r>
              <w:rPr>
                <w:rFonts w:ascii="Arial Narrow" w:hAnsi="Arial Narrow"/>
                <w:sz w:val="20"/>
                <w:szCs w:val="20"/>
              </w:rPr>
              <w:t xml:space="preserve">The resubmission maintained the request for a written authority level. </w:t>
            </w:r>
          </w:p>
        </w:tc>
        <w:tc>
          <w:tcPr>
            <w:tcW w:w="2218" w:type="dxa"/>
            <w:tcBorders>
              <w:top w:val="dashed" w:sz="4" w:space="0" w:color="auto"/>
            </w:tcBorders>
          </w:tcPr>
          <w:p w14:paraId="2828D518" w14:textId="77777777" w:rsidR="00760114" w:rsidRDefault="00760114" w:rsidP="00237B39">
            <w:pPr>
              <w:keepNext/>
              <w:keepLines/>
              <w:jc w:val="left"/>
              <w:rPr>
                <w:rFonts w:ascii="Arial Narrow" w:hAnsi="Arial Narrow" w:cs="Times New Roman"/>
                <w:sz w:val="20"/>
                <w:szCs w:val="20"/>
              </w:rPr>
            </w:pPr>
            <w:r>
              <w:rPr>
                <w:rFonts w:ascii="Arial Narrow" w:hAnsi="Arial Narrow" w:cs="Times New Roman"/>
                <w:sz w:val="20"/>
                <w:szCs w:val="20"/>
              </w:rPr>
              <w:t>No. The PBAC considered w</w:t>
            </w:r>
            <w:r w:rsidRPr="00884513">
              <w:rPr>
                <w:rFonts w:ascii="Arial Narrow" w:hAnsi="Arial Narrow" w:cs="Times New Roman"/>
                <w:sz w:val="20"/>
                <w:szCs w:val="20"/>
              </w:rPr>
              <w:t>ritten authority level for initial therapy with T</w:t>
            </w:r>
            <w:r>
              <w:rPr>
                <w:rFonts w:ascii="Arial Narrow" w:hAnsi="Arial Narrow" w:cs="Times New Roman"/>
                <w:sz w:val="20"/>
                <w:szCs w:val="20"/>
              </w:rPr>
              <w:noBreakHyphen/>
            </w:r>
            <w:r w:rsidRPr="00884513">
              <w:rPr>
                <w:rFonts w:ascii="Arial Narrow" w:hAnsi="Arial Narrow" w:cs="Times New Roman"/>
                <w:sz w:val="20"/>
                <w:szCs w:val="20"/>
              </w:rPr>
              <w:t xml:space="preserve">DXd </w:t>
            </w:r>
            <w:r>
              <w:rPr>
                <w:rFonts w:ascii="Arial Narrow" w:hAnsi="Arial Narrow" w:cs="Times New Roman"/>
                <w:sz w:val="20"/>
                <w:szCs w:val="20"/>
              </w:rPr>
              <w:t>is</w:t>
            </w:r>
            <w:r w:rsidRPr="00884513">
              <w:rPr>
                <w:rFonts w:ascii="Arial Narrow" w:hAnsi="Arial Narrow" w:cs="Times New Roman"/>
                <w:sz w:val="20"/>
                <w:szCs w:val="20"/>
              </w:rPr>
              <w:t xml:space="preserve"> not required</w:t>
            </w:r>
            <w:r>
              <w:rPr>
                <w:rFonts w:ascii="Arial Narrow" w:hAnsi="Arial Narrow" w:cs="Times New Roman"/>
                <w:sz w:val="20"/>
                <w:szCs w:val="20"/>
              </w:rPr>
              <w:t>.</w:t>
            </w:r>
          </w:p>
        </w:tc>
      </w:tr>
    </w:tbl>
    <w:p w14:paraId="7555B4CA" w14:textId="4786186A" w:rsidR="00760114" w:rsidRDefault="00760114" w:rsidP="00CF7A0F">
      <w:pPr>
        <w:pStyle w:val="Tablefootnote"/>
        <w:rPr>
          <w:highlight w:val="lightGray"/>
        </w:rPr>
      </w:pPr>
      <w:r>
        <w:t xml:space="preserve">HER2 = </w:t>
      </w:r>
      <w:r w:rsidRPr="003D692F">
        <w:t>human epidermal growth factor receptor 2</w:t>
      </w:r>
      <w:r>
        <w:t>;</w:t>
      </w:r>
      <w:r w:rsidR="00D716A2">
        <w:t xml:space="preserve"> PSD = Public Summary Document;</w:t>
      </w:r>
      <w:r>
        <w:t xml:space="preserve"> T-DM1 = trastuzumab emtansine; T-DXd = trastuzumab deruxtecan.</w:t>
      </w:r>
    </w:p>
    <w:p w14:paraId="7405902E" w14:textId="77777777" w:rsidR="00760114" w:rsidRDefault="00760114" w:rsidP="00760114">
      <w:pPr>
        <w:pStyle w:val="3-BodyText"/>
      </w:pPr>
      <w:r w:rsidRPr="000F7013">
        <w:t xml:space="preserve">In July 2022, the PBAC considered that the requested </w:t>
      </w:r>
      <w:r w:rsidRPr="000F7013">
        <w:rPr>
          <w:color w:val="000000" w:themeColor="text1"/>
        </w:rPr>
        <w:t>written authority level for initial therapy with T-DXd was not required and that a telephone/online PBS authority level for T</w:t>
      </w:r>
      <w:r w:rsidRPr="000F7013">
        <w:rPr>
          <w:color w:val="000000" w:themeColor="text1"/>
        </w:rPr>
        <w:noBreakHyphen/>
        <w:t>DXd</w:t>
      </w:r>
      <w:r>
        <w:rPr>
          <w:color w:val="000000" w:themeColor="text1"/>
        </w:rPr>
        <w:t xml:space="preserve"> with 3 repeats</w:t>
      </w:r>
      <w:r w:rsidRPr="000F7013">
        <w:rPr>
          <w:color w:val="000000" w:themeColor="text1"/>
        </w:rPr>
        <w:t xml:space="preserve"> would be appropriately in</w:t>
      </w:r>
      <w:r w:rsidRPr="000F7013">
        <w:t xml:space="preserve"> line with the restriction type for</w:t>
      </w:r>
      <w:r>
        <w:t xml:space="preserve"> </w:t>
      </w:r>
      <w:r w:rsidRPr="000F7013">
        <w:t>T</w:t>
      </w:r>
      <w:r>
        <w:noBreakHyphen/>
      </w:r>
      <w:r w:rsidRPr="000F7013">
        <w:t xml:space="preserve">DM1. </w:t>
      </w:r>
      <w:r>
        <w:t>At the</w:t>
      </w:r>
      <w:r w:rsidRPr="000F7013">
        <w:t xml:space="preserve"> December 2022</w:t>
      </w:r>
      <w:r>
        <w:t xml:space="preserve"> and March 2023 considerations</w:t>
      </w:r>
      <w:r w:rsidRPr="000F7013">
        <w:t xml:space="preserve">, the PBAC maintained this position. </w:t>
      </w:r>
    </w:p>
    <w:p w14:paraId="14793D02" w14:textId="719484E8" w:rsidR="00760114" w:rsidRPr="000F7013" w:rsidRDefault="00760114" w:rsidP="00760114">
      <w:pPr>
        <w:pStyle w:val="3-BodyText"/>
      </w:pPr>
      <w:r>
        <w:t xml:space="preserve">The resubmission maintained from the December 2022 consideration that the definition of 5 patient groups over 3 restrictions with some temporary criteria were necessary </w:t>
      </w:r>
      <w:r w:rsidRPr="00DD7CC3">
        <w:t>to mitigate the risk of a delay in switch to T-DXd from the prevalent T-DM1 and trastuzumab populations</w:t>
      </w:r>
      <w:r>
        <w:t>.</w:t>
      </w:r>
      <w:r w:rsidRPr="00DD7CC3">
        <w:t xml:space="preserve"> </w:t>
      </w:r>
      <w:r>
        <w:t>T</w:t>
      </w:r>
      <w:r w:rsidRPr="00DD7CC3">
        <w:t>he</w:t>
      </w:r>
      <w:r>
        <w:t xml:space="preserve"> resubmission stated that unrestricted uptake in </w:t>
      </w:r>
      <w:r w:rsidRPr="00DD7CC3">
        <w:t>these</w:t>
      </w:r>
      <w:r>
        <w:t xml:space="preserve"> significant</w:t>
      </w:r>
      <w:r w:rsidRPr="00DD7CC3">
        <w:t xml:space="preserve"> combined populations would create untenable risk if incorporated in a risk </w:t>
      </w:r>
      <w:r w:rsidR="00D716A2" w:rsidRPr="00DD7CC3">
        <w:t>shar</w:t>
      </w:r>
      <w:r w:rsidR="00D716A2">
        <w:t>ing</w:t>
      </w:r>
      <w:r w:rsidR="00D716A2" w:rsidRPr="00DD7CC3">
        <w:t xml:space="preserve"> </w:t>
      </w:r>
      <w:r w:rsidRPr="00DD7CC3">
        <w:t>arrangement</w:t>
      </w:r>
      <w:r w:rsidR="00D716A2">
        <w:t xml:space="preserve"> (RSA)</w:t>
      </w:r>
      <w:r w:rsidRPr="00DD7CC3">
        <w:t xml:space="preserve"> </w:t>
      </w:r>
      <w:r>
        <w:t>that</w:t>
      </w:r>
      <w:r w:rsidRPr="00DD7CC3">
        <w:t xml:space="preserve"> included annual expenditure caps.</w:t>
      </w:r>
    </w:p>
    <w:p w14:paraId="0A2638CA" w14:textId="2940DE76" w:rsidR="00760114" w:rsidRPr="00F72745" w:rsidRDefault="00760114" w:rsidP="00760114">
      <w:pPr>
        <w:pStyle w:val="3-BodyText"/>
      </w:pPr>
      <w:r w:rsidRPr="00F72745">
        <w:rPr>
          <w:szCs w:val="20"/>
        </w:rPr>
        <w:lastRenderedPageBreak/>
        <w:t xml:space="preserve">The resubmission </w:t>
      </w:r>
      <w:r>
        <w:rPr>
          <w:szCs w:val="20"/>
        </w:rPr>
        <w:t>maintained from the December 2022 consideration</w:t>
      </w:r>
      <w:r w:rsidRPr="00F72745">
        <w:rPr>
          <w:szCs w:val="20"/>
        </w:rPr>
        <w:t xml:space="preserve"> that </w:t>
      </w:r>
      <w:r w:rsidRPr="00F72745">
        <w:t>initiations to T-DXd from (1) prevalent T-DM1 patients and (2) prevalent trastuzumab patients should be limited to the first 2 years and 1 year after T-DXd listing, respectively, to minimise the risk of any use in these populations after these periods of time.</w:t>
      </w:r>
    </w:p>
    <w:p w14:paraId="775D66A9" w14:textId="60F1E6C1" w:rsidR="00760114" w:rsidRDefault="00760114" w:rsidP="00760114">
      <w:pPr>
        <w:pStyle w:val="3-BodyText"/>
        <w:numPr>
          <w:ilvl w:val="0"/>
          <w:numId w:val="0"/>
        </w:numPr>
        <w:ind w:firstLine="720"/>
      </w:pPr>
      <w:r w:rsidRPr="00635FCB">
        <w:rPr>
          <w:i/>
          <w:iCs/>
          <w:snapToGrid/>
          <w:lang w:val="en-US"/>
        </w:rPr>
        <w:t xml:space="preserve">For more detail on PBAC’s view, see section </w:t>
      </w:r>
      <w:r w:rsidR="00D716A2">
        <w:rPr>
          <w:i/>
          <w:iCs/>
          <w:snapToGrid/>
          <w:lang w:val="en-US"/>
        </w:rPr>
        <w:t>19</w:t>
      </w:r>
      <w:r w:rsidR="00D716A2" w:rsidRPr="00635FCB">
        <w:rPr>
          <w:i/>
          <w:iCs/>
          <w:snapToGrid/>
          <w:lang w:val="en-US"/>
        </w:rPr>
        <w:t xml:space="preserve"> </w:t>
      </w:r>
      <w:r w:rsidRPr="00635FCB">
        <w:rPr>
          <w:i/>
          <w:iCs/>
          <w:snapToGrid/>
          <w:lang w:val="en-US"/>
        </w:rPr>
        <w:t>PBAC outcome.</w:t>
      </w:r>
    </w:p>
    <w:p w14:paraId="553853F5" w14:textId="77777777" w:rsidR="00760114" w:rsidRDefault="00760114" w:rsidP="00760114">
      <w:pPr>
        <w:pStyle w:val="2-SectionHeading"/>
        <w:numPr>
          <w:ilvl w:val="0"/>
          <w:numId w:val="1"/>
        </w:numPr>
      </w:pPr>
      <w:r>
        <w:t>Consideration of the evidence</w:t>
      </w:r>
    </w:p>
    <w:p w14:paraId="6CF9D3DD" w14:textId="77777777" w:rsidR="00760114" w:rsidRPr="00D716A2" w:rsidRDefault="00760114" w:rsidP="00D716A2">
      <w:pPr>
        <w:pStyle w:val="4-SubsectionHeading"/>
      </w:pPr>
      <w:r w:rsidRPr="00D716A2">
        <w:t>Economic analysis</w:t>
      </w:r>
    </w:p>
    <w:p w14:paraId="4741BAC6" w14:textId="77777777" w:rsidR="00760114" w:rsidRDefault="00760114" w:rsidP="00760114">
      <w:pPr>
        <w:pStyle w:val="3-BodyText"/>
        <w:rPr>
          <w:lang w:eastAsia="en-US"/>
        </w:rPr>
      </w:pPr>
      <w:r w:rsidRPr="004A7CE6">
        <w:t>As</w:t>
      </w:r>
      <w:r>
        <w:t xml:space="preserve"> a resubmission to provide</w:t>
      </w:r>
      <w:r w:rsidRPr="004A7CE6">
        <w:t xml:space="preserve"> </w:t>
      </w:r>
      <w:r>
        <w:t>further information addressing the previous deferral</w:t>
      </w:r>
      <w:r w:rsidRPr="004A7CE6">
        <w:t>, the economic analysis has not been independently evaluated.</w:t>
      </w:r>
    </w:p>
    <w:p w14:paraId="3FA71093" w14:textId="68506BC5" w:rsidR="00760114" w:rsidRDefault="00760114" w:rsidP="00760114">
      <w:pPr>
        <w:pStyle w:val="3-BodyText"/>
        <w:rPr>
          <w:lang w:eastAsia="en-US"/>
        </w:rPr>
      </w:pPr>
      <w:r>
        <w:rPr>
          <w:lang w:eastAsia="en-US"/>
        </w:rPr>
        <w:t xml:space="preserve">At the December 2022 meeting, the PBAC stated that the changes </w:t>
      </w:r>
      <w:r w:rsidRPr="00BA52EC">
        <w:rPr>
          <w:rFonts w:cstheme="minorHAnsi"/>
          <w:lang w:eastAsia="en-US"/>
        </w:rPr>
        <w:t xml:space="preserve">shown in </w:t>
      </w:r>
      <w:r w:rsidRPr="00BA52EC">
        <w:rPr>
          <w:rFonts w:cstheme="minorHAnsi"/>
          <w:lang w:eastAsia="en-US"/>
        </w:rPr>
        <w:fldChar w:fldCharType="begin"/>
      </w:r>
      <w:r w:rsidRPr="00BA52EC">
        <w:rPr>
          <w:rFonts w:cstheme="minorHAnsi"/>
          <w:lang w:eastAsia="en-US"/>
        </w:rPr>
        <w:instrText xml:space="preserve"> REF _Ref130533095 \h  \* MERGEFORMAT </w:instrText>
      </w:r>
      <w:r w:rsidRPr="00BA52EC">
        <w:rPr>
          <w:rFonts w:cstheme="minorHAnsi"/>
          <w:lang w:eastAsia="en-US"/>
        </w:rPr>
      </w:r>
      <w:r w:rsidRPr="00BA52EC">
        <w:rPr>
          <w:rFonts w:cstheme="minorHAnsi"/>
          <w:lang w:eastAsia="en-US"/>
        </w:rPr>
        <w:fldChar w:fldCharType="separate"/>
      </w:r>
      <w:r w:rsidR="00A17CF0" w:rsidRPr="00A17CF0">
        <w:rPr>
          <w:rFonts w:cstheme="minorHAnsi"/>
        </w:rPr>
        <w:t xml:space="preserve">Table </w:t>
      </w:r>
      <w:r w:rsidR="00A17CF0" w:rsidRPr="00A17CF0">
        <w:rPr>
          <w:rFonts w:cstheme="minorHAnsi"/>
          <w:noProof/>
        </w:rPr>
        <w:t>27</w:t>
      </w:r>
      <w:r w:rsidRPr="00BA52EC">
        <w:rPr>
          <w:rFonts w:cstheme="minorHAnsi"/>
          <w:lang w:eastAsia="en-US"/>
        </w:rPr>
        <w:fldChar w:fldCharType="end"/>
      </w:r>
      <w:r>
        <w:rPr>
          <w:lang w:eastAsia="en-US"/>
        </w:rPr>
        <w:t xml:space="preserve"> may address the outstanding economic issues without requiring further evaluation (see paragraph </w:t>
      </w:r>
      <w:r w:rsidR="00174FFD">
        <w:rPr>
          <w:lang w:eastAsia="en-US"/>
        </w:rPr>
        <w:fldChar w:fldCharType="begin"/>
      </w:r>
      <w:r w:rsidR="00174FFD">
        <w:rPr>
          <w:lang w:eastAsia="en-US"/>
        </w:rPr>
        <w:instrText xml:space="preserve"> REF _Ref134692072 \r \h </w:instrText>
      </w:r>
      <w:r w:rsidR="00174FFD">
        <w:rPr>
          <w:lang w:eastAsia="en-US"/>
        </w:rPr>
      </w:r>
      <w:r w:rsidR="00174FFD">
        <w:rPr>
          <w:lang w:eastAsia="en-US"/>
        </w:rPr>
        <w:fldChar w:fldCharType="separate"/>
      </w:r>
      <w:r w:rsidR="00A17CF0">
        <w:rPr>
          <w:lang w:eastAsia="en-US"/>
        </w:rPr>
        <w:t>13.7</w:t>
      </w:r>
      <w:r w:rsidR="00174FFD">
        <w:rPr>
          <w:lang w:eastAsia="en-US"/>
        </w:rPr>
        <w:fldChar w:fldCharType="end"/>
      </w:r>
      <w:r>
        <w:rPr>
          <w:lang w:eastAsia="en-US"/>
        </w:rPr>
        <w:t xml:space="preserve">). </w:t>
      </w:r>
      <w:r w:rsidRPr="00E37DEE">
        <w:rPr>
          <w:rFonts w:cstheme="minorHAnsi"/>
          <w:lang w:eastAsia="en-US"/>
        </w:rPr>
        <w:fldChar w:fldCharType="begin"/>
      </w:r>
      <w:r w:rsidRPr="00E37DEE">
        <w:rPr>
          <w:rFonts w:cstheme="minorHAnsi"/>
          <w:lang w:eastAsia="en-US"/>
        </w:rPr>
        <w:instrText xml:space="preserve"> REF _Ref130533095 \h  \* MERGEFORMAT </w:instrText>
      </w:r>
      <w:r w:rsidRPr="00E37DEE">
        <w:rPr>
          <w:rFonts w:cstheme="minorHAnsi"/>
          <w:lang w:eastAsia="en-US"/>
        </w:rPr>
      </w:r>
      <w:r w:rsidRPr="00E37DEE">
        <w:rPr>
          <w:rFonts w:cstheme="minorHAnsi"/>
          <w:lang w:eastAsia="en-US"/>
        </w:rPr>
        <w:fldChar w:fldCharType="separate"/>
      </w:r>
      <w:r w:rsidR="00A17CF0" w:rsidRPr="00A17CF0">
        <w:rPr>
          <w:rFonts w:cstheme="minorHAnsi"/>
        </w:rPr>
        <w:t xml:space="preserve">Table </w:t>
      </w:r>
      <w:r w:rsidR="00A17CF0" w:rsidRPr="00A17CF0">
        <w:rPr>
          <w:rFonts w:cstheme="minorHAnsi"/>
          <w:noProof/>
        </w:rPr>
        <w:t>27</w:t>
      </w:r>
      <w:r w:rsidRPr="00E37DEE">
        <w:rPr>
          <w:rFonts w:cstheme="minorHAnsi"/>
          <w:lang w:eastAsia="en-US"/>
        </w:rPr>
        <w:fldChar w:fldCharType="end"/>
      </w:r>
      <w:r w:rsidRPr="00E37DEE">
        <w:rPr>
          <w:rFonts w:cstheme="minorHAnsi"/>
          <w:lang w:eastAsia="en-US"/>
        </w:rPr>
        <w:t xml:space="preserve"> </w:t>
      </w:r>
      <w:r>
        <w:rPr>
          <w:lang w:eastAsia="en-US"/>
        </w:rPr>
        <w:t>shows how the resubmission addressed each of these issues.</w:t>
      </w:r>
    </w:p>
    <w:p w14:paraId="0733BEA8" w14:textId="318C2E28" w:rsidR="00760114" w:rsidRDefault="00760114" w:rsidP="00760114">
      <w:pPr>
        <w:pStyle w:val="Caption"/>
        <w:keepNext/>
        <w:keepLines/>
        <w:rPr>
          <w:rFonts w:ascii="Arial Narrow" w:hAnsi="Arial Narrow"/>
          <w:color w:val="auto"/>
          <w:sz w:val="20"/>
          <w:szCs w:val="20"/>
        </w:rPr>
      </w:pPr>
      <w:bookmarkStart w:id="100" w:name="_Ref130533095"/>
      <w:r w:rsidRPr="00BA52EC">
        <w:rPr>
          <w:rFonts w:ascii="Arial Narrow" w:hAnsi="Arial Narrow"/>
          <w:color w:val="auto"/>
          <w:sz w:val="20"/>
          <w:szCs w:val="20"/>
        </w:rPr>
        <w:t xml:space="preserve">Table </w:t>
      </w:r>
      <w:r w:rsidRPr="00BA52EC">
        <w:rPr>
          <w:rFonts w:ascii="Arial Narrow" w:hAnsi="Arial Narrow"/>
          <w:color w:val="auto"/>
          <w:sz w:val="20"/>
          <w:szCs w:val="20"/>
        </w:rPr>
        <w:fldChar w:fldCharType="begin"/>
      </w:r>
      <w:r w:rsidRPr="00BA52EC">
        <w:rPr>
          <w:rFonts w:ascii="Arial Narrow" w:hAnsi="Arial Narrow"/>
          <w:color w:val="auto"/>
          <w:sz w:val="20"/>
          <w:szCs w:val="20"/>
        </w:rPr>
        <w:instrText xml:space="preserve"> SEQ Table \* ARABIC </w:instrText>
      </w:r>
      <w:r w:rsidRPr="00BA52EC">
        <w:rPr>
          <w:rFonts w:ascii="Arial Narrow" w:hAnsi="Arial Narrow"/>
          <w:color w:val="auto"/>
          <w:sz w:val="20"/>
          <w:szCs w:val="20"/>
        </w:rPr>
        <w:fldChar w:fldCharType="separate"/>
      </w:r>
      <w:r w:rsidR="00A17CF0">
        <w:rPr>
          <w:rFonts w:ascii="Arial Narrow" w:hAnsi="Arial Narrow"/>
          <w:noProof/>
          <w:color w:val="auto"/>
          <w:sz w:val="20"/>
          <w:szCs w:val="20"/>
        </w:rPr>
        <w:t>27</w:t>
      </w:r>
      <w:r w:rsidRPr="00BA52EC">
        <w:rPr>
          <w:rFonts w:ascii="Arial Narrow" w:hAnsi="Arial Narrow"/>
          <w:color w:val="auto"/>
          <w:sz w:val="20"/>
          <w:szCs w:val="20"/>
        </w:rPr>
        <w:fldChar w:fldCharType="end"/>
      </w:r>
      <w:bookmarkEnd w:id="100"/>
      <w:r w:rsidRPr="00BA52EC">
        <w:rPr>
          <w:rFonts w:ascii="Arial Narrow" w:hAnsi="Arial Narrow"/>
          <w:color w:val="auto"/>
          <w:sz w:val="20"/>
          <w:szCs w:val="20"/>
        </w:rPr>
        <w:t xml:space="preserve">: </w:t>
      </w:r>
      <w:r w:rsidRPr="00612E0E">
        <w:rPr>
          <w:rFonts w:ascii="Arial Narrow" w:eastAsia="Calibri" w:hAnsi="Arial Narrow"/>
          <w:color w:val="auto"/>
          <w:sz w:val="20"/>
          <w:szCs w:val="20"/>
        </w:rPr>
        <w:t>Summary of changes made in the resubmission</w:t>
      </w:r>
      <w:r w:rsidRPr="00612E0E">
        <w:rPr>
          <w:rFonts w:ascii="Arial Narrow" w:hAnsi="Arial Narrow"/>
          <w:color w:val="auto"/>
          <w:sz w:val="20"/>
          <w:szCs w:val="20"/>
        </w:rPr>
        <w:t xml:space="preserve"> with respect to the economic analysis</w:t>
      </w:r>
    </w:p>
    <w:tbl>
      <w:tblPr>
        <w:tblStyle w:val="Tabellengitternetz9pt1"/>
        <w:tblW w:w="0" w:type="auto"/>
        <w:tblInd w:w="0" w:type="dxa"/>
        <w:tblLook w:val="04A0" w:firstRow="1" w:lastRow="0" w:firstColumn="1" w:lastColumn="0" w:noHBand="0" w:noVBand="1"/>
      </w:tblPr>
      <w:tblGrid>
        <w:gridCol w:w="3397"/>
        <w:gridCol w:w="3402"/>
        <w:gridCol w:w="2218"/>
      </w:tblGrid>
      <w:tr w:rsidR="00760114" w:rsidRPr="00EA1978" w14:paraId="6C9A12F2" w14:textId="77777777" w:rsidTr="00237B39">
        <w:trPr>
          <w:tblHeader/>
        </w:trPr>
        <w:tc>
          <w:tcPr>
            <w:tcW w:w="3397" w:type="dxa"/>
            <w:hideMark/>
          </w:tcPr>
          <w:p w14:paraId="6725F20B" w14:textId="008A6D70"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 xml:space="preserve">PBAC </w:t>
            </w:r>
            <w:r w:rsidR="009E6AE5">
              <w:rPr>
                <w:rFonts w:ascii="Arial Narrow" w:hAnsi="Arial Narrow" w:cs="Times New Roman"/>
                <w:b/>
                <w:bCs/>
                <w:sz w:val="20"/>
                <w:szCs w:val="20"/>
              </w:rPr>
              <w:t>PSD</w:t>
            </w:r>
            <w:r w:rsidR="009E6AE5" w:rsidRPr="006117DC">
              <w:rPr>
                <w:rFonts w:ascii="Arial Narrow" w:hAnsi="Arial Narrow" w:cs="Times New Roman"/>
                <w:b/>
                <w:bCs/>
                <w:sz w:val="20"/>
                <w:szCs w:val="20"/>
              </w:rPr>
              <w:t xml:space="preserve"> </w:t>
            </w:r>
            <w:r w:rsidRPr="006117DC">
              <w:rPr>
                <w:rFonts w:ascii="Arial Narrow" w:hAnsi="Arial Narrow" w:cs="Times New Roman"/>
                <w:b/>
                <w:bCs/>
                <w:sz w:val="20"/>
                <w:szCs w:val="20"/>
              </w:rPr>
              <w:t>recommended change</w:t>
            </w:r>
          </w:p>
          <w:p w14:paraId="35C386FC"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 xml:space="preserve">July 2022 and/or </w:t>
            </w:r>
            <w:r w:rsidRPr="006117DC">
              <w:rPr>
                <w:rFonts w:ascii="Arial Narrow" w:hAnsi="Arial Narrow" w:cs="Times New Roman"/>
                <w:b/>
                <w:bCs/>
                <w:sz w:val="20"/>
                <w:szCs w:val="20"/>
              </w:rPr>
              <w:t>December 2022</w:t>
            </w:r>
          </w:p>
        </w:tc>
        <w:tc>
          <w:tcPr>
            <w:tcW w:w="3402" w:type="dxa"/>
            <w:hideMark/>
          </w:tcPr>
          <w:p w14:paraId="291E361C"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R</w:t>
            </w:r>
            <w:r w:rsidRPr="006117DC">
              <w:rPr>
                <w:rFonts w:ascii="Arial Narrow" w:hAnsi="Arial Narrow" w:cs="Times New Roman"/>
                <w:b/>
                <w:bCs/>
                <w:sz w:val="20"/>
                <w:szCs w:val="20"/>
              </w:rPr>
              <w:t>esubmission change</w:t>
            </w:r>
          </w:p>
          <w:p w14:paraId="070E8B5E"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March 2023</w:t>
            </w:r>
          </w:p>
        </w:tc>
        <w:tc>
          <w:tcPr>
            <w:tcW w:w="2218" w:type="dxa"/>
          </w:tcPr>
          <w:p w14:paraId="54055BA8"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Addressed?</w:t>
            </w:r>
          </w:p>
        </w:tc>
      </w:tr>
      <w:tr w:rsidR="00760114" w:rsidRPr="00EA1978" w14:paraId="53433C92" w14:textId="77777777" w:rsidTr="00237B39">
        <w:tc>
          <w:tcPr>
            <w:tcW w:w="3397" w:type="dxa"/>
            <w:tcBorders>
              <w:bottom w:val="dashed" w:sz="4" w:space="0" w:color="auto"/>
            </w:tcBorders>
            <w:hideMark/>
          </w:tcPr>
          <w:p w14:paraId="08E72438" w14:textId="77777777" w:rsidR="00A17CF0" w:rsidRDefault="00760114">
            <w:pPr>
              <w:jc w:val="left"/>
              <w:rPr>
                <w:rFonts w:ascii="Arial Narrow" w:hAnsi="Arial Narrow"/>
                <w:b/>
                <w:bCs/>
                <w:sz w:val="20"/>
                <w:szCs w:val="20"/>
              </w:rPr>
            </w:pPr>
            <w:r>
              <w:rPr>
                <w:rFonts w:ascii="Arial Narrow" w:hAnsi="Arial Narrow" w:cs="Calibri"/>
                <w:sz w:val="20"/>
                <w:szCs w:val="20"/>
              </w:rPr>
              <w:t>T</w:t>
            </w:r>
            <w:r w:rsidRPr="00723C53">
              <w:rPr>
                <w:rFonts w:ascii="Arial Narrow" w:hAnsi="Arial Narrow" w:cs="Calibri"/>
                <w:sz w:val="20"/>
                <w:szCs w:val="20"/>
              </w:rPr>
              <w:t xml:space="preserve">he evaluated model from the July 2022 </w:t>
            </w:r>
            <w:r w:rsidRPr="00291DC3">
              <w:rPr>
                <w:rFonts w:ascii="Arial Narrow" w:hAnsi="Arial Narrow" w:cs="Calibri"/>
                <w:sz w:val="20"/>
                <w:szCs w:val="20"/>
              </w:rPr>
              <w:t>consideration should be retained as the basis for the re-specified base case model. The economic model should be amended as follows (paragraph</w:t>
            </w:r>
            <w:r>
              <w:rPr>
                <w:rFonts w:ascii="Arial Narrow" w:hAnsi="Arial Narrow" w:cs="Calibri"/>
                <w:sz w:val="20"/>
                <w:szCs w:val="20"/>
              </w:rPr>
              <w:t>s</w:t>
            </w:r>
            <w:r w:rsidRPr="00291DC3">
              <w:rPr>
                <w:rFonts w:ascii="Arial Narrow" w:hAnsi="Arial Narrow" w:cs="Calibri"/>
                <w:sz w:val="20"/>
                <w:szCs w:val="20"/>
              </w:rPr>
              <w:t xml:space="preserve"> 1</w:t>
            </w:r>
            <w:r w:rsidR="00174FFD">
              <w:rPr>
                <w:rFonts w:ascii="Arial Narrow" w:hAnsi="Arial Narrow" w:cs="Calibri"/>
                <w:sz w:val="20"/>
                <w:szCs w:val="20"/>
              </w:rPr>
              <w:t>3</w:t>
            </w:r>
            <w:r w:rsidRPr="00291DC3">
              <w:rPr>
                <w:rFonts w:ascii="Arial Narrow" w:hAnsi="Arial Narrow" w:cs="Calibri"/>
                <w:sz w:val="20"/>
                <w:szCs w:val="20"/>
              </w:rPr>
              <w:t>.7</w:t>
            </w:r>
            <w:r>
              <w:rPr>
                <w:rFonts w:ascii="Arial Narrow" w:hAnsi="Arial Narrow" w:cs="Calibri"/>
                <w:sz w:val="20"/>
                <w:szCs w:val="20"/>
              </w:rPr>
              <w:t xml:space="preserve"> and </w:t>
            </w:r>
            <w:r w:rsidR="00174FFD">
              <w:rPr>
                <w:rFonts w:ascii="Arial Narrow" w:hAnsi="Arial Narrow" w:cs="Calibri"/>
                <w:sz w:val="20"/>
                <w:szCs w:val="20"/>
              </w:rPr>
              <w:fldChar w:fldCharType="begin"/>
            </w:r>
            <w:r w:rsidR="00174FFD">
              <w:rPr>
                <w:rFonts w:ascii="Arial Narrow" w:hAnsi="Arial Narrow" w:cs="Calibri"/>
                <w:sz w:val="20"/>
                <w:szCs w:val="20"/>
              </w:rPr>
              <w:instrText xml:space="preserve"> REF _Ref134692086 \r \h </w:instrText>
            </w:r>
            <w:r w:rsidR="00174FFD">
              <w:rPr>
                <w:rFonts w:ascii="Arial Narrow" w:hAnsi="Arial Narrow" w:cs="Calibri"/>
                <w:sz w:val="20"/>
                <w:szCs w:val="20"/>
              </w:rPr>
            </w:r>
            <w:r w:rsidR="00174FFD">
              <w:rPr>
                <w:rFonts w:ascii="Arial Narrow" w:hAnsi="Arial Narrow" w:cs="Calibri"/>
                <w:sz w:val="20"/>
                <w:szCs w:val="20"/>
              </w:rPr>
              <w:fldChar w:fldCharType="separate"/>
            </w:r>
            <w:r w:rsidR="00A17CF0">
              <w:rPr>
                <w:rFonts w:ascii="Arial Narrow" w:hAnsi="Arial Narrow" w:cs="Calibri"/>
                <w:sz w:val="20"/>
                <w:szCs w:val="20"/>
              </w:rPr>
              <w:t>13.9</w:t>
            </w:r>
            <w:r w:rsidR="00174FFD">
              <w:rPr>
                <w:rFonts w:ascii="Arial Narrow" w:hAnsi="Arial Narrow" w:cs="Calibri"/>
                <w:sz w:val="20"/>
                <w:szCs w:val="20"/>
              </w:rPr>
              <w:fldChar w:fldCharType="end"/>
            </w:r>
            <w:r>
              <w:rPr>
                <w:rFonts w:ascii="Arial Narrow" w:hAnsi="Arial Narrow" w:cs="Calibri"/>
                <w:sz w:val="20"/>
                <w:szCs w:val="20"/>
              </w:rPr>
              <w:t xml:space="preserve">, and </w:t>
            </w:r>
            <w:r>
              <w:rPr>
                <w:rFonts w:ascii="Arial Narrow" w:hAnsi="Arial Narrow" w:cs="Calibri"/>
                <w:sz w:val="20"/>
                <w:szCs w:val="20"/>
              </w:rPr>
              <w:fldChar w:fldCharType="begin"/>
            </w:r>
            <w:r>
              <w:rPr>
                <w:rFonts w:ascii="Arial Narrow" w:hAnsi="Arial Narrow" w:cs="Calibri"/>
                <w:sz w:val="20"/>
                <w:szCs w:val="20"/>
              </w:rPr>
              <w:instrText xml:space="preserve"> REF _Ref121994557 \h </w:instrText>
            </w:r>
            <w:r>
              <w:rPr>
                <w:rFonts w:ascii="Arial Narrow" w:hAnsi="Arial Narrow" w:cs="Calibri"/>
                <w:sz w:val="20"/>
                <w:szCs w:val="20"/>
              </w:rPr>
            </w:r>
            <w:r>
              <w:rPr>
                <w:rFonts w:ascii="Arial Narrow" w:hAnsi="Arial Narrow" w:cs="Calibri"/>
                <w:sz w:val="20"/>
                <w:szCs w:val="20"/>
              </w:rPr>
              <w:fldChar w:fldCharType="separate"/>
            </w:r>
            <w:r w:rsidR="00A17CF0">
              <w:rPr>
                <w:rFonts w:ascii="Arial Narrow" w:hAnsi="Arial Narrow"/>
                <w:sz w:val="20"/>
                <w:szCs w:val="20"/>
              </w:rPr>
              <w:br w:type="page"/>
            </w:r>
          </w:p>
          <w:p w14:paraId="6DD5C2BA" w14:textId="11B96FB0" w:rsidR="00760114" w:rsidRPr="009D0CD8" w:rsidRDefault="00A17CF0" w:rsidP="00237B39">
            <w:pPr>
              <w:keepNext/>
              <w:keepLines/>
              <w:spacing w:after="120"/>
              <w:jc w:val="left"/>
              <w:rPr>
                <w:rFonts w:ascii="Arial Narrow" w:hAnsi="Arial Narrow" w:cs="Calibri"/>
                <w:sz w:val="20"/>
                <w:szCs w:val="20"/>
              </w:rPr>
            </w:pPr>
            <w:r w:rsidRPr="00612E0E">
              <w:rPr>
                <w:rFonts w:ascii="Arial Narrow" w:hAnsi="Arial Narrow"/>
                <w:sz w:val="20"/>
                <w:szCs w:val="20"/>
              </w:rPr>
              <w:t xml:space="preserve">Table </w:t>
            </w:r>
            <w:r>
              <w:rPr>
                <w:rFonts w:ascii="Arial Narrow" w:hAnsi="Arial Narrow"/>
                <w:noProof/>
                <w:sz w:val="20"/>
                <w:szCs w:val="20"/>
              </w:rPr>
              <w:t>21</w:t>
            </w:r>
            <w:r w:rsidR="00760114">
              <w:rPr>
                <w:rFonts w:ascii="Arial Narrow" w:hAnsi="Arial Narrow" w:cs="Calibri"/>
                <w:sz w:val="20"/>
                <w:szCs w:val="20"/>
              </w:rPr>
              <w:fldChar w:fldCharType="end"/>
            </w:r>
            <w:r w:rsidR="00760114" w:rsidRPr="00291DC3">
              <w:rPr>
                <w:rFonts w:ascii="Arial Narrow" w:hAnsi="Arial Narrow" w:cs="Calibri"/>
                <w:sz w:val="20"/>
                <w:szCs w:val="20"/>
              </w:rPr>
              <w:t>):</w:t>
            </w:r>
          </w:p>
        </w:tc>
        <w:tc>
          <w:tcPr>
            <w:tcW w:w="3402" w:type="dxa"/>
            <w:tcBorders>
              <w:bottom w:val="dashed" w:sz="4" w:space="0" w:color="auto"/>
            </w:tcBorders>
            <w:hideMark/>
          </w:tcPr>
          <w:p w14:paraId="3C9C3A4E" w14:textId="77777777" w:rsidR="00760114" w:rsidRPr="009D0CD8" w:rsidRDefault="00760114" w:rsidP="00237B39">
            <w:pPr>
              <w:keepNext/>
              <w:keepLines/>
              <w:spacing w:after="120"/>
              <w:rPr>
                <w:rFonts w:ascii="Arial Narrow" w:hAnsi="Arial Narrow"/>
                <w:sz w:val="20"/>
                <w:szCs w:val="20"/>
              </w:rPr>
            </w:pPr>
            <w:bookmarkStart w:id="101" w:name="_Hlk130623173"/>
            <w:r>
              <w:rPr>
                <w:rFonts w:ascii="Arial Narrow" w:hAnsi="Arial Narrow"/>
                <w:sz w:val="20"/>
                <w:szCs w:val="20"/>
              </w:rPr>
              <w:t>The resubmission used the</w:t>
            </w:r>
            <w:r w:rsidRPr="003C5C91">
              <w:rPr>
                <w:rFonts w:ascii="Arial Narrow" w:hAnsi="Arial Narrow"/>
                <w:sz w:val="20"/>
                <w:szCs w:val="20"/>
              </w:rPr>
              <w:t xml:space="preserve"> PBAC preferred parametric functions in the updated model</w:t>
            </w:r>
            <w:bookmarkEnd w:id="101"/>
            <w:r>
              <w:rPr>
                <w:rFonts w:ascii="Arial Narrow" w:hAnsi="Arial Narrow"/>
                <w:sz w:val="20"/>
                <w:szCs w:val="20"/>
              </w:rPr>
              <w:t>:</w:t>
            </w:r>
          </w:p>
        </w:tc>
        <w:tc>
          <w:tcPr>
            <w:tcW w:w="2218" w:type="dxa"/>
            <w:tcBorders>
              <w:bottom w:val="dashed" w:sz="4" w:space="0" w:color="auto"/>
            </w:tcBorders>
          </w:tcPr>
          <w:p w14:paraId="507588FE" w14:textId="77777777" w:rsidR="00760114" w:rsidRPr="00EA1978" w:rsidRDefault="00760114" w:rsidP="00237B39">
            <w:pPr>
              <w:keepNext/>
              <w:keepLines/>
              <w:jc w:val="left"/>
              <w:rPr>
                <w:rFonts w:ascii="Arial Narrow" w:hAnsi="Arial Narrow" w:cs="Calibri"/>
                <w:sz w:val="20"/>
                <w:szCs w:val="20"/>
                <w:highlight w:val="lightGray"/>
              </w:rPr>
            </w:pPr>
          </w:p>
          <w:p w14:paraId="48155D20" w14:textId="77777777" w:rsidR="00760114" w:rsidRPr="00EA1978" w:rsidRDefault="00760114" w:rsidP="00237B39">
            <w:pPr>
              <w:keepNext/>
              <w:keepLines/>
              <w:jc w:val="left"/>
              <w:rPr>
                <w:rFonts w:ascii="Arial Narrow" w:hAnsi="Arial Narrow" w:cs="Calibri"/>
                <w:sz w:val="20"/>
                <w:szCs w:val="20"/>
                <w:highlight w:val="lightGray"/>
              </w:rPr>
            </w:pPr>
          </w:p>
          <w:p w14:paraId="76A28131" w14:textId="77777777" w:rsidR="00760114" w:rsidRPr="00EA1978" w:rsidRDefault="00760114" w:rsidP="00237B39">
            <w:pPr>
              <w:keepNext/>
              <w:keepLines/>
              <w:jc w:val="left"/>
              <w:rPr>
                <w:rFonts w:ascii="Arial Narrow" w:hAnsi="Arial Narrow" w:cs="Calibri"/>
                <w:sz w:val="20"/>
                <w:szCs w:val="20"/>
                <w:highlight w:val="lightGray"/>
              </w:rPr>
            </w:pPr>
          </w:p>
        </w:tc>
      </w:tr>
      <w:tr w:rsidR="00760114" w:rsidRPr="009D0CD8" w14:paraId="4D28E08F" w14:textId="77777777" w:rsidTr="00237B39">
        <w:tc>
          <w:tcPr>
            <w:tcW w:w="3397" w:type="dxa"/>
            <w:tcBorders>
              <w:top w:val="dashed" w:sz="4" w:space="0" w:color="auto"/>
              <w:bottom w:val="dashed" w:sz="4" w:space="0" w:color="auto"/>
            </w:tcBorders>
          </w:tcPr>
          <w:p w14:paraId="55778BF9" w14:textId="77777777" w:rsidR="00760114" w:rsidRPr="009D0CD8" w:rsidRDefault="00760114" w:rsidP="00760114">
            <w:pPr>
              <w:pStyle w:val="ListParagraph"/>
              <w:keepNext/>
              <w:keepLines/>
              <w:numPr>
                <w:ilvl w:val="0"/>
                <w:numId w:val="15"/>
              </w:numPr>
              <w:ind w:left="169" w:hanging="169"/>
              <w:jc w:val="left"/>
              <w:rPr>
                <w:rFonts w:ascii="Arial Narrow" w:hAnsi="Arial Narrow"/>
                <w:sz w:val="20"/>
                <w:szCs w:val="20"/>
              </w:rPr>
            </w:pPr>
            <w:r w:rsidRPr="009D0CD8">
              <w:rPr>
                <w:rFonts w:ascii="Arial Narrow" w:hAnsi="Arial Narrow" w:cs="Calibri"/>
                <w:sz w:val="20"/>
                <w:szCs w:val="20"/>
              </w:rPr>
              <w:lastRenderedPageBreak/>
              <w:t>Include PFS and OS data from IA2 of the DB03 trial using the extrapolation functions recommended by the PBAC in July 2022.</w:t>
            </w:r>
          </w:p>
        </w:tc>
        <w:tc>
          <w:tcPr>
            <w:tcW w:w="3402" w:type="dxa"/>
            <w:tcBorders>
              <w:top w:val="dashed" w:sz="4" w:space="0" w:color="auto"/>
              <w:bottom w:val="dashed" w:sz="4" w:space="0" w:color="auto"/>
            </w:tcBorders>
          </w:tcPr>
          <w:p w14:paraId="6641AE9D" w14:textId="77777777" w:rsidR="00760114" w:rsidRDefault="00760114" w:rsidP="00760114">
            <w:pPr>
              <w:pStyle w:val="ListParagraph"/>
              <w:keepNext/>
              <w:keepLines/>
              <w:numPr>
                <w:ilvl w:val="0"/>
                <w:numId w:val="15"/>
              </w:numPr>
              <w:spacing w:after="0"/>
              <w:ind w:left="198" w:hanging="198"/>
              <w:jc w:val="left"/>
              <w:rPr>
                <w:rFonts w:ascii="Arial Narrow" w:hAnsi="Arial Narrow"/>
                <w:sz w:val="20"/>
                <w:szCs w:val="20"/>
              </w:rPr>
            </w:pPr>
            <w:r>
              <w:rPr>
                <w:rFonts w:ascii="Arial Narrow" w:hAnsi="Arial Narrow"/>
                <w:sz w:val="20"/>
                <w:szCs w:val="20"/>
              </w:rPr>
              <w:t>Extrapolation functions:</w:t>
            </w:r>
          </w:p>
          <w:p w14:paraId="00D4B11A" w14:textId="77777777" w:rsidR="00760114" w:rsidRPr="00303071" w:rsidRDefault="00760114" w:rsidP="00760114">
            <w:pPr>
              <w:pStyle w:val="ListParagraph"/>
              <w:keepNext/>
              <w:keepLines/>
              <w:numPr>
                <w:ilvl w:val="0"/>
                <w:numId w:val="20"/>
              </w:numPr>
              <w:spacing w:after="0"/>
              <w:ind w:left="322" w:hanging="142"/>
              <w:jc w:val="left"/>
              <w:rPr>
                <w:rFonts w:ascii="Arial Narrow" w:hAnsi="Arial Narrow"/>
                <w:sz w:val="20"/>
                <w:szCs w:val="20"/>
              </w:rPr>
            </w:pPr>
            <w:r>
              <w:rPr>
                <w:rFonts w:ascii="Arial Narrow" w:hAnsi="Arial Narrow"/>
                <w:sz w:val="20"/>
                <w:szCs w:val="20"/>
              </w:rPr>
              <w:t xml:space="preserve">PFS: </w:t>
            </w:r>
            <w:r w:rsidRPr="003C5C91">
              <w:rPr>
                <w:rFonts w:ascii="Arial Narrow" w:hAnsi="Arial Narrow"/>
                <w:sz w:val="20"/>
                <w:szCs w:val="20"/>
              </w:rPr>
              <w:t>T-D</w:t>
            </w:r>
            <w:r>
              <w:rPr>
                <w:rFonts w:ascii="Arial Narrow" w:hAnsi="Arial Narrow"/>
                <w:sz w:val="20"/>
                <w:szCs w:val="20"/>
              </w:rPr>
              <w:t>X</w:t>
            </w:r>
            <w:r w:rsidRPr="003C5C91">
              <w:rPr>
                <w:rFonts w:ascii="Arial Narrow" w:hAnsi="Arial Narrow"/>
                <w:sz w:val="20"/>
                <w:szCs w:val="20"/>
              </w:rPr>
              <w:t>d = log-logistic</w:t>
            </w:r>
            <w:r>
              <w:rPr>
                <w:rFonts w:ascii="Arial Narrow" w:hAnsi="Arial Narrow"/>
                <w:sz w:val="20"/>
                <w:szCs w:val="20"/>
              </w:rPr>
              <w:t xml:space="preserve"> independent</w:t>
            </w:r>
            <w:r w:rsidRPr="003C5C91">
              <w:rPr>
                <w:rFonts w:ascii="Arial Narrow" w:hAnsi="Arial Narrow"/>
                <w:sz w:val="20"/>
                <w:szCs w:val="20"/>
              </w:rPr>
              <w:t xml:space="preserve">; </w:t>
            </w:r>
            <w:r w:rsidRPr="003F2065">
              <w:rPr>
                <w:rFonts w:ascii="Arial Narrow" w:hAnsi="Arial Narrow"/>
                <w:sz w:val="20"/>
                <w:szCs w:val="20"/>
              </w:rPr>
              <w:t xml:space="preserve">T-DM1 = </w:t>
            </w:r>
            <w:r w:rsidRPr="003C5C91">
              <w:rPr>
                <w:rFonts w:ascii="Arial Narrow" w:hAnsi="Arial Narrow"/>
                <w:sz w:val="20"/>
                <w:szCs w:val="20"/>
              </w:rPr>
              <w:t>log-</w:t>
            </w:r>
            <w:r>
              <w:rPr>
                <w:rFonts w:ascii="Arial Narrow" w:hAnsi="Arial Narrow"/>
                <w:sz w:val="20"/>
                <w:szCs w:val="20"/>
              </w:rPr>
              <w:t>normal independent</w:t>
            </w:r>
            <w:r w:rsidRPr="00303071">
              <w:rPr>
                <w:rFonts w:ascii="Arial Narrow" w:hAnsi="Arial Narrow"/>
                <w:sz w:val="20"/>
                <w:szCs w:val="20"/>
              </w:rPr>
              <w:t>;</w:t>
            </w:r>
          </w:p>
          <w:p w14:paraId="7A9AF3C8" w14:textId="77777777" w:rsidR="00760114" w:rsidRPr="009D0CD8" w:rsidRDefault="00760114" w:rsidP="00760114">
            <w:pPr>
              <w:pStyle w:val="ListParagraph"/>
              <w:keepNext/>
              <w:keepLines/>
              <w:numPr>
                <w:ilvl w:val="0"/>
                <w:numId w:val="20"/>
              </w:numPr>
              <w:ind w:left="322" w:hanging="142"/>
              <w:jc w:val="left"/>
              <w:rPr>
                <w:rFonts w:ascii="Arial Narrow" w:hAnsi="Arial Narrow" w:cs="Calibri"/>
                <w:sz w:val="20"/>
                <w:szCs w:val="20"/>
              </w:rPr>
            </w:pPr>
            <w:r w:rsidRPr="009D0CD8">
              <w:rPr>
                <w:rFonts w:ascii="Arial Narrow" w:hAnsi="Arial Narrow"/>
                <w:sz w:val="20"/>
                <w:szCs w:val="20"/>
              </w:rPr>
              <w:t>OS: T-D</w:t>
            </w:r>
            <w:r>
              <w:rPr>
                <w:rFonts w:ascii="Arial Narrow" w:hAnsi="Arial Narrow"/>
                <w:sz w:val="20"/>
                <w:szCs w:val="20"/>
              </w:rPr>
              <w:t>X</w:t>
            </w:r>
            <w:r w:rsidRPr="009D0CD8">
              <w:rPr>
                <w:rFonts w:ascii="Arial Narrow" w:hAnsi="Arial Narrow"/>
                <w:sz w:val="20"/>
                <w:szCs w:val="20"/>
              </w:rPr>
              <w:t>d = gamma independent; TDM1 = Weibull independent.</w:t>
            </w:r>
          </w:p>
        </w:tc>
        <w:tc>
          <w:tcPr>
            <w:tcW w:w="2218" w:type="dxa"/>
            <w:tcBorders>
              <w:top w:val="dashed" w:sz="4" w:space="0" w:color="auto"/>
              <w:bottom w:val="dashed" w:sz="4" w:space="0" w:color="auto"/>
            </w:tcBorders>
          </w:tcPr>
          <w:p w14:paraId="2587287C" w14:textId="77777777" w:rsidR="00760114" w:rsidRPr="009D0CD8" w:rsidRDefault="00760114" w:rsidP="00237B39">
            <w:pPr>
              <w:keepNext/>
              <w:keepLines/>
              <w:jc w:val="left"/>
              <w:rPr>
                <w:rFonts w:ascii="Arial Narrow" w:hAnsi="Arial Narrow" w:cs="Calibri"/>
                <w:sz w:val="20"/>
                <w:szCs w:val="20"/>
              </w:rPr>
            </w:pPr>
            <w:r>
              <w:rPr>
                <w:rFonts w:ascii="Arial Narrow" w:hAnsi="Arial Narrow" w:cs="Calibri"/>
                <w:sz w:val="20"/>
                <w:szCs w:val="20"/>
              </w:rPr>
              <w:t>Yes.</w:t>
            </w:r>
          </w:p>
        </w:tc>
      </w:tr>
      <w:tr w:rsidR="00760114" w:rsidRPr="000C7A33" w14:paraId="64B393F3" w14:textId="77777777" w:rsidTr="00237B39">
        <w:tc>
          <w:tcPr>
            <w:tcW w:w="3397" w:type="dxa"/>
            <w:tcBorders>
              <w:top w:val="dashed" w:sz="4" w:space="0" w:color="auto"/>
              <w:bottom w:val="dashed" w:sz="4" w:space="0" w:color="auto"/>
            </w:tcBorders>
          </w:tcPr>
          <w:p w14:paraId="343B9AAD" w14:textId="77777777" w:rsidR="00760114" w:rsidRPr="000C7A33" w:rsidRDefault="00760114" w:rsidP="00760114">
            <w:pPr>
              <w:pStyle w:val="ListParagraph"/>
              <w:keepNext/>
              <w:keepLines/>
              <w:numPr>
                <w:ilvl w:val="0"/>
                <w:numId w:val="15"/>
              </w:numPr>
              <w:ind w:left="170" w:hanging="170"/>
              <w:jc w:val="left"/>
              <w:rPr>
                <w:rFonts w:ascii="Arial Narrow" w:hAnsi="Arial Narrow"/>
                <w:sz w:val="20"/>
                <w:szCs w:val="20"/>
              </w:rPr>
            </w:pPr>
            <w:r>
              <w:rPr>
                <w:rFonts w:ascii="Arial Narrow" w:hAnsi="Arial Narrow" w:cs="Calibri"/>
                <w:sz w:val="20"/>
                <w:szCs w:val="20"/>
              </w:rPr>
              <w:t>U</w:t>
            </w:r>
            <w:r w:rsidRPr="000C7A33">
              <w:rPr>
                <w:rFonts w:ascii="Arial Narrow" w:hAnsi="Arial Narrow" w:cs="Calibri"/>
                <w:sz w:val="20"/>
                <w:szCs w:val="20"/>
              </w:rPr>
              <w:t>s</w:t>
            </w:r>
            <w:r>
              <w:rPr>
                <w:rFonts w:ascii="Arial Narrow" w:hAnsi="Arial Narrow" w:cs="Calibri"/>
                <w:sz w:val="20"/>
                <w:szCs w:val="20"/>
              </w:rPr>
              <w:t>e</w:t>
            </w:r>
            <w:r w:rsidRPr="000C7A33">
              <w:rPr>
                <w:rFonts w:ascii="Arial Narrow" w:hAnsi="Arial Narrow" w:cs="Calibri"/>
                <w:sz w:val="20"/>
                <w:szCs w:val="20"/>
              </w:rPr>
              <w:t xml:space="preserve"> consistent time points for T</w:t>
            </w:r>
            <w:r>
              <w:rPr>
                <w:rFonts w:ascii="Arial Narrow" w:hAnsi="Arial Narrow" w:cs="Calibri"/>
                <w:sz w:val="20"/>
                <w:szCs w:val="20"/>
              </w:rPr>
              <w:noBreakHyphen/>
            </w:r>
            <w:r w:rsidRPr="000C7A33">
              <w:rPr>
                <w:rFonts w:ascii="Arial Narrow" w:hAnsi="Arial Narrow" w:cs="Calibri"/>
                <w:sz w:val="20"/>
                <w:szCs w:val="20"/>
              </w:rPr>
              <w:t>DXd and T-DM1</w:t>
            </w:r>
            <w:r>
              <w:rPr>
                <w:rFonts w:ascii="Arial Narrow" w:hAnsi="Arial Narrow" w:cs="Calibri"/>
                <w:sz w:val="20"/>
                <w:szCs w:val="20"/>
              </w:rPr>
              <w:t xml:space="preserve"> to apply the extrapolation using IA2 data, noting that </w:t>
            </w:r>
            <w:r w:rsidRPr="008F3222">
              <w:rPr>
                <w:rFonts w:ascii="Arial Narrow" w:hAnsi="Arial Narrow" w:cs="Times New Roman"/>
                <w:sz w:val="20"/>
                <w:szCs w:val="20"/>
              </w:rPr>
              <w:t xml:space="preserve">IA2 data </w:t>
            </w:r>
            <w:r>
              <w:rPr>
                <w:rFonts w:ascii="Arial Narrow" w:hAnsi="Arial Narrow" w:cs="Times New Roman"/>
                <w:sz w:val="20"/>
                <w:szCs w:val="20"/>
              </w:rPr>
              <w:t>may</w:t>
            </w:r>
            <w:r w:rsidRPr="008F3222">
              <w:rPr>
                <w:rFonts w:ascii="Arial Narrow" w:hAnsi="Arial Narrow" w:cs="Times New Roman"/>
                <w:sz w:val="20"/>
                <w:szCs w:val="20"/>
              </w:rPr>
              <w:t xml:space="preserve"> support extrapolation from a point beyond 18 months</w:t>
            </w:r>
            <w:r>
              <w:rPr>
                <w:rFonts w:ascii="Arial Narrow" w:hAnsi="Arial Narrow" w:cs="Calibri"/>
                <w:sz w:val="20"/>
                <w:szCs w:val="20"/>
              </w:rPr>
              <w:t>.</w:t>
            </w:r>
          </w:p>
        </w:tc>
        <w:tc>
          <w:tcPr>
            <w:tcW w:w="3402" w:type="dxa"/>
            <w:tcBorders>
              <w:top w:val="dashed" w:sz="4" w:space="0" w:color="auto"/>
              <w:bottom w:val="dashed" w:sz="4" w:space="0" w:color="auto"/>
            </w:tcBorders>
          </w:tcPr>
          <w:p w14:paraId="6DA9B8AF" w14:textId="77777777" w:rsidR="00760114" w:rsidRPr="00BF0FD0" w:rsidRDefault="00760114" w:rsidP="00760114">
            <w:pPr>
              <w:pStyle w:val="ListParagraph"/>
              <w:keepNext/>
              <w:keepLines/>
              <w:numPr>
                <w:ilvl w:val="0"/>
                <w:numId w:val="15"/>
              </w:numPr>
              <w:ind w:left="172" w:hanging="172"/>
              <w:jc w:val="left"/>
              <w:rPr>
                <w:rFonts w:ascii="Arial Narrow" w:hAnsi="Arial Narrow"/>
                <w:sz w:val="20"/>
                <w:szCs w:val="20"/>
              </w:rPr>
            </w:pPr>
            <w:r w:rsidRPr="00BF0FD0">
              <w:rPr>
                <w:rFonts w:ascii="Arial Narrow" w:hAnsi="Arial Narrow"/>
                <w:sz w:val="20"/>
                <w:szCs w:val="20"/>
              </w:rPr>
              <w:t xml:space="preserve">The resubmission retained the truncation points from the December 2022 resubmission, </w:t>
            </w:r>
            <w:r>
              <w:rPr>
                <w:rFonts w:ascii="Arial Narrow" w:hAnsi="Arial Narrow"/>
                <w:sz w:val="20"/>
                <w:szCs w:val="20"/>
              </w:rPr>
              <w:t xml:space="preserve">i.e. </w:t>
            </w:r>
            <w:r w:rsidRPr="00BF0FD0">
              <w:rPr>
                <w:rFonts w:ascii="Arial Narrow" w:hAnsi="Arial Narrow"/>
                <w:sz w:val="20"/>
                <w:szCs w:val="20"/>
              </w:rPr>
              <w:t>propos</w:t>
            </w:r>
            <w:r>
              <w:rPr>
                <w:rFonts w:ascii="Arial Narrow" w:hAnsi="Arial Narrow"/>
                <w:sz w:val="20"/>
                <w:szCs w:val="20"/>
              </w:rPr>
              <w:t>ing</w:t>
            </w:r>
            <w:r w:rsidRPr="00BF0FD0">
              <w:rPr>
                <w:rFonts w:ascii="Arial Narrow" w:hAnsi="Arial Narrow"/>
                <w:sz w:val="20"/>
                <w:szCs w:val="20"/>
              </w:rPr>
              <w:t xml:space="preserve"> that data should be truncated at the point where 20% of patients remain at risk of an event.</w:t>
            </w:r>
          </w:p>
          <w:p w14:paraId="231F099D" w14:textId="77777777" w:rsidR="00760114" w:rsidRPr="00670366" w:rsidRDefault="00760114" w:rsidP="00760114">
            <w:pPr>
              <w:pStyle w:val="3-BodyText"/>
              <w:keepNext/>
              <w:keepLines/>
              <w:numPr>
                <w:ilvl w:val="0"/>
                <w:numId w:val="21"/>
              </w:numPr>
              <w:spacing w:before="0" w:after="0"/>
              <w:ind w:left="322" w:hanging="142"/>
              <w:rPr>
                <w:rFonts w:ascii="Arial Narrow" w:hAnsi="Arial Narrow"/>
                <w:sz w:val="20"/>
                <w:szCs w:val="20"/>
              </w:rPr>
            </w:pPr>
            <w:r>
              <w:rPr>
                <w:rFonts w:ascii="Arial Narrow" w:hAnsi="Arial Narrow"/>
                <w:sz w:val="20"/>
                <w:szCs w:val="20"/>
              </w:rPr>
              <w:t>PFS T-DXd: 30</w:t>
            </w:r>
            <w:r w:rsidRPr="00670366">
              <w:rPr>
                <w:rFonts w:ascii="Arial Narrow" w:hAnsi="Arial Narrow"/>
                <w:sz w:val="20"/>
                <w:szCs w:val="20"/>
              </w:rPr>
              <w:t xml:space="preserve"> months</w:t>
            </w:r>
          </w:p>
          <w:p w14:paraId="78C07F35" w14:textId="77777777" w:rsidR="00760114" w:rsidRDefault="00760114" w:rsidP="00760114">
            <w:pPr>
              <w:pStyle w:val="3-BodyText"/>
              <w:keepNext/>
              <w:keepLines/>
              <w:numPr>
                <w:ilvl w:val="0"/>
                <w:numId w:val="21"/>
              </w:numPr>
              <w:spacing w:before="0" w:after="0"/>
              <w:ind w:left="322" w:hanging="142"/>
              <w:jc w:val="left"/>
              <w:rPr>
                <w:rFonts w:ascii="Arial Narrow" w:hAnsi="Arial Narrow"/>
                <w:sz w:val="20"/>
                <w:szCs w:val="20"/>
              </w:rPr>
            </w:pPr>
            <w:r>
              <w:rPr>
                <w:rFonts w:ascii="Arial Narrow" w:hAnsi="Arial Narrow"/>
                <w:sz w:val="20"/>
                <w:szCs w:val="20"/>
              </w:rPr>
              <w:t xml:space="preserve">PFS </w:t>
            </w:r>
            <w:r w:rsidRPr="00670366">
              <w:rPr>
                <w:rFonts w:ascii="Arial Narrow" w:hAnsi="Arial Narrow"/>
                <w:sz w:val="20"/>
                <w:szCs w:val="20"/>
              </w:rPr>
              <w:t>T-DM1</w:t>
            </w:r>
            <w:r>
              <w:rPr>
                <w:rFonts w:ascii="Arial Narrow" w:hAnsi="Arial Narrow"/>
                <w:sz w:val="20"/>
                <w:szCs w:val="20"/>
              </w:rPr>
              <w:t>: 18</w:t>
            </w:r>
            <w:r w:rsidRPr="00670366">
              <w:rPr>
                <w:rFonts w:ascii="Arial Narrow" w:hAnsi="Arial Narrow"/>
                <w:sz w:val="20"/>
                <w:szCs w:val="20"/>
              </w:rPr>
              <w:t xml:space="preserve"> months</w:t>
            </w:r>
          </w:p>
          <w:p w14:paraId="0BDD16C8" w14:textId="77777777" w:rsidR="00760114" w:rsidRDefault="00760114" w:rsidP="00760114">
            <w:pPr>
              <w:pStyle w:val="3-BodyText"/>
              <w:keepNext/>
              <w:keepLines/>
              <w:numPr>
                <w:ilvl w:val="0"/>
                <w:numId w:val="21"/>
              </w:numPr>
              <w:spacing w:before="0" w:after="0"/>
              <w:ind w:left="322" w:hanging="142"/>
              <w:jc w:val="left"/>
              <w:rPr>
                <w:rFonts w:ascii="Arial Narrow" w:hAnsi="Arial Narrow"/>
                <w:sz w:val="20"/>
                <w:szCs w:val="20"/>
              </w:rPr>
            </w:pPr>
            <w:r>
              <w:rPr>
                <w:rFonts w:ascii="Arial Narrow" w:hAnsi="Arial Narrow"/>
                <w:sz w:val="20"/>
                <w:szCs w:val="20"/>
              </w:rPr>
              <w:t>OS T-DXd: 34 months</w:t>
            </w:r>
          </w:p>
          <w:p w14:paraId="3BBFBA51" w14:textId="77777777" w:rsidR="00760114" w:rsidRPr="00CE5F2F" w:rsidRDefault="00760114" w:rsidP="00760114">
            <w:pPr>
              <w:pStyle w:val="3-BodyText"/>
              <w:keepNext/>
              <w:keepLines/>
              <w:numPr>
                <w:ilvl w:val="0"/>
                <w:numId w:val="21"/>
              </w:numPr>
              <w:spacing w:before="0" w:after="0"/>
              <w:ind w:left="322" w:hanging="142"/>
              <w:jc w:val="left"/>
              <w:rPr>
                <w:rFonts w:ascii="Arial Narrow" w:hAnsi="Arial Narrow"/>
                <w:sz w:val="20"/>
                <w:szCs w:val="20"/>
              </w:rPr>
            </w:pPr>
            <w:r w:rsidRPr="00CE5F2F">
              <w:rPr>
                <w:rFonts w:ascii="Arial Narrow" w:hAnsi="Arial Narrow"/>
                <w:sz w:val="20"/>
                <w:szCs w:val="20"/>
              </w:rPr>
              <w:t>OS T-DM1: 33 months.</w:t>
            </w:r>
          </w:p>
        </w:tc>
        <w:tc>
          <w:tcPr>
            <w:tcW w:w="2218" w:type="dxa"/>
            <w:tcBorders>
              <w:top w:val="dashed" w:sz="4" w:space="0" w:color="auto"/>
              <w:bottom w:val="dashed" w:sz="4" w:space="0" w:color="auto"/>
            </w:tcBorders>
          </w:tcPr>
          <w:p w14:paraId="455B9017" w14:textId="77777777" w:rsidR="00760114" w:rsidRPr="000C7A33" w:rsidRDefault="00760114" w:rsidP="00237B39">
            <w:pPr>
              <w:keepNext/>
              <w:keepLines/>
              <w:jc w:val="left"/>
              <w:rPr>
                <w:rFonts w:ascii="Arial Narrow" w:hAnsi="Arial Narrow" w:cs="Calibri"/>
                <w:sz w:val="20"/>
                <w:szCs w:val="20"/>
              </w:rPr>
            </w:pPr>
            <w:r>
              <w:rPr>
                <w:rFonts w:ascii="Arial Narrow" w:hAnsi="Arial Narrow" w:cs="Calibri"/>
                <w:sz w:val="20"/>
                <w:szCs w:val="20"/>
              </w:rPr>
              <w:t>Yes.</w:t>
            </w:r>
          </w:p>
        </w:tc>
      </w:tr>
      <w:tr w:rsidR="00760114" w:rsidRPr="009F2CEB" w14:paraId="3E638796" w14:textId="77777777" w:rsidTr="00237B39">
        <w:tc>
          <w:tcPr>
            <w:tcW w:w="3397" w:type="dxa"/>
            <w:tcBorders>
              <w:top w:val="dashed" w:sz="4" w:space="0" w:color="auto"/>
              <w:bottom w:val="dashed" w:sz="4" w:space="0" w:color="auto"/>
            </w:tcBorders>
            <w:shd w:val="clear" w:color="auto" w:fill="auto"/>
          </w:tcPr>
          <w:p w14:paraId="583FCA10" w14:textId="77777777" w:rsidR="00760114" w:rsidRPr="00FE37DE" w:rsidRDefault="00760114" w:rsidP="00760114">
            <w:pPr>
              <w:pStyle w:val="ListBullet"/>
              <w:keepNext/>
              <w:keepLines/>
              <w:numPr>
                <w:ilvl w:val="0"/>
                <w:numId w:val="13"/>
              </w:numPr>
              <w:spacing w:after="120"/>
              <w:ind w:left="170" w:hanging="170"/>
              <w:contextualSpacing w:val="0"/>
              <w:jc w:val="left"/>
              <w:rPr>
                <w:rFonts w:ascii="Arial Narrow" w:hAnsi="Arial Narrow"/>
                <w:sz w:val="20"/>
                <w:szCs w:val="20"/>
              </w:rPr>
            </w:pPr>
            <w:r>
              <w:rPr>
                <w:rFonts w:ascii="Arial Narrow" w:hAnsi="Arial Narrow"/>
                <w:sz w:val="20"/>
                <w:szCs w:val="20"/>
              </w:rPr>
              <w:t>Include the a</w:t>
            </w:r>
            <w:r w:rsidRPr="009F2CEB">
              <w:rPr>
                <w:rFonts w:ascii="Arial Narrow" w:hAnsi="Arial Narrow"/>
                <w:sz w:val="20"/>
                <w:szCs w:val="20"/>
              </w:rPr>
              <w:t xml:space="preserve">dditional changes from the July 2022 model </w:t>
            </w:r>
            <w:r>
              <w:rPr>
                <w:rFonts w:ascii="Arial Narrow" w:hAnsi="Arial Narrow"/>
                <w:sz w:val="20"/>
                <w:szCs w:val="20"/>
              </w:rPr>
              <w:t>(as</w:t>
            </w:r>
            <w:r w:rsidRPr="009F2CEB">
              <w:rPr>
                <w:rFonts w:ascii="Arial Narrow" w:hAnsi="Arial Narrow"/>
                <w:sz w:val="20"/>
                <w:szCs w:val="20"/>
              </w:rPr>
              <w:t xml:space="preserve"> addressed in the December 2022 model</w:t>
            </w:r>
            <w:r>
              <w:rPr>
                <w:rFonts w:ascii="Arial Narrow" w:hAnsi="Arial Narrow"/>
                <w:sz w:val="20"/>
                <w:szCs w:val="20"/>
              </w:rPr>
              <w:t>)</w:t>
            </w:r>
            <w:r w:rsidRPr="009F2CEB">
              <w:rPr>
                <w:rFonts w:ascii="Arial Narrow" w:hAnsi="Arial Narrow"/>
                <w:sz w:val="20"/>
                <w:szCs w:val="20"/>
              </w:rPr>
              <w:t xml:space="preserve"> regarding the cost and likelihood of subsequent anti-cancer therapies</w:t>
            </w:r>
            <w:r>
              <w:rPr>
                <w:rFonts w:ascii="Arial Narrow" w:hAnsi="Arial Narrow"/>
                <w:sz w:val="20"/>
                <w:szCs w:val="20"/>
              </w:rPr>
              <w:t>.</w:t>
            </w:r>
          </w:p>
        </w:tc>
        <w:tc>
          <w:tcPr>
            <w:tcW w:w="3402" w:type="dxa"/>
            <w:tcBorders>
              <w:top w:val="dashed" w:sz="4" w:space="0" w:color="auto"/>
              <w:bottom w:val="dashed" w:sz="4" w:space="0" w:color="auto"/>
            </w:tcBorders>
            <w:shd w:val="clear" w:color="auto" w:fill="auto"/>
          </w:tcPr>
          <w:p w14:paraId="22379A29" w14:textId="77777777" w:rsidR="00760114" w:rsidRPr="009F2CEB" w:rsidRDefault="00760114" w:rsidP="00760114">
            <w:pPr>
              <w:pStyle w:val="ListBullet"/>
              <w:keepNext/>
              <w:keepLines/>
              <w:numPr>
                <w:ilvl w:val="0"/>
                <w:numId w:val="13"/>
              </w:numPr>
              <w:ind w:left="172" w:hanging="172"/>
              <w:jc w:val="left"/>
              <w:rPr>
                <w:rFonts w:ascii="Arial Narrow" w:hAnsi="Arial Narrow"/>
                <w:sz w:val="20"/>
                <w:szCs w:val="20"/>
              </w:rPr>
            </w:pPr>
            <w:r w:rsidRPr="009F2CEB">
              <w:rPr>
                <w:rFonts w:ascii="Arial Narrow" w:hAnsi="Arial Narrow"/>
                <w:sz w:val="20"/>
                <w:szCs w:val="20"/>
              </w:rPr>
              <w:t>The additional changes addressed in the December 2022 model were carried through to the March 2023 model.</w:t>
            </w:r>
          </w:p>
          <w:p w14:paraId="4A21E246" w14:textId="77777777" w:rsidR="00760114" w:rsidRPr="009F2CEB" w:rsidRDefault="00760114" w:rsidP="00237B39">
            <w:pPr>
              <w:keepNext/>
              <w:keepLines/>
              <w:jc w:val="left"/>
              <w:rPr>
                <w:rFonts w:ascii="Arial Narrow" w:hAnsi="Arial Narrow" w:cs="Calibri"/>
                <w:sz w:val="20"/>
                <w:szCs w:val="20"/>
              </w:rPr>
            </w:pPr>
          </w:p>
        </w:tc>
        <w:tc>
          <w:tcPr>
            <w:tcW w:w="2218" w:type="dxa"/>
            <w:tcBorders>
              <w:top w:val="dashed" w:sz="4" w:space="0" w:color="auto"/>
              <w:bottom w:val="dashed" w:sz="4" w:space="0" w:color="auto"/>
            </w:tcBorders>
            <w:shd w:val="clear" w:color="auto" w:fill="auto"/>
          </w:tcPr>
          <w:p w14:paraId="10F266EF" w14:textId="77777777" w:rsidR="00760114" w:rsidRPr="009F2CEB" w:rsidRDefault="00760114" w:rsidP="00237B39">
            <w:pPr>
              <w:keepNext/>
              <w:keepLines/>
              <w:jc w:val="left"/>
              <w:rPr>
                <w:rFonts w:ascii="Arial Narrow" w:hAnsi="Arial Narrow" w:cs="Calibri"/>
                <w:sz w:val="20"/>
                <w:szCs w:val="20"/>
              </w:rPr>
            </w:pPr>
            <w:r w:rsidRPr="009F2CEB">
              <w:rPr>
                <w:rFonts w:ascii="Arial Narrow" w:hAnsi="Arial Narrow" w:cs="Calibri"/>
                <w:sz w:val="20"/>
                <w:szCs w:val="20"/>
              </w:rPr>
              <w:t>Yes.</w:t>
            </w:r>
          </w:p>
        </w:tc>
      </w:tr>
      <w:tr w:rsidR="00760114" w:rsidRPr="002D61C6" w14:paraId="47D48BAD" w14:textId="77777777" w:rsidTr="00237B39">
        <w:tc>
          <w:tcPr>
            <w:tcW w:w="3397" w:type="dxa"/>
            <w:tcBorders>
              <w:top w:val="dashed" w:sz="4" w:space="0" w:color="auto"/>
            </w:tcBorders>
          </w:tcPr>
          <w:p w14:paraId="0B555824" w14:textId="77777777" w:rsidR="00760114" w:rsidRPr="002D61C6" w:rsidRDefault="00760114" w:rsidP="00760114">
            <w:pPr>
              <w:pStyle w:val="ListParagraph"/>
              <w:keepNext/>
              <w:keepLines/>
              <w:numPr>
                <w:ilvl w:val="0"/>
                <w:numId w:val="16"/>
              </w:numPr>
              <w:ind w:left="169" w:hanging="169"/>
              <w:jc w:val="left"/>
              <w:rPr>
                <w:rFonts w:ascii="Arial Narrow" w:hAnsi="Arial Narrow"/>
                <w:sz w:val="20"/>
                <w:szCs w:val="20"/>
              </w:rPr>
            </w:pPr>
            <w:r w:rsidRPr="002D61C6">
              <w:rPr>
                <w:rFonts w:ascii="Arial Narrow" w:hAnsi="Arial Narrow"/>
                <w:sz w:val="20"/>
                <w:szCs w:val="20"/>
              </w:rPr>
              <w:t xml:space="preserve">Reduce the cost of T-DXd so that the resulting ICER is below </w:t>
            </w:r>
            <w:r w:rsidRPr="002D61C6">
              <w:rPr>
                <w:rFonts w:ascii="Arial Narrow" w:hAnsi="Arial Narrow"/>
                <w:sz w:val="20"/>
                <w:szCs w:val="20"/>
                <w:lang w:val="en-GB"/>
              </w:rPr>
              <w:t>$75,000/QALY gained.</w:t>
            </w:r>
          </w:p>
        </w:tc>
        <w:tc>
          <w:tcPr>
            <w:tcW w:w="3402" w:type="dxa"/>
            <w:tcBorders>
              <w:top w:val="dashed" w:sz="4" w:space="0" w:color="auto"/>
            </w:tcBorders>
          </w:tcPr>
          <w:p w14:paraId="13C36CCC" w14:textId="3E994B33" w:rsidR="00760114" w:rsidRPr="002D61C6" w:rsidRDefault="00760114" w:rsidP="00237B39">
            <w:pPr>
              <w:keepNext/>
              <w:keepLines/>
              <w:jc w:val="left"/>
              <w:rPr>
                <w:rFonts w:ascii="Arial Narrow" w:hAnsi="Arial Narrow" w:cs="Calibri"/>
                <w:sz w:val="20"/>
                <w:szCs w:val="20"/>
              </w:rPr>
            </w:pPr>
            <w:r w:rsidRPr="00145203">
              <w:rPr>
                <w:rFonts w:ascii="Arial Narrow" w:hAnsi="Arial Narrow" w:cs="Calibri"/>
                <w:sz w:val="20"/>
                <w:szCs w:val="20"/>
              </w:rPr>
              <w:t>The resubmission proposed an effective AEMP of $</w:t>
            </w:r>
            <w:r w:rsidR="00F02331" w:rsidRPr="00F02331">
              <w:rPr>
                <w:rFonts w:ascii="Arial Narrow" w:hAnsi="Arial Narrow" w:cs="Calibri"/>
                <w:color w:val="000000"/>
                <w:spacing w:val="29"/>
                <w:sz w:val="20"/>
                <w:szCs w:val="20"/>
                <w:shd w:val="solid" w:color="000000" w:fill="000000"/>
                <w:fitText w:val="550" w:id="-1234472703"/>
                <w14:textFill>
                  <w14:solidFill>
                    <w14:srgbClr w14:val="000000">
                      <w14:alpha w14:val="100000"/>
                    </w14:srgbClr>
                  </w14:solidFill>
                </w14:textFill>
              </w:rPr>
              <w:t>|||||||</w:t>
            </w:r>
            <w:r w:rsidR="00F02331" w:rsidRPr="00F02331">
              <w:rPr>
                <w:rFonts w:ascii="Arial Narrow" w:hAnsi="Arial Narrow" w:cs="Calibri"/>
                <w:color w:val="000000"/>
                <w:spacing w:val="7"/>
                <w:sz w:val="20"/>
                <w:szCs w:val="20"/>
                <w:shd w:val="solid" w:color="000000" w:fill="000000"/>
                <w:fitText w:val="550" w:id="-1234472703"/>
                <w14:textFill>
                  <w14:solidFill>
                    <w14:srgbClr w14:val="000000">
                      <w14:alpha w14:val="100000"/>
                    </w14:srgbClr>
                  </w14:solidFill>
                </w14:textFill>
              </w:rPr>
              <w:t>|</w:t>
            </w:r>
            <w:r w:rsidRPr="00145203">
              <w:rPr>
                <w:rFonts w:ascii="Arial Narrow" w:hAnsi="Arial Narrow" w:cs="Calibri"/>
                <w:sz w:val="20"/>
                <w:szCs w:val="20"/>
              </w:rPr>
              <w:t xml:space="preserve"> per vial, reduced from $</w:t>
            </w:r>
            <w:r w:rsidR="00F02331" w:rsidRPr="00F02331">
              <w:rPr>
                <w:rFonts w:ascii="Arial Narrow" w:hAnsi="Arial Narrow" w:cs="Calibri"/>
                <w:color w:val="000000"/>
                <w:spacing w:val="29"/>
                <w:sz w:val="20"/>
                <w:szCs w:val="20"/>
                <w:shd w:val="solid" w:color="000000" w:fill="000000"/>
                <w:fitText w:val="550" w:id="-1234472702"/>
                <w14:textFill>
                  <w14:solidFill>
                    <w14:srgbClr w14:val="000000">
                      <w14:alpha w14:val="100000"/>
                    </w14:srgbClr>
                  </w14:solidFill>
                </w14:textFill>
              </w:rPr>
              <w:t>|||||||</w:t>
            </w:r>
            <w:r w:rsidR="00F02331" w:rsidRPr="00F02331">
              <w:rPr>
                <w:rFonts w:ascii="Arial Narrow" w:hAnsi="Arial Narrow" w:cs="Calibri"/>
                <w:color w:val="000000"/>
                <w:spacing w:val="7"/>
                <w:sz w:val="20"/>
                <w:szCs w:val="20"/>
                <w:shd w:val="solid" w:color="000000" w:fill="000000"/>
                <w:fitText w:val="550" w:id="-1234472702"/>
                <w14:textFill>
                  <w14:solidFill>
                    <w14:srgbClr w14:val="000000">
                      <w14:alpha w14:val="100000"/>
                    </w14:srgbClr>
                  </w14:solidFill>
                </w14:textFill>
              </w:rPr>
              <w:t>|</w:t>
            </w:r>
            <w:r w:rsidRPr="00145203">
              <w:rPr>
                <w:rFonts w:ascii="Arial Narrow" w:hAnsi="Arial Narrow" w:cs="Calibri"/>
                <w:sz w:val="20"/>
                <w:szCs w:val="20"/>
              </w:rPr>
              <w:t xml:space="preserve"> in the December 2022 submission (</w:t>
            </w:r>
            <w:r w:rsidR="00F02331" w:rsidRPr="00F02331">
              <w:rPr>
                <w:rFonts w:ascii="Arial Narrow" w:hAnsi="Arial Narrow" w:cs="Calibri"/>
                <w:color w:val="000000"/>
                <w:spacing w:val="28"/>
                <w:sz w:val="20"/>
                <w:szCs w:val="20"/>
                <w:shd w:val="solid" w:color="000000" w:fill="000000"/>
                <w:fitText w:val="541" w:id="-1234472701"/>
                <w14:textFill>
                  <w14:solidFill>
                    <w14:srgbClr w14:val="000000">
                      <w14:alpha w14:val="100000"/>
                    </w14:srgbClr>
                  </w14:solidFill>
                </w14:textFill>
              </w:rPr>
              <w:t>|||||||</w:t>
            </w:r>
            <w:r w:rsidR="00F02331" w:rsidRPr="00F02331">
              <w:rPr>
                <w:rFonts w:ascii="Arial Narrow" w:hAnsi="Arial Narrow" w:cs="Calibri"/>
                <w:color w:val="000000"/>
                <w:spacing w:val="1"/>
                <w:sz w:val="20"/>
                <w:szCs w:val="20"/>
                <w:shd w:val="solid" w:color="000000" w:fill="000000"/>
                <w:fitText w:val="541" w:id="-1234472701"/>
                <w14:textFill>
                  <w14:solidFill>
                    <w14:srgbClr w14:val="000000">
                      <w14:alpha w14:val="100000"/>
                    </w14:srgbClr>
                  </w14:solidFill>
                </w14:textFill>
              </w:rPr>
              <w:t>|</w:t>
            </w:r>
            <w:r w:rsidRPr="00145203">
              <w:rPr>
                <w:rFonts w:ascii="Arial Narrow" w:hAnsi="Arial Narrow" w:cs="Calibri"/>
                <w:sz w:val="20"/>
                <w:szCs w:val="20"/>
              </w:rPr>
              <w:t>% reduction) and $</w:t>
            </w:r>
            <w:r w:rsidR="00F02331" w:rsidRPr="00F02331">
              <w:rPr>
                <w:rFonts w:ascii="Arial Narrow" w:hAnsi="Arial Narrow" w:cs="Calibri"/>
                <w:color w:val="000000"/>
                <w:spacing w:val="29"/>
                <w:sz w:val="20"/>
                <w:szCs w:val="20"/>
                <w:shd w:val="solid" w:color="000000" w:fill="000000"/>
                <w:fitText w:val="549" w:id="-1234472700"/>
                <w14:textFill>
                  <w14:solidFill>
                    <w14:srgbClr w14:val="000000">
                      <w14:alpha w14:val="100000"/>
                    </w14:srgbClr>
                  </w14:solidFill>
                </w14:textFill>
              </w:rPr>
              <w:t>|||||||</w:t>
            </w:r>
            <w:r w:rsidR="00F02331" w:rsidRPr="00F02331">
              <w:rPr>
                <w:rFonts w:ascii="Arial Narrow" w:hAnsi="Arial Narrow" w:cs="Calibri"/>
                <w:color w:val="000000"/>
                <w:spacing w:val="2"/>
                <w:sz w:val="20"/>
                <w:szCs w:val="20"/>
                <w:shd w:val="solid" w:color="000000" w:fill="000000"/>
                <w:fitText w:val="549" w:id="-1234472700"/>
                <w14:textFill>
                  <w14:solidFill>
                    <w14:srgbClr w14:val="000000">
                      <w14:alpha w14:val="100000"/>
                    </w14:srgbClr>
                  </w14:solidFill>
                </w14:textFill>
              </w:rPr>
              <w:t>|</w:t>
            </w:r>
            <w:r w:rsidRPr="00145203">
              <w:rPr>
                <w:rFonts w:ascii="Arial Narrow" w:hAnsi="Arial Narrow" w:cs="Calibri"/>
                <w:sz w:val="20"/>
                <w:szCs w:val="20"/>
              </w:rPr>
              <w:t xml:space="preserve"> in the July 2022 submission (</w:t>
            </w:r>
            <w:r w:rsidR="00F02331" w:rsidRPr="00F02331">
              <w:rPr>
                <w:rFonts w:ascii="Arial Narrow" w:hAnsi="Arial Narrow" w:cs="Calibri"/>
                <w:color w:val="000000"/>
                <w:spacing w:val="28"/>
                <w:sz w:val="20"/>
                <w:szCs w:val="20"/>
                <w:shd w:val="solid" w:color="000000" w:fill="000000"/>
                <w:fitText w:val="541" w:id="-1234472699"/>
                <w14:textFill>
                  <w14:solidFill>
                    <w14:srgbClr w14:val="000000">
                      <w14:alpha w14:val="100000"/>
                    </w14:srgbClr>
                  </w14:solidFill>
                </w14:textFill>
              </w:rPr>
              <w:t>|||||||</w:t>
            </w:r>
            <w:r w:rsidR="00F02331" w:rsidRPr="00F02331">
              <w:rPr>
                <w:rFonts w:ascii="Arial Narrow" w:hAnsi="Arial Narrow" w:cs="Calibri"/>
                <w:color w:val="000000"/>
                <w:spacing w:val="5"/>
                <w:sz w:val="20"/>
                <w:szCs w:val="20"/>
                <w:shd w:val="solid" w:color="000000" w:fill="000000"/>
                <w:fitText w:val="541" w:id="-1234472699"/>
                <w14:textFill>
                  <w14:solidFill>
                    <w14:srgbClr w14:val="000000">
                      <w14:alpha w14:val="100000"/>
                    </w14:srgbClr>
                  </w14:solidFill>
                </w14:textFill>
              </w:rPr>
              <w:t>|</w:t>
            </w:r>
            <w:r w:rsidRPr="00145203">
              <w:rPr>
                <w:rFonts w:ascii="Arial Narrow" w:hAnsi="Arial Narrow" w:cs="Calibri"/>
                <w:sz w:val="20"/>
                <w:szCs w:val="20"/>
              </w:rPr>
              <w:t>% reduction).</w:t>
            </w:r>
            <w:r w:rsidR="00F02331">
              <w:rPr>
                <w:rFonts w:ascii="Arial Narrow" w:hAnsi="Arial Narrow" w:cs="Calibri"/>
                <w:sz w:val="20"/>
                <w:szCs w:val="20"/>
              </w:rPr>
              <w:t>T</w:t>
            </w:r>
            <w:r w:rsidRPr="00790FD2">
              <w:rPr>
                <w:rFonts w:ascii="Arial Narrow" w:hAnsi="Arial Narrow" w:cs="Calibri"/>
                <w:sz w:val="20"/>
                <w:szCs w:val="20"/>
              </w:rPr>
              <w:t xml:space="preserve">he model changes and price reduction </w:t>
            </w:r>
            <w:r>
              <w:rPr>
                <w:rFonts w:ascii="Arial Narrow" w:hAnsi="Arial Narrow" w:cs="Calibri"/>
                <w:sz w:val="20"/>
                <w:szCs w:val="20"/>
              </w:rPr>
              <w:t>drove</w:t>
            </w:r>
            <w:r w:rsidRPr="00790FD2">
              <w:rPr>
                <w:rFonts w:ascii="Arial Narrow" w:hAnsi="Arial Narrow" w:cs="Calibri"/>
                <w:sz w:val="20"/>
                <w:szCs w:val="20"/>
              </w:rPr>
              <w:t xml:space="preserve"> a decrease in the ICER from $</w:t>
            </w:r>
            <w:r w:rsidR="00F02331" w:rsidRPr="00F02331">
              <w:rPr>
                <w:rFonts w:ascii="Arial Narrow" w:hAnsi="Arial Narrow" w:cs="Calibri"/>
                <w:color w:val="000000"/>
                <w:spacing w:val="29"/>
                <w:sz w:val="20"/>
                <w:szCs w:val="20"/>
                <w:shd w:val="solid" w:color="000000" w:fill="000000"/>
                <w:fitText w:val="549" w:id="-1234472698"/>
                <w14:textFill>
                  <w14:solidFill>
                    <w14:srgbClr w14:val="000000">
                      <w14:alpha w14:val="100000"/>
                    </w14:srgbClr>
                  </w14:solidFill>
                </w14:textFill>
              </w:rPr>
              <w:t>|||||||</w:t>
            </w:r>
            <w:r w:rsidR="00F02331" w:rsidRPr="00F02331">
              <w:rPr>
                <w:rFonts w:ascii="Arial Narrow" w:hAnsi="Arial Narrow" w:cs="Calibri"/>
                <w:color w:val="000000"/>
                <w:spacing w:val="6"/>
                <w:sz w:val="20"/>
                <w:szCs w:val="20"/>
                <w:shd w:val="solid" w:color="000000" w:fill="000000"/>
                <w:fitText w:val="549" w:id="-1234472698"/>
                <w14:textFill>
                  <w14:solidFill>
                    <w14:srgbClr w14:val="000000">
                      <w14:alpha w14:val="100000"/>
                    </w14:srgbClr>
                  </w14:solidFill>
                </w14:textFill>
              </w:rPr>
              <w:t>|</w:t>
            </w:r>
            <w:r w:rsidR="00174FFD">
              <w:rPr>
                <w:rFonts w:ascii="Arial Narrow" w:hAnsi="Arial Narrow" w:cs="Calibri"/>
                <w:sz w:val="20"/>
                <w:szCs w:val="20"/>
                <w:vertAlign w:val="superscript"/>
              </w:rPr>
              <w:t>1</w:t>
            </w:r>
            <w:r w:rsidRPr="00790FD2">
              <w:rPr>
                <w:rFonts w:ascii="Arial Narrow" w:hAnsi="Arial Narrow" w:cs="Calibri"/>
                <w:sz w:val="20"/>
                <w:szCs w:val="20"/>
              </w:rPr>
              <w:t xml:space="preserve"> (July 2022) and $</w:t>
            </w:r>
            <w:r w:rsidR="00F02331" w:rsidRPr="00F02331">
              <w:rPr>
                <w:rFonts w:ascii="Arial Narrow" w:hAnsi="Arial Narrow" w:cs="Calibri"/>
                <w:color w:val="000000"/>
                <w:spacing w:val="29"/>
                <w:sz w:val="20"/>
                <w:szCs w:val="20"/>
                <w:shd w:val="solid" w:color="000000" w:fill="000000"/>
                <w:fitText w:val="549" w:id="-1234472697"/>
                <w14:textFill>
                  <w14:solidFill>
                    <w14:srgbClr w14:val="000000">
                      <w14:alpha w14:val="100000"/>
                    </w14:srgbClr>
                  </w14:solidFill>
                </w14:textFill>
              </w:rPr>
              <w:t>|||||||</w:t>
            </w:r>
            <w:r w:rsidR="00F02331" w:rsidRPr="00F02331">
              <w:rPr>
                <w:rFonts w:ascii="Arial Narrow" w:hAnsi="Arial Narrow" w:cs="Calibri"/>
                <w:color w:val="000000"/>
                <w:spacing w:val="6"/>
                <w:sz w:val="20"/>
                <w:szCs w:val="20"/>
                <w:shd w:val="solid" w:color="000000" w:fill="000000"/>
                <w:fitText w:val="549" w:id="-1234472697"/>
                <w14:textFill>
                  <w14:solidFill>
                    <w14:srgbClr w14:val="000000">
                      <w14:alpha w14:val="100000"/>
                    </w14:srgbClr>
                  </w14:solidFill>
                </w14:textFill>
              </w:rPr>
              <w:t>|</w:t>
            </w:r>
            <w:r w:rsidR="00174FFD">
              <w:rPr>
                <w:rFonts w:ascii="Arial Narrow" w:hAnsi="Arial Narrow" w:cs="Calibri"/>
                <w:sz w:val="20"/>
                <w:szCs w:val="20"/>
                <w:vertAlign w:val="superscript"/>
              </w:rPr>
              <w:t>2</w:t>
            </w:r>
            <w:r w:rsidRPr="00790FD2">
              <w:rPr>
                <w:rFonts w:ascii="Arial Narrow" w:hAnsi="Arial Narrow" w:cs="Calibri"/>
                <w:sz w:val="20"/>
                <w:szCs w:val="20"/>
              </w:rPr>
              <w:t xml:space="preserve"> (December 2022) to $</w:t>
            </w:r>
            <w:r w:rsidR="00F02331" w:rsidRPr="00F02331">
              <w:rPr>
                <w:rFonts w:ascii="Arial Narrow" w:hAnsi="Arial Narrow" w:cs="Calibri"/>
                <w:color w:val="000000"/>
                <w:spacing w:val="29"/>
                <w:sz w:val="20"/>
                <w:szCs w:val="20"/>
                <w:shd w:val="solid" w:color="000000" w:fill="000000"/>
                <w:fitText w:val="549" w:id="-1234472696"/>
                <w14:textFill>
                  <w14:solidFill>
                    <w14:srgbClr w14:val="000000">
                      <w14:alpha w14:val="100000"/>
                    </w14:srgbClr>
                  </w14:solidFill>
                </w14:textFill>
              </w:rPr>
              <w:t>|||||||</w:t>
            </w:r>
            <w:r w:rsidR="00F02331" w:rsidRPr="00F02331">
              <w:rPr>
                <w:rFonts w:ascii="Arial Narrow" w:hAnsi="Arial Narrow" w:cs="Calibri"/>
                <w:color w:val="000000"/>
                <w:spacing w:val="6"/>
                <w:sz w:val="20"/>
                <w:szCs w:val="20"/>
                <w:shd w:val="solid" w:color="000000" w:fill="000000"/>
                <w:fitText w:val="549" w:id="-1234472696"/>
                <w14:textFill>
                  <w14:solidFill>
                    <w14:srgbClr w14:val="000000">
                      <w14:alpha w14:val="100000"/>
                    </w14:srgbClr>
                  </w14:solidFill>
                </w14:textFill>
              </w:rPr>
              <w:t>|</w:t>
            </w:r>
            <w:r w:rsidR="00174FFD">
              <w:rPr>
                <w:rFonts w:ascii="Arial Narrow" w:hAnsi="Arial Narrow" w:cs="Calibri"/>
                <w:sz w:val="20"/>
                <w:szCs w:val="20"/>
                <w:vertAlign w:val="superscript"/>
              </w:rPr>
              <w:t>3</w:t>
            </w:r>
            <w:r w:rsidRPr="00790FD2">
              <w:rPr>
                <w:rFonts w:ascii="Arial Narrow" w:hAnsi="Arial Narrow" w:cs="Calibri"/>
                <w:sz w:val="20"/>
                <w:szCs w:val="20"/>
              </w:rPr>
              <w:t>/QALY gained.</w:t>
            </w:r>
            <w:r w:rsidRPr="002D61C6">
              <w:rPr>
                <w:rFonts w:ascii="Arial Narrow" w:hAnsi="Arial Narrow" w:cs="Calibri"/>
                <w:sz w:val="20"/>
                <w:szCs w:val="20"/>
              </w:rPr>
              <w:t xml:space="preserve"> </w:t>
            </w:r>
          </w:p>
        </w:tc>
        <w:tc>
          <w:tcPr>
            <w:tcW w:w="2218" w:type="dxa"/>
            <w:tcBorders>
              <w:top w:val="dashed" w:sz="4" w:space="0" w:color="auto"/>
            </w:tcBorders>
          </w:tcPr>
          <w:p w14:paraId="4B3192AB" w14:textId="77777777" w:rsidR="00760114" w:rsidRPr="002D61C6" w:rsidRDefault="00760114" w:rsidP="00237B39">
            <w:pPr>
              <w:keepNext/>
              <w:keepLines/>
              <w:jc w:val="left"/>
              <w:rPr>
                <w:rFonts w:ascii="Arial Narrow" w:hAnsi="Arial Narrow" w:cs="Calibri"/>
                <w:sz w:val="20"/>
                <w:szCs w:val="20"/>
              </w:rPr>
            </w:pPr>
            <w:r w:rsidRPr="002D61C6">
              <w:rPr>
                <w:rFonts w:ascii="Arial Narrow" w:hAnsi="Arial Narrow" w:cs="Calibri"/>
                <w:sz w:val="20"/>
                <w:szCs w:val="20"/>
              </w:rPr>
              <w:t xml:space="preserve">Yes. </w:t>
            </w:r>
            <w:r>
              <w:rPr>
                <w:rFonts w:ascii="Arial Narrow" w:hAnsi="Arial Narrow" w:cs="Calibri"/>
                <w:sz w:val="20"/>
                <w:szCs w:val="20"/>
              </w:rPr>
              <w:t xml:space="preserve">However, </w:t>
            </w:r>
            <w:r w:rsidRPr="00212947">
              <w:rPr>
                <w:rFonts w:ascii="Arial Narrow" w:hAnsi="Arial Narrow" w:cs="Calibri"/>
                <w:sz w:val="20"/>
                <w:szCs w:val="20"/>
              </w:rPr>
              <w:t>the average price of T-DM1, as managed through a</w:t>
            </w:r>
            <w:r>
              <w:rPr>
                <w:rFonts w:ascii="Arial Narrow" w:hAnsi="Arial Narrow" w:cs="Calibri"/>
                <w:sz w:val="20"/>
                <w:szCs w:val="20"/>
              </w:rPr>
              <w:t xml:space="preserve"> confidential</w:t>
            </w:r>
            <w:r w:rsidRPr="00212947">
              <w:rPr>
                <w:rFonts w:ascii="Arial Narrow" w:hAnsi="Arial Narrow" w:cs="Calibri"/>
                <w:sz w:val="20"/>
                <w:szCs w:val="20"/>
              </w:rPr>
              <w:t xml:space="preserve"> RSA, would need to be applied in the economic model for T-DXd</w:t>
            </w:r>
            <w:r>
              <w:rPr>
                <w:rFonts w:ascii="Arial Narrow" w:hAnsi="Arial Narrow" w:cs="Calibri"/>
                <w:sz w:val="20"/>
                <w:szCs w:val="20"/>
              </w:rPr>
              <w:t xml:space="preserve">. </w:t>
            </w:r>
          </w:p>
        </w:tc>
      </w:tr>
    </w:tbl>
    <w:p w14:paraId="3FFF58B8" w14:textId="49F4D7E1" w:rsidR="00760114" w:rsidRDefault="00760114" w:rsidP="00760114">
      <w:pPr>
        <w:pStyle w:val="TableFooter"/>
        <w:keepNext/>
        <w:keepLines/>
        <w:rPr>
          <w:rFonts w:eastAsia="Calibri"/>
        </w:rPr>
      </w:pPr>
      <w:r w:rsidRPr="008B6693">
        <w:rPr>
          <w:rFonts w:eastAsia="Calibri"/>
        </w:rPr>
        <w:t xml:space="preserve">DB03 = DESTINY-Breast 03; IA2 = Interim Analysis 2; ICER = incremental cost effectiveness ratio; OS = overall survival; PFS = progression free survival; QALY = quality adjusted life year; RSA = risk sharing arrangement; </w:t>
      </w:r>
      <w:r w:rsidRPr="008B6693">
        <w:t xml:space="preserve">T-DM1 = trastuzumab emtansine; </w:t>
      </w:r>
      <w:r w:rsidRPr="008B6693">
        <w:rPr>
          <w:rFonts w:eastAsia="Calibri"/>
        </w:rPr>
        <w:t>T-DXd = trastuzumab deruxtecan; TTD = time to treatment discontinuation.</w:t>
      </w:r>
    </w:p>
    <w:p w14:paraId="201B8BFE" w14:textId="77777777" w:rsidR="00021301" w:rsidRPr="009A6D58" w:rsidRDefault="00021301" w:rsidP="0002130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BD65F12" w14:textId="18CE8A1E" w:rsidR="00021301" w:rsidRPr="009A6D58" w:rsidRDefault="00021301" w:rsidP="0002130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21301">
        <w:rPr>
          <w:rFonts w:ascii="Arial Narrow" w:hAnsi="Arial Narrow"/>
          <w:i/>
          <w:sz w:val="18"/>
          <w:szCs w:val="18"/>
        </w:rPr>
        <w:t>$115,000 to &lt; $135,000</w:t>
      </w:r>
    </w:p>
    <w:p w14:paraId="4A0A2089" w14:textId="3B36CBB1" w:rsidR="00021301" w:rsidRPr="009A6D58" w:rsidRDefault="00021301" w:rsidP="0002130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21301">
        <w:rPr>
          <w:rFonts w:ascii="Arial Narrow" w:hAnsi="Arial Narrow"/>
          <w:i/>
          <w:sz w:val="18"/>
          <w:szCs w:val="18"/>
        </w:rPr>
        <w:t>$75,000 to &lt; $95,000</w:t>
      </w:r>
    </w:p>
    <w:p w14:paraId="510AA2FC" w14:textId="68AD104B" w:rsidR="00021301" w:rsidRPr="00021301" w:rsidRDefault="00021301" w:rsidP="0002130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21301">
        <w:rPr>
          <w:rFonts w:ascii="Arial Narrow" w:hAnsi="Arial Narrow"/>
          <w:i/>
          <w:sz w:val="18"/>
          <w:szCs w:val="18"/>
        </w:rPr>
        <w:t>$55,000 to &lt; $75,000</w:t>
      </w:r>
    </w:p>
    <w:p w14:paraId="41FB61C3" w14:textId="7DB4DA5B" w:rsidR="00760114" w:rsidRDefault="00760114" w:rsidP="00760114">
      <w:pPr>
        <w:pStyle w:val="3-BodyText"/>
      </w:pPr>
      <w:r w:rsidRPr="00A013A4">
        <w:rPr>
          <w:lang w:val="en-US"/>
        </w:rPr>
        <w:t xml:space="preserve">The results of the economic evaluation for the resubmission generated an ICER of </w:t>
      </w:r>
      <w:r w:rsidR="00021301" w:rsidRPr="00021301">
        <w:rPr>
          <w:iCs/>
        </w:rPr>
        <w:t>$55,000 to &lt; $75,000</w:t>
      </w:r>
      <w:r w:rsidRPr="00A013A4">
        <w:rPr>
          <w:lang w:val="en-US"/>
        </w:rPr>
        <w:t xml:space="preserve">/QALY gained (ex-manufacturer [EMP] </w:t>
      </w:r>
      <w:r w:rsidRPr="00A346FA">
        <w:t xml:space="preserve">price </w:t>
      </w:r>
      <w:r w:rsidRPr="00A346FA">
        <w:rPr>
          <w:lang w:val="en-US"/>
        </w:rPr>
        <w:t>$</w:t>
      </w:r>
      <w:r w:rsidR="00F02331" w:rsidRPr="00415794">
        <w:rPr>
          <w:color w:val="000000"/>
          <w:w w:val="21"/>
          <w:shd w:val="solid" w:color="000000" w:fill="000000"/>
          <w:fitText w:val="71" w:id="-1234472695"/>
          <w:lang w:val="en-US"/>
          <w14:textFill>
            <w14:solidFill>
              <w14:srgbClr w14:val="000000">
                <w14:alpha w14:val="100000"/>
              </w14:srgbClr>
            </w14:solidFill>
          </w14:textFill>
        </w:rPr>
        <w:t>|  |</w:t>
      </w:r>
      <w:r w:rsidRPr="00A346FA">
        <w:t>)</w:t>
      </w:r>
      <w:r>
        <w:t xml:space="preserve">. </w:t>
      </w:r>
      <w:r w:rsidRPr="00021301">
        <w:rPr>
          <w:rFonts w:cstheme="minorHAnsi"/>
          <w:highlight w:val="yellow"/>
        </w:rPr>
        <w:fldChar w:fldCharType="begin"/>
      </w:r>
      <w:r w:rsidRPr="00021301">
        <w:rPr>
          <w:rFonts w:cstheme="minorHAnsi"/>
        </w:rPr>
        <w:instrText xml:space="preserve"> REF _Ref130537516 \h </w:instrText>
      </w:r>
      <w:r w:rsidRPr="00021301">
        <w:rPr>
          <w:rFonts w:cstheme="minorHAnsi"/>
          <w:highlight w:val="yellow"/>
        </w:rPr>
        <w:instrText xml:space="preserve"> \* MERGEFORMAT </w:instrText>
      </w:r>
      <w:r w:rsidRPr="00021301">
        <w:rPr>
          <w:rFonts w:cstheme="minorHAnsi"/>
          <w:highlight w:val="yellow"/>
        </w:rPr>
      </w:r>
      <w:r w:rsidRPr="00021301">
        <w:rPr>
          <w:rFonts w:cstheme="minorHAnsi"/>
          <w:highlight w:val="yellow"/>
        </w:rPr>
        <w:fldChar w:fldCharType="separate"/>
      </w:r>
      <w:r w:rsidR="00A17CF0" w:rsidRPr="00A17CF0">
        <w:rPr>
          <w:rFonts w:cstheme="minorHAnsi"/>
        </w:rPr>
        <w:t xml:space="preserve">Table </w:t>
      </w:r>
      <w:r w:rsidR="00A17CF0" w:rsidRPr="00A17CF0">
        <w:rPr>
          <w:rFonts w:cstheme="minorHAnsi"/>
          <w:noProof/>
        </w:rPr>
        <w:t>28</w:t>
      </w:r>
      <w:r w:rsidRPr="00021301">
        <w:rPr>
          <w:rFonts w:cstheme="minorHAnsi"/>
          <w:highlight w:val="yellow"/>
        </w:rPr>
        <w:fldChar w:fldCharType="end"/>
      </w:r>
      <w:r w:rsidRPr="00C52560">
        <w:rPr>
          <w:rFonts w:cstheme="minorHAnsi"/>
        </w:rPr>
        <w:t xml:space="preserve"> </w:t>
      </w:r>
      <w:r>
        <w:t>summarises the model results for the submissions.</w:t>
      </w:r>
    </w:p>
    <w:p w14:paraId="63E2444A" w14:textId="1B2A275C" w:rsidR="00760114" w:rsidRPr="00C52560" w:rsidRDefault="00760114" w:rsidP="00760114">
      <w:pPr>
        <w:pStyle w:val="Caption"/>
        <w:keepNext/>
        <w:keepLines/>
        <w:rPr>
          <w:rFonts w:ascii="Arial Narrow" w:hAnsi="Arial Narrow"/>
          <w:color w:val="auto"/>
          <w:sz w:val="20"/>
          <w:szCs w:val="20"/>
          <w:highlight w:val="lightGray"/>
        </w:rPr>
      </w:pPr>
      <w:bookmarkStart w:id="102" w:name="_Ref130537516"/>
      <w:r w:rsidRPr="00C52560">
        <w:rPr>
          <w:rFonts w:ascii="Arial Narrow" w:hAnsi="Arial Narrow"/>
          <w:color w:val="auto"/>
          <w:sz w:val="20"/>
          <w:szCs w:val="20"/>
        </w:rPr>
        <w:lastRenderedPageBreak/>
        <w:t xml:space="preserve">Table </w:t>
      </w:r>
      <w:r w:rsidRPr="00C52560">
        <w:rPr>
          <w:rFonts w:ascii="Arial Narrow" w:hAnsi="Arial Narrow"/>
          <w:color w:val="auto"/>
          <w:sz w:val="20"/>
          <w:szCs w:val="20"/>
        </w:rPr>
        <w:fldChar w:fldCharType="begin"/>
      </w:r>
      <w:r w:rsidRPr="00C52560">
        <w:rPr>
          <w:rFonts w:ascii="Arial Narrow" w:hAnsi="Arial Narrow"/>
          <w:color w:val="auto"/>
          <w:sz w:val="20"/>
          <w:szCs w:val="20"/>
        </w:rPr>
        <w:instrText xml:space="preserve"> SEQ Table \* ARABIC </w:instrText>
      </w:r>
      <w:r w:rsidRPr="00C52560">
        <w:rPr>
          <w:rFonts w:ascii="Arial Narrow" w:hAnsi="Arial Narrow"/>
          <w:color w:val="auto"/>
          <w:sz w:val="20"/>
          <w:szCs w:val="20"/>
        </w:rPr>
        <w:fldChar w:fldCharType="separate"/>
      </w:r>
      <w:r w:rsidR="00A17CF0">
        <w:rPr>
          <w:rFonts w:ascii="Arial Narrow" w:hAnsi="Arial Narrow"/>
          <w:noProof/>
          <w:color w:val="auto"/>
          <w:sz w:val="20"/>
          <w:szCs w:val="20"/>
        </w:rPr>
        <w:t>28</w:t>
      </w:r>
      <w:r w:rsidRPr="00C52560">
        <w:rPr>
          <w:rFonts w:ascii="Arial Narrow" w:hAnsi="Arial Narrow"/>
          <w:color w:val="auto"/>
          <w:sz w:val="20"/>
          <w:szCs w:val="20"/>
        </w:rPr>
        <w:fldChar w:fldCharType="end"/>
      </w:r>
      <w:bookmarkEnd w:id="102"/>
      <w:r w:rsidRPr="00C52560">
        <w:rPr>
          <w:rFonts w:ascii="Arial Narrow" w:hAnsi="Arial Narrow"/>
          <w:color w:val="auto"/>
          <w:sz w:val="20"/>
          <w:szCs w:val="20"/>
        </w:rPr>
        <w:t>: Model results from the July 2022, December 2022 and March 2023 considerations</w:t>
      </w:r>
    </w:p>
    <w:tbl>
      <w:tblPr>
        <w:tblStyle w:val="TableGrid"/>
        <w:tblW w:w="5000" w:type="pct"/>
        <w:tblLook w:val="04A0" w:firstRow="1" w:lastRow="0" w:firstColumn="1" w:lastColumn="0" w:noHBand="0" w:noVBand="1"/>
      </w:tblPr>
      <w:tblGrid>
        <w:gridCol w:w="6091"/>
        <w:gridCol w:w="1463"/>
        <w:gridCol w:w="1463"/>
      </w:tblGrid>
      <w:tr w:rsidR="00760114" w:rsidRPr="00B2154C" w14:paraId="67695D89" w14:textId="77777777" w:rsidTr="00237B39">
        <w:tc>
          <w:tcPr>
            <w:tcW w:w="3378" w:type="pct"/>
          </w:tcPr>
          <w:p w14:paraId="7A62AB89" w14:textId="77777777" w:rsidR="00760114" w:rsidRPr="00B2154C" w:rsidRDefault="00760114" w:rsidP="00237B39">
            <w:pPr>
              <w:pStyle w:val="3-BodyText"/>
              <w:keepNext/>
              <w:keepLines/>
              <w:numPr>
                <w:ilvl w:val="0"/>
                <w:numId w:val="0"/>
              </w:numPr>
              <w:spacing w:before="0" w:after="0"/>
              <w:jc w:val="left"/>
              <w:rPr>
                <w:rFonts w:ascii="Arial Narrow" w:hAnsi="Arial Narrow"/>
                <w:b/>
                <w:bCs/>
                <w:sz w:val="20"/>
                <w:szCs w:val="20"/>
              </w:rPr>
            </w:pPr>
            <w:r w:rsidRPr="00B2154C">
              <w:rPr>
                <w:rFonts w:ascii="Arial Narrow" w:hAnsi="Arial Narrow"/>
                <w:b/>
                <w:bCs/>
                <w:sz w:val="20"/>
                <w:szCs w:val="20"/>
              </w:rPr>
              <w:t>Model</w:t>
            </w:r>
          </w:p>
        </w:tc>
        <w:tc>
          <w:tcPr>
            <w:tcW w:w="811" w:type="pct"/>
          </w:tcPr>
          <w:p w14:paraId="365BB31C" w14:textId="600E8F99" w:rsidR="00760114" w:rsidRPr="00B2154C" w:rsidRDefault="00760114" w:rsidP="00237B39">
            <w:pPr>
              <w:pStyle w:val="3-BodyText"/>
              <w:keepNext/>
              <w:keepLines/>
              <w:numPr>
                <w:ilvl w:val="0"/>
                <w:numId w:val="0"/>
              </w:numPr>
              <w:spacing w:before="0" w:after="0"/>
              <w:jc w:val="center"/>
              <w:rPr>
                <w:rFonts w:ascii="Arial Narrow" w:hAnsi="Arial Narrow"/>
                <w:b/>
                <w:bCs/>
                <w:sz w:val="20"/>
                <w:szCs w:val="20"/>
              </w:rPr>
            </w:pPr>
            <w:r w:rsidRPr="00B2154C">
              <w:rPr>
                <w:rFonts w:ascii="Arial Narrow" w:hAnsi="Arial Narrow"/>
                <w:b/>
                <w:bCs/>
                <w:sz w:val="20"/>
                <w:szCs w:val="20"/>
              </w:rPr>
              <w:t>Proposed ex-man price for T</w:t>
            </w:r>
            <w:r w:rsidRPr="00B2154C">
              <w:rPr>
                <w:rFonts w:ascii="Arial Narrow" w:hAnsi="Arial Narrow"/>
                <w:b/>
                <w:bCs/>
                <w:sz w:val="20"/>
                <w:szCs w:val="20"/>
              </w:rPr>
              <w:noBreakHyphen/>
              <w:t>DXd</w:t>
            </w:r>
          </w:p>
        </w:tc>
        <w:tc>
          <w:tcPr>
            <w:tcW w:w="811" w:type="pct"/>
          </w:tcPr>
          <w:p w14:paraId="76F31B40" w14:textId="77777777" w:rsidR="00760114" w:rsidRPr="00B2154C" w:rsidRDefault="00760114" w:rsidP="00237B39">
            <w:pPr>
              <w:pStyle w:val="3-BodyText"/>
              <w:keepNext/>
              <w:keepLines/>
              <w:numPr>
                <w:ilvl w:val="0"/>
                <w:numId w:val="0"/>
              </w:numPr>
              <w:spacing w:before="0" w:after="0"/>
              <w:jc w:val="center"/>
              <w:rPr>
                <w:rFonts w:ascii="Arial Narrow" w:hAnsi="Arial Narrow"/>
                <w:b/>
                <w:bCs/>
                <w:sz w:val="20"/>
                <w:szCs w:val="20"/>
              </w:rPr>
            </w:pPr>
            <w:r w:rsidRPr="00B2154C">
              <w:rPr>
                <w:rFonts w:ascii="Arial Narrow" w:hAnsi="Arial Narrow"/>
                <w:b/>
                <w:bCs/>
                <w:sz w:val="20"/>
                <w:szCs w:val="20"/>
              </w:rPr>
              <w:t>ICER (cost/QALY)</w:t>
            </w:r>
          </w:p>
        </w:tc>
      </w:tr>
      <w:tr w:rsidR="00760114" w:rsidRPr="00B2154C" w14:paraId="4955827D" w14:textId="77777777" w:rsidTr="00237B39">
        <w:tc>
          <w:tcPr>
            <w:tcW w:w="3378" w:type="pct"/>
          </w:tcPr>
          <w:p w14:paraId="50363134" w14:textId="77777777" w:rsidR="00760114" w:rsidRPr="00B2154C" w:rsidRDefault="00760114" w:rsidP="00237B39">
            <w:pPr>
              <w:pStyle w:val="3-BodyText"/>
              <w:keepNext/>
              <w:keepLines/>
              <w:numPr>
                <w:ilvl w:val="0"/>
                <w:numId w:val="0"/>
              </w:numPr>
              <w:spacing w:before="0" w:after="0"/>
              <w:jc w:val="left"/>
              <w:rPr>
                <w:rFonts w:ascii="Arial Narrow" w:hAnsi="Arial Narrow"/>
                <w:sz w:val="20"/>
                <w:szCs w:val="20"/>
              </w:rPr>
            </w:pPr>
            <w:r w:rsidRPr="00B2154C">
              <w:rPr>
                <w:rFonts w:ascii="Arial Narrow" w:hAnsi="Arial Narrow"/>
                <w:b/>
                <w:bCs/>
                <w:sz w:val="20"/>
                <w:szCs w:val="20"/>
              </w:rPr>
              <w:t>July 2022 submission</w:t>
            </w:r>
          </w:p>
        </w:tc>
        <w:tc>
          <w:tcPr>
            <w:tcW w:w="811" w:type="pct"/>
          </w:tcPr>
          <w:p w14:paraId="4A0A68F6" w14:textId="37D70AD3" w:rsidR="00760114" w:rsidRPr="00B2154C" w:rsidRDefault="00760114" w:rsidP="00237B39">
            <w:pPr>
              <w:pStyle w:val="3-BodyText"/>
              <w:keepNext/>
              <w:keepLines/>
              <w:numPr>
                <w:ilvl w:val="0"/>
                <w:numId w:val="0"/>
              </w:numPr>
              <w:spacing w:before="0" w:after="0"/>
              <w:jc w:val="center"/>
              <w:rPr>
                <w:rFonts w:ascii="Arial Narrow" w:hAnsi="Arial Narrow"/>
                <w:sz w:val="20"/>
                <w:szCs w:val="20"/>
              </w:rPr>
            </w:pPr>
            <w:r w:rsidRPr="00B2154C">
              <w:rPr>
                <w:rFonts w:ascii="Arial Narrow" w:hAnsi="Arial Narrow"/>
                <w:sz w:val="20"/>
                <w:szCs w:val="20"/>
              </w:rPr>
              <w:t>$</w:t>
            </w:r>
            <w:r w:rsidR="00F02331" w:rsidRPr="00F02331">
              <w:rPr>
                <w:rFonts w:ascii="Arial Narrow" w:hAnsi="Arial Narrow"/>
                <w:color w:val="000000"/>
                <w:spacing w:val="213"/>
                <w:sz w:val="20"/>
                <w:szCs w:val="20"/>
                <w:shd w:val="solid" w:color="000000" w:fill="000000"/>
                <w:fitText w:val="299" w:id="-1234472694"/>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299" w:id="-1234472694"/>
                <w14:textFill>
                  <w14:solidFill>
                    <w14:srgbClr w14:val="000000">
                      <w14:alpha w14:val="100000"/>
                    </w14:srgbClr>
                  </w14:solidFill>
                </w14:textFill>
              </w:rPr>
              <w:t>|</w:t>
            </w:r>
          </w:p>
        </w:tc>
        <w:tc>
          <w:tcPr>
            <w:tcW w:w="811" w:type="pct"/>
          </w:tcPr>
          <w:p w14:paraId="0C6993BD" w14:textId="6187E179" w:rsidR="00760114" w:rsidRPr="00021301" w:rsidRDefault="00760114" w:rsidP="00237B39">
            <w:pPr>
              <w:pStyle w:val="3-BodyText"/>
              <w:keepNext/>
              <w:keepLines/>
              <w:numPr>
                <w:ilvl w:val="0"/>
                <w:numId w:val="0"/>
              </w:numPr>
              <w:spacing w:before="0" w:after="0"/>
              <w:jc w:val="center"/>
              <w:rPr>
                <w:rFonts w:ascii="Arial Narrow" w:hAnsi="Arial Narrow"/>
                <w:sz w:val="20"/>
                <w:szCs w:val="20"/>
                <w:vertAlign w:val="superscript"/>
              </w:rPr>
            </w:pPr>
            <w:r w:rsidRPr="00B2154C">
              <w:rPr>
                <w:rFonts w:ascii="Arial Narrow" w:hAnsi="Arial Narrow"/>
                <w:sz w:val="20"/>
                <w:szCs w:val="20"/>
              </w:rPr>
              <w:t>$</w:t>
            </w:r>
            <w:r w:rsidR="00F02331" w:rsidRPr="00F02331">
              <w:rPr>
                <w:rFonts w:ascii="Arial Narrow" w:hAnsi="Arial Narrow"/>
                <w:color w:val="000000"/>
                <w:spacing w:val="50"/>
                <w:sz w:val="20"/>
                <w:szCs w:val="20"/>
                <w:shd w:val="solid" w:color="000000" w:fill="000000"/>
                <w:fitText w:val="324" w:id="-1234472693"/>
                <w14:textFill>
                  <w14:solidFill>
                    <w14:srgbClr w14:val="000000">
                      <w14:alpha w14:val="100000"/>
                    </w14:srgbClr>
                  </w14:solidFill>
                </w14:textFill>
              </w:rPr>
              <w:t>|||</w:t>
            </w:r>
            <w:r w:rsidR="00F02331" w:rsidRPr="00F02331">
              <w:rPr>
                <w:rFonts w:ascii="Arial Narrow" w:hAnsi="Arial Narrow"/>
                <w:color w:val="000000"/>
                <w:spacing w:val="2"/>
                <w:sz w:val="20"/>
                <w:szCs w:val="20"/>
                <w:shd w:val="solid" w:color="000000" w:fill="000000"/>
                <w:fitText w:val="324" w:id="-1234472693"/>
                <w14:textFill>
                  <w14:solidFill>
                    <w14:srgbClr w14:val="000000">
                      <w14:alpha w14:val="100000"/>
                    </w14:srgbClr>
                  </w14:solidFill>
                </w14:textFill>
              </w:rPr>
              <w:t>|</w:t>
            </w:r>
            <w:r w:rsidR="00021301">
              <w:rPr>
                <w:rFonts w:ascii="Arial Narrow" w:hAnsi="Arial Narrow"/>
                <w:sz w:val="20"/>
                <w:szCs w:val="20"/>
                <w:vertAlign w:val="superscript"/>
              </w:rPr>
              <w:t>1</w:t>
            </w:r>
          </w:p>
        </w:tc>
      </w:tr>
      <w:tr w:rsidR="00760114" w:rsidRPr="00B2154C" w14:paraId="3CF1012D" w14:textId="77777777" w:rsidTr="00237B39">
        <w:tc>
          <w:tcPr>
            <w:tcW w:w="3378" w:type="pct"/>
          </w:tcPr>
          <w:p w14:paraId="707BE487" w14:textId="77777777" w:rsidR="00760114" w:rsidRPr="00B2154C" w:rsidRDefault="00760114" w:rsidP="00237B39">
            <w:pPr>
              <w:pStyle w:val="3-BodyText"/>
              <w:keepNext/>
              <w:keepLines/>
              <w:numPr>
                <w:ilvl w:val="0"/>
                <w:numId w:val="0"/>
              </w:numPr>
              <w:spacing w:before="0" w:after="0"/>
              <w:jc w:val="left"/>
              <w:rPr>
                <w:rFonts w:ascii="Arial Narrow" w:hAnsi="Arial Narrow"/>
                <w:b/>
                <w:bCs/>
                <w:sz w:val="20"/>
                <w:szCs w:val="20"/>
              </w:rPr>
            </w:pPr>
            <w:r w:rsidRPr="00B2154C">
              <w:rPr>
                <w:rFonts w:ascii="Arial Narrow" w:hAnsi="Arial Narrow"/>
                <w:b/>
                <w:bCs/>
                <w:sz w:val="20"/>
                <w:szCs w:val="20"/>
              </w:rPr>
              <w:t>July 2022 PBAC</w:t>
            </w:r>
            <w:r>
              <w:rPr>
                <w:rFonts w:ascii="Arial Narrow" w:hAnsi="Arial Narrow"/>
                <w:b/>
                <w:bCs/>
                <w:sz w:val="20"/>
                <w:szCs w:val="20"/>
              </w:rPr>
              <w:t xml:space="preserve"> model scenario</w:t>
            </w:r>
          </w:p>
        </w:tc>
        <w:tc>
          <w:tcPr>
            <w:tcW w:w="811" w:type="pct"/>
          </w:tcPr>
          <w:p w14:paraId="5BFAF731" w14:textId="5D4C75FE" w:rsidR="00760114" w:rsidRPr="00B2154C" w:rsidRDefault="00760114" w:rsidP="00237B39">
            <w:pPr>
              <w:pStyle w:val="3-BodyText"/>
              <w:keepNext/>
              <w:keepLines/>
              <w:numPr>
                <w:ilvl w:val="0"/>
                <w:numId w:val="0"/>
              </w:numPr>
              <w:spacing w:before="0" w:after="0"/>
              <w:jc w:val="center"/>
              <w:rPr>
                <w:rFonts w:ascii="Arial Narrow" w:hAnsi="Arial Narrow"/>
                <w:sz w:val="20"/>
                <w:szCs w:val="20"/>
              </w:rPr>
            </w:pPr>
            <w:r w:rsidRPr="00B2154C">
              <w:rPr>
                <w:rFonts w:ascii="Arial Narrow" w:hAnsi="Arial Narrow"/>
                <w:sz w:val="20"/>
                <w:szCs w:val="20"/>
              </w:rPr>
              <w:t>$</w:t>
            </w:r>
            <w:r w:rsidR="00F02331" w:rsidRPr="00F02331">
              <w:rPr>
                <w:rFonts w:ascii="Arial Narrow" w:hAnsi="Arial Narrow"/>
                <w:color w:val="000000"/>
                <w:spacing w:val="213"/>
                <w:sz w:val="20"/>
                <w:szCs w:val="20"/>
                <w:shd w:val="solid" w:color="000000" w:fill="000000"/>
                <w:fitText w:val="299" w:id="-1234472692"/>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299" w:id="-1234472692"/>
                <w14:textFill>
                  <w14:solidFill>
                    <w14:srgbClr w14:val="000000">
                      <w14:alpha w14:val="100000"/>
                    </w14:srgbClr>
                  </w14:solidFill>
                </w14:textFill>
              </w:rPr>
              <w:t>|</w:t>
            </w:r>
          </w:p>
        </w:tc>
        <w:tc>
          <w:tcPr>
            <w:tcW w:w="811" w:type="pct"/>
          </w:tcPr>
          <w:p w14:paraId="45E9FF39" w14:textId="606C69AF" w:rsidR="00760114" w:rsidRPr="00021301" w:rsidRDefault="00760114" w:rsidP="00237B39">
            <w:pPr>
              <w:pStyle w:val="3-BodyText"/>
              <w:keepNext/>
              <w:keepLines/>
              <w:numPr>
                <w:ilvl w:val="0"/>
                <w:numId w:val="0"/>
              </w:numPr>
              <w:spacing w:before="0" w:after="0"/>
              <w:jc w:val="center"/>
              <w:rPr>
                <w:rFonts w:ascii="Arial Narrow" w:hAnsi="Arial Narrow"/>
                <w:sz w:val="20"/>
                <w:szCs w:val="20"/>
                <w:vertAlign w:val="superscript"/>
              </w:rPr>
            </w:pPr>
            <w:r w:rsidRPr="00021301">
              <w:rPr>
                <w:rFonts w:ascii="Arial Narrow" w:hAnsi="Arial Narrow"/>
                <w:sz w:val="20"/>
                <w:szCs w:val="20"/>
              </w:rPr>
              <w:t>$</w:t>
            </w:r>
            <w:r w:rsidR="00F02331" w:rsidRPr="00F02331">
              <w:rPr>
                <w:rFonts w:ascii="Arial Narrow" w:hAnsi="Arial Narrow"/>
                <w:color w:val="000000"/>
                <w:spacing w:val="50"/>
                <w:sz w:val="20"/>
                <w:szCs w:val="20"/>
                <w:shd w:val="solid" w:color="000000" w:fill="000000"/>
                <w:fitText w:val="324" w:id="-1234472691"/>
                <w14:textFill>
                  <w14:solidFill>
                    <w14:srgbClr w14:val="000000">
                      <w14:alpha w14:val="100000"/>
                    </w14:srgbClr>
                  </w14:solidFill>
                </w14:textFill>
              </w:rPr>
              <w:t>|||</w:t>
            </w:r>
            <w:r w:rsidR="00F02331" w:rsidRPr="00F02331">
              <w:rPr>
                <w:rFonts w:ascii="Arial Narrow" w:hAnsi="Arial Narrow"/>
                <w:color w:val="000000"/>
                <w:spacing w:val="2"/>
                <w:sz w:val="20"/>
                <w:szCs w:val="20"/>
                <w:shd w:val="solid" w:color="000000" w:fill="000000"/>
                <w:fitText w:val="324" w:id="-1234472691"/>
                <w14:textFill>
                  <w14:solidFill>
                    <w14:srgbClr w14:val="000000">
                      <w14:alpha w14:val="100000"/>
                    </w14:srgbClr>
                  </w14:solidFill>
                </w14:textFill>
              </w:rPr>
              <w:t>|</w:t>
            </w:r>
            <w:r w:rsidR="00021301">
              <w:rPr>
                <w:rFonts w:ascii="Arial Narrow" w:hAnsi="Arial Narrow"/>
                <w:sz w:val="20"/>
                <w:szCs w:val="20"/>
                <w:vertAlign w:val="superscript"/>
              </w:rPr>
              <w:t>2</w:t>
            </w:r>
          </w:p>
        </w:tc>
      </w:tr>
      <w:tr w:rsidR="00760114" w:rsidRPr="00B2154C" w14:paraId="7F3D49A0" w14:textId="77777777" w:rsidTr="00237B39">
        <w:trPr>
          <w:trHeight w:val="107"/>
        </w:trPr>
        <w:tc>
          <w:tcPr>
            <w:tcW w:w="3378" w:type="pct"/>
          </w:tcPr>
          <w:p w14:paraId="04C70287" w14:textId="77777777" w:rsidR="00760114" w:rsidRPr="00B2154C" w:rsidRDefault="00760114" w:rsidP="00237B39">
            <w:pPr>
              <w:pStyle w:val="3-BodyText"/>
              <w:keepNext/>
              <w:keepLines/>
              <w:numPr>
                <w:ilvl w:val="0"/>
                <w:numId w:val="0"/>
              </w:numPr>
              <w:spacing w:before="0" w:after="0"/>
              <w:jc w:val="left"/>
              <w:rPr>
                <w:rFonts w:ascii="Arial Narrow" w:hAnsi="Arial Narrow"/>
                <w:b/>
                <w:bCs/>
                <w:sz w:val="20"/>
                <w:szCs w:val="20"/>
              </w:rPr>
            </w:pPr>
            <w:r w:rsidRPr="00B2154C">
              <w:rPr>
                <w:rFonts w:ascii="Arial Narrow" w:hAnsi="Arial Narrow"/>
                <w:b/>
                <w:bCs/>
                <w:sz w:val="20"/>
                <w:szCs w:val="20"/>
              </w:rPr>
              <w:t>July 2022 PBAC model scenario with reduced price</w:t>
            </w:r>
          </w:p>
        </w:tc>
        <w:tc>
          <w:tcPr>
            <w:tcW w:w="811" w:type="pct"/>
          </w:tcPr>
          <w:p w14:paraId="61B8AD16" w14:textId="145A7788" w:rsidR="00760114" w:rsidRPr="00B2154C" w:rsidRDefault="00760114" w:rsidP="00237B39">
            <w:pPr>
              <w:pStyle w:val="3-BodyText"/>
              <w:keepNext/>
              <w:keepLines/>
              <w:numPr>
                <w:ilvl w:val="0"/>
                <w:numId w:val="0"/>
              </w:numPr>
              <w:spacing w:before="0" w:after="0"/>
              <w:jc w:val="center"/>
              <w:rPr>
                <w:rFonts w:ascii="Arial Narrow" w:hAnsi="Arial Narrow"/>
                <w:sz w:val="20"/>
                <w:szCs w:val="20"/>
              </w:rPr>
            </w:pPr>
            <w:r w:rsidRPr="00B2154C">
              <w:rPr>
                <w:rFonts w:ascii="Arial Narrow" w:hAnsi="Arial Narrow"/>
                <w:sz w:val="20"/>
                <w:szCs w:val="20"/>
              </w:rPr>
              <w:t>$</w:t>
            </w:r>
            <w:r w:rsidR="00F02331" w:rsidRPr="00F02331">
              <w:rPr>
                <w:rFonts w:ascii="Arial Narrow" w:hAnsi="Arial Narrow"/>
                <w:color w:val="000000"/>
                <w:spacing w:val="213"/>
                <w:sz w:val="20"/>
                <w:szCs w:val="20"/>
                <w:shd w:val="solid" w:color="000000" w:fill="000000"/>
                <w:fitText w:val="299" w:id="-1234472690"/>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299" w:id="-1234472690"/>
                <w14:textFill>
                  <w14:solidFill>
                    <w14:srgbClr w14:val="000000">
                      <w14:alpha w14:val="100000"/>
                    </w14:srgbClr>
                  </w14:solidFill>
                </w14:textFill>
              </w:rPr>
              <w:t>|</w:t>
            </w:r>
          </w:p>
        </w:tc>
        <w:tc>
          <w:tcPr>
            <w:tcW w:w="811" w:type="pct"/>
          </w:tcPr>
          <w:p w14:paraId="04D5201A" w14:textId="0DCA8322" w:rsidR="00760114" w:rsidRPr="00021301" w:rsidRDefault="00760114" w:rsidP="00237B39">
            <w:pPr>
              <w:pStyle w:val="3-BodyText"/>
              <w:keepNext/>
              <w:keepLines/>
              <w:numPr>
                <w:ilvl w:val="0"/>
                <w:numId w:val="0"/>
              </w:numPr>
              <w:spacing w:before="0" w:after="0"/>
              <w:jc w:val="center"/>
              <w:rPr>
                <w:rFonts w:ascii="Arial Narrow" w:hAnsi="Arial Narrow"/>
                <w:sz w:val="20"/>
                <w:szCs w:val="20"/>
                <w:vertAlign w:val="superscript"/>
              </w:rPr>
            </w:pPr>
            <w:r w:rsidRPr="00B2154C">
              <w:rPr>
                <w:rFonts w:ascii="Arial Narrow" w:hAnsi="Arial Narrow"/>
                <w:sz w:val="20"/>
                <w:szCs w:val="20"/>
              </w:rPr>
              <w:t>$</w:t>
            </w:r>
            <w:r w:rsidR="00F02331" w:rsidRPr="00F02331">
              <w:rPr>
                <w:rFonts w:ascii="Arial Narrow" w:hAnsi="Arial Narrow"/>
                <w:color w:val="000000"/>
                <w:spacing w:val="50"/>
                <w:sz w:val="20"/>
                <w:szCs w:val="20"/>
                <w:shd w:val="solid" w:color="000000" w:fill="000000"/>
                <w:fitText w:val="324" w:id="-1234472689"/>
                <w14:textFill>
                  <w14:solidFill>
                    <w14:srgbClr w14:val="000000">
                      <w14:alpha w14:val="100000"/>
                    </w14:srgbClr>
                  </w14:solidFill>
                </w14:textFill>
              </w:rPr>
              <w:t>|||</w:t>
            </w:r>
            <w:r w:rsidR="00F02331" w:rsidRPr="00F02331">
              <w:rPr>
                <w:rFonts w:ascii="Arial Narrow" w:hAnsi="Arial Narrow"/>
                <w:color w:val="000000"/>
                <w:spacing w:val="2"/>
                <w:sz w:val="20"/>
                <w:szCs w:val="20"/>
                <w:shd w:val="solid" w:color="000000" w:fill="000000"/>
                <w:fitText w:val="324" w:id="-1234472689"/>
                <w14:textFill>
                  <w14:solidFill>
                    <w14:srgbClr w14:val="000000">
                      <w14:alpha w14:val="100000"/>
                    </w14:srgbClr>
                  </w14:solidFill>
                </w14:textFill>
              </w:rPr>
              <w:t>|</w:t>
            </w:r>
            <w:r w:rsidR="00021301">
              <w:rPr>
                <w:rFonts w:ascii="Arial Narrow" w:hAnsi="Arial Narrow"/>
                <w:sz w:val="20"/>
                <w:szCs w:val="20"/>
                <w:vertAlign w:val="superscript"/>
              </w:rPr>
              <w:t>1</w:t>
            </w:r>
          </w:p>
        </w:tc>
      </w:tr>
      <w:tr w:rsidR="00760114" w:rsidRPr="00B2154C" w14:paraId="0B1BA06C" w14:textId="77777777" w:rsidTr="00237B39">
        <w:trPr>
          <w:trHeight w:val="284"/>
        </w:trPr>
        <w:tc>
          <w:tcPr>
            <w:tcW w:w="3378" w:type="pct"/>
          </w:tcPr>
          <w:p w14:paraId="6D3E8A90" w14:textId="77777777" w:rsidR="00760114" w:rsidRPr="00B2154C" w:rsidRDefault="00760114" w:rsidP="00237B39">
            <w:pPr>
              <w:pStyle w:val="3-BodyText"/>
              <w:keepNext/>
              <w:keepLines/>
              <w:numPr>
                <w:ilvl w:val="0"/>
                <w:numId w:val="0"/>
              </w:numPr>
              <w:spacing w:before="0" w:after="0"/>
              <w:jc w:val="left"/>
              <w:rPr>
                <w:rFonts w:ascii="Arial Narrow" w:hAnsi="Arial Narrow"/>
                <w:b/>
                <w:bCs/>
                <w:sz w:val="20"/>
                <w:szCs w:val="20"/>
              </w:rPr>
            </w:pPr>
            <w:r w:rsidRPr="00B2154C">
              <w:rPr>
                <w:rFonts w:ascii="Arial Narrow" w:hAnsi="Arial Narrow"/>
                <w:b/>
                <w:bCs/>
                <w:sz w:val="20"/>
                <w:szCs w:val="20"/>
              </w:rPr>
              <w:t xml:space="preserve">July 2022 PBAC model scenario with reduced price and the IA2 PFS and OS data, and the associated updated data truncation points from the December 2022 resubmission </w:t>
            </w:r>
          </w:p>
        </w:tc>
        <w:tc>
          <w:tcPr>
            <w:tcW w:w="811" w:type="pct"/>
          </w:tcPr>
          <w:p w14:paraId="1356B7DE" w14:textId="4DA7004B" w:rsidR="00760114" w:rsidRPr="00B2154C" w:rsidRDefault="00760114" w:rsidP="00237B39">
            <w:pPr>
              <w:pStyle w:val="3-BodyText"/>
              <w:keepNext/>
              <w:keepLines/>
              <w:numPr>
                <w:ilvl w:val="0"/>
                <w:numId w:val="0"/>
              </w:numPr>
              <w:spacing w:before="0" w:after="0"/>
              <w:jc w:val="center"/>
              <w:rPr>
                <w:rFonts w:ascii="Arial Narrow" w:hAnsi="Arial Narrow"/>
                <w:sz w:val="20"/>
                <w:szCs w:val="20"/>
              </w:rPr>
            </w:pPr>
            <w:r w:rsidRPr="00B2154C">
              <w:rPr>
                <w:rFonts w:ascii="Arial Narrow" w:hAnsi="Arial Narrow"/>
                <w:sz w:val="20"/>
                <w:szCs w:val="20"/>
              </w:rPr>
              <w:t>$</w:t>
            </w:r>
            <w:r w:rsidR="00F02331" w:rsidRPr="00F02331">
              <w:rPr>
                <w:rFonts w:ascii="Arial Narrow" w:hAnsi="Arial Narrow"/>
                <w:color w:val="000000"/>
                <w:spacing w:val="213"/>
                <w:sz w:val="20"/>
                <w:szCs w:val="20"/>
                <w:shd w:val="solid" w:color="000000" w:fill="000000"/>
                <w:fitText w:val="299" w:id="-1234472688"/>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299" w:id="-1234472688"/>
                <w14:textFill>
                  <w14:solidFill>
                    <w14:srgbClr w14:val="000000">
                      <w14:alpha w14:val="100000"/>
                    </w14:srgbClr>
                  </w14:solidFill>
                </w14:textFill>
              </w:rPr>
              <w:t>|</w:t>
            </w:r>
          </w:p>
        </w:tc>
        <w:tc>
          <w:tcPr>
            <w:tcW w:w="811" w:type="pct"/>
          </w:tcPr>
          <w:p w14:paraId="00D87560" w14:textId="664A369D" w:rsidR="00760114" w:rsidRPr="00021301" w:rsidRDefault="00760114" w:rsidP="00237B39">
            <w:pPr>
              <w:pStyle w:val="3-BodyText"/>
              <w:keepNext/>
              <w:keepLines/>
              <w:numPr>
                <w:ilvl w:val="0"/>
                <w:numId w:val="0"/>
              </w:numPr>
              <w:spacing w:before="0" w:after="0"/>
              <w:jc w:val="center"/>
              <w:rPr>
                <w:rFonts w:ascii="Arial Narrow" w:hAnsi="Arial Narrow"/>
                <w:sz w:val="20"/>
                <w:szCs w:val="20"/>
                <w:vertAlign w:val="superscript"/>
              </w:rPr>
            </w:pPr>
            <w:r w:rsidRPr="00B2154C">
              <w:rPr>
                <w:rFonts w:ascii="Arial Narrow" w:hAnsi="Arial Narrow"/>
                <w:sz w:val="20"/>
                <w:szCs w:val="20"/>
              </w:rPr>
              <w:t>$</w:t>
            </w:r>
            <w:r w:rsidR="00F02331" w:rsidRPr="00F02331">
              <w:rPr>
                <w:rFonts w:ascii="Arial Narrow" w:hAnsi="Arial Narrow"/>
                <w:color w:val="000000"/>
                <w:spacing w:val="50"/>
                <w:sz w:val="20"/>
                <w:szCs w:val="20"/>
                <w:shd w:val="solid" w:color="000000" w:fill="000000"/>
                <w:fitText w:val="324" w:id="-1234472704"/>
                <w14:textFill>
                  <w14:solidFill>
                    <w14:srgbClr w14:val="000000">
                      <w14:alpha w14:val="100000"/>
                    </w14:srgbClr>
                  </w14:solidFill>
                </w14:textFill>
              </w:rPr>
              <w:t>|||</w:t>
            </w:r>
            <w:r w:rsidR="00F02331" w:rsidRPr="00F02331">
              <w:rPr>
                <w:rFonts w:ascii="Arial Narrow" w:hAnsi="Arial Narrow"/>
                <w:color w:val="000000"/>
                <w:spacing w:val="2"/>
                <w:sz w:val="20"/>
                <w:szCs w:val="20"/>
                <w:shd w:val="solid" w:color="000000" w:fill="000000"/>
                <w:fitText w:val="324" w:id="-1234472704"/>
                <w14:textFill>
                  <w14:solidFill>
                    <w14:srgbClr w14:val="000000">
                      <w14:alpha w14:val="100000"/>
                    </w14:srgbClr>
                  </w14:solidFill>
                </w14:textFill>
              </w:rPr>
              <w:t>|</w:t>
            </w:r>
            <w:r w:rsidR="00021301">
              <w:rPr>
                <w:rFonts w:ascii="Arial Narrow" w:hAnsi="Arial Narrow"/>
                <w:sz w:val="20"/>
                <w:szCs w:val="20"/>
                <w:vertAlign w:val="superscript"/>
              </w:rPr>
              <w:t>3</w:t>
            </w:r>
          </w:p>
        </w:tc>
      </w:tr>
      <w:tr w:rsidR="00760114" w:rsidRPr="00B2154C" w14:paraId="153CEF1B" w14:textId="77777777" w:rsidTr="00237B39">
        <w:trPr>
          <w:trHeight w:val="217"/>
        </w:trPr>
        <w:tc>
          <w:tcPr>
            <w:tcW w:w="3378" w:type="pct"/>
          </w:tcPr>
          <w:p w14:paraId="3DE5F9B8" w14:textId="77777777" w:rsidR="00760114" w:rsidRPr="00B2154C" w:rsidRDefault="00760114" w:rsidP="00237B39">
            <w:pPr>
              <w:pStyle w:val="3-BodyText"/>
              <w:keepNext/>
              <w:keepLines/>
              <w:numPr>
                <w:ilvl w:val="0"/>
                <w:numId w:val="0"/>
              </w:numPr>
              <w:spacing w:before="0" w:after="0"/>
              <w:jc w:val="left"/>
              <w:rPr>
                <w:rFonts w:ascii="Arial Narrow" w:hAnsi="Arial Narrow"/>
                <w:b/>
                <w:bCs/>
                <w:sz w:val="20"/>
                <w:szCs w:val="20"/>
              </w:rPr>
            </w:pPr>
            <w:r>
              <w:rPr>
                <w:rFonts w:ascii="Arial Narrow" w:hAnsi="Arial Narrow"/>
                <w:b/>
                <w:bCs/>
                <w:sz w:val="20"/>
                <w:szCs w:val="20"/>
              </w:rPr>
              <w:t>March</w:t>
            </w:r>
            <w:r w:rsidRPr="00B2154C">
              <w:rPr>
                <w:rFonts w:ascii="Arial Narrow" w:hAnsi="Arial Narrow"/>
                <w:b/>
                <w:bCs/>
                <w:sz w:val="20"/>
                <w:szCs w:val="20"/>
              </w:rPr>
              <w:t xml:space="preserve"> 202</w:t>
            </w:r>
            <w:r>
              <w:rPr>
                <w:rFonts w:ascii="Arial Narrow" w:hAnsi="Arial Narrow"/>
                <w:b/>
                <w:bCs/>
                <w:sz w:val="20"/>
                <w:szCs w:val="20"/>
              </w:rPr>
              <w:t>3</w:t>
            </w:r>
            <w:r w:rsidRPr="00B2154C">
              <w:rPr>
                <w:rFonts w:ascii="Arial Narrow" w:hAnsi="Arial Narrow"/>
                <w:b/>
                <w:bCs/>
                <w:sz w:val="20"/>
                <w:szCs w:val="20"/>
              </w:rPr>
              <w:t xml:space="preserve"> resubmission</w:t>
            </w:r>
          </w:p>
        </w:tc>
        <w:tc>
          <w:tcPr>
            <w:tcW w:w="811" w:type="pct"/>
          </w:tcPr>
          <w:p w14:paraId="3AA9ECCF" w14:textId="4378CBFE" w:rsidR="00760114" w:rsidRPr="00B2154C" w:rsidRDefault="00760114" w:rsidP="00237B39">
            <w:pPr>
              <w:pStyle w:val="3-BodyText"/>
              <w:keepNext/>
              <w:keepLines/>
              <w:numPr>
                <w:ilvl w:val="0"/>
                <w:numId w:val="0"/>
              </w:numPr>
              <w:spacing w:before="0" w:after="0"/>
              <w:jc w:val="center"/>
              <w:rPr>
                <w:rFonts w:ascii="Arial Narrow" w:hAnsi="Arial Narrow"/>
                <w:sz w:val="20"/>
                <w:szCs w:val="20"/>
              </w:rPr>
            </w:pPr>
            <w:r w:rsidRPr="00B2154C">
              <w:rPr>
                <w:rFonts w:ascii="Arial Narrow" w:hAnsi="Arial Narrow"/>
                <w:sz w:val="20"/>
                <w:szCs w:val="20"/>
              </w:rPr>
              <w:t>$</w:t>
            </w:r>
            <w:r w:rsidR="00F02331" w:rsidRPr="00F02331">
              <w:rPr>
                <w:rFonts w:ascii="Arial Narrow" w:hAnsi="Arial Narrow"/>
                <w:color w:val="000000"/>
                <w:spacing w:val="213"/>
                <w:sz w:val="20"/>
                <w:szCs w:val="20"/>
                <w:shd w:val="solid" w:color="000000" w:fill="000000"/>
                <w:fitText w:val="299" w:id="-1234472703"/>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299" w:id="-1234472703"/>
                <w14:textFill>
                  <w14:solidFill>
                    <w14:srgbClr w14:val="000000">
                      <w14:alpha w14:val="100000"/>
                    </w14:srgbClr>
                  </w14:solidFill>
                </w14:textFill>
              </w:rPr>
              <w:t>|</w:t>
            </w:r>
          </w:p>
        </w:tc>
        <w:tc>
          <w:tcPr>
            <w:tcW w:w="811" w:type="pct"/>
          </w:tcPr>
          <w:p w14:paraId="23EEA501" w14:textId="20F6143A" w:rsidR="00760114" w:rsidRPr="00021301" w:rsidRDefault="00760114" w:rsidP="00237B39">
            <w:pPr>
              <w:pStyle w:val="3-BodyText"/>
              <w:keepNext/>
              <w:keepLines/>
              <w:numPr>
                <w:ilvl w:val="0"/>
                <w:numId w:val="0"/>
              </w:numPr>
              <w:spacing w:before="0" w:after="0"/>
              <w:jc w:val="center"/>
              <w:rPr>
                <w:rFonts w:ascii="Arial Narrow" w:hAnsi="Arial Narrow"/>
                <w:sz w:val="20"/>
                <w:szCs w:val="20"/>
                <w:vertAlign w:val="superscript"/>
              </w:rPr>
            </w:pPr>
            <w:r w:rsidRPr="00B2154C">
              <w:rPr>
                <w:rFonts w:ascii="Arial Narrow" w:hAnsi="Arial Narrow"/>
                <w:sz w:val="20"/>
                <w:szCs w:val="20"/>
              </w:rPr>
              <w:t>$</w:t>
            </w:r>
            <w:r w:rsidR="00F02331" w:rsidRPr="00F02331">
              <w:rPr>
                <w:rFonts w:ascii="Arial Narrow" w:hAnsi="Arial Narrow"/>
                <w:color w:val="000000"/>
                <w:spacing w:val="50"/>
                <w:sz w:val="20"/>
                <w:szCs w:val="20"/>
                <w:shd w:val="solid" w:color="000000" w:fill="000000"/>
                <w:fitText w:val="324" w:id="-1234472702"/>
                <w14:textFill>
                  <w14:solidFill>
                    <w14:srgbClr w14:val="000000">
                      <w14:alpha w14:val="100000"/>
                    </w14:srgbClr>
                  </w14:solidFill>
                </w14:textFill>
              </w:rPr>
              <w:t>|||</w:t>
            </w:r>
            <w:r w:rsidR="00F02331" w:rsidRPr="00F02331">
              <w:rPr>
                <w:rFonts w:ascii="Arial Narrow" w:hAnsi="Arial Narrow"/>
                <w:color w:val="000000"/>
                <w:spacing w:val="2"/>
                <w:sz w:val="20"/>
                <w:szCs w:val="20"/>
                <w:shd w:val="solid" w:color="000000" w:fill="000000"/>
                <w:fitText w:val="324" w:id="-1234472702"/>
                <w14:textFill>
                  <w14:solidFill>
                    <w14:srgbClr w14:val="000000">
                      <w14:alpha w14:val="100000"/>
                    </w14:srgbClr>
                  </w14:solidFill>
                </w14:textFill>
              </w:rPr>
              <w:t>|</w:t>
            </w:r>
            <w:r w:rsidR="00021301">
              <w:rPr>
                <w:rFonts w:ascii="Arial Narrow" w:hAnsi="Arial Narrow"/>
                <w:sz w:val="20"/>
                <w:szCs w:val="20"/>
                <w:vertAlign w:val="superscript"/>
              </w:rPr>
              <w:t>4</w:t>
            </w:r>
          </w:p>
        </w:tc>
      </w:tr>
    </w:tbl>
    <w:p w14:paraId="5DADAD2F" w14:textId="3EF65CCB" w:rsidR="00760114" w:rsidRDefault="00760114" w:rsidP="00CF7A0F">
      <w:pPr>
        <w:pStyle w:val="Tablefootnote"/>
      </w:pPr>
      <w:r w:rsidRPr="00B2154C">
        <w:t>IA2 = Interim Analysis 2; ICER = incremental cost effectiveness ratio; OS = overall survival; PFS = progression free survival; QALY = Quality adjusted life year; T-DXd = trastuzumab deruxtecan; T-DM1 = trastuzumab emtansine.</w:t>
      </w:r>
    </w:p>
    <w:p w14:paraId="5B345C02" w14:textId="77777777" w:rsidR="00021301" w:rsidRPr="009A6D58" w:rsidRDefault="00021301" w:rsidP="0002130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2BAA00F" w14:textId="77777777" w:rsidR="00021301" w:rsidRPr="009A6D58" w:rsidRDefault="00021301" w:rsidP="0002130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21301">
        <w:rPr>
          <w:rFonts w:ascii="Arial Narrow" w:hAnsi="Arial Narrow"/>
          <w:i/>
          <w:sz w:val="18"/>
          <w:szCs w:val="18"/>
        </w:rPr>
        <w:t>$115,000 to &lt; $135,000</w:t>
      </w:r>
    </w:p>
    <w:p w14:paraId="4C9AFF12" w14:textId="799414D2" w:rsidR="00021301" w:rsidRPr="009A6D58" w:rsidRDefault="00021301" w:rsidP="0002130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21301">
        <w:rPr>
          <w:rFonts w:ascii="Arial Narrow" w:hAnsi="Arial Narrow"/>
          <w:i/>
          <w:sz w:val="18"/>
          <w:szCs w:val="18"/>
        </w:rPr>
        <w:t>$155,000 to &lt; $255,000</w:t>
      </w:r>
    </w:p>
    <w:p w14:paraId="0C52AFF1" w14:textId="5F4E23B3" w:rsidR="00021301" w:rsidRDefault="00021301" w:rsidP="0002130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21301">
        <w:rPr>
          <w:rFonts w:ascii="Arial Narrow" w:hAnsi="Arial Narrow"/>
          <w:i/>
          <w:sz w:val="18"/>
          <w:szCs w:val="18"/>
        </w:rPr>
        <w:t>$75,000 to &lt; $95,000</w:t>
      </w:r>
    </w:p>
    <w:p w14:paraId="6861F510" w14:textId="3606B835" w:rsidR="00021301" w:rsidRPr="00021301" w:rsidRDefault="00021301" w:rsidP="0002130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021301">
        <w:rPr>
          <w:rFonts w:ascii="Arial Narrow" w:hAnsi="Arial Narrow"/>
          <w:i/>
          <w:sz w:val="18"/>
          <w:szCs w:val="18"/>
        </w:rPr>
        <w:t>$55,000 to &lt; $75,000</w:t>
      </w:r>
    </w:p>
    <w:p w14:paraId="6AD9BDC3" w14:textId="77777777" w:rsidR="00760114" w:rsidRDefault="00760114" w:rsidP="00021301">
      <w:pPr>
        <w:pStyle w:val="4-SubsectionHeading"/>
      </w:pPr>
      <w:r>
        <w:t>Estimated PBS usage &amp; financial implications</w:t>
      </w:r>
    </w:p>
    <w:p w14:paraId="3E51CBF0" w14:textId="77777777" w:rsidR="00760114" w:rsidRDefault="00760114" w:rsidP="00760114">
      <w:pPr>
        <w:pStyle w:val="3-BodyText"/>
        <w:rPr>
          <w:lang w:eastAsia="en-US"/>
        </w:rPr>
      </w:pPr>
      <w:r w:rsidRPr="004A7CE6">
        <w:t>As</w:t>
      </w:r>
      <w:r>
        <w:t xml:space="preserve"> a resubmission to provide</w:t>
      </w:r>
      <w:r w:rsidRPr="004A7CE6">
        <w:t xml:space="preserve"> </w:t>
      </w:r>
      <w:r>
        <w:t>further information addressing the previous deferral</w:t>
      </w:r>
      <w:r w:rsidRPr="004A7CE6">
        <w:t xml:space="preserve">, the </w:t>
      </w:r>
      <w:r>
        <w:t>estimated utilisation and financial implications have</w:t>
      </w:r>
      <w:r w:rsidRPr="004A7CE6">
        <w:t xml:space="preserve"> not been independently evaluated</w:t>
      </w:r>
      <w:r>
        <w:t>.</w:t>
      </w:r>
    </w:p>
    <w:p w14:paraId="630997D1" w14:textId="247FFFE1" w:rsidR="00760114" w:rsidRDefault="00760114" w:rsidP="00760114">
      <w:pPr>
        <w:pStyle w:val="3-BodyText"/>
        <w:rPr>
          <w:lang w:eastAsia="en-US"/>
        </w:rPr>
      </w:pPr>
      <w:r>
        <w:rPr>
          <w:lang w:eastAsia="en-US"/>
        </w:rPr>
        <w:t xml:space="preserve">At the December 2022 meeting, the PBAC stated that the changes </w:t>
      </w:r>
      <w:r w:rsidRPr="00595D4F">
        <w:rPr>
          <w:rFonts w:cstheme="minorHAnsi"/>
          <w:lang w:eastAsia="en-US"/>
        </w:rPr>
        <w:t xml:space="preserve">shown in </w:t>
      </w:r>
      <w:r w:rsidRPr="00595D4F">
        <w:rPr>
          <w:rFonts w:cstheme="minorHAnsi"/>
          <w:highlight w:val="yellow"/>
          <w:lang w:eastAsia="en-US"/>
        </w:rPr>
        <w:fldChar w:fldCharType="begin"/>
      </w:r>
      <w:r w:rsidRPr="00595D4F">
        <w:rPr>
          <w:rFonts w:cstheme="minorHAnsi"/>
          <w:lang w:eastAsia="en-US"/>
        </w:rPr>
        <w:instrText xml:space="preserve"> REF _Ref130655791 \h </w:instrText>
      </w:r>
      <w:r w:rsidRPr="00595D4F">
        <w:rPr>
          <w:rFonts w:cstheme="minorHAnsi"/>
          <w:highlight w:val="yellow"/>
          <w:lang w:eastAsia="en-US"/>
        </w:rPr>
        <w:instrText xml:space="preserve"> \* MERGEFORMAT </w:instrText>
      </w:r>
      <w:r w:rsidRPr="00595D4F">
        <w:rPr>
          <w:rFonts w:cstheme="minorHAnsi"/>
          <w:highlight w:val="yellow"/>
          <w:lang w:eastAsia="en-US"/>
        </w:rPr>
      </w:r>
      <w:r w:rsidRPr="00595D4F">
        <w:rPr>
          <w:rFonts w:cstheme="minorHAnsi"/>
          <w:highlight w:val="yellow"/>
          <w:lang w:eastAsia="en-US"/>
        </w:rPr>
        <w:fldChar w:fldCharType="separate"/>
      </w:r>
      <w:r w:rsidR="00A17CF0" w:rsidRPr="00A17CF0">
        <w:rPr>
          <w:rFonts w:cstheme="minorHAnsi"/>
        </w:rPr>
        <w:t xml:space="preserve">Table </w:t>
      </w:r>
      <w:r w:rsidR="00A17CF0" w:rsidRPr="00A17CF0">
        <w:rPr>
          <w:rFonts w:cstheme="minorHAnsi"/>
          <w:noProof/>
        </w:rPr>
        <w:t>29</w:t>
      </w:r>
      <w:r w:rsidRPr="00595D4F">
        <w:rPr>
          <w:rFonts w:cstheme="minorHAnsi"/>
          <w:highlight w:val="yellow"/>
          <w:lang w:eastAsia="en-US"/>
        </w:rPr>
        <w:fldChar w:fldCharType="end"/>
      </w:r>
      <w:r>
        <w:rPr>
          <w:lang w:eastAsia="en-US"/>
        </w:rPr>
        <w:t xml:space="preserve"> may address the outstanding financial issues without requiring further evaluation (see paragraphs </w:t>
      </w:r>
      <w:r w:rsidR="008D62D9">
        <w:rPr>
          <w:lang w:eastAsia="en-US"/>
        </w:rPr>
        <w:fldChar w:fldCharType="begin"/>
      </w:r>
      <w:r w:rsidR="008D62D9">
        <w:rPr>
          <w:lang w:eastAsia="en-US"/>
        </w:rPr>
        <w:instrText xml:space="preserve"> REF _Ref124367134 \r \h </w:instrText>
      </w:r>
      <w:r w:rsidR="008D62D9">
        <w:rPr>
          <w:lang w:eastAsia="en-US"/>
        </w:rPr>
      </w:r>
      <w:r w:rsidR="008D62D9">
        <w:rPr>
          <w:lang w:eastAsia="en-US"/>
        </w:rPr>
        <w:fldChar w:fldCharType="separate"/>
      </w:r>
      <w:r w:rsidR="00A17CF0">
        <w:rPr>
          <w:lang w:eastAsia="en-US"/>
        </w:rPr>
        <w:t>13.10</w:t>
      </w:r>
      <w:r w:rsidR="008D62D9">
        <w:rPr>
          <w:lang w:eastAsia="en-US"/>
        </w:rPr>
        <w:fldChar w:fldCharType="end"/>
      </w:r>
      <w:r>
        <w:rPr>
          <w:lang w:eastAsia="en-US"/>
        </w:rPr>
        <w:t xml:space="preserve"> to </w:t>
      </w:r>
      <w:r w:rsidR="008D62D9">
        <w:rPr>
          <w:lang w:eastAsia="en-US"/>
        </w:rPr>
        <w:fldChar w:fldCharType="begin"/>
      </w:r>
      <w:r w:rsidR="008D62D9">
        <w:rPr>
          <w:lang w:eastAsia="en-US"/>
        </w:rPr>
        <w:instrText xml:space="preserve"> REF _Ref124367160 \r \h </w:instrText>
      </w:r>
      <w:r w:rsidR="008D62D9">
        <w:rPr>
          <w:lang w:eastAsia="en-US"/>
        </w:rPr>
      </w:r>
      <w:r w:rsidR="008D62D9">
        <w:rPr>
          <w:lang w:eastAsia="en-US"/>
        </w:rPr>
        <w:fldChar w:fldCharType="separate"/>
      </w:r>
      <w:r w:rsidR="00A17CF0">
        <w:rPr>
          <w:lang w:eastAsia="en-US"/>
        </w:rPr>
        <w:t>13.13</w:t>
      </w:r>
      <w:r w:rsidR="008D62D9">
        <w:rPr>
          <w:lang w:eastAsia="en-US"/>
        </w:rPr>
        <w:fldChar w:fldCharType="end"/>
      </w:r>
      <w:r>
        <w:rPr>
          <w:lang w:eastAsia="en-US"/>
        </w:rPr>
        <w:t xml:space="preserve">). </w:t>
      </w:r>
      <w:r w:rsidRPr="00595D4F">
        <w:rPr>
          <w:rFonts w:cstheme="minorHAnsi"/>
          <w:highlight w:val="yellow"/>
          <w:lang w:eastAsia="en-US"/>
        </w:rPr>
        <w:fldChar w:fldCharType="begin"/>
      </w:r>
      <w:r w:rsidRPr="00595D4F">
        <w:rPr>
          <w:rFonts w:cstheme="minorHAnsi"/>
          <w:lang w:eastAsia="en-US"/>
        </w:rPr>
        <w:instrText xml:space="preserve"> REF _Ref130655791 \h </w:instrText>
      </w:r>
      <w:r w:rsidRPr="00595D4F">
        <w:rPr>
          <w:rFonts w:cstheme="minorHAnsi"/>
          <w:highlight w:val="yellow"/>
          <w:lang w:eastAsia="en-US"/>
        </w:rPr>
        <w:instrText xml:space="preserve"> \* MERGEFORMAT </w:instrText>
      </w:r>
      <w:r w:rsidRPr="00595D4F">
        <w:rPr>
          <w:rFonts w:cstheme="minorHAnsi"/>
          <w:highlight w:val="yellow"/>
          <w:lang w:eastAsia="en-US"/>
        </w:rPr>
      </w:r>
      <w:r w:rsidRPr="00595D4F">
        <w:rPr>
          <w:rFonts w:cstheme="minorHAnsi"/>
          <w:highlight w:val="yellow"/>
          <w:lang w:eastAsia="en-US"/>
        </w:rPr>
        <w:fldChar w:fldCharType="separate"/>
      </w:r>
      <w:r w:rsidR="00A17CF0" w:rsidRPr="00A17CF0">
        <w:rPr>
          <w:rFonts w:cstheme="minorHAnsi"/>
        </w:rPr>
        <w:t xml:space="preserve">Table </w:t>
      </w:r>
      <w:r w:rsidR="00A17CF0" w:rsidRPr="00A17CF0">
        <w:rPr>
          <w:rFonts w:cstheme="minorHAnsi"/>
          <w:noProof/>
        </w:rPr>
        <w:t>29</w:t>
      </w:r>
      <w:r w:rsidRPr="00595D4F">
        <w:rPr>
          <w:rFonts w:cstheme="minorHAnsi"/>
          <w:highlight w:val="yellow"/>
          <w:lang w:eastAsia="en-US"/>
        </w:rPr>
        <w:fldChar w:fldCharType="end"/>
      </w:r>
      <w:r w:rsidRPr="00595D4F">
        <w:rPr>
          <w:rFonts w:cstheme="minorHAnsi"/>
          <w:lang w:eastAsia="en-US"/>
        </w:rPr>
        <w:t xml:space="preserve"> s</w:t>
      </w:r>
      <w:r>
        <w:rPr>
          <w:lang w:eastAsia="en-US"/>
        </w:rPr>
        <w:t>hows how the resubmission addressed each of these issues.</w:t>
      </w:r>
    </w:p>
    <w:p w14:paraId="021220C5" w14:textId="0F3011A0" w:rsidR="00760114" w:rsidRDefault="00760114" w:rsidP="007D3EA8">
      <w:pPr>
        <w:pStyle w:val="Caption"/>
        <w:keepNext/>
        <w:rPr>
          <w:rFonts w:ascii="Arial Narrow" w:hAnsi="Arial Narrow"/>
          <w:color w:val="auto"/>
          <w:sz w:val="20"/>
          <w:szCs w:val="20"/>
        </w:rPr>
      </w:pPr>
      <w:bookmarkStart w:id="103" w:name="_Ref130655791"/>
      <w:r w:rsidRPr="00A713FA">
        <w:rPr>
          <w:rFonts w:ascii="Arial Narrow" w:hAnsi="Arial Narrow"/>
          <w:color w:val="auto"/>
          <w:sz w:val="20"/>
          <w:szCs w:val="20"/>
        </w:rPr>
        <w:lastRenderedPageBreak/>
        <w:t xml:space="preserve">Table </w:t>
      </w:r>
      <w:r w:rsidRPr="00A713FA">
        <w:rPr>
          <w:rFonts w:ascii="Arial Narrow" w:hAnsi="Arial Narrow"/>
          <w:color w:val="auto"/>
          <w:sz w:val="20"/>
          <w:szCs w:val="20"/>
        </w:rPr>
        <w:fldChar w:fldCharType="begin"/>
      </w:r>
      <w:r w:rsidRPr="00A713FA">
        <w:rPr>
          <w:rFonts w:ascii="Arial Narrow" w:hAnsi="Arial Narrow"/>
          <w:color w:val="auto"/>
          <w:sz w:val="20"/>
          <w:szCs w:val="20"/>
        </w:rPr>
        <w:instrText xml:space="preserve"> SEQ Table \* ARABIC </w:instrText>
      </w:r>
      <w:r w:rsidRPr="00A713FA">
        <w:rPr>
          <w:rFonts w:ascii="Arial Narrow" w:hAnsi="Arial Narrow"/>
          <w:color w:val="auto"/>
          <w:sz w:val="20"/>
          <w:szCs w:val="20"/>
        </w:rPr>
        <w:fldChar w:fldCharType="separate"/>
      </w:r>
      <w:r w:rsidR="00A17CF0">
        <w:rPr>
          <w:rFonts w:ascii="Arial Narrow" w:hAnsi="Arial Narrow"/>
          <w:noProof/>
          <w:color w:val="auto"/>
          <w:sz w:val="20"/>
          <w:szCs w:val="20"/>
        </w:rPr>
        <w:t>29</w:t>
      </w:r>
      <w:r w:rsidRPr="00A713FA">
        <w:rPr>
          <w:rFonts w:ascii="Arial Narrow" w:hAnsi="Arial Narrow"/>
          <w:color w:val="auto"/>
          <w:sz w:val="20"/>
          <w:szCs w:val="20"/>
        </w:rPr>
        <w:fldChar w:fldCharType="end"/>
      </w:r>
      <w:bookmarkEnd w:id="103"/>
      <w:r>
        <w:rPr>
          <w:rFonts w:ascii="Arial Narrow" w:hAnsi="Arial Narrow"/>
          <w:color w:val="auto"/>
          <w:sz w:val="20"/>
          <w:szCs w:val="20"/>
        </w:rPr>
        <w:t xml:space="preserve">: </w:t>
      </w:r>
      <w:r w:rsidRPr="00A713FA">
        <w:rPr>
          <w:rFonts w:ascii="Arial Narrow" w:eastAsia="Calibri" w:hAnsi="Arial Narrow"/>
          <w:color w:val="auto"/>
          <w:sz w:val="20"/>
          <w:szCs w:val="20"/>
        </w:rPr>
        <w:t xml:space="preserve">Summary of changes made in the resubmission with respect to </w:t>
      </w:r>
      <w:r w:rsidRPr="00A713FA">
        <w:rPr>
          <w:rFonts w:ascii="Arial Narrow" w:hAnsi="Arial Narrow"/>
          <w:color w:val="auto"/>
          <w:sz w:val="20"/>
          <w:szCs w:val="20"/>
        </w:rPr>
        <w:t>the financial analysis</w:t>
      </w:r>
    </w:p>
    <w:tbl>
      <w:tblPr>
        <w:tblStyle w:val="Tabellengitternetz9pt1"/>
        <w:tblW w:w="0" w:type="auto"/>
        <w:tblInd w:w="0" w:type="dxa"/>
        <w:tblLook w:val="04A0" w:firstRow="1" w:lastRow="0" w:firstColumn="1" w:lastColumn="0" w:noHBand="0" w:noVBand="1"/>
      </w:tblPr>
      <w:tblGrid>
        <w:gridCol w:w="3539"/>
        <w:gridCol w:w="3402"/>
        <w:gridCol w:w="2076"/>
      </w:tblGrid>
      <w:tr w:rsidR="00760114" w:rsidRPr="00EA1978" w14:paraId="3FECD872" w14:textId="77777777" w:rsidTr="007D3EA8">
        <w:trPr>
          <w:tblHeader/>
        </w:trPr>
        <w:tc>
          <w:tcPr>
            <w:tcW w:w="3539" w:type="dxa"/>
            <w:hideMark/>
          </w:tcPr>
          <w:p w14:paraId="0C7FD201" w14:textId="489B0AD7" w:rsidR="00760114" w:rsidRPr="006117DC" w:rsidRDefault="00760114" w:rsidP="007D3EA8">
            <w:pPr>
              <w:keepNext/>
              <w:jc w:val="center"/>
              <w:rPr>
                <w:rFonts w:ascii="Arial Narrow" w:hAnsi="Arial Narrow" w:cs="Times New Roman"/>
                <w:b/>
                <w:bCs/>
                <w:sz w:val="20"/>
                <w:szCs w:val="20"/>
              </w:rPr>
            </w:pPr>
            <w:r w:rsidRPr="006117DC">
              <w:rPr>
                <w:rFonts w:ascii="Arial Narrow" w:hAnsi="Arial Narrow" w:cs="Times New Roman"/>
                <w:b/>
                <w:bCs/>
                <w:sz w:val="20"/>
                <w:szCs w:val="20"/>
              </w:rPr>
              <w:t xml:space="preserve">PBAC </w:t>
            </w:r>
            <w:r w:rsidR="009E6AE5">
              <w:rPr>
                <w:rFonts w:ascii="Arial Narrow" w:hAnsi="Arial Narrow" w:cs="Times New Roman"/>
                <w:b/>
                <w:bCs/>
                <w:sz w:val="20"/>
                <w:szCs w:val="20"/>
              </w:rPr>
              <w:t>PSD</w:t>
            </w:r>
            <w:r w:rsidR="009E6AE5" w:rsidRPr="006117DC">
              <w:rPr>
                <w:rFonts w:ascii="Arial Narrow" w:hAnsi="Arial Narrow" w:cs="Times New Roman"/>
                <w:b/>
                <w:bCs/>
                <w:sz w:val="20"/>
                <w:szCs w:val="20"/>
              </w:rPr>
              <w:t xml:space="preserve"> </w:t>
            </w:r>
            <w:r w:rsidRPr="006117DC">
              <w:rPr>
                <w:rFonts w:ascii="Arial Narrow" w:hAnsi="Arial Narrow" w:cs="Times New Roman"/>
                <w:b/>
                <w:bCs/>
                <w:sz w:val="20"/>
                <w:szCs w:val="20"/>
              </w:rPr>
              <w:t>recommended change</w:t>
            </w:r>
          </w:p>
          <w:p w14:paraId="1EA818D4" w14:textId="77777777" w:rsidR="00760114" w:rsidRPr="006117DC" w:rsidRDefault="00760114" w:rsidP="007D3EA8">
            <w:pPr>
              <w:keepNext/>
              <w:jc w:val="center"/>
              <w:rPr>
                <w:rFonts w:ascii="Arial Narrow" w:hAnsi="Arial Narrow" w:cs="Times New Roman"/>
                <w:b/>
                <w:bCs/>
                <w:sz w:val="20"/>
                <w:szCs w:val="20"/>
              </w:rPr>
            </w:pPr>
            <w:r>
              <w:rPr>
                <w:rFonts w:ascii="Arial Narrow" w:hAnsi="Arial Narrow" w:cs="Times New Roman"/>
                <w:b/>
                <w:bCs/>
                <w:sz w:val="20"/>
                <w:szCs w:val="20"/>
              </w:rPr>
              <w:t xml:space="preserve">July 2022 and/or </w:t>
            </w:r>
            <w:r w:rsidRPr="006117DC">
              <w:rPr>
                <w:rFonts w:ascii="Arial Narrow" w:hAnsi="Arial Narrow" w:cs="Times New Roman"/>
                <w:b/>
                <w:bCs/>
                <w:sz w:val="20"/>
                <w:szCs w:val="20"/>
              </w:rPr>
              <w:t>December 2022</w:t>
            </w:r>
          </w:p>
        </w:tc>
        <w:tc>
          <w:tcPr>
            <w:tcW w:w="3402" w:type="dxa"/>
            <w:hideMark/>
          </w:tcPr>
          <w:p w14:paraId="31CD4AC8" w14:textId="77777777" w:rsidR="00760114" w:rsidRPr="006117DC" w:rsidRDefault="00760114" w:rsidP="007D3EA8">
            <w:pPr>
              <w:keepNext/>
              <w:jc w:val="center"/>
              <w:rPr>
                <w:rFonts w:ascii="Arial Narrow" w:hAnsi="Arial Narrow" w:cs="Times New Roman"/>
                <w:b/>
                <w:bCs/>
                <w:sz w:val="20"/>
                <w:szCs w:val="20"/>
              </w:rPr>
            </w:pPr>
            <w:r>
              <w:rPr>
                <w:rFonts w:ascii="Arial Narrow" w:hAnsi="Arial Narrow" w:cs="Times New Roman"/>
                <w:b/>
                <w:bCs/>
                <w:sz w:val="20"/>
                <w:szCs w:val="20"/>
              </w:rPr>
              <w:t>R</w:t>
            </w:r>
            <w:r w:rsidRPr="006117DC">
              <w:rPr>
                <w:rFonts w:ascii="Arial Narrow" w:hAnsi="Arial Narrow" w:cs="Times New Roman"/>
                <w:b/>
                <w:bCs/>
                <w:sz w:val="20"/>
                <w:szCs w:val="20"/>
              </w:rPr>
              <w:t>esubmission change</w:t>
            </w:r>
          </w:p>
          <w:p w14:paraId="2BBABA14" w14:textId="77777777" w:rsidR="00760114" w:rsidRPr="006117DC" w:rsidRDefault="00760114" w:rsidP="007D3EA8">
            <w:pPr>
              <w:keepNext/>
              <w:jc w:val="center"/>
              <w:rPr>
                <w:rFonts w:ascii="Arial Narrow" w:hAnsi="Arial Narrow" w:cs="Times New Roman"/>
                <w:b/>
                <w:bCs/>
                <w:sz w:val="20"/>
                <w:szCs w:val="20"/>
              </w:rPr>
            </w:pPr>
            <w:r w:rsidRPr="006117DC">
              <w:rPr>
                <w:rFonts w:ascii="Arial Narrow" w:hAnsi="Arial Narrow" w:cs="Times New Roman"/>
                <w:b/>
                <w:bCs/>
                <w:sz w:val="20"/>
                <w:szCs w:val="20"/>
              </w:rPr>
              <w:t>March 2023</w:t>
            </w:r>
          </w:p>
        </w:tc>
        <w:tc>
          <w:tcPr>
            <w:tcW w:w="2076" w:type="dxa"/>
          </w:tcPr>
          <w:p w14:paraId="3581642D" w14:textId="77777777" w:rsidR="00760114" w:rsidRPr="006117DC" w:rsidRDefault="00760114" w:rsidP="007D3EA8">
            <w:pPr>
              <w:keepNext/>
              <w:jc w:val="center"/>
              <w:rPr>
                <w:rFonts w:ascii="Arial Narrow" w:hAnsi="Arial Narrow" w:cs="Times New Roman"/>
                <w:b/>
                <w:bCs/>
                <w:sz w:val="20"/>
                <w:szCs w:val="20"/>
              </w:rPr>
            </w:pPr>
            <w:r w:rsidRPr="006117DC">
              <w:rPr>
                <w:rFonts w:ascii="Arial Narrow" w:hAnsi="Arial Narrow" w:cs="Times New Roman"/>
                <w:b/>
                <w:bCs/>
                <w:sz w:val="20"/>
                <w:szCs w:val="20"/>
              </w:rPr>
              <w:t>Addressed?</w:t>
            </w:r>
          </w:p>
        </w:tc>
      </w:tr>
      <w:tr w:rsidR="00760114" w:rsidRPr="00EA1978" w14:paraId="2D977BED" w14:textId="77777777" w:rsidTr="007D3EA8">
        <w:tc>
          <w:tcPr>
            <w:tcW w:w="3539" w:type="dxa"/>
            <w:tcBorders>
              <w:bottom w:val="dashed" w:sz="4" w:space="0" w:color="auto"/>
            </w:tcBorders>
          </w:tcPr>
          <w:p w14:paraId="7C385125" w14:textId="2009B976" w:rsidR="00760114" w:rsidRPr="00EA1978" w:rsidRDefault="00760114" w:rsidP="007D3EA8">
            <w:pPr>
              <w:keepNext/>
              <w:jc w:val="left"/>
              <w:rPr>
                <w:rFonts w:ascii="Arial Narrow" w:hAnsi="Arial Narrow" w:cs="Calibri"/>
                <w:sz w:val="20"/>
                <w:szCs w:val="20"/>
                <w:highlight w:val="lightGray"/>
              </w:rPr>
            </w:pPr>
            <w:r w:rsidRPr="003843C3">
              <w:rPr>
                <w:rFonts w:ascii="Arial Narrow" w:hAnsi="Arial Narrow" w:cs="Calibri"/>
                <w:sz w:val="20"/>
                <w:szCs w:val="20"/>
              </w:rPr>
              <w:t xml:space="preserve">The financial estimates should be adjusted to include a lower T-DXd price, revised eligible patient population, and cost offsets for therapies that will be replaced by T-DXd (paragraphs </w:t>
            </w:r>
            <w:r w:rsidR="008D62D9">
              <w:rPr>
                <w:rFonts w:ascii="Arial Narrow" w:hAnsi="Arial Narrow" w:cs="Calibri"/>
                <w:sz w:val="20"/>
                <w:szCs w:val="20"/>
              </w:rPr>
              <w:fldChar w:fldCharType="begin"/>
            </w:r>
            <w:r w:rsidR="008D62D9">
              <w:rPr>
                <w:rFonts w:ascii="Arial Narrow" w:hAnsi="Arial Narrow" w:cs="Calibri"/>
                <w:sz w:val="20"/>
                <w:szCs w:val="20"/>
              </w:rPr>
              <w:instrText xml:space="preserve"> REF _Ref124367134 \r \h </w:instrText>
            </w:r>
            <w:r w:rsidR="008D62D9">
              <w:rPr>
                <w:rFonts w:ascii="Arial Narrow" w:hAnsi="Arial Narrow" w:cs="Calibri"/>
                <w:sz w:val="20"/>
                <w:szCs w:val="20"/>
              </w:rPr>
            </w:r>
            <w:r w:rsidR="008D62D9">
              <w:rPr>
                <w:rFonts w:ascii="Arial Narrow" w:hAnsi="Arial Narrow" w:cs="Calibri"/>
                <w:sz w:val="20"/>
                <w:szCs w:val="20"/>
              </w:rPr>
              <w:fldChar w:fldCharType="separate"/>
            </w:r>
            <w:r w:rsidR="00A17CF0">
              <w:rPr>
                <w:rFonts w:ascii="Arial Narrow" w:hAnsi="Arial Narrow" w:cs="Calibri"/>
                <w:sz w:val="20"/>
                <w:szCs w:val="20"/>
              </w:rPr>
              <w:t>13.10</w:t>
            </w:r>
            <w:r w:rsidR="008D62D9">
              <w:rPr>
                <w:rFonts w:ascii="Arial Narrow" w:hAnsi="Arial Narrow" w:cs="Calibri"/>
                <w:sz w:val="20"/>
                <w:szCs w:val="20"/>
              </w:rPr>
              <w:fldChar w:fldCharType="end"/>
            </w:r>
            <w:r w:rsidR="008D62D9">
              <w:rPr>
                <w:rFonts w:ascii="Arial Narrow" w:hAnsi="Arial Narrow" w:cs="Calibri"/>
                <w:sz w:val="20"/>
                <w:szCs w:val="20"/>
              </w:rPr>
              <w:t xml:space="preserve"> </w:t>
            </w:r>
            <w:r w:rsidRPr="003843C3">
              <w:rPr>
                <w:rFonts w:ascii="Arial Narrow" w:hAnsi="Arial Narrow" w:cs="Calibri"/>
                <w:sz w:val="20"/>
                <w:szCs w:val="20"/>
              </w:rPr>
              <w:t xml:space="preserve">to </w:t>
            </w:r>
            <w:r w:rsidR="008D62D9">
              <w:rPr>
                <w:rFonts w:ascii="Arial Narrow" w:hAnsi="Arial Narrow" w:cs="Calibri"/>
                <w:sz w:val="20"/>
                <w:szCs w:val="20"/>
              </w:rPr>
              <w:fldChar w:fldCharType="begin"/>
            </w:r>
            <w:r w:rsidR="008D62D9">
              <w:rPr>
                <w:rFonts w:ascii="Arial Narrow" w:hAnsi="Arial Narrow" w:cs="Calibri"/>
                <w:sz w:val="20"/>
                <w:szCs w:val="20"/>
              </w:rPr>
              <w:instrText xml:space="preserve"> REF _Ref124367160 \r \h </w:instrText>
            </w:r>
            <w:r w:rsidR="008D62D9">
              <w:rPr>
                <w:rFonts w:ascii="Arial Narrow" w:hAnsi="Arial Narrow" w:cs="Calibri"/>
                <w:sz w:val="20"/>
                <w:szCs w:val="20"/>
              </w:rPr>
            </w:r>
            <w:r w:rsidR="008D62D9">
              <w:rPr>
                <w:rFonts w:ascii="Arial Narrow" w:hAnsi="Arial Narrow" w:cs="Calibri"/>
                <w:sz w:val="20"/>
                <w:szCs w:val="20"/>
              </w:rPr>
              <w:fldChar w:fldCharType="separate"/>
            </w:r>
            <w:r w:rsidR="00A17CF0">
              <w:rPr>
                <w:rFonts w:ascii="Arial Narrow" w:hAnsi="Arial Narrow" w:cs="Calibri"/>
                <w:sz w:val="20"/>
                <w:szCs w:val="20"/>
              </w:rPr>
              <w:t>13.13</w:t>
            </w:r>
            <w:r w:rsidR="008D62D9">
              <w:rPr>
                <w:rFonts w:ascii="Arial Narrow" w:hAnsi="Arial Narrow" w:cs="Calibri"/>
                <w:sz w:val="20"/>
                <w:szCs w:val="20"/>
              </w:rPr>
              <w:fldChar w:fldCharType="end"/>
            </w:r>
            <w:r w:rsidRPr="003843C3">
              <w:rPr>
                <w:rFonts w:ascii="Arial Narrow" w:hAnsi="Arial Narrow" w:cs="Calibri"/>
                <w:sz w:val="20"/>
                <w:szCs w:val="20"/>
              </w:rPr>
              <w:t>).</w:t>
            </w:r>
          </w:p>
        </w:tc>
        <w:tc>
          <w:tcPr>
            <w:tcW w:w="3402" w:type="dxa"/>
            <w:tcBorders>
              <w:bottom w:val="dashed" w:sz="4" w:space="0" w:color="auto"/>
            </w:tcBorders>
          </w:tcPr>
          <w:p w14:paraId="178E0070" w14:textId="77777777" w:rsidR="00760114" w:rsidRPr="00EA1978" w:rsidRDefault="00760114" w:rsidP="007D3EA8">
            <w:pPr>
              <w:keepNext/>
              <w:jc w:val="left"/>
              <w:rPr>
                <w:rFonts w:ascii="Arial Narrow" w:hAnsi="Arial Narrow" w:cs="Calibri"/>
                <w:sz w:val="20"/>
                <w:szCs w:val="20"/>
                <w:highlight w:val="lightGray"/>
              </w:rPr>
            </w:pPr>
            <w:r w:rsidRPr="0050735A">
              <w:rPr>
                <w:rFonts w:ascii="Arial Narrow" w:hAnsi="Arial Narrow" w:cs="Calibri"/>
                <w:sz w:val="20"/>
                <w:szCs w:val="20"/>
              </w:rPr>
              <w:t xml:space="preserve">The resubmission provided updated patient numbers and financial estimates based on the PBAC’s </w:t>
            </w:r>
            <w:r>
              <w:rPr>
                <w:rFonts w:ascii="Arial Narrow" w:hAnsi="Arial Narrow" w:cs="Calibri"/>
                <w:sz w:val="20"/>
                <w:szCs w:val="20"/>
              </w:rPr>
              <w:t>advice</w:t>
            </w:r>
            <w:r w:rsidRPr="00B55016">
              <w:rPr>
                <w:rFonts w:ascii="Arial Narrow" w:hAnsi="Arial Narrow" w:cs="Calibri"/>
                <w:sz w:val="20"/>
                <w:szCs w:val="20"/>
              </w:rPr>
              <w:t>, with the exception of</w:t>
            </w:r>
            <w:r>
              <w:rPr>
                <w:rFonts w:ascii="Arial Narrow" w:hAnsi="Arial Narrow" w:cs="Calibri"/>
                <w:sz w:val="20"/>
                <w:szCs w:val="20"/>
              </w:rPr>
              <w:t xml:space="preserve"> advice related to</w:t>
            </w:r>
            <w:r w:rsidRPr="00B55016">
              <w:rPr>
                <w:rFonts w:ascii="Arial Narrow" w:hAnsi="Arial Narrow" w:cs="Calibri"/>
                <w:sz w:val="20"/>
                <w:szCs w:val="20"/>
              </w:rPr>
              <w:t xml:space="preserve"> trastuzumab monotherapy prevalent patients and reduction in the number of prescriptions for PBS patients</w:t>
            </w:r>
            <w:r>
              <w:rPr>
                <w:rFonts w:ascii="Arial Narrow" w:hAnsi="Arial Narrow" w:cs="Calibri"/>
                <w:sz w:val="20"/>
                <w:szCs w:val="20"/>
              </w:rPr>
              <w:t>.</w:t>
            </w:r>
            <w:r w:rsidRPr="00B55016">
              <w:rPr>
                <w:rFonts w:ascii="Arial Narrow" w:hAnsi="Arial Narrow" w:cs="Calibri"/>
                <w:sz w:val="20"/>
                <w:szCs w:val="20"/>
              </w:rPr>
              <w:t>:</w:t>
            </w:r>
          </w:p>
        </w:tc>
        <w:tc>
          <w:tcPr>
            <w:tcW w:w="2076" w:type="dxa"/>
            <w:tcBorders>
              <w:bottom w:val="dashed" w:sz="4" w:space="0" w:color="auto"/>
            </w:tcBorders>
          </w:tcPr>
          <w:p w14:paraId="3DB3963D" w14:textId="77777777" w:rsidR="00760114" w:rsidRPr="00EA1978" w:rsidRDefault="00760114" w:rsidP="007D3EA8">
            <w:pPr>
              <w:keepNext/>
              <w:jc w:val="left"/>
              <w:rPr>
                <w:rFonts w:ascii="Arial Narrow" w:hAnsi="Arial Narrow" w:cs="Calibri"/>
                <w:sz w:val="20"/>
                <w:szCs w:val="20"/>
                <w:highlight w:val="lightGray"/>
              </w:rPr>
            </w:pPr>
          </w:p>
        </w:tc>
      </w:tr>
      <w:tr w:rsidR="00760114" w:rsidRPr="00AE3CD9" w14:paraId="4543B354" w14:textId="77777777" w:rsidTr="007D3EA8">
        <w:tc>
          <w:tcPr>
            <w:tcW w:w="3539" w:type="dxa"/>
            <w:tcBorders>
              <w:top w:val="dashed" w:sz="4" w:space="0" w:color="auto"/>
              <w:bottom w:val="dashed" w:sz="4" w:space="0" w:color="auto"/>
            </w:tcBorders>
          </w:tcPr>
          <w:p w14:paraId="2779FDCE" w14:textId="77777777" w:rsidR="00760114" w:rsidRPr="0050735A" w:rsidRDefault="00760114" w:rsidP="007D3EA8">
            <w:pPr>
              <w:pStyle w:val="ListParagraph"/>
              <w:keepNext/>
              <w:numPr>
                <w:ilvl w:val="0"/>
                <w:numId w:val="16"/>
              </w:numPr>
              <w:spacing w:after="0"/>
              <w:ind w:left="169" w:hanging="169"/>
              <w:jc w:val="left"/>
              <w:rPr>
                <w:rFonts w:ascii="Arial Narrow" w:hAnsi="Arial Narrow" w:cs="Calibri"/>
                <w:sz w:val="20"/>
                <w:szCs w:val="20"/>
              </w:rPr>
            </w:pPr>
            <w:r>
              <w:rPr>
                <w:rFonts w:ascii="Arial Narrow" w:hAnsi="Arial Narrow" w:cs="Calibri"/>
                <w:sz w:val="20"/>
                <w:szCs w:val="20"/>
              </w:rPr>
              <w:t>Reduce the e</w:t>
            </w:r>
            <w:r w:rsidRPr="00216BD8">
              <w:rPr>
                <w:rFonts w:ascii="Arial Narrow" w:hAnsi="Arial Narrow" w:cs="Calibri"/>
                <w:sz w:val="20"/>
                <w:szCs w:val="20"/>
              </w:rPr>
              <w:t xml:space="preserve">stimate </w:t>
            </w:r>
            <w:r>
              <w:rPr>
                <w:rFonts w:ascii="Arial Narrow" w:hAnsi="Arial Narrow" w:cs="Calibri"/>
                <w:sz w:val="20"/>
                <w:szCs w:val="20"/>
              </w:rPr>
              <w:t>for</w:t>
            </w:r>
            <w:r w:rsidRPr="00216BD8">
              <w:rPr>
                <w:rFonts w:ascii="Arial Narrow" w:hAnsi="Arial Narrow" w:cs="Calibri"/>
                <w:sz w:val="20"/>
                <w:szCs w:val="20"/>
              </w:rPr>
              <w:t xml:space="preserve"> patients who relapse during or within 6 months of adjuvant HER2 directed treatment </w:t>
            </w:r>
            <w:r>
              <w:rPr>
                <w:rFonts w:ascii="Arial Narrow" w:hAnsi="Arial Narrow" w:cs="Calibri"/>
                <w:sz w:val="20"/>
                <w:szCs w:val="20"/>
              </w:rPr>
              <w:t>to</w:t>
            </w:r>
            <w:r w:rsidRPr="00216BD8">
              <w:rPr>
                <w:rFonts w:ascii="Arial Narrow" w:hAnsi="Arial Narrow" w:cs="Calibri"/>
                <w:sz w:val="20"/>
                <w:szCs w:val="20"/>
              </w:rPr>
              <w:t xml:space="preserve"> 8% of patients treated with T-DM1 for early breast cancer with no increase for future use</w:t>
            </w:r>
            <w:r>
              <w:rPr>
                <w:rFonts w:ascii="Arial Narrow" w:hAnsi="Arial Narrow" w:cs="Calibri"/>
                <w:sz w:val="20"/>
                <w:szCs w:val="20"/>
              </w:rPr>
              <w:t>,</w:t>
            </w:r>
            <w:r w:rsidRPr="00216BD8">
              <w:rPr>
                <w:rFonts w:ascii="Arial Narrow" w:hAnsi="Arial Narrow" w:cs="Calibri"/>
                <w:sz w:val="20"/>
                <w:szCs w:val="20"/>
              </w:rPr>
              <w:t xml:space="preserve"> as the utilisation of T-DM1 for early breast cancer has stabilised.</w:t>
            </w:r>
          </w:p>
        </w:tc>
        <w:tc>
          <w:tcPr>
            <w:tcW w:w="3402" w:type="dxa"/>
            <w:tcBorders>
              <w:top w:val="dashed" w:sz="4" w:space="0" w:color="auto"/>
              <w:bottom w:val="dashed" w:sz="4" w:space="0" w:color="auto"/>
            </w:tcBorders>
          </w:tcPr>
          <w:p w14:paraId="0E0A7EFD" w14:textId="77777777" w:rsidR="00760114" w:rsidRPr="00AE3CD9" w:rsidRDefault="00760114" w:rsidP="007D3EA8">
            <w:pPr>
              <w:pStyle w:val="ListParagraph"/>
              <w:keepNext/>
              <w:numPr>
                <w:ilvl w:val="0"/>
                <w:numId w:val="16"/>
              </w:numPr>
              <w:spacing w:after="0"/>
              <w:ind w:left="172" w:hanging="172"/>
              <w:jc w:val="left"/>
              <w:rPr>
                <w:rFonts w:ascii="Arial Narrow" w:hAnsi="Arial Narrow" w:cs="Calibri"/>
                <w:sz w:val="20"/>
                <w:szCs w:val="20"/>
              </w:rPr>
            </w:pPr>
            <w:r>
              <w:rPr>
                <w:rFonts w:ascii="Arial Narrow" w:hAnsi="Arial Narrow" w:cs="Calibri"/>
                <w:sz w:val="20"/>
                <w:szCs w:val="20"/>
              </w:rPr>
              <w:t xml:space="preserve">The resubmission estimated the number of patients as </w:t>
            </w:r>
            <w:r w:rsidRPr="00216BD8">
              <w:rPr>
                <w:rFonts w:ascii="Arial Narrow" w:hAnsi="Arial Narrow" w:cs="Calibri"/>
                <w:sz w:val="20"/>
                <w:szCs w:val="20"/>
              </w:rPr>
              <w:t>8% of patients treated with T-DM1 for early breast cancer</w:t>
            </w:r>
            <w:r>
              <w:rPr>
                <w:rFonts w:ascii="Arial Narrow" w:hAnsi="Arial Narrow" w:cs="Calibri"/>
                <w:sz w:val="20"/>
                <w:szCs w:val="20"/>
              </w:rPr>
              <w:t xml:space="preserve"> and removed the exponential growth applied to forecast future use (corresponds with </w:t>
            </w:r>
            <w:r w:rsidRPr="00AE3CD9">
              <w:rPr>
                <w:rFonts w:ascii="Arial Narrow" w:hAnsi="Arial Narrow" w:cs="Calibri"/>
                <w:b/>
                <w:bCs/>
                <w:sz w:val="20"/>
                <w:szCs w:val="20"/>
              </w:rPr>
              <w:t xml:space="preserve">Group </w:t>
            </w:r>
            <w:r>
              <w:rPr>
                <w:rFonts w:ascii="Arial Narrow" w:hAnsi="Arial Narrow" w:cs="Calibri"/>
                <w:b/>
                <w:bCs/>
                <w:sz w:val="20"/>
                <w:szCs w:val="20"/>
              </w:rPr>
              <w:t>1</w:t>
            </w:r>
            <w:r>
              <w:rPr>
                <w:rFonts w:ascii="Arial Narrow" w:hAnsi="Arial Narrow" w:cs="Calibri"/>
                <w:sz w:val="20"/>
                <w:szCs w:val="20"/>
              </w:rPr>
              <w:t xml:space="preserve"> in requested restriction).</w:t>
            </w:r>
          </w:p>
        </w:tc>
        <w:tc>
          <w:tcPr>
            <w:tcW w:w="2076" w:type="dxa"/>
            <w:tcBorders>
              <w:top w:val="dashed" w:sz="4" w:space="0" w:color="auto"/>
              <w:bottom w:val="dashed" w:sz="4" w:space="0" w:color="auto"/>
            </w:tcBorders>
          </w:tcPr>
          <w:p w14:paraId="43B65766" w14:textId="77777777" w:rsidR="00760114" w:rsidRPr="00AE3CD9" w:rsidRDefault="00760114" w:rsidP="007D3EA8">
            <w:pPr>
              <w:keepNext/>
              <w:jc w:val="left"/>
              <w:rPr>
                <w:rFonts w:ascii="Arial Narrow" w:hAnsi="Arial Narrow" w:cs="Calibri"/>
                <w:sz w:val="20"/>
                <w:szCs w:val="20"/>
              </w:rPr>
            </w:pPr>
            <w:r>
              <w:rPr>
                <w:rFonts w:ascii="Arial Narrow" w:hAnsi="Arial Narrow" w:cs="Calibri"/>
                <w:sz w:val="20"/>
                <w:szCs w:val="20"/>
              </w:rPr>
              <w:t>Yes.</w:t>
            </w:r>
          </w:p>
        </w:tc>
      </w:tr>
      <w:tr w:rsidR="00760114" w:rsidRPr="00AE3CD9" w14:paraId="6E92DAA0" w14:textId="77777777" w:rsidTr="007D3EA8">
        <w:tc>
          <w:tcPr>
            <w:tcW w:w="3539" w:type="dxa"/>
            <w:tcBorders>
              <w:top w:val="dashed" w:sz="4" w:space="0" w:color="auto"/>
              <w:bottom w:val="dashed" w:sz="4" w:space="0" w:color="auto"/>
            </w:tcBorders>
          </w:tcPr>
          <w:p w14:paraId="51437E19" w14:textId="77777777" w:rsidR="00760114" w:rsidRPr="0050735A" w:rsidRDefault="00760114" w:rsidP="007D3EA8">
            <w:pPr>
              <w:pStyle w:val="ListParagraph"/>
              <w:keepNext/>
              <w:numPr>
                <w:ilvl w:val="0"/>
                <w:numId w:val="16"/>
              </w:numPr>
              <w:spacing w:after="0"/>
              <w:ind w:left="169" w:hanging="169"/>
              <w:jc w:val="left"/>
              <w:rPr>
                <w:rFonts w:ascii="Arial Narrow" w:hAnsi="Arial Narrow" w:cs="Calibri"/>
                <w:sz w:val="20"/>
                <w:szCs w:val="20"/>
              </w:rPr>
            </w:pPr>
            <w:r>
              <w:rPr>
                <w:rFonts w:ascii="Arial Narrow" w:hAnsi="Arial Narrow" w:cs="Calibri"/>
                <w:sz w:val="20"/>
                <w:szCs w:val="20"/>
              </w:rPr>
              <w:t>Revise the e</w:t>
            </w:r>
            <w:r w:rsidRPr="0050735A">
              <w:rPr>
                <w:rFonts w:ascii="Arial Narrow" w:hAnsi="Arial Narrow" w:cs="Calibri"/>
                <w:sz w:val="20"/>
                <w:szCs w:val="20"/>
              </w:rPr>
              <w:t xml:space="preserve">stimate </w:t>
            </w:r>
            <w:r>
              <w:rPr>
                <w:rFonts w:ascii="Arial Narrow" w:hAnsi="Arial Narrow" w:cs="Calibri"/>
                <w:sz w:val="20"/>
                <w:szCs w:val="20"/>
              </w:rPr>
              <w:t>for</w:t>
            </w:r>
            <w:r w:rsidRPr="0050735A">
              <w:rPr>
                <w:rFonts w:ascii="Arial Narrow" w:hAnsi="Arial Narrow" w:cs="Calibri"/>
                <w:sz w:val="20"/>
                <w:szCs w:val="20"/>
              </w:rPr>
              <w:t xml:space="preserve"> patients eligible for treatment with 2L T-DXd from the number of patients initiating T-DM1, </w:t>
            </w:r>
            <w:r>
              <w:rPr>
                <w:rFonts w:ascii="Arial Narrow" w:hAnsi="Arial Narrow" w:cs="Calibri"/>
                <w:sz w:val="20"/>
                <w:szCs w:val="20"/>
              </w:rPr>
              <w:t>rather than patients</w:t>
            </w:r>
            <w:r w:rsidRPr="0050735A">
              <w:rPr>
                <w:rFonts w:ascii="Arial Narrow" w:hAnsi="Arial Narrow" w:cs="Calibri"/>
                <w:sz w:val="20"/>
                <w:szCs w:val="20"/>
              </w:rPr>
              <w:t xml:space="preserve"> discontinuing treatment with pertuzumab.</w:t>
            </w:r>
          </w:p>
        </w:tc>
        <w:tc>
          <w:tcPr>
            <w:tcW w:w="3402" w:type="dxa"/>
            <w:tcBorders>
              <w:top w:val="dashed" w:sz="4" w:space="0" w:color="auto"/>
              <w:bottom w:val="dashed" w:sz="4" w:space="0" w:color="auto"/>
            </w:tcBorders>
          </w:tcPr>
          <w:p w14:paraId="25496418" w14:textId="587687ED" w:rsidR="00760114" w:rsidRPr="00AE3CD9" w:rsidRDefault="00760114" w:rsidP="007D3EA8">
            <w:pPr>
              <w:pStyle w:val="ListParagraph"/>
              <w:keepNext/>
              <w:numPr>
                <w:ilvl w:val="0"/>
                <w:numId w:val="16"/>
              </w:numPr>
              <w:spacing w:after="0"/>
              <w:ind w:left="172" w:hanging="172"/>
              <w:jc w:val="left"/>
              <w:rPr>
                <w:rFonts w:ascii="Arial Narrow" w:hAnsi="Arial Narrow" w:cs="Calibri"/>
                <w:sz w:val="20"/>
                <w:szCs w:val="20"/>
              </w:rPr>
            </w:pPr>
            <w:r w:rsidRPr="00AE3CD9">
              <w:rPr>
                <w:rFonts w:ascii="Arial Narrow" w:hAnsi="Arial Narrow" w:cs="Calibri"/>
                <w:sz w:val="20"/>
                <w:szCs w:val="20"/>
              </w:rPr>
              <w:t xml:space="preserve">The resubmission estimated the number of patients from T-DM1 initiations and assumed </w:t>
            </w:r>
            <w:r w:rsidR="00F02331" w:rsidRPr="00F02331">
              <w:rPr>
                <w:rFonts w:ascii="Arial Narrow" w:hAnsi="Arial Narrow" w:cs="Calibri"/>
                <w:color w:val="000000"/>
                <w:spacing w:val="68"/>
                <w:sz w:val="20"/>
                <w:szCs w:val="20"/>
                <w:shd w:val="solid" w:color="000000" w:fill="000000"/>
                <w:fitText w:val="375" w:id="-1234472701"/>
                <w14:textFill>
                  <w14:solidFill>
                    <w14:srgbClr w14:val="000000">
                      <w14:alpha w14:val="100000"/>
                    </w14:srgbClr>
                  </w14:solidFill>
                </w14:textFill>
              </w:rPr>
              <w:t>|||</w:t>
            </w:r>
            <w:r w:rsidR="00F02331" w:rsidRPr="00F02331">
              <w:rPr>
                <w:rFonts w:ascii="Arial Narrow" w:hAnsi="Arial Narrow" w:cs="Calibri"/>
                <w:color w:val="000000"/>
                <w:spacing w:val="1"/>
                <w:sz w:val="20"/>
                <w:szCs w:val="20"/>
                <w:shd w:val="solid" w:color="000000" w:fill="000000"/>
                <w:fitText w:val="375" w:id="-1234472701"/>
                <w14:textFill>
                  <w14:solidFill>
                    <w14:srgbClr w14:val="000000">
                      <w14:alpha w14:val="100000"/>
                    </w14:srgbClr>
                  </w14:solidFill>
                </w14:textFill>
              </w:rPr>
              <w:t>|</w:t>
            </w:r>
            <w:r w:rsidR="008E3B7F">
              <w:rPr>
                <w:rFonts w:ascii="Arial Narrow" w:hAnsi="Arial Narrow" w:cs="Calibri"/>
                <w:sz w:val="20"/>
                <w:szCs w:val="20"/>
                <w:vertAlign w:val="superscript"/>
              </w:rPr>
              <w:t>1</w:t>
            </w:r>
            <w:r w:rsidRPr="00AE3CD9">
              <w:rPr>
                <w:rFonts w:ascii="Arial Narrow" w:hAnsi="Arial Narrow" w:cs="Calibri"/>
                <w:sz w:val="20"/>
                <w:szCs w:val="20"/>
              </w:rPr>
              <w:t xml:space="preserve"> patients in 2020</w:t>
            </w:r>
            <w:r>
              <w:rPr>
                <w:rFonts w:ascii="Arial Narrow" w:hAnsi="Arial Narrow" w:cs="Calibri"/>
                <w:sz w:val="20"/>
                <w:szCs w:val="20"/>
              </w:rPr>
              <w:t xml:space="preserve"> (corresponds with </w:t>
            </w:r>
            <w:r w:rsidRPr="00AE3CD9">
              <w:rPr>
                <w:rFonts w:ascii="Arial Narrow" w:hAnsi="Arial Narrow" w:cs="Calibri"/>
                <w:b/>
                <w:bCs/>
                <w:sz w:val="20"/>
                <w:szCs w:val="20"/>
              </w:rPr>
              <w:t>Group 2</w:t>
            </w:r>
            <w:r>
              <w:rPr>
                <w:rFonts w:ascii="Arial Narrow" w:hAnsi="Arial Narrow" w:cs="Calibri"/>
                <w:sz w:val="20"/>
                <w:szCs w:val="20"/>
              </w:rPr>
              <w:t xml:space="preserve"> in requested restriction)</w:t>
            </w:r>
            <w:r w:rsidRPr="00AE3CD9">
              <w:rPr>
                <w:rFonts w:ascii="Arial Narrow" w:hAnsi="Arial Narrow" w:cs="Calibri"/>
                <w:sz w:val="20"/>
                <w:szCs w:val="20"/>
              </w:rPr>
              <w:t>.</w:t>
            </w:r>
          </w:p>
        </w:tc>
        <w:tc>
          <w:tcPr>
            <w:tcW w:w="2076" w:type="dxa"/>
            <w:tcBorders>
              <w:top w:val="dashed" w:sz="4" w:space="0" w:color="auto"/>
              <w:bottom w:val="dashed" w:sz="4" w:space="0" w:color="auto"/>
            </w:tcBorders>
          </w:tcPr>
          <w:p w14:paraId="0B91AC7C" w14:textId="77777777" w:rsidR="00760114" w:rsidRPr="00AE3CD9" w:rsidRDefault="00760114" w:rsidP="007D3EA8">
            <w:pPr>
              <w:keepNext/>
              <w:jc w:val="left"/>
              <w:rPr>
                <w:rFonts w:ascii="Arial Narrow" w:hAnsi="Arial Narrow" w:cs="Calibri"/>
                <w:sz w:val="20"/>
                <w:szCs w:val="20"/>
              </w:rPr>
            </w:pPr>
            <w:r w:rsidRPr="00AE3CD9">
              <w:rPr>
                <w:rFonts w:ascii="Arial Narrow" w:hAnsi="Arial Narrow" w:cs="Calibri"/>
                <w:sz w:val="20"/>
                <w:szCs w:val="20"/>
              </w:rPr>
              <w:t>Yes.</w:t>
            </w:r>
          </w:p>
        </w:tc>
      </w:tr>
      <w:tr w:rsidR="00760114" w:rsidRPr="00EA1978" w14:paraId="689741D7" w14:textId="77777777" w:rsidTr="007D3EA8">
        <w:tc>
          <w:tcPr>
            <w:tcW w:w="3539" w:type="dxa"/>
            <w:tcBorders>
              <w:top w:val="dashed" w:sz="4" w:space="0" w:color="auto"/>
              <w:bottom w:val="dashed" w:sz="4" w:space="0" w:color="auto"/>
            </w:tcBorders>
          </w:tcPr>
          <w:p w14:paraId="12DA1434" w14:textId="77777777" w:rsidR="00760114" w:rsidRPr="00155EA9" w:rsidRDefault="00760114" w:rsidP="007D3EA8">
            <w:pPr>
              <w:pStyle w:val="ListParagraph"/>
              <w:keepNext/>
              <w:numPr>
                <w:ilvl w:val="0"/>
                <w:numId w:val="18"/>
              </w:numPr>
              <w:spacing w:after="0"/>
              <w:ind w:left="169" w:hanging="169"/>
              <w:jc w:val="left"/>
              <w:rPr>
                <w:rFonts w:ascii="Arial Narrow" w:hAnsi="Arial Narrow" w:cs="Calibri"/>
                <w:sz w:val="20"/>
                <w:szCs w:val="20"/>
              </w:rPr>
            </w:pPr>
            <w:r>
              <w:rPr>
                <w:rFonts w:ascii="Arial Narrow" w:hAnsi="Arial Narrow" w:cs="Calibri"/>
                <w:sz w:val="20"/>
                <w:szCs w:val="20"/>
              </w:rPr>
              <w:t xml:space="preserve">Estimate </w:t>
            </w:r>
            <w:r w:rsidRPr="0050735A">
              <w:rPr>
                <w:rFonts w:ascii="Arial Narrow" w:hAnsi="Arial Narrow" w:cs="Calibri"/>
                <w:sz w:val="20"/>
                <w:szCs w:val="20"/>
              </w:rPr>
              <w:t xml:space="preserve">the patients eligible for treatment with </w:t>
            </w:r>
            <w:r>
              <w:rPr>
                <w:rFonts w:ascii="Arial Narrow" w:hAnsi="Arial Narrow" w:cs="Calibri"/>
                <w:sz w:val="20"/>
                <w:szCs w:val="20"/>
              </w:rPr>
              <w:t>3</w:t>
            </w:r>
            <w:r w:rsidRPr="0050735A">
              <w:rPr>
                <w:rFonts w:ascii="Arial Narrow" w:hAnsi="Arial Narrow" w:cs="Calibri"/>
                <w:sz w:val="20"/>
                <w:szCs w:val="20"/>
              </w:rPr>
              <w:t xml:space="preserve">L T-DXd from the number of </w:t>
            </w:r>
            <w:r>
              <w:rPr>
                <w:rFonts w:ascii="Arial Narrow" w:hAnsi="Arial Narrow"/>
                <w:sz w:val="20"/>
                <w:szCs w:val="20"/>
              </w:rPr>
              <w:t xml:space="preserve">prevalent patients currently on treatment with 2L T-DM1 and </w:t>
            </w:r>
            <w:r w:rsidRPr="00E81D93">
              <w:rPr>
                <w:rFonts w:ascii="Arial Narrow" w:hAnsi="Arial Narrow"/>
                <w:sz w:val="20"/>
                <w:szCs w:val="20"/>
              </w:rPr>
              <w:t>85</w:t>
            </w:r>
            <w:r>
              <w:rPr>
                <w:rFonts w:ascii="Arial Narrow" w:hAnsi="Arial Narrow"/>
                <w:sz w:val="20"/>
                <w:szCs w:val="20"/>
              </w:rPr>
              <w:t xml:space="preserve">% of patients progressing </w:t>
            </w:r>
            <w:r w:rsidRPr="007A1D5A">
              <w:rPr>
                <w:rFonts w:ascii="Arial Narrow" w:hAnsi="Arial Narrow"/>
                <w:sz w:val="20"/>
                <w:szCs w:val="20"/>
              </w:rPr>
              <w:t xml:space="preserve">during the first 2 years of </w:t>
            </w:r>
            <w:r>
              <w:rPr>
                <w:rFonts w:ascii="Arial Narrow" w:hAnsi="Arial Narrow"/>
                <w:sz w:val="20"/>
                <w:szCs w:val="20"/>
              </w:rPr>
              <w:t>listing</w:t>
            </w:r>
            <w:r w:rsidRPr="007A1D5A">
              <w:rPr>
                <w:rFonts w:ascii="Arial Narrow" w:hAnsi="Arial Narrow"/>
                <w:sz w:val="20"/>
                <w:szCs w:val="20"/>
              </w:rPr>
              <w:t xml:space="preserve"> (no change from December 2022 submission).</w:t>
            </w:r>
          </w:p>
        </w:tc>
        <w:tc>
          <w:tcPr>
            <w:tcW w:w="3402" w:type="dxa"/>
            <w:tcBorders>
              <w:top w:val="dashed" w:sz="4" w:space="0" w:color="auto"/>
              <w:bottom w:val="dashed" w:sz="4" w:space="0" w:color="auto"/>
            </w:tcBorders>
          </w:tcPr>
          <w:p w14:paraId="5345CDE8" w14:textId="77777777" w:rsidR="00760114" w:rsidRPr="00155EA9" w:rsidRDefault="00760114" w:rsidP="007D3EA8">
            <w:pPr>
              <w:pStyle w:val="ListParagraph"/>
              <w:keepNext/>
              <w:numPr>
                <w:ilvl w:val="0"/>
                <w:numId w:val="18"/>
              </w:numPr>
              <w:spacing w:after="0"/>
              <w:ind w:left="172" w:hanging="172"/>
              <w:jc w:val="left"/>
              <w:rPr>
                <w:rFonts w:ascii="Arial Narrow" w:hAnsi="Arial Narrow" w:cs="Calibri"/>
                <w:sz w:val="20"/>
                <w:szCs w:val="20"/>
              </w:rPr>
            </w:pPr>
            <w:r w:rsidRPr="00155EA9">
              <w:rPr>
                <w:rFonts w:ascii="Arial Narrow" w:hAnsi="Arial Narrow" w:cs="Calibri"/>
                <w:sz w:val="20"/>
                <w:szCs w:val="20"/>
              </w:rPr>
              <w:t>The resubmission</w:t>
            </w:r>
            <w:r>
              <w:rPr>
                <w:rFonts w:ascii="Arial Narrow" w:hAnsi="Arial Narrow" w:cs="Calibri"/>
                <w:sz w:val="20"/>
                <w:szCs w:val="20"/>
              </w:rPr>
              <w:t>’s</w:t>
            </w:r>
            <w:r w:rsidRPr="00155EA9">
              <w:rPr>
                <w:rFonts w:ascii="Arial Narrow" w:hAnsi="Arial Narrow" w:cs="Calibri"/>
                <w:sz w:val="20"/>
                <w:szCs w:val="20"/>
              </w:rPr>
              <w:t xml:space="preserve"> estimate</w:t>
            </w:r>
            <w:r>
              <w:rPr>
                <w:rFonts w:ascii="Arial Narrow" w:hAnsi="Arial Narrow" w:cs="Calibri"/>
                <w:sz w:val="20"/>
                <w:szCs w:val="20"/>
              </w:rPr>
              <w:t xml:space="preserve"> for</w:t>
            </w:r>
            <w:r w:rsidRPr="00155EA9">
              <w:rPr>
                <w:rFonts w:ascii="Arial Narrow" w:hAnsi="Arial Narrow" w:cs="Calibri"/>
                <w:sz w:val="20"/>
                <w:szCs w:val="20"/>
              </w:rPr>
              <w:t xml:space="preserve"> the number of</w:t>
            </w:r>
            <w:r>
              <w:rPr>
                <w:rFonts w:ascii="Arial Narrow" w:hAnsi="Arial Narrow" w:cs="Calibri"/>
                <w:sz w:val="20"/>
                <w:szCs w:val="20"/>
              </w:rPr>
              <w:t xml:space="preserve"> 3</w:t>
            </w:r>
            <w:r w:rsidRPr="0050735A">
              <w:rPr>
                <w:rFonts w:ascii="Arial Narrow" w:hAnsi="Arial Narrow" w:cs="Calibri"/>
                <w:sz w:val="20"/>
                <w:szCs w:val="20"/>
              </w:rPr>
              <w:t>L T-DXd</w:t>
            </w:r>
            <w:r w:rsidRPr="00155EA9">
              <w:rPr>
                <w:rFonts w:ascii="Arial Narrow" w:hAnsi="Arial Narrow" w:cs="Calibri"/>
                <w:sz w:val="20"/>
                <w:szCs w:val="20"/>
              </w:rPr>
              <w:t xml:space="preserve"> patients</w:t>
            </w:r>
            <w:r>
              <w:rPr>
                <w:rFonts w:ascii="Arial Narrow" w:hAnsi="Arial Narrow" w:cs="Calibri"/>
                <w:sz w:val="20"/>
                <w:szCs w:val="20"/>
              </w:rPr>
              <w:t xml:space="preserve"> did not change from the </w:t>
            </w:r>
            <w:r w:rsidRPr="007A1D5A">
              <w:rPr>
                <w:rFonts w:ascii="Arial Narrow" w:hAnsi="Arial Narrow"/>
                <w:sz w:val="20"/>
                <w:szCs w:val="20"/>
              </w:rPr>
              <w:t xml:space="preserve">December 2022 </w:t>
            </w:r>
            <w:r>
              <w:rPr>
                <w:rFonts w:ascii="Arial Narrow" w:hAnsi="Arial Narrow"/>
                <w:sz w:val="20"/>
                <w:szCs w:val="20"/>
              </w:rPr>
              <w:t>re</w:t>
            </w:r>
            <w:r w:rsidRPr="007A1D5A">
              <w:rPr>
                <w:rFonts w:ascii="Arial Narrow" w:hAnsi="Arial Narrow"/>
                <w:sz w:val="20"/>
                <w:szCs w:val="20"/>
              </w:rPr>
              <w:t>submission</w:t>
            </w:r>
            <w:r>
              <w:rPr>
                <w:rFonts w:ascii="Arial Narrow" w:hAnsi="Arial Narrow" w:cs="Calibri"/>
                <w:sz w:val="20"/>
                <w:szCs w:val="20"/>
              </w:rPr>
              <w:t xml:space="preserve"> (corresponds with </w:t>
            </w:r>
            <w:r w:rsidRPr="00AE3CD9">
              <w:rPr>
                <w:rFonts w:ascii="Arial Narrow" w:hAnsi="Arial Narrow" w:cs="Calibri"/>
                <w:b/>
                <w:bCs/>
                <w:sz w:val="20"/>
                <w:szCs w:val="20"/>
              </w:rPr>
              <w:t xml:space="preserve">Group </w:t>
            </w:r>
            <w:r>
              <w:rPr>
                <w:rFonts w:ascii="Arial Narrow" w:hAnsi="Arial Narrow" w:cs="Calibri"/>
                <w:b/>
                <w:bCs/>
                <w:sz w:val="20"/>
                <w:szCs w:val="20"/>
              </w:rPr>
              <w:t>3</w:t>
            </w:r>
            <w:r>
              <w:rPr>
                <w:rFonts w:ascii="Arial Narrow" w:hAnsi="Arial Narrow" w:cs="Calibri"/>
                <w:sz w:val="20"/>
                <w:szCs w:val="20"/>
              </w:rPr>
              <w:t xml:space="preserve"> in requested restriction)</w:t>
            </w:r>
            <w:r w:rsidRPr="00AE3CD9">
              <w:rPr>
                <w:rFonts w:ascii="Arial Narrow" w:hAnsi="Arial Narrow" w:cs="Calibri"/>
                <w:sz w:val="20"/>
                <w:szCs w:val="20"/>
              </w:rPr>
              <w:t>.</w:t>
            </w:r>
          </w:p>
        </w:tc>
        <w:tc>
          <w:tcPr>
            <w:tcW w:w="2076" w:type="dxa"/>
            <w:tcBorders>
              <w:top w:val="dashed" w:sz="4" w:space="0" w:color="auto"/>
              <w:bottom w:val="dashed" w:sz="4" w:space="0" w:color="auto"/>
            </w:tcBorders>
          </w:tcPr>
          <w:p w14:paraId="37F90DE8" w14:textId="77777777" w:rsidR="00760114" w:rsidRPr="00227ADE" w:rsidRDefault="00760114" w:rsidP="007D3EA8">
            <w:pPr>
              <w:keepNext/>
              <w:jc w:val="left"/>
              <w:rPr>
                <w:rFonts w:ascii="Arial Narrow" w:hAnsi="Arial Narrow" w:cs="Calibri"/>
                <w:sz w:val="20"/>
                <w:szCs w:val="20"/>
              </w:rPr>
            </w:pPr>
            <w:r w:rsidRPr="00227ADE">
              <w:rPr>
                <w:rFonts w:ascii="Arial Narrow" w:hAnsi="Arial Narrow" w:cs="Calibri"/>
                <w:sz w:val="20"/>
                <w:szCs w:val="20"/>
              </w:rPr>
              <w:t>Yes</w:t>
            </w:r>
            <w:r>
              <w:rPr>
                <w:rFonts w:ascii="Arial Narrow" w:hAnsi="Arial Narrow" w:cs="Calibri"/>
                <w:sz w:val="20"/>
                <w:szCs w:val="20"/>
              </w:rPr>
              <w:t>, although temporary access via the restriction for first 2 years is not practical for prescribers and patients (see requested listing above).</w:t>
            </w:r>
          </w:p>
        </w:tc>
      </w:tr>
      <w:tr w:rsidR="00760114" w:rsidRPr="00EA1978" w14:paraId="68E0FB36" w14:textId="77777777" w:rsidTr="007D3EA8">
        <w:tc>
          <w:tcPr>
            <w:tcW w:w="3539" w:type="dxa"/>
            <w:tcBorders>
              <w:top w:val="dashed" w:sz="4" w:space="0" w:color="auto"/>
              <w:bottom w:val="dashed" w:sz="4" w:space="0" w:color="auto"/>
            </w:tcBorders>
          </w:tcPr>
          <w:p w14:paraId="0DC5B6AA" w14:textId="77777777" w:rsidR="00760114" w:rsidRPr="00155EA9" w:rsidRDefault="00760114" w:rsidP="007D3EA8">
            <w:pPr>
              <w:pStyle w:val="ListParagraph"/>
              <w:keepNext/>
              <w:numPr>
                <w:ilvl w:val="0"/>
                <w:numId w:val="18"/>
              </w:numPr>
              <w:spacing w:after="0"/>
              <w:ind w:left="169" w:hanging="169"/>
              <w:jc w:val="left"/>
              <w:rPr>
                <w:rFonts w:ascii="Arial Narrow" w:hAnsi="Arial Narrow" w:cs="Calibri"/>
                <w:sz w:val="20"/>
                <w:szCs w:val="20"/>
              </w:rPr>
            </w:pPr>
            <w:r>
              <w:rPr>
                <w:rFonts w:ascii="Arial Narrow" w:hAnsi="Arial Narrow" w:cs="Calibri"/>
                <w:sz w:val="20"/>
                <w:szCs w:val="20"/>
              </w:rPr>
              <w:t>Reduce the estimate for patients eligible for treatment with 3L+ T-DXd from the number of prevalent patients receiving trastuzumab monotherapy.</w:t>
            </w:r>
          </w:p>
        </w:tc>
        <w:tc>
          <w:tcPr>
            <w:tcW w:w="3402" w:type="dxa"/>
            <w:tcBorders>
              <w:top w:val="dashed" w:sz="4" w:space="0" w:color="auto"/>
              <w:bottom w:val="dashed" w:sz="4" w:space="0" w:color="auto"/>
            </w:tcBorders>
          </w:tcPr>
          <w:p w14:paraId="74FD5E43" w14:textId="444103B9" w:rsidR="00760114" w:rsidRPr="00155EA9" w:rsidRDefault="00760114" w:rsidP="007D3EA8">
            <w:pPr>
              <w:pStyle w:val="ListParagraph"/>
              <w:keepNext/>
              <w:numPr>
                <w:ilvl w:val="0"/>
                <w:numId w:val="18"/>
              </w:numPr>
              <w:spacing w:after="0"/>
              <w:ind w:left="172" w:hanging="172"/>
              <w:jc w:val="left"/>
              <w:rPr>
                <w:rFonts w:ascii="Arial Narrow" w:hAnsi="Arial Narrow" w:cs="Calibri"/>
                <w:sz w:val="20"/>
                <w:szCs w:val="20"/>
              </w:rPr>
            </w:pPr>
            <w:r w:rsidRPr="00155EA9">
              <w:rPr>
                <w:rFonts w:ascii="Arial Narrow" w:hAnsi="Arial Narrow" w:cs="Calibri"/>
                <w:sz w:val="20"/>
                <w:szCs w:val="20"/>
              </w:rPr>
              <w:t>The resubmission estimated the number of</w:t>
            </w:r>
            <w:r>
              <w:rPr>
                <w:rFonts w:ascii="Arial Narrow" w:hAnsi="Arial Narrow" w:cs="Calibri"/>
                <w:sz w:val="20"/>
                <w:szCs w:val="20"/>
              </w:rPr>
              <w:t xml:space="preserve"> 3L+ T-DXd</w:t>
            </w:r>
            <w:r w:rsidRPr="00155EA9">
              <w:rPr>
                <w:rFonts w:ascii="Arial Narrow" w:hAnsi="Arial Narrow" w:cs="Calibri"/>
                <w:sz w:val="20"/>
                <w:szCs w:val="20"/>
              </w:rPr>
              <w:t xml:space="preserve"> patients from</w:t>
            </w:r>
            <w:r>
              <w:rPr>
                <w:rFonts w:ascii="Arial Narrow" w:hAnsi="Arial Narrow" w:cs="Calibri"/>
                <w:sz w:val="20"/>
                <w:szCs w:val="20"/>
              </w:rPr>
              <w:t xml:space="preserve"> prevalent patients currently on treatment with trastuzumab monotherapy with ECOG status 1-2, and a </w:t>
            </w:r>
            <w:r w:rsidRPr="00D4728C">
              <w:rPr>
                <w:rFonts w:ascii="Arial Narrow" w:hAnsi="Arial Narrow" w:cs="Calibri"/>
                <w:sz w:val="20"/>
                <w:szCs w:val="20"/>
              </w:rPr>
              <w:t xml:space="preserve">reduction of </w:t>
            </w:r>
            <w:r w:rsidR="00F02331" w:rsidRPr="00F02331">
              <w:rPr>
                <w:rFonts w:ascii="Arial Narrow" w:hAnsi="Arial Narrow" w:cs="Calibri"/>
                <w:color w:val="000000"/>
                <w:spacing w:val="65"/>
                <w:sz w:val="20"/>
                <w:szCs w:val="20"/>
                <w:shd w:val="solid" w:color="000000" w:fill="000000"/>
                <w:fitText w:val="366" w:id="-1234472700"/>
                <w14:textFill>
                  <w14:solidFill>
                    <w14:srgbClr w14:val="000000">
                      <w14:alpha w14:val="100000"/>
                    </w14:srgbClr>
                  </w14:solidFill>
                </w14:textFill>
              </w:rPr>
              <w:t>|||</w:t>
            </w:r>
            <w:r w:rsidR="00F02331" w:rsidRPr="00F02331">
              <w:rPr>
                <w:rFonts w:ascii="Arial Narrow" w:hAnsi="Arial Narrow" w:cs="Calibri"/>
                <w:color w:val="000000"/>
                <w:spacing w:val="1"/>
                <w:sz w:val="20"/>
                <w:szCs w:val="20"/>
                <w:shd w:val="solid" w:color="000000" w:fill="000000"/>
                <w:fitText w:val="366" w:id="-1234472700"/>
                <w14:textFill>
                  <w14:solidFill>
                    <w14:srgbClr w14:val="000000">
                      <w14:alpha w14:val="100000"/>
                    </w14:srgbClr>
                  </w14:solidFill>
                </w14:textFill>
              </w:rPr>
              <w:t>|</w:t>
            </w:r>
            <w:r w:rsidRPr="00D4728C">
              <w:rPr>
                <w:rFonts w:ascii="Arial Narrow" w:hAnsi="Arial Narrow" w:cs="Calibri"/>
                <w:sz w:val="20"/>
                <w:szCs w:val="20"/>
              </w:rPr>
              <w:t xml:space="preserve">% to ameliorate uncertainty </w:t>
            </w:r>
            <w:r>
              <w:rPr>
                <w:rFonts w:ascii="Arial Narrow" w:hAnsi="Arial Narrow" w:cs="Calibri"/>
                <w:sz w:val="20"/>
                <w:szCs w:val="20"/>
              </w:rPr>
              <w:t xml:space="preserve">(corresponds with </w:t>
            </w:r>
            <w:r w:rsidRPr="00AE3CD9">
              <w:rPr>
                <w:rFonts w:ascii="Arial Narrow" w:hAnsi="Arial Narrow" w:cs="Calibri"/>
                <w:b/>
                <w:bCs/>
                <w:sz w:val="20"/>
                <w:szCs w:val="20"/>
              </w:rPr>
              <w:t xml:space="preserve">Group </w:t>
            </w:r>
            <w:r>
              <w:rPr>
                <w:rFonts w:ascii="Arial Narrow" w:hAnsi="Arial Narrow" w:cs="Calibri"/>
                <w:b/>
                <w:bCs/>
                <w:sz w:val="20"/>
                <w:szCs w:val="20"/>
              </w:rPr>
              <w:t>4</w:t>
            </w:r>
            <w:r>
              <w:rPr>
                <w:rFonts w:ascii="Arial Narrow" w:hAnsi="Arial Narrow" w:cs="Calibri"/>
                <w:sz w:val="20"/>
                <w:szCs w:val="20"/>
              </w:rPr>
              <w:t xml:space="preserve"> in requested restriction).</w:t>
            </w:r>
          </w:p>
        </w:tc>
        <w:tc>
          <w:tcPr>
            <w:tcW w:w="2076" w:type="dxa"/>
            <w:tcBorders>
              <w:top w:val="dashed" w:sz="4" w:space="0" w:color="auto"/>
              <w:bottom w:val="dashed" w:sz="4" w:space="0" w:color="auto"/>
            </w:tcBorders>
          </w:tcPr>
          <w:p w14:paraId="37162D9F" w14:textId="77777777" w:rsidR="00760114" w:rsidRPr="00227ADE" w:rsidRDefault="00760114" w:rsidP="007D3EA8">
            <w:pPr>
              <w:keepNext/>
              <w:jc w:val="left"/>
              <w:rPr>
                <w:rFonts w:ascii="Arial Narrow" w:hAnsi="Arial Narrow" w:cs="Calibri"/>
                <w:sz w:val="20"/>
                <w:szCs w:val="20"/>
              </w:rPr>
            </w:pPr>
            <w:r w:rsidRPr="00D03427">
              <w:rPr>
                <w:rFonts w:ascii="Arial Narrow" w:hAnsi="Arial Narrow" w:cs="Calibri"/>
                <w:sz w:val="20"/>
                <w:szCs w:val="20"/>
              </w:rPr>
              <w:t>No. T</w:t>
            </w:r>
            <w:r>
              <w:rPr>
                <w:rFonts w:ascii="Arial Narrow" w:hAnsi="Arial Narrow" w:cs="Calibri"/>
                <w:sz w:val="20"/>
                <w:szCs w:val="20"/>
              </w:rPr>
              <w:t>here is insufficient</w:t>
            </w:r>
            <w:r w:rsidRPr="00D03427">
              <w:rPr>
                <w:rFonts w:ascii="Arial Narrow" w:hAnsi="Arial Narrow" w:cs="Calibri"/>
                <w:sz w:val="20"/>
                <w:szCs w:val="20"/>
              </w:rPr>
              <w:t xml:space="preserve"> evidence of cost effectiveness</w:t>
            </w:r>
            <w:r>
              <w:rPr>
                <w:rFonts w:ascii="Arial Narrow" w:hAnsi="Arial Narrow" w:cs="Calibri"/>
                <w:sz w:val="20"/>
                <w:szCs w:val="20"/>
              </w:rPr>
              <w:t xml:space="preserve"> for these patients</w:t>
            </w:r>
            <w:r w:rsidRPr="00D03427">
              <w:rPr>
                <w:rFonts w:ascii="Arial Narrow" w:hAnsi="Arial Narrow" w:cs="Calibri"/>
                <w:sz w:val="20"/>
                <w:szCs w:val="20"/>
              </w:rPr>
              <w:t xml:space="preserve"> and no reliable estimate of patient numbers.</w:t>
            </w:r>
          </w:p>
        </w:tc>
      </w:tr>
      <w:tr w:rsidR="00760114" w:rsidRPr="00EA1978" w14:paraId="6A72C856" w14:textId="77777777" w:rsidTr="007D3EA8">
        <w:tc>
          <w:tcPr>
            <w:tcW w:w="3539" w:type="dxa"/>
            <w:tcBorders>
              <w:top w:val="dashed" w:sz="4" w:space="0" w:color="auto"/>
              <w:bottom w:val="dashed" w:sz="4" w:space="0" w:color="auto"/>
            </w:tcBorders>
          </w:tcPr>
          <w:p w14:paraId="1A122747" w14:textId="77777777" w:rsidR="00760114" w:rsidRPr="00155EA9" w:rsidRDefault="00760114" w:rsidP="007D3EA8">
            <w:pPr>
              <w:pStyle w:val="ListParagraph"/>
              <w:keepNext/>
              <w:numPr>
                <w:ilvl w:val="0"/>
                <w:numId w:val="18"/>
              </w:numPr>
              <w:spacing w:after="0"/>
              <w:ind w:left="169" w:hanging="169"/>
              <w:jc w:val="left"/>
              <w:rPr>
                <w:rFonts w:ascii="Arial Narrow" w:hAnsi="Arial Narrow" w:cs="Calibri"/>
                <w:sz w:val="20"/>
                <w:szCs w:val="20"/>
              </w:rPr>
            </w:pPr>
            <w:r>
              <w:rPr>
                <w:rFonts w:ascii="Arial Narrow" w:hAnsi="Arial Narrow" w:cs="Calibri"/>
                <w:sz w:val="20"/>
                <w:szCs w:val="20"/>
              </w:rPr>
              <w:t xml:space="preserve">Revise the estimate </w:t>
            </w:r>
            <w:r w:rsidRPr="00352B8D">
              <w:rPr>
                <w:rFonts w:ascii="Arial Narrow" w:hAnsi="Arial Narrow" w:cs="Calibri"/>
                <w:sz w:val="20"/>
                <w:szCs w:val="20"/>
              </w:rPr>
              <w:t>for patients moving from the T-DXd access program to PBS supply</w:t>
            </w:r>
            <w:r>
              <w:rPr>
                <w:rFonts w:ascii="Arial Narrow" w:hAnsi="Arial Narrow" w:cs="Calibri"/>
                <w:sz w:val="20"/>
                <w:szCs w:val="20"/>
              </w:rPr>
              <w:t xml:space="preserve">, </w:t>
            </w:r>
            <w:r w:rsidRPr="00352B8D">
              <w:rPr>
                <w:rFonts w:ascii="Arial Narrow" w:hAnsi="Arial Narrow" w:cs="Calibri"/>
                <w:sz w:val="20"/>
                <w:szCs w:val="20"/>
              </w:rPr>
              <w:t>not</w:t>
            </w:r>
            <w:r>
              <w:rPr>
                <w:rFonts w:ascii="Arial Narrow" w:hAnsi="Arial Narrow" w:cs="Calibri"/>
                <w:sz w:val="20"/>
                <w:szCs w:val="20"/>
              </w:rPr>
              <w:t>ing</w:t>
            </w:r>
            <w:r w:rsidRPr="00352B8D">
              <w:rPr>
                <w:rFonts w:ascii="Arial Narrow" w:hAnsi="Arial Narrow" w:cs="Calibri"/>
                <w:sz w:val="20"/>
                <w:szCs w:val="20"/>
              </w:rPr>
              <w:t xml:space="preserve"> these patients were not accounted for separately in the July 2022 submission and </w:t>
            </w:r>
            <w:r>
              <w:rPr>
                <w:rFonts w:ascii="Arial Narrow" w:hAnsi="Arial Narrow" w:cs="Calibri"/>
                <w:sz w:val="20"/>
                <w:szCs w:val="20"/>
              </w:rPr>
              <w:t>may</w:t>
            </w:r>
            <w:r w:rsidRPr="00352B8D">
              <w:rPr>
                <w:rFonts w:ascii="Arial Narrow" w:hAnsi="Arial Narrow" w:cs="Calibri"/>
                <w:sz w:val="20"/>
                <w:szCs w:val="20"/>
              </w:rPr>
              <w:t xml:space="preserve"> already</w:t>
            </w:r>
            <w:r>
              <w:rPr>
                <w:rFonts w:ascii="Arial Narrow" w:hAnsi="Arial Narrow" w:cs="Calibri"/>
                <w:sz w:val="20"/>
                <w:szCs w:val="20"/>
              </w:rPr>
              <w:t xml:space="preserve"> be</w:t>
            </w:r>
            <w:r w:rsidRPr="00352B8D">
              <w:rPr>
                <w:rFonts w:ascii="Arial Narrow" w:hAnsi="Arial Narrow" w:cs="Calibri"/>
                <w:sz w:val="20"/>
                <w:szCs w:val="20"/>
              </w:rPr>
              <w:t xml:space="preserve"> accounted for in </w:t>
            </w:r>
            <w:r>
              <w:rPr>
                <w:rFonts w:ascii="Arial Narrow" w:hAnsi="Arial Narrow" w:cs="Calibri"/>
                <w:sz w:val="20"/>
                <w:szCs w:val="20"/>
              </w:rPr>
              <w:t>Groups 1-4</w:t>
            </w:r>
            <w:r w:rsidRPr="00352B8D">
              <w:rPr>
                <w:rFonts w:ascii="Arial Narrow" w:hAnsi="Arial Narrow" w:cs="Calibri"/>
                <w:sz w:val="20"/>
                <w:szCs w:val="20"/>
              </w:rPr>
              <w:t xml:space="preserve"> patient populations</w:t>
            </w:r>
            <w:r>
              <w:rPr>
                <w:rFonts w:ascii="Arial Narrow" w:hAnsi="Arial Narrow" w:cs="Calibri"/>
                <w:sz w:val="20"/>
                <w:szCs w:val="20"/>
              </w:rPr>
              <w:t>.</w:t>
            </w:r>
          </w:p>
        </w:tc>
        <w:tc>
          <w:tcPr>
            <w:tcW w:w="3402" w:type="dxa"/>
            <w:tcBorders>
              <w:top w:val="dashed" w:sz="4" w:space="0" w:color="auto"/>
              <w:bottom w:val="dashed" w:sz="4" w:space="0" w:color="auto"/>
            </w:tcBorders>
          </w:tcPr>
          <w:p w14:paraId="45798E68" w14:textId="0AA9C06C" w:rsidR="00760114" w:rsidRPr="00155EA9" w:rsidRDefault="00760114" w:rsidP="007D3EA8">
            <w:pPr>
              <w:pStyle w:val="ListParagraph"/>
              <w:keepNext/>
              <w:numPr>
                <w:ilvl w:val="0"/>
                <w:numId w:val="18"/>
              </w:numPr>
              <w:spacing w:after="0"/>
              <w:ind w:left="172" w:hanging="172"/>
              <w:jc w:val="left"/>
              <w:rPr>
                <w:rFonts w:ascii="Arial Narrow" w:hAnsi="Arial Narrow" w:cs="Calibri"/>
                <w:sz w:val="20"/>
                <w:szCs w:val="20"/>
              </w:rPr>
            </w:pPr>
            <w:r w:rsidRPr="00155EA9">
              <w:rPr>
                <w:rFonts w:ascii="Arial Narrow" w:hAnsi="Arial Narrow" w:cs="Calibri"/>
                <w:sz w:val="20"/>
                <w:szCs w:val="20"/>
              </w:rPr>
              <w:t xml:space="preserve">The resubmission </w:t>
            </w:r>
            <w:r>
              <w:rPr>
                <w:rFonts w:ascii="Arial Narrow" w:hAnsi="Arial Narrow" w:cs="Calibri"/>
                <w:sz w:val="20"/>
                <w:szCs w:val="20"/>
              </w:rPr>
              <w:t>included</w:t>
            </w:r>
            <w:r w:rsidRPr="00155EA9">
              <w:rPr>
                <w:rFonts w:ascii="Arial Narrow" w:hAnsi="Arial Narrow" w:cs="Calibri"/>
                <w:sz w:val="20"/>
                <w:szCs w:val="20"/>
              </w:rPr>
              <w:t xml:space="preserve"> </w:t>
            </w:r>
            <w:r w:rsidR="00F02331" w:rsidRPr="00F02331">
              <w:rPr>
                <w:rFonts w:ascii="Arial Narrow" w:hAnsi="Arial Narrow" w:cs="Calibri"/>
                <w:color w:val="000000"/>
                <w:spacing w:val="28"/>
                <w:sz w:val="20"/>
                <w:szCs w:val="20"/>
                <w:shd w:val="solid" w:color="000000" w:fill="000000"/>
                <w:fitText w:val="541" w:id="-1234472699"/>
                <w14:textFill>
                  <w14:solidFill>
                    <w14:srgbClr w14:val="000000">
                      <w14:alpha w14:val="100000"/>
                    </w14:srgbClr>
                  </w14:solidFill>
                </w14:textFill>
              </w:rPr>
              <w:t>|||||||</w:t>
            </w:r>
            <w:r w:rsidR="00F02331" w:rsidRPr="00F02331">
              <w:rPr>
                <w:rFonts w:ascii="Arial Narrow" w:hAnsi="Arial Narrow" w:cs="Calibri"/>
                <w:color w:val="000000"/>
                <w:spacing w:val="5"/>
                <w:sz w:val="20"/>
                <w:szCs w:val="20"/>
                <w:shd w:val="solid" w:color="000000" w:fill="000000"/>
                <w:fitText w:val="541" w:id="-1234472699"/>
                <w14:textFill>
                  <w14:solidFill>
                    <w14:srgbClr w14:val="000000">
                      <w14:alpha w14:val="100000"/>
                    </w14:srgbClr>
                  </w14:solidFill>
                </w14:textFill>
              </w:rPr>
              <w:t>|</w:t>
            </w:r>
            <w:r w:rsidR="008E3B7F">
              <w:rPr>
                <w:rFonts w:ascii="Arial Narrow" w:hAnsi="Arial Narrow" w:cs="Calibri"/>
                <w:sz w:val="20"/>
                <w:szCs w:val="20"/>
                <w:vertAlign w:val="superscript"/>
              </w:rPr>
              <w:t>1</w:t>
            </w:r>
            <w:r w:rsidR="008E3B7F" w:rsidRPr="00AE3CD9">
              <w:rPr>
                <w:rFonts w:ascii="Arial Narrow" w:hAnsi="Arial Narrow" w:cs="Calibri"/>
                <w:sz w:val="20"/>
                <w:szCs w:val="20"/>
              </w:rPr>
              <w:t xml:space="preserve"> </w:t>
            </w:r>
            <w:r w:rsidRPr="00155EA9">
              <w:rPr>
                <w:rFonts w:ascii="Arial Narrow" w:hAnsi="Arial Narrow" w:cs="Calibri"/>
                <w:sz w:val="20"/>
                <w:szCs w:val="20"/>
              </w:rPr>
              <w:t>patients</w:t>
            </w:r>
            <w:r>
              <w:rPr>
                <w:rFonts w:ascii="Arial Narrow" w:hAnsi="Arial Narrow" w:cs="Calibri"/>
                <w:sz w:val="20"/>
                <w:szCs w:val="20"/>
              </w:rPr>
              <w:t xml:space="preserve"> moving</w:t>
            </w:r>
            <w:r w:rsidRPr="00155EA9">
              <w:rPr>
                <w:rFonts w:ascii="Arial Narrow" w:hAnsi="Arial Narrow" w:cs="Calibri"/>
                <w:sz w:val="20"/>
                <w:szCs w:val="20"/>
              </w:rPr>
              <w:t xml:space="preserve"> from</w:t>
            </w:r>
            <w:r>
              <w:rPr>
                <w:rFonts w:ascii="Arial Narrow" w:hAnsi="Arial Narrow" w:cs="Calibri"/>
                <w:sz w:val="20"/>
                <w:szCs w:val="20"/>
              </w:rPr>
              <w:t xml:space="preserve"> the access program to PBS supply in Year 1 (corresponds with </w:t>
            </w:r>
            <w:r>
              <w:rPr>
                <w:rFonts w:ascii="Arial Narrow" w:hAnsi="Arial Narrow" w:cs="Calibri"/>
                <w:b/>
                <w:bCs/>
                <w:sz w:val="20"/>
                <w:szCs w:val="20"/>
              </w:rPr>
              <w:t>Group 5</w:t>
            </w:r>
            <w:r>
              <w:rPr>
                <w:rFonts w:ascii="Arial Narrow" w:hAnsi="Arial Narrow" w:cs="Calibri"/>
                <w:sz w:val="20"/>
                <w:szCs w:val="20"/>
              </w:rPr>
              <w:t xml:space="preserve"> in requested restriction). This was reduced from </w:t>
            </w:r>
            <w:r w:rsidR="00F02331" w:rsidRPr="00F02331">
              <w:rPr>
                <w:rFonts w:ascii="Arial Narrow" w:hAnsi="Arial Narrow" w:cs="Calibri"/>
                <w:color w:val="000000"/>
                <w:spacing w:val="65"/>
                <w:sz w:val="20"/>
                <w:szCs w:val="20"/>
                <w:shd w:val="solid" w:color="000000" w:fill="000000"/>
                <w:fitText w:val="366" w:id="-1234472698"/>
                <w14:textFill>
                  <w14:solidFill>
                    <w14:srgbClr w14:val="000000">
                      <w14:alpha w14:val="100000"/>
                    </w14:srgbClr>
                  </w14:solidFill>
                </w14:textFill>
              </w:rPr>
              <w:t>|||</w:t>
            </w:r>
            <w:r w:rsidR="00F02331" w:rsidRPr="00F02331">
              <w:rPr>
                <w:rFonts w:ascii="Arial Narrow" w:hAnsi="Arial Narrow" w:cs="Calibri"/>
                <w:color w:val="000000"/>
                <w:spacing w:val="1"/>
                <w:sz w:val="20"/>
                <w:szCs w:val="20"/>
                <w:shd w:val="solid" w:color="000000" w:fill="000000"/>
                <w:fitText w:val="366" w:id="-1234472698"/>
                <w14:textFill>
                  <w14:solidFill>
                    <w14:srgbClr w14:val="000000">
                      <w14:alpha w14:val="100000"/>
                    </w14:srgbClr>
                  </w14:solidFill>
                </w14:textFill>
              </w:rPr>
              <w:t>|</w:t>
            </w:r>
            <w:r w:rsidR="008E3B7F">
              <w:rPr>
                <w:rFonts w:ascii="Arial Narrow" w:hAnsi="Arial Narrow" w:cs="Calibri"/>
                <w:sz w:val="20"/>
                <w:szCs w:val="20"/>
                <w:vertAlign w:val="superscript"/>
              </w:rPr>
              <w:t>1</w:t>
            </w:r>
            <w:r w:rsidR="008E3B7F" w:rsidRPr="00AE3CD9">
              <w:rPr>
                <w:rFonts w:ascii="Arial Narrow" w:hAnsi="Arial Narrow" w:cs="Calibri"/>
                <w:sz w:val="20"/>
                <w:szCs w:val="20"/>
              </w:rPr>
              <w:t xml:space="preserve"> </w:t>
            </w:r>
            <w:r>
              <w:rPr>
                <w:rFonts w:ascii="Arial Narrow" w:hAnsi="Arial Narrow" w:cs="Calibri"/>
                <w:sz w:val="20"/>
                <w:szCs w:val="20"/>
              </w:rPr>
              <w:t>patients (50% reduction) in the December 2022 resubmission.</w:t>
            </w:r>
          </w:p>
        </w:tc>
        <w:tc>
          <w:tcPr>
            <w:tcW w:w="2076" w:type="dxa"/>
            <w:tcBorders>
              <w:top w:val="dashed" w:sz="4" w:space="0" w:color="auto"/>
              <w:bottom w:val="dashed" w:sz="4" w:space="0" w:color="auto"/>
            </w:tcBorders>
          </w:tcPr>
          <w:p w14:paraId="63590DC9" w14:textId="77777777" w:rsidR="00760114" w:rsidRPr="00227ADE" w:rsidRDefault="00760114" w:rsidP="007D3EA8">
            <w:pPr>
              <w:keepNext/>
              <w:jc w:val="left"/>
              <w:rPr>
                <w:rFonts w:ascii="Arial Narrow" w:hAnsi="Arial Narrow" w:cs="Calibri"/>
                <w:sz w:val="20"/>
                <w:szCs w:val="20"/>
              </w:rPr>
            </w:pPr>
            <w:r w:rsidRPr="003E2869">
              <w:rPr>
                <w:rFonts w:ascii="Arial Narrow" w:hAnsi="Arial Narrow" w:cs="Calibri"/>
                <w:sz w:val="20"/>
                <w:szCs w:val="20"/>
              </w:rPr>
              <w:t>Yes.</w:t>
            </w:r>
          </w:p>
        </w:tc>
      </w:tr>
      <w:tr w:rsidR="00760114" w:rsidRPr="00EA1978" w14:paraId="3B836A02" w14:textId="77777777" w:rsidTr="007D3EA8">
        <w:tc>
          <w:tcPr>
            <w:tcW w:w="3539" w:type="dxa"/>
            <w:tcBorders>
              <w:top w:val="dashed" w:sz="4" w:space="0" w:color="auto"/>
            </w:tcBorders>
          </w:tcPr>
          <w:p w14:paraId="507C6FCC" w14:textId="77777777" w:rsidR="00760114" w:rsidRPr="00155EA9" w:rsidRDefault="00760114" w:rsidP="007D3EA8">
            <w:pPr>
              <w:pStyle w:val="ListParagraph"/>
              <w:keepNext/>
              <w:numPr>
                <w:ilvl w:val="0"/>
                <w:numId w:val="18"/>
              </w:numPr>
              <w:spacing w:after="0"/>
              <w:ind w:left="169" w:hanging="169"/>
              <w:rPr>
                <w:rFonts w:ascii="Arial Narrow" w:hAnsi="Arial Narrow" w:cs="Calibri"/>
                <w:sz w:val="20"/>
                <w:szCs w:val="20"/>
              </w:rPr>
            </w:pPr>
            <w:r w:rsidRPr="00494AC9">
              <w:rPr>
                <w:rFonts w:ascii="Arial Narrow" w:hAnsi="Arial Narrow" w:cs="Calibri"/>
                <w:sz w:val="20"/>
                <w:szCs w:val="20"/>
              </w:rPr>
              <w:t>Reduce the estimate for the number of prescriptions per patient to account for shorter duration of treatment and dose interruptions/reductions in PBS patients compared to trial patients.</w:t>
            </w:r>
          </w:p>
        </w:tc>
        <w:tc>
          <w:tcPr>
            <w:tcW w:w="3402" w:type="dxa"/>
            <w:tcBorders>
              <w:top w:val="dashed" w:sz="4" w:space="0" w:color="auto"/>
            </w:tcBorders>
          </w:tcPr>
          <w:p w14:paraId="50D9B5CE" w14:textId="77777777" w:rsidR="00760114" w:rsidRPr="00494AC9" w:rsidRDefault="00760114" w:rsidP="007D3EA8">
            <w:pPr>
              <w:pStyle w:val="ListParagraph"/>
              <w:keepNext/>
              <w:numPr>
                <w:ilvl w:val="0"/>
                <w:numId w:val="18"/>
              </w:numPr>
              <w:spacing w:after="0"/>
              <w:ind w:left="172" w:hanging="172"/>
              <w:jc w:val="left"/>
              <w:rPr>
                <w:rFonts w:ascii="Arial Narrow" w:hAnsi="Arial Narrow" w:cs="Calibri"/>
                <w:sz w:val="20"/>
                <w:szCs w:val="20"/>
              </w:rPr>
            </w:pPr>
            <w:r w:rsidRPr="00494AC9">
              <w:rPr>
                <w:rFonts w:ascii="Arial Narrow" w:hAnsi="Arial Narrow" w:cs="Calibri"/>
                <w:sz w:val="20"/>
                <w:szCs w:val="20"/>
              </w:rPr>
              <w:t>The resubmission did not account for a reduction in the number of prescriptions per</w:t>
            </w:r>
            <w:r>
              <w:rPr>
                <w:rFonts w:ascii="Arial Narrow" w:hAnsi="Arial Narrow" w:cs="Calibri"/>
                <w:sz w:val="20"/>
                <w:szCs w:val="20"/>
              </w:rPr>
              <w:t xml:space="preserve"> PBS</w:t>
            </w:r>
            <w:r w:rsidRPr="00494AC9">
              <w:rPr>
                <w:rFonts w:ascii="Arial Narrow" w:hAnsi="Arial Narrow" w:cs="Calibri"/>
                <w:sz w:val="20"/>
                <w:szCs w:val="20"/>
              </w:rPr>
              <w:t xml:space="preserve"> patient.</w:t>
            </w:r>
          </w:p>
        </w:tc>
        <w:tc>
          <w:tcPr>
            <w:tcW w:w="2076" w:type="dxa"/>
            <w:tcBorders>
              <w:top w:val="dashed" w:sz="4" w:space="0" w:color="auto"/>
            </w:tcBorders>
          </w:tcPr>
          <w:p w14:paraId="4B2091BA" w14:textId="77777777" w:rsidR="00760114" w:rsidRPr="0080651A" w:rsidRDefault="00760114" w:rsidP="007D3EA8">
            <w:pPr>
              <w:keepNext/>
              <w:jc w:val="left"/>
              <w:rPr>
                <w:rFonts w:ascii="Arial Narrow" w:hAnsi="Arial Narrow" w:cs="Calibri"/>
                <w:sz w:val="20"/>
                <w:szCs w:val="20"/>
              </w:rPr>
            </w:pPr>
            <w:r w:rsidRPr="0080651A">
              <w:rPr>
                <w:rFonts w:ascii="Arial Narrow" w:hAnsi="Arial Narrow" w:cs="Calibri"/>
                <w:sz w:val="20"/>
                <w:szCs w:val="20"/>
              </w:rPr>
              <w:t xml:space="preserve">No, </w:t>
            </w:r>
            <w:r w:rsidRPr="00A82642">
              <w:rPr>
                <w:rFonts w:ascii="Arial Narrow" w:hAnsi="Arial Narrow" w:cs="Calibri"/>
                <w:sz w:val="20"/>
                <w:szCs w:val="20"/>
              </w:rPr>
              <w:t>although the PBAC noted the treatment duration was consistent with that applied in the economic model.</w:t>
            </w:r>
          </w:p>
        </w:tc>
      </w:tr>
      <w:tr w:rsidR="00760114" w:rsidRPr="0030016F" w14:paraId="2C978B22" w14:textId="77777777" w:rsidTr="007D3EA8">
        <w:tc>
          <w:tcPr>
            <w:tcW w:w="3539" w:type="dxa"/>
            <w:tcBorders>
              <w:top w:val="dashed" w:sz="4" w:space="0" w:color="auto"/>
            </w:tcBorders>
          </w:tcPr>
          <w:p w14:paraId="3B86959C" w14:textId="77777777" w:rsidR="00760114" w:rsidRDefault="00760114" w:rsidP="007D3EA8">
            <w:pPr>
              <w:pStyle w:val="ListParagraph"/>
              <w:keepNext/>
              <w:numPr>
                <w:ilvl w:val="0"/>
                <w:numId w:val="18"/>
              </w:numPr>
              <w:spacing w:after="0"/>
              <w:ind w:left="169" w:hanging="169"/>
              <w:jc w:val="left"/>
              <w:rPr>
                <w:rFonts w:ascii="Arial Narrow" w:hAnsi="Arial Narrow" w:cs="Calibri"/>
                <w:sz w:val="20"/>
                <w:szCs w:val="20"/>
              </w:rPr>
            </w:pPr>
            <w:r w:rsidRPr="00F069F0">
              <w:rPr>
                <w:rFonts w:ascii="Arial Narrow" w:hAnsi="Arial Narrow" w:cs="Calibri"/>
                <w:sz w:val="20"/>
                <w:szCs w:val="20"/>
              </w:rPr>
              <w:t xml:space="preserve">Include </w:t>
            </w:r>
            <w:r>
              <w:rPr>
                <w:rFonts w:ascii="Arial Narrow" w:hAnsi="Arial Narrow" w:cs="Calibri"/>
                <w:sz w:val="20"/>
                <w:szCs w:val="20"/>
              </w:rPr>
              <w:t>c</w:t>
            </w:r>
            <w:r w:rsidRPr="00F069F0">
              <w:rPr>
                <w:rFonts w:ascii="Arial Narrow" w:hAnsi="Arial Narrow" w:cs="Calibri"/>
                <w:sz w:val="20"/>
                <w:szCs w:val="20"/>
              </w:rPr>
              <w:t>ost offsets for substituted therapies noting that there will be some replacement of therapies with T-DXd</w:t>
            </w:r>
            <w:r>
              <w:rPr>
                <w:rFonts w:ascii="Arial Narrow" w:hAnsi="Arial Narrow" w:cs="Calibri"/>
                <w:sz w:val="20"/>
                <w:szCs w:val="20"/>
              </w:rPr>
              <w:t xml:space="preserve"> (as well as displacement from 2L to 3L)</w:t>
            </w:r>
            <w:r w:rsidRPr="00F069F0">
              <w:rPr>
                <w:rFonts w:ascii="Arial Narrow" w:hAnsi="Arial Narrow" w:cs="Calibri"/>
                <w:sz w:val="20"/>
                <w:szCs w:val="20"/>
              </w:rPr>
              <w:t>.</w:t>
            </w:r>
          </w:p>
        </w:tc>
        <w:tc>
          <w:tcPr>
            <w:tcW w:w="3402" w:type="dxa"/>
            <w:tcBorders>
              <w:top w:val="dashed" w:sz="4" w:space="0" w:color="auto"/>
            </w:tcBorders>
          </w:tcPr>
          <w:p w14:paraId="35265511" w14:textId="77777777" w:rsidR="00760114" w:rsidRPr="0030016F" w:rsidRDefault="00760114" w:rsidP="007D3EA8">
            <w:pPr>
              <w:pStyle w:val="ListParagraph"/>
              <w:keepNext/>
              <w:numPr>
                <w:ilvl w:val="0"/>
                <w:numId w:val="18"/>
              </w:numPr>
              <w:spacing w:after="0"/>
              <w:ind w:left="172" w:hanging="172"/>
              <w:jc w:val="left"/>
              <w:rPr>
                <w:rFonts w:ascii="Arial Narrow" w:hAnsi="Arial Narrow" w:cs="Calibri"/>
                <w:sz w:val="20"/>
                <w:szCs w:val="20"/>
              </w:rPr>
            </w:pPr>
            <w:r w:rsidRPr="0030016F">
              <w:rPr>
                <w:rFonts w:ascii="Arial Narrow" w:hAnsi="Arial Narrow" w:cs="Calibri"/>
                <w:sz w:val="20"/>
                <w:szCs w:val="20"/>
              </w:rPr>
              <w:t xml:space="preserve">The resubmission </w:t>
            </w:r>
            <w:r>
              <w:rPr>
                <w:rFonts w:ascii="Arial Narrow" w:hAnsi="Arial Narrow" w:cs="Calibri"/>
                <w:sz w:val="20"/>
                <w:szCs w:val="20"/>
              </w:rPr>
              <w:t>included</w:t>
            </w:r>
            <w:r w:rsidRPr="0030016F">
              <w:rPr>
                <w:rFonts w:ascii="Arial Narrow" w:hAnsi="Arial Narrow" w:cs="Calibri"/>
                <w:sz w:val="20"/>
                <w:szCs w:val="20"/>
              </w:rPr>
              <w:t xml:space="preserve"> the cost offsets for substituted therapies.</w:t>
            </w:r>
          </w:p>
        </w:tc>
        <w:tc>
          <w:tcPr>
            <w:tcW w:w="2076" w:type="dxa"/>
            <w:tcBorders>
              <w:top w:val="dashed" w:sz="4" w:space="0" w:color="auto"/>
            </w:tcBorders>
          </w:tcPr>
          <w:p w14:paraId="1A9A4D63" w14:textId="77777777" w:rsidR="00760114" w:rsidRPr="0030016F" w:rsidRDefault="00760114" w:rsidP="007D3EA8">
            <w:pPr>
              <w:keepNext/>
              <w:jc w:val="left"/>
              <w:rPr>
                <w:rFonts w:ascii="Arial Narrow" w:hAnsi="Arial Narrow" w:cs="Calibri"/>
                <w:sz w:val="20"/>
                <w:szCs w:val="20"/>
              </w:rPr>
            </w:pPr>
            <w:r w:rsidRPr="0030016F">
              <w:rPr>
                <w:rFonts w:ascii="Arial Narrow" w:hAnsi="Arial Narrow" w:cs="Calibri"/>
                <w:sz w:val="20"/>
                <w:szCs w:val="20"/>
              </w:rPr>
              <w:t>Yes.</w:t>
            </w:r>
          </w:p>
        </w:tc>
      </w:tr>
    </w:tbl>
    <w:p w14:paraId="4CC16BB8" w14:textId="1CD9FD1E" w:rsidR="00760114" w:rsidRDefault="00760114" w:rsidP="007D3EA8">
      <w:pPr>
        <w:pStyle w:val="TableFooter"/>
        <w:keepNext/>
        <w:rPr>
          <w:rFonts w:eastAsia="Calibri"/>
        </w:rPr>
      </w:pPr>
      <w:r w:rsidRPr="002E00BA">
        <w:rPr>
          <w:rFonts w:eastAsia="Calibri"/>
        </w:rPr>
        <w:t>2L = second line; 3L = third line; 3L</w:t>
      </w:r>
      <w:r>
        <w:rPr>
          <w:rFonts w:eastAsia="Calibri"/>
        </w:rPr>
        <w:t>+</w:t>
      </w:r>
      <w:r w:rsidRPr="002E00BA">
        <w:rPr>
          <w:rFonts w:eastAsia="Calibri"/>
        </w:rPr>
        <w:t xml:space="preserve"> = third</w:t>
      </w:r>
      <w:r>
        <w:rPr>
          <w:rFonts w:eastAsia="Calibri"/>
        </w:rPr>
        <w:t xml:space="preserve"> or later</w:t>
      </w:r>
      <w:r w:rsidRPr="002E00BA">
        <w:rPr>
          <w:rFonts w:eastAsia="Calibri"/>
        </w:rPr>
        <w:t xml:space="preserve"> line</w:t>
      </w:r>
      <w:r>
        <w:rPr>
          <w:rFonts w:eastAsia="Calibri"/>
        </w:rPr>
        <w:t>;</w:t>
      </w:r>
      <w:r w:rsidRPr="002E00BA">
        <w:t xml:space="preserve"> T-DM1 = trastuzumab emtansine; </w:t>
      </w:r>
      <w:r w:rsidRPr="002E00BA">
        <w:rPr>
          <w:rFonts w:eastAsia="Calibri"/>
        </w:rPr>
        <w:t>T-DXd = trastuzumab deruxtecan.</w:t>
      </w:r>
    </w:p>
    <w:p w14:paraId="71D025F0" w14:textId="61C1DBB4" w:rsidR="008E3B7F" w:rsidRPr="008E3B7F" w:rsidRDefault="008E3B7F" w:rsidP="007D3EA8">
      <w:pPr>
        <w:pStyle w:val="TableFooter"/>
        <w:keepNext/>
        <w:rPr>
          <w:rFonts w:eastAsia="Calibri"/>
          <w:i/>
          <w:iCs/>
        </w:rPr>
      </w:pPr>
      <w:r w:rsidRPr="008E3B7F">
        <w:rPr>
          <w:rFonts w:eastAsia="Calibri"/>
          <w:i/>
          <w:iCs/>
        </w:rPr>
        <w:t>The redacted values correspond to the following range:</w:t>
      </w:r>
    </w:p>
    <w:p w14:paraId="2C694183" w14:textId="30004039" w:rsidR="008E3B7F" w:rsidRPr="008E3B7F" w:rsidRDefault="008E3B7F" w:rsidP="007D3EA8">
      <w:pPr>
        <w:pStyle w:val="TableFooter"/>
        <w:spacing w:after="120"/>
        <w:rPr>
          <w:rFonts w:eastAsia="Calibri"/>
          <w:i/>
          <w:iCs/>
        </w:rPr>
      </w:pPr>
      <w:r w:rsidRPr="008E3B7F">
        <w:rPr>
          <w:rFonts w:eastAsia="Calibri"/>
          <w:i/>
          <w:iCs/>
          <w:vertAlign w:val="superscript"/>
        </w:rPr>
        <w:t>1</w:t>
      </w:r>
      <w:r w:rsidRPr="008E3B7F">
        <w:rPr>
          <w:rFonts w:eastAsia="Calibri"/>
          <w:i/>
          <w:iCs/>
        </w:rPr>
        <w:t xml:space="preserve"> &lt;500</w:t>
      </w:r>
    </w:p>
    <w:p w14:paraId="334E5FEA" w14:textId="208BC60E" w:rsidR="00760114" w:rsidRPr="003E769F" w:rsidRDefault="00760114" w:rsidP="00760114">
      <w:pPr>
        <w:pStyle w:val="3-BodyText"/>
      </w:pPr>
      <w:r w:rsidRPr="00AC7BEE">
        <w:rPr>
          <w:rFonts w:cstheme="minorHAnsi"/>
        </w:rPr>
        <w:lastRenderedPageBreak/>
        <w:t>The financial implications of listing T-DXd according to the</w:t>
      </w:r>
      <w:r>
        <w:rPr>
          <w:rFonts w:cstheme="minorHAnsi"/>
        </w:rPr>
        <w:t xml:space="preserve"> March 2023</w:t>
      </w:r>
      <w:r w:rsidRPr="00AC7BEE">
        <w:rPr>
          <w:rFonts w:cstheme="minorHAnsi"/>
        </w:rPr>
        <w:t xml:space="preserve"> resubmission are presented </w:t>
      </w:r>
      <w:r w:rsidRPr="003E769F">
        <w:rPr>
          <w:rFonts w:cstheme="minorHAnsi"/>
        </w:rPr>
        <w:t xml:space="preserve">in </w:t>
      </w:r>
      <w:r w:rsidRPr="003E769F">
        <w:rPr>
          <w:rFonts w:cstheme="minorHAnsi"/>
          <w:highlight w:val="yellow"/>
        </w:rPr>
        <w:fldChar w:fldCharType="begin"/>
      </w:r>
      <w:r w:rsidRPr="003E769F">
        <w:rPr>
          <w:rFonts w:cstheme="minorHAnsi"/>
        </w:rPr>
        <w:instrText xml:space="preserve"> REF _Ref130656996 \h </w:instrText>
      </w:r>
      <w:r w:rsidRPr="003E769F">
        <w:rPr>
          <w:rFonts w:cstheme="minorHAnsi"/>
          <w:highlight w:val="yellow"/>
        </w:rPr>
        <w:instrText xml:space="preserve"> \* MERGEFORMAT </w:instrText>
      </w:r>
      <w:r w:rsidRPr="003E769F">
        <w:rPr>
          <w:rFonts w:cstheme="minorHAnsi"/>
          <w:highlight w:val="yellow"/>
        </w:rPr>
      </w:r>
      <w:r w:rsidRPr="003E769F">
        <w:rPr>
          <w:rFonts w:cstheme="minorHAnsi"/>
          <w:highlight w:val="yellow"/>
        </w:rPr>
        <w:fldChar w:fldCharType="separate"/>
      </w:r>
      <w:r w:rsidR="00A17CF0" w:rsidRPr="00A17CF0">
        <w:rPr>
          <w:rFonts w:cstheme="minorHAnsi"/>
        </w:rPr>
        <w:t xml:space="preserve">Table </w:t>
      </w:r>
      <w:r w:rsidR="00A17CF0" w:rsidRPr="00A17CF0">
        <w:rPr>
          <w:rFonts w:cstheme="minorHAnsi"/>
          <w:noProof/>
        </w:rPr>
        <w:t>30</w:t>
      </w:r>
      <w:r w:rsidRPr="003E769F">
        <w:rPr>
          <w:rFonts w:cstheme="minorHAnsi"/>
          <w:highlight w:val="yellow"/>
        </w:rPr>
        <w:fldChar w:fldCharType="end"/>
      </w:r>
      <w:r w:rsidRPr="003E769F">
        <w:rPr>
          <w:rFonts w:cstheme="minorHAnsi"/>
        </w:rPr>
        <w:t>. The est</w:t>
      </w:r>
      <w:r>
        <w:rPr>
          <w:rFonts w:cstheme="minorHAnsi"/>
        </w:rPr>
        <w:t>imates from the December 2022 and July 2022 submissions are shown underneath.</w:t>
      </w:r>
    </w:p>
    <w:p w14:paraId="60C26754" w14:textId="294D8B11" w:rsidR="00760114" w:rsidRDefault="00760114" w:rsidP="007D3EA8">
      <w:pPr>
        <w:pStyle w:val="Caption"/>
        <w:keepLines/>
        <w:rPr>
          <w:rStyle w:val="CommentReference"/>
          <w:b/>
        </w:rPr>
      </w:pPr>
      <w:bookmarkStart w:id="104" w:name="_Ref130656996"/>
      <w:r w:rsidRPr="003E769F">
        <w:rPr>
          <w:rFonts w:ascii="Arial Narrow" w:hAnsi="Arial Narrow"/>
          <w:color w:val="auto"/>
          <w:sz w:val="20"/>
          <w:szCs w:val="20"/>
        </w:rPr>
        <w:t xml:space="preserve">Table </w:t>
      </w:r>
      <w:r w:rsidRPr="003E769F">
        <w:rPr>
          <w:rFonts w:ascii="Arial Narrow" w:hAnsi="Arial Narrow"/>
          <w:color w:val="auto"/>
          <w:sz w:val="20"/>
          <w:szCs w:val="20"/>
        </w:rPr>
        <w:fldChar w:fldCharType="begin"/>
      </w:r>
      <w:r w:rsidRPr="003E769F">
        <w:rPr>
          <w:rFonts w:ascii="Arial Narrow" w:hAnsi="Arial Narrow"/>
          <w:color w:val="auto"/>
          <w:sz w:val="20"/>
          <w:szCs w:val="20"/>
        </w:rPr>
        <w:instrText xml:space="preserve"> SEQ Table \* ARABIC </w:instrText>
      </w:r>
      <w:r w:rsidRPr="003E769F">
        <w:rPr>
          <w:rFonts w:ascii="Arial Narrow" w:hAnsi="Arial Narrow"/>
          <w:color w:val="auto"/>
          <w:sz w:val="20"/>
          <w:szCs w:val="20"/>
        </w:rPr>
        <w:fldChar w:fldCharType="separate"/>
      </w:r>
      <w:r w:rsidR="00A17CF0">
        <w:rPr>
          <w:rFonts w:ascii="Arial Narrow" w:hAnsi="Arial Narrow"/>
          <w:noProof/>
          <w:color w:val="auto"/>
          <w:sz w:val="20"/>
          <w:szCs w:val="20"/>
        </w:rPr>
        <w:t>30</w:t>
      </w:r>
      <w:r w:rsidRPr="003E769F">
        <w:rPr>
          <w:rFonts w:ascii="Arial Narrow" w:hAnsi="Arial Narrow"/>
          <w:color w:val="auto"/>
          <w:sz w:val="20"/>
          <w:szCs w:val="20"/>
        </w:rPr>
        <w:fldChar w:fldCharType="end"/>
      </w:r>
      <w:bookmarkEnd w:id="104"/>
      <w:r w:rsidRPr="003E769F">
        <w:rPr>
          <w:rFonts w:ascii="Arial Narrow" w:hAnsi="Arial Narrow"/>
          <w:color w:val="auto"/>
          <w:sz w:val="20"/>
          <w:szCs w:val="20"/>
        </w:rPr>
        <w:t xml:space="preserve">: </w:t>
      </w:r>
      <w:r w:rsidRPr="003E769F">
        <w:rPr>
          <w:rStyle w:val="CommentReference"/>
          <w:b/>
        </w:rPr>
        <w:t xml:space="preserve">Estimated use and </w:t>
      </w:r>
      <w:r w:rsidRPr="00AC7BEE">
        <w:rPr>
          <w:rStyle w:val="CommentReference"/>
          <w:b/>
        </w:rPr>
        <w:t>financial implications (based on proposed effective price of T-DXd)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7"/>
        <w:gridCol w:w="1214"/>
        <w:gridCol w:w="1122"/>
        <w:gridCol w:w="1167"/>
        <w:gridCol w:w="1167"/>
        <w:gridCol w:w="1170"/>
      </w:tblGrid>
      <w:tr w:rsidR="00760114" w:rsidRPr="00791926" w14:paraId="04DFD97D" w14:textId="77777777" w:rsidTr="00782184">
        <w:trPr>
          <w:tblHeader/>
        </w:trPr>
        <w:tc>
          <w:tcPr>
            <w:tcW w:w="1115" w:type="pct"/>
            <w:shd w:val="clear" w:color="auto" w:fill="auto"/>
            <w:vAlign w:val="center"/>
          </w:tcPr>
          <w:p w14:paraId="1D02DAC2" w14:textId="77777777" w:rsidR="00760114" w:rsidRPr="00791926" w:rsidRDefault="00760114" w:rsidP="007D3EA8">
            <w:pPr>
              <w:pStyle w:val="In-tableHeading"/>
              <w:keepNext w:val="0"/>
              <w:keepLines/>
              <w:jc w:val="center"/>
              <w:rPr>
                <w:highlight w:val="lightGray"/>
              </w:rPr>
            </w:pPr>
          </w:p>
        </w:tc>
        <w:tc>
          <w:tcPr>
            <w:tcW w:w="647" w:type="pct"/>
            <w:shd w:val="clear" w:color="auto" w:fill="auto"/>
            <w:vAlign w:val="center"/>
          </w:tcPr>
          <w:p w14:paraId="118F04C5" w14:textId="77777777" w:rsidR="00760114" w:rsidRPr="00791926" w:rsidRDefault="00760114" w:rsidP="007D3EA8">
            <w:pPr>
              <w:pStyle w:val="In-tableHeading"/>
              <w:keepNext w:val="0"/>
              <w:keepLines/>
              <w:jc w:val="center"/>
            </w:pPr>
            <w:r w:rsidRPr="00791926">
              <w:t>Year 1</w:t>
            </w:r>
          </w:p>
        </w:tc>
        <w:tc>
          <w:tcPr>
            <w:tcW w:w="673" w:type="pct"/>
            <w:shd w:val="clear" w:color="auto" w:fill="auto"/>
            <w:vAlign w:val="center"/>
          </w:tcPr>
          <w:p w14:paraId="36B6A733" w14:textId="77777777" w:rsidR="00760114" w:rsidRPr="00791926" w:rsidRDefault="00760114" w:rsidP="007D3EA8">
            <w:pPr>
              <w:pStyle w:val="In-tableHeading"/>
              <w:keepNext w:val="0"/>
              <w:keepLines/>
              <w:jc w:val="center"/>
            </w:pPr>
            <w:r w:rsidRPr="00791926">
              <w:t>Year 2</w:t>
            </w:r>
          </w:p>
        </w:tc>
        <w:tc>
          <w:tcPr>
            <w:tcW w:w="622" w:type="pct"/>
            <w:shd w:val="clear" w:color="auto" w:fill="auto"/>
            <w:vAlign w:val="center"/>
          </w:tcPr>
          <w:p w14:paraId="18391AC2" w14:textId="77777777" w:rsidR="00760114" w:rsidRPr="00791926" w:rsidRDefault="00760114" w:rsidP="007D3EA8">
            <w:pPr>
              <w:pStyle w:val="In-tableHeading"/>
              <w:keepNext w:val="0"/>
              <w:keepLines/>
              <w:jc w:val="center"/>
            </w:pPr>
            <w:r w:rsidRPr="00791926">
              <w:t>Year 3</w:t>
            </w:r>
          </w:p>
        </w:tc>
        <w:tc>
          <w:tcPr>
            <w:tcW w:w="647" w:type="pct"/>
            <w:shd w:val="clear" w:color="auto" w:fill="auto"/>
            <w:vAlign w:val="center"/>
          </w:tcPr>
          <w:p w14:paraId="61C44609" w14:textId="77777777" w:rsidR="00760114" w:rsidRPr="00791926" w:rsidRDefault="00760114" w:rsidP="007D3EA8">
            <w:pPr>
              <w:pStyle w:val="In-tableHeading"/>
              <w:keepNext w:val="0"/>
              <w:keepLines/>
              <w:jc w:val="center"/>
            </w:pPr>
            <w:r w:rsidRPr="00791926">
              <w:t>Year 4</w:t>
            </w:r>
          </w:p>
        </w:tc>
        <w:tc>
          <w:tcPr>
            <w:tcW w:w="647" w:type="pct"/>
            <w:shd w:val="clear" w:color="auto" w:fill="auto"/>
            <w:vAlign w:val="center"/>
          </w:tcPr>
          <w:p w14:paraId="41BFC500" w14:textId="77777777" w:rsidR="00760114" w:rsidRPr="00791926" w:rsidRDefault="00760114" w:rsidP="007D3EA8">
            <w:pPr>
              <w:pStyle w:val="In-tableHeading"/>
              <w:keepNext w:val="0"/>
              <w:keepLines/>
              <w:jc w:val="center"/>
            </w:pPr>
            <w:r w:rsidRPr="00791926">
              <w:t>Year 5</w:t>
            </w:r>
          </w:p>
        </w:tc>
        <w:tc>
          <w:tcPr>
            <w:tcW w:w="650" w:type="pct"/>
            <w:vAlign w:val="center"/>
          </w:tcPr>
          <w:p w14:paraId="74F562E5" w14:textId="77777777" w:rsidR="00760114" w:rsidRPr="00791926" w:rsidRDefault="00760114" w:rsidP="007D3EA8">
            <w:pPr>
              <w:pStyle w:val="In-tableHeading"/>
              <w:keepNext w:val="0"/>
              <w:keepLines/>
              <w:jc w:val="center"/>
            </w:pPr>
            <w:r w:rsidRPr="00791926">
              <w:t>Year 6</w:t>
            </w:r>
          </w:p>
        </w:tc>
      </w:tr>
      <w:tr w:rsidR="00760114" w:rsidRPr="00791926" w14:paraId="200C144F" w14:textId="77777777" w:rsidTr="00237B39">
        <w:tc>
          <w:tcPr>
            <w:tcW w:w="5000" w:type="pct"/>
            <w:gridSpan w:val="7"/>
            <w:shd w:val="clear" w:color="auto" w:fill="D9D9D9" w:themeFill="background1" w:themeFillShade="D9"/>
            <w:vAlign w:val="center"/>
          </w:tcPr>
          <w:p w14:paraId="1AA75246" w14:textId="28615A1B" w:rsidR="00760114" w:rsidRPr="00701B57" w:rsidRDefault="00760114" w:rsidP="007D3EA8">
            <w:pPr>
              <w:pStyle w:val="In-tableHeading"/>
              <w:keepNext w:val="0"/>
              <w:keepLines/>
              <w:rPr>
                <w:vertAlign w:val="superscript"/>
              </w:rPr>
            </w:pPr>
            <w:r>
              <w:t>March</w:t>
            </w:r>
            <w:r w:rsidRPr="00791926">
              <w:t xml:space="preserve"> 2023 resubmission</w:t>
            </w:r>
            <w:r>
              <w:t xml:space="preserve">: EMP = </w:t>
            </w:r>
            <w:r w:rsidRPr="00B05E60">
              <w:rPr>
                <w:szCs w:val="20"/>
              </w:rPr>
              <w:t>$</w:t>
            </w:r>
            <w:r w:rsidR="00F02331" w:rsidRPr="00F02331">
              <w:rPr>
                <w:color w:val="000000"/>
                <w:spacing w:val="31"/>
                <w:szCs w:val="20"/>
                <w:shd w:val="solid" w:color="000000" w:fill="000000"/>
                <w:fitText w:val="591" w:id="-1234472697"/>
                <w14:textFill>
                  <w14:solidFill>
                    <w14:srgbClr w14:val="000000">
                      <w14:alpha w14:val="100000"/>
                    </w14:srgbClr>
                  </w14:solidFill>
                </w14:textFill>
              </w:rPr>
              <w:t>|||||||</w:t>
            </w:r>
            <w:r w:rsidR="00F02331" w:rsidRPr="00F02331">
              <w:rPr>
                <w:color w:val="000000"/>
                <w:spacing w:val="7"/>
                <w:szCs w:val="20"/>
                <w:shd w:val="solid" w:color="000000" w:fill="000000"/>
                <w:fitText w:val="591" w:id="-1234472697"/>
                <w14:textFill>
                  <w14:solidFill>
                    <w14:srgbClr w14:val="000000">
                      <w14:alpha w14:val="100000"/>
                    </w14:srgbClr>
                  </w14:solidFill>
                </w14:textFill>
              </w:rPr>
              <w:t>|</w:t>
            </w:r>
            <w:r>
              <w:rPr>
                <w:szCs w:val="20"/>
              </w:rPr>
              <w:t>; estimated cost over 6 years = $</w:t>
            </w:r>
            <w:r w:rsidR="00F02331" w:rsidRPr="00F02331">
              <w:rPr>
                <w:color w:val="000000"/>
                <w:spacing w:val="31"/>
                <w:szCs w:val="20"/>
                <w:shd w:val="solid" w:color="000000" w:fill="000000"/>
                <w:fitText w:val="591" w:id="-1234472696"/>
                <w14:textFill>
                  <w14:solidFill>
                    <w14:srgbClr w14:val="000000">
                      <w14:alpha w14:val="100000"/>
                    </w14:srgbClr>
                  </w14:solidFill>
                </w14:textFill>
              </w:rPr>
              <w:t>|||||||</w:t>
            </w:r>
            <w:r w:rsidR="00F02331" w:rsidRPr="00F02331">
              <w:rPr>
                <w:color w:val="000000"/>
                <w:spacing w:val="7"/>
                <w:szCs w:val="20"/>
                <w:shd w:val="solid" w:color="000000" w:fill="000000"/>
                <w:fitText w:val="591" w:id="-1234472696"/>
                <w14:textFill>
                  <w14:solidFill>
                    <w14:srgbClr w14:val="000000">
                      <w14:alpha w14:val="100000"/>
                    </w14:srgbClr>
                  </w14:solidFill>
                </w14:textFill>
              </w:rPr>
              <w:t>|</w:t>
            </w:r>
            <w:r w:rsidR="00701B57">
              <w:rPr>
                <w:szCs w:val="20"/>
                <w:vertAlign w:val="superscript"/>
              </w:rPr>
              <w:t>1</w:t>
            </w:r>
          </w:p>
        </w:tc>
      </w:tr>
      <w:tr w:rsidR="00760114" w:rsidRPr="00791926" w14:paraId="19D00DF8" w14:textId="77777777" w:rsidTr="00237B39">
        <w:tc>
          <w:tcPr>
            <w:tcW w:w="5000" w:type="pct"/>
            <w:gridSpan w:val="7"/>
            <w:shd w:val="clear" w:color="auto" w:fill="auto"/>
            <w:vAlign w:val="center"/>
          </w:tcPr>
          <w:p w14:paraId="0A73DC1D" w14:textId="77777777" w:rsidR="00760114" w:rsidRPr="00791926" w:rsidRDefault="00760114" w:rsidP="007D3EA8">
            <w:pPr>
              <w:pStyle w:val="In-tableHeading"/>
              <w:keepNext w:val="0"/>
              <w:keepLines/>
            </w:pPr>
            <w:r w:rsidRPr="00791926">
              <w:t>Estimated extent of use</w:t>
            </w:r>
          </w:p>
        </w:tc>
      </w:tr>
      <w:tr w:rsidR="00760114" w:rsidRPr="00791926" w14:paraId="6C448057" w14:textId="77777777" w:rsidTr="00782184">
        <w:tc>
          <w:tcPr>
            <w:tcW w:w="1115" w:type="pct"/>
            <w:shd w:val="clear" w:color="auto" w:fill="auto"/>
          </w:tcPr>
          <w:p w14:paraId="5DB496DE" w14:textId="77777777" w:rsidR="00760114" w:rsidRPr="00791926" w:rsidRDefault="00760114" w:rsidP="007D3EA8">
            <w:pPr>
              <w:pStyle w:val="In-tableHeading"/>
              <w:keepNext w:val="0"/>
              <w:keepLines/>
              <w:rPr>
                <w:rFonts w:eastAsia="Calibri"/>
                <w:szCs w:val="20"/>
              </w:rPr>
            </w:pPr>
            <w:r w:rsidRPr="00791926">
              <w:rPr>
                <w:rFonts w:eastAsia="Calibri"/>
                <w:szCs w:val="20"/>
              </w:rPr>
              <w:t>2L T-DXd</w:t>
            </w:r>
          </w:p>
          <w:p w14:paraId="740CB031" w14:textId="77777777" w:rsidR="00760114" w:rsidRPr="00791926" w:rsidRDefault="00760114" w:rsidP="007D3EA8">
            <w:pPr>
              <w:pStyle w:val="In-tableHeading"/>
              <w:keepNext w:val="0"/>
              <w:keepLines/>
              <w:rPr>
                <w:highlight w:val="lightGray"/>
              </w:rPr>
            </w:pPr>
            <w:r w:rsidRPr="00791926">
              <w:rPr>
                <w:rFonts w:eastAsia="Calibri"/>
                <w:b w:val="0"/>
                <w:bCs/>
                <w:szCs w:val="20"/>
              </w:rPr>
              <w:t>Incident patients: based on 100% of those initiating T-DM1 [</w:t>
            </w:r>
            <w:r>
              <w:rPr>
                <w:rFonts w:eastAsia="Calibri"/>
                <w:b w:val="0"/>
                <w:bCs/>
                <w:szCs w:val="20"/>
              </w:rPr>
              <w:t xml:space="preserve">restriction </w:t>
            </w:r>
            <w:r w:rsidRPr="00791926">
              <w:rPr>
                <w:rFonts w:eastAsia="Calibri"/>
                <w:b w:val="0"/>
                <w:bCs/>
                <w:szCs w:val="20"/>
              </w:rPr>
              <w:t>G</w:t>
            </w:r>
            <w:r>
              <w:rPr>
                <w:rFonts w:eastAsia="Calibri"/>
                <w:b w:val="0"/>
                <w:bCs/>
                <w:szCs w:val="20"/>
              </w:rPr>
              <w:t>p</w:t>
            </w:r>
            <w:r w:rsidRPr="00791926">
              <w:rPr>
                <w:rFonts w:eastAsia="Calibri"/>
                <w:b w:val="0"/>
                <w:bCs/>
                <w:szCs w:val="20"/>
              </w:rPr>
              <w:t>2]</w:t>
            </w:r>
          </w:p>
        </w:tc>
        <w:tc>
          <w:tcPr>
            <w:tcW w:w="647" w:type="pct"/>
            <w:shd w:val="clear" w:color="auto" w:fill="auto"/>
            <w:vAlign w:val="center"/>
          </w:tcPr>
          <w:p w14:paraId="25D03712" w14:textId="361F078E" w:rsidR="00760114" w:rsidRPr="00701B57" w:rsidRDefault="00F02331" w:rsidP="007D3EA8">
            <w:pPr>
              <w:pStyle w:val="Default"/>
              <w:keepLines/>
              <w:jc w:val="center"/>
              <w:rPr>
                <w:rFonts w:ascii="Arial Narrow" w:hAnsi="Arial Narrow"/>
                <w:sz w:val="20"/>
                <w:szCs w:val="20"/>
                <w:vertAlign w:val="superscript"/>
              </w:rPr>
            </w:pPr>
            <w:r w:rsidRPr="00F02331">
              <w:rPr>
                <w:rFonts w:ascii="Arial Narrow" w:hAnsi="Arial Narrow"/>
                <w:spacing w:val="59"/>
                <w:sz w:val="20"/>
                <w:szCs w:val="20"/>
                <w:shd w:val="solid" w:color="000000" w:fill="000000"/>
                <w:fitText w:val="350" w:id="-1234472695"/>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50" w:id="-1234472695"/>
                <w14:textFill>
                  <w14:solidFill>
                    <w14:srgbClr w14:val="000000">
                      <w14:alpha w14:val="100000"/>
                    </w14:srgbClr>
                  </w14:solidFill>
                </w14:textFill>
              </w:rPr>
              <w:t>|</w:t>
            </w:r>
            <w:r w:rsidR="00701B57" w:rsidRPr="00035168">
              <w:rPr>
                <w:rFonts w:ascii="Arial Narrow" w:hAnsi="Arial Narrow"/>
                <w:sz w:val="20"/>
                <w:szCs w:val="20"/>
                <w:vertAlign w:val="superscript"/>
              </w:rPr>
              <w:t>2</w:t>
            </w:r>
          </w:p>
        </w:tc>
        <w:tc>
          <w:tcPr>
            <w:tcW w:w="673" w:type="pct"/>
            <w:shd w:val="clear" w:color="auto" w:fill="auto"/>
            <w:vAlign w:val="center"/>
          </w:tcPr>
          <w:p w14:paraId="3FDD7D57" w14:textId="0DA65600"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48"/>
                <w:sz w:val="20"/>
                <w:szCs w:val="20"/>
                <w:shd w:val="solid" w:color="000000" w:fill="000000"/>
                <w:fitText w:val="316" w:id="-1234472694"/>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16" w:id="-1234472694"/>
                <w14:textFill>
                  <w14:solidFill>
                    <w14:srgbClr w14:val="000000">
                      <w14:alpha w14:val="100000"/>
                    </w14:srgbClr>
                  </w14:solidFill>
                </w14:textFill>
              </w:rPr>
              <w:t>|</w:t>
            </w:r>
            <w:r w:rsidR="00701B57">
              <w:rPr>
                <w:rFonts w:ascii="Arial Narrow" w:hAnsi="Arial Narrow"/>
                <w:sz w:val="20"/>
                <w:szCs w:val="20"/>
                <w:vertAlign w:val="superscript"/>
              </w:rPr>
              <w:t>2</w:t>
            </w:r>
          </w:p>
        </w:tc>
        <w:tc>
          <w:tcPr>
            <w:tcW w:w="622" w:type="pct"/>
            <w:shd w:val="clear" w:color="auto" w:fill="auto"/>
            <w:vAlign w:val="center"/>
          </w:tcPr>
          <w:p w14:paraId="2F1E373E" w14:textId="5BCAF050"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67"/>
                <w:sz w:val="20"/>
                <w:szCs w:val="20"/>
                <w:shd w:val="solid" w:color="000000" w:fill="000000"/>
                <w:fitText w:val="374" w:id="-1234472693"/>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74" w:id="-1234472693"/>
                <w14:textFill>
                  <w14:solidFill>
                    <w14:srgbClr w14:val="000000">
                      <w14:alpha w14:val="100000"/>
                    </w14:srgbClr>
                  </w14:solidFill>
                </w14:textFill>
              </w:rPr>
              <w:t>|</w:t>
            </w:r>
            <w:r w:rsidR="00701B57">
              <w:rPr>
                <w:rFonts w:ascii="Arial Narrow" w:hAnsi="Arial Narrow"/>
                <w:sz w:val="20"/>
                <w:szCs w:val="20"/>
                <w:vertAlign w:val="superscript"/>
              </w:rPr>
              <w:t>2</w:t>
            </w:r>
          </w:p>
        </w:tc>
        <w:tc>
          <w:tcPr>
            <w:tcW w:w="647" w:type="pct"/>
            <w:shd w:val="clear" w:color="auto" w:fill="auto"/>
            <w:vAlign w:val="center"/>
          </w:tcPr>
          <w:p w14:paraId="353A07B0" w14:textId="6FB7B6A3"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59"/>
                <w:sz w:val="20"/>
                <w:szCs w:val="20"/>
                <w:shd w:val="solid" w:color="000000" w:fill="000000"/>
                <w:fitText w:val="349" w:id="-1234472692"/>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49" w:id="-1234472692"/>
                <w14:textFill>
                  <w14:solidFill>
                    <w14:srgbClr w14:val="000000">
                      <w14:alpha w14:val="100000"/>
                    </w14:srgbClr>
                  </w14:solidFill>
                </w14:textFill>
              </w:rPr>
              <w:t>|</w:t>
            </w:r>
            <w:r w:rsidR="00701B57">
              <w:rPr>
                <w:rFonts w:ascii="Arial Narrow" w:hAnsi="Arial Narrow"/>
                <w:sz w:val="20"/>
                <w:szCs w:val="20"/>
                <w:vertAlign w:val="superscript"/>
              </w:rPr>
              <w:t>2</w:t>
            </w:r>
          </w:p>
        </w:tc>
        <w:tc>
          <w:tcPr>
            <w:tcW w:w="647" w:type="pct"/>
            <w:shd w:val="clear" w:color="auto" w:fill="auto"/>
            <w:vAlign w:val="center"/>
          </w:tcPr>
          <w:p w14:paraId="0E45AD54" w14:textId="2923F78A"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691"/>
                <w14:textFill>
                  <w14:solidFill>
                    <w14:srgbClr w14:val="000000">
                      <w14:alpha w14:val="100000"/>
                    </w14:srgbClr>
                  </w14:solidFill>
                </w14:textFill>
              </w:rPr>
              <w:t>|||</w:t>
            </w:r>
            <w:r w:rsidRPr="00F02331">
              <w:rPr>
                <w:b w:val="0"/>
                <w:bCs/>
                <w:color w:val="000000"/>
                <w:spacing w:val="2"/>
                <w:shd w:val="solid" w:color="000000" w:fill="000000"/>
                <w:fitText w:val="349" w:id="-1234472691"/>
                <w14:textFill>
                  <w14:solidFill>
                    <w14:srgbClr w14:val="000000">
                      <w14:alpha w14:val="100000"/>
                    </w14:srgbClr>
                  </w14:solidFill>
                </w14:textFill>
              </w:rPr>
              <w:t>|</w:t>
            </w:r>
            <w:r w:rsidR="00701B57">
              <w:rPr>
                <w:szCs w:val="20"/>
                <w:vertAlign w:val="superscript"/>
              </w:rPr>
              <w:t>2</w:t>
            </w:r>
          </w:p>
        </w:tc>
        <w:tc>
          <w:tcPr>
            <w:tcW w:w="650" w:type="pct"/>
            <w:vAlign w:val="center"/>
          </w:tcPr>
          <w:p w14:paraId="22172072" w14:textId="1CD31CF2"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690"/>
                <w14:textFill>
                  <w14:solidFill>
                    <w14:srgbClr w14:val="000000">
                      <w14:alpha w14:val="100000"/>
                    </w14:srgbClr>
                  </w14:solidFill>
                </w14:textFill>
              </w:rPr>
              <w:t>|||</w:t>
            </w:r>
            <w:r w:rsidRPr="00F02331">
              <w:rPr>
                <w:b w:val="0"/>
                <w:bCs/>
                <w:color w:val="000000"/>
                <w:spacing w:val="2"/>
                <w:shd w:val="solid" w:color="000000" w:fill="000000"/>
                <w:fitText w:val="349" w:id="-1234472690"/>
                <w14:textFill>
                  <w14:solidFill>
                    <w14:srgbClr w14:val="000000">
                      <w14:alpha w14:val="100000"/>
                    </w14:srgbClr>
                  </w14:solidFill>
                </w14:textFill>
              </w:rPr>
              <w:t>|</w:t>
            </w:r>
            <w:r w:rsidR="00701B57">
              <w:rPr>
                <w:szCs w:val="20"/>
                <w:vertAlign w:val="superscript"/>
              </w:rPr>
              <w:t>2</w:t>
            </w:r>
          </w:p>
        </w:tc>
      </w:tr>
      <w:tr w:rsidR="00760114" w:rsidRPr="00791926" w14:paraId="6E0DC8EF" w14:textId="77777777" w:rsidTr="00782184">
        <w:tc>
          <w:tcPr>
            <w:tcW w:w="1115" w:type="pct"/>
            <w:shd w:val="clear" w:color="auto" w:fill="auto"/>
          </w:tcPr>
          <w:p w14:paraId="1AFC7C06" w14:textId="77777777" w:rsidR="00760114" w:rsidRPr="00791926" w:rsidRDefault="00760114" w:rsidP="007D3EA8">
            <w:pPr>
              <w:pStyle w:val="In-tableHeading"/>
              <w:keepNext w:val="0"/>
              <w:keepLines/>
              <w:rPr>
                <w:rFonts w:eastAsia="Calibri"/>
                <w:szCs w:val="20"/>
              </w:rPr>
            </w:pPr>
            <w:r w:rsidRPr="00791926">
              <w:rPr>
                <w:rFonts w:eastAsia="Calibri"/>
                <w:szCs w:val="20"/>
              </w:rPr>
              <w:t>1L T-DXd</w:t>
            </w:r>
          </w:p>
          <w:p w14:paraId="632EB3BD" w14:textId="77777777" w:rsidR="00760114" w:rsidRPr="00791926" w:rsidRDefault="00760114" w:rsidP="007D3EA8">
            <w:pPr>
              <w:pStyle w:val="In-tableHeading"/>
              <w:keepNext w:val="0"/>
              <w:keepLines/>
              <w:rPr>
                <w:highlight w:val="lightGray"/>
              </w:rPr>
            </w:pPr>
            <w:r w:rsidRPr="00791926">
              <w:rPr>
                <w:rFonts w:eastAsia="Calibri"/>
                <w:b w:val="0"/>
                <w:bCs/>
                <w:szCs w:val="20"/>
              </w:rPr>
              <w:t>Incident patients: 8% of T-DM1 eBC patients (rapid relapsers) [</w:t>
            </w:r>
            <w:r>
              <w:rPr>
                <w:rFonts w:eastAsia="Calibri"/>
                <w:b w:val="0"/>
                <w:bCs/>
                <w:szCs w:val="20"/>
              </w:rPr>
              <w:t xml:space="preserve">restriction </w:t>
            </w:r>
            <w:r w:rsidRPr="00791926">
              <w:rPr>
                <w:rFonts w:eastAsia="Calibri"/>
                <w:b w:val="0"/>
                <w:bCs/>
                <w:szCs w:val="20"/>
              </w:rPr>
              <w:t>G</w:t>
            </w:r>
            <w:r>
              <w:rPr>
                <w:rFonts w:eastAsia="Calibri"/>
                <w:b w:val="0"/>
                <w:bCs/>
                <w:szCs w:val="20"/>
              </w:rPr>
              <w:t>p</w:t>
            </w:r>
            <w:r w:rsidRPr="00791926">
              <w:rPr>
                <w:rFonts w:eastAsia="Calibri"/>
                <w:b w:val="0"/>
                <w:bCs/>
                <w:szCs w:val="20"/>
              </w:rPr>
              <w:t>1]</w:t>
            </w:r>
          </w:p>
        </w:tc>
        <w:tc>
          <w:tcPr>
            <w:tcW w:w="647" w:type="pct"/>
            <w:shd w:val="clear" w:color="auto" w:fill="auto"/>
            <w:vAlign w:val="center"/>
          </w:tcPr>
          <w:p w14:paraId="11B25765" w14:textId="536B30E5"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50" w:id="-1234472689"/>
                <w14:textFill>
                  <w14:solidFill>
                    <w14:srgbClr w14:val="000000">
                      <w14:alpha w14:val="100000"/>
                    </w14:srgbClr>
                  </w14:solidFill>
                </w14:textFill>
              </w:rPr>
              <w:t>|||</w:t>
            </w:r>
            <w:r w:rsidRPr="00F02331">
              <w:rPr>
                <w:b w:val="0"/>
                <w:bCs/>
                <w:color w:val="000000"/>
                <w:spacing w:val="3"/>
                <w:shd w:val="solid" w:color="000000" w:fill="000000"/>
                <w:fitText w:val="350" w:id="-1234472689"/>
                <w14:textFill>
                  <w14:solidFill>
                    <w14:srgbClr w14:val="000000">
                      <w14:alpha w14:val="100000"/>
                    </w14:srgbClr>
                  </w14:solidFill>
                </w14:textFill>
              </w:rPr>
              <w:t>|</w:t>
            </w:r>
            <w:r w:rsidR="00701B57">
              <w:rPr>
                <w:szCs w:val="20"/>
                <w:vertAlign w:val="superscript"/>
              </w:rPr>
              <w:t>2</w:t>
            </w:r>
          </w:p>
        </w:tc>
        <w:tc>
          <w:tcPr>
            <w:tcW w:w="673" w:type="pct"/>
            <w:shd w:val="clear" w:color="auto" w:fill="auto"/>
            <w:vAlign w:val="center"/>
          </w:tcPr>
          <w:p w14:paraId="01CF693B" w14:textId="58C63B9D" w:rsidR="00760114" w:rsidRPr="00791926" w:rsidRDefault="00F02331" w:rsidP="007D3EA8">
            <w:pPr>
              <w:pStyle w:val="In-tableHeading"/>
              <w:keepNext w:val="0"/>
              <w:keepLines/>
              <w:jc w:val="center"/>
              <w:rPr>
                <w:b w:val="0"/>
                <w:bCs/>
              </w:rPr>
            </w:pPr>
            <w:r w:rsidRPr="00F02331">
              <w:rPr>
                <w:b w:val="0"/>
                <w:bCs/>
                <w:color w:val="000000"/>
                <w:spacing w:val="48"/>
                <w:shd w:val="solid" w:color="000000" w:fill="000000"/>
                <w:fitText w:val="316" w:id="-1234472688"/>
                <w14:textFill>
                  <w14:solidFill>
                    <w14:srgbClr w14:val="000000">
                      <w14:alpha w14:val="100000"/>
                    </w14:srgbClr>
                  </w14:solidFill>
                </w14:textFill>
              </w:rPr>
              <w:t>|||</w:t>
            </w:r>
            <w:r w:rsidRPr="00F02331">
              <w:rPr>
                <w:b w:val="0"/>
                <w:bCs/>
                <w:color w:val="000000"/>
                <w:spacing w:val="2"/>
                <w:shd w:val="solid" w:color="000000" w:fill="000000"/>
                <w:fitText w:val="316" w:id="-1234472688"/>
                <w14:textFill>
                  <w14:solidFill>
                    <w14:srgbClr w14:val="000000">
                      <w14:alpha w14:val="100000"/>
                    </w14:srgbClr>
                  </w14:solidFill>
                </w14:textFill>
              </w:rPr>
              <w:t>|</w:t>
            </w:r>
            <w:r w:rsidR="00701B57">
              <w:rPr>
                <w:szCs w:val="20"/>
                <w:vertAlign w:val="superscript"/>
              </w:rPr>
              <w:t>2</w:t>
            </w:r>
          </w:p>
        </w:tc>
        <w:tc>
          <w:tcPr>
            <w:tcW w:w="622" w:type="pct"/>
            <w:shd w:val="clear" w:color="auto" w:fill="auto"/>
            <w:vAlign w:val="center"/>
          </w:tcPr>
          <w:p w14:paraId="0D049E01" w14:textId="0AF571DD" w:rsidR="00760114" w:rsidRPr="00791926" w:rsidRDefault="00F02331" w:rsidP="007D3EA8">
            <w:pPr>
              <w:pStyle w:val="In-tableHeading"/>
              <w:keepNext w:val="0"/>
              <w:keepLines/>
              <w:jc w:val="center"/>
              <w:rPr>
                <w:b w:val="0"/>
                <w:bCs/>
              </w:rPr>
            </w:pPr>
            <w:r w:rsidRPr="00F02331">
              <w:rPr>
                <w:b w:val="0"/>
                <w:bCs/>
                <w:color w:val="000000"/>
                <w:spacing w:val="67"/>
                <w:shd w:val="solid" w:color="000000" w:fill="000000"/>
                <w:fitText w:val="374" w:id="-1234472704"/>
                <w14:textFill>
                  <w14:solidFill>
                    <w14:srgbClr w14:val="000000">
                      <w14:alpha w14:val="100000"/>
                    </w14:srgbClr>
                  </w14:solidFill>
                </w14:textFill>
              </w:rPr>
              <w:t>|||</w:t>
            </w:r>
            <w:r w:rsidRPr="00F02331">
              <w:rPr>
                <w:b w:val="0"/>
                <w:bCs/>
                <w:color w:val="000000"/>
                <w:spacing w:val="3"/>
                <w:shd w:val="solid" w:color="000000" w:fill="000000"/>
                <w:fitText w:val="374" w:id="-1234472704"/>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052E4E3B" w14:textId="1C6B7AD2"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3"/>
                <w14:textFill>
                  <w14:solidFill>
                    <w14:srgbClr w14:val="000000">
                      <w14:alpha w14:val="100000"/>
                    </w14:srgbClr>
                  </w14:solidFill>
                </w14:textFill>
              </w:rPr>
              <w:t>|||</w:t>
            </w:r>
            <w:r w:rsidRPr="00F02331">
              <w:rPr>
                <w:b w:val="0"/>
                <w:bCs/>
                <w:color w:val="000000"/>
                <w:spacing w:val="2"/>
                <w:shd w:val="solid" w:color="000000" w:fill="000000"/>
                <w:fitText w:val="349" w:id="-1234472703"/>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5C7BEAF0" w14:textId="41D5C205"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2"/>
                <w14:textFill>
                  <w14:solidFill>
                    <w14:srgbClr w14:val="000000">
                      <w14:alpha w14:val="100000"/>
                    </w14:srgbClr>
                  </w14:solidFill>
                </w14:textFill>
              </w:rPr>
              <w:t>|||</w:t>
            </w:r>
            <w:r w:rsidRPr="00F02331">
              <w:rPr>
                <w:b w:val="0"/>
                <w:bCs/>
                <w:color w:val="000000"/>
                <w:spacing w:val="2"/>
                <w:shd w:val="solid" w:color="000000" w:fill="000000"/>
                <w:fitText w:val="349" w:id="-1234472702"/>
                <w14:textFill>
                  <w14:solidFill>
                    <w14:srgbClr w14:val="000000">
                      <w14:alpha w14:val="100000"/>
                    </w14:srgbClr>
                  </w14:solidFill>
                </w14:textFill>
              </w:rPr>
              <w:t>|</w:t>
            </w:r>
            <w:r w:rsidR="00701B57">
              <w:rPr>
                <w:szCs w:val="20"/>
                <w:vertAlign w:val="superscript"/>
              </w:rPr>
              <w:t>2</w:t>
            </w:r>
          </w:p>
        </w:tc>
        <w:tc>
          <w:tcPr>
            <w:tcW w:w="650" w:type="pct"/>
            <w:vAlign w:val="center"/>
          </w:tcPr>
          <w:p w14:paraId="18F0EF01" w14:textId="0D1BE4C7"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1"/>
                <w14:textFill>
                  <w14:solidFill>
                    <w14:srgbClr w14:val="000000">
                      <w14:alpha w14:val="100000"/>
                    </w14:srgbClr>
                  </w14:solidFill>
                </w14:textFill>
              </w:rPr>
              <w:t>|||</w:t>
            </w:r>
            <w:r w:rsidRPr="00F02331">
              <w:rPr>
                <w:b w:val="0"/>
                <w:bCs/>
                <w:color w:val="000000"/>
                <w:spacing w:val="2"/>
                <w:shd w:val="solid" w:color="000000" w:fill="000000"/>
                <w:fitText w:val="349" w:id="-1234472701"/>
                <w14:textFill>
                  <w14:solidFill>
                    <w14:srgbClr w14:val="000000">
                      <w14:alpha w14:val="100000"/>
                    </w14:srgbClr>
                  </w14:solidFill>
                </w14:textFill>
              </w:rPr>
              <w:t>|</w:t>
            </w:r>
            <w:r w:rsidR="00701B57">
              <w:rPr>
                <w:szCs w:val="20"/>
                <w:vertAlign w:val="superscript"/>
              </w:rPr>
              <w:t>2</w:t>
            </w:r>
          </w:p>
        </w:tc>
      </w:tr>
      <w:tr w:rsidR="00760114" w:rsidRPr="00791926" w14:paraId="3739DE9F" w14:textId="77777777" w:rsidTr="00782184">
        <w:tc>
          <w:tcPr>
            <w:tcW w:w="1115" w:type="pct"/>
            <w:shd w:val="clear" w:color="auto" w:fill="auto"/>
            <w:vAlign w:val="center"/>
          </w:tcPr>
          <w:p w14:paraId="21E27548" w14:textId="77777777" w:rsidR="00760114" w:rsidRPr="00791926" w:rsidRDefault="00760114" w:rsidP="007D3EA8">
            <w:pPr>
              <w:pStyle w:val="In-tableHeading"/>
              <w:keepNext w:val="0"/>
              <w:keepLines/>
              <w:rPr>
                <w:rFonts w:eastAsia="Calibri"/>
                <w:szCs w:val="20"/>
              </w:rPr>
            </w:pPr>
            <w:r w:rsidRPr="00791926">
              <w:rPr>
                <w:rFonts w:eastAsia="Calibri"/>
                <w:szCs w:val="20"/>
              </w:rPr>
              <w:t>3L T-DXd</w:t>
            </w:r>
          </w:p>
          <w:p w14:paraId="07BA19C3" w14:textId="77777777" w:rsidR="00760114" w:rsidRPr="00791926" w:rsidRDefault="00760114" w:rsidP="007D3EA8">
            <w:pPr>
              <w:pStyle w:val="In-tableHeading"/>
              <w:keepNext w:val="0"/>
              <w:keepLines/>
              <w:rPr>
                <w:highlight w:val="lightGray"/>
              </w:rPr>
            </w:pPr>
            <w:r w:rsidRPr="00791926">
              <w:rPr>
                <w:rFonts w:eastAsia="Calibri"/>
                <w:b w:val="0"/>
                <w:bCs/>
                <w:szCs w:val="20"/>
              </w:rPr>
              <w:t>Prevalent patients: 85% of T-DM1 prevalent patients</w:t>
            </w:r>
            <w:r>
              <w:rPr>
                <w:rFonts w:eastAsia="Calibri"/>
                <w:b w:val="0"/>
                <w:bCs/>
                <w:szCs w:val="20"/>
                <w:vertAlign w:val="superscript"/>
              </w:rPr>
              <w:t>a</w:t>
            </w:r>
            <w:r w:rsidRPr="00791926">
              <w:rPr>
                <w:rFonts w:eastAsia="Calibri"/>
                <w:b w:val="0"/>
                <w:bCs/>
                <w:szCs w:val="20"/>
              </w:rPr>
              <w:t xml:space="preserve"> [</w:t>
            </w:r>
            <w:r>
              <w:rPr>
                <w:rFonts w:eastAsia="Calibri"/>
                <w:b w:val="0"/>
                <w:bCs/>
                <w:szCs w:val="20"/>
              </w:rPr>
              <w:t xml:space="preserve">restriction </w:t>
            </w:r>
            <w:r w:rsidRPr="00791926">
              <w:rPr>
                <w:rFonts w:eastAsia="Calibri"/>
                <w:b w:val="0"/>
                <w:bCs/>
                <w:szCs w:val="20"/>
              </w:rPr>
              <w:t>G</w:t>
            </w:r>
            <w:r>
              <w:rPr>
                <w:rFonts w:eastAsia="Calibri"/>
                <w:b w:val="0"/>
                <w:bCs/>
                <w:szCs w:val="20"/>
              </w:rPr>
              <w:t>p</w:t>
            </w:r>
            <w:r w:rsidRPr="00791926">
              <w:rPr>
                <w:rFonts w:eastAsia="Calibri"/>
                <w:b w:val="0"/>
                <w:bCs/>
                <w:szCs w:val="20"/>
              </w:rPr>
              <w:t>3]</w:t>
            </w:r>
          </w:p>
        </w:tc>
        <w:tc>
          <w:tcPr>
            <w:tcW w:w="647" w:type="pct"/>
            <w:shd w:val="clear" w:color="auto" w:fill="auto"/>
            <w:vAlign w:val="center"/>
          </w:tcPr>
          <w:p w14:paraId="097AEFB6" w14:textId="5E26D54C"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50" w:id="-1234472700"/>
                <w14:textFill>
                  <w14:solidFill>
                    <w14:srgbClr w14:val="000000">
                      <w14:alpha w14:val="100000"/>
                    </w14:srgbClr>
                  </w14:solidFill>
                </w14:textFill>
              </w:rPr>
              <w:t>|||</w:t>
            </w:r>
            <w:r w:rsidRPr="00F02331">
              <w:rPr>
                <w:b w:val="0"/>
                <w:bCs/>
                <w:color w:val="000000"/>
                <w:spacing w:val="3"/>
                <w:shd w:val="solid" w:color="000000" w:fill="000000"/>
                <w:fitText w:val="350" w:id="-1234472700"/>
                <w14:textFill>
                  <w14:solidFill>
                    <w14:srgbClr w14:val="000000">
                      <w14:alpha w14:val="100000"/>
                    </w14:srgbClr>
                  </w14:solidFill>
                </w14:textFill>
              </w:rPr>
              <w:t>|</w:t>
            </w:r>
            <w:r w:rsidR="00701B57">
              <w:rPr>
                <w:szCs w:val="20"/>
                <w:vertAlign w:val="superscript"/>
              </w:rPr>
              <w:t>2</w:t>
            </w:r>
          </w:p>
        </w:tc>
        <w:tc>
          <w:tcPr>
            <w:tcW w:w="673" w:type="pct"/>
            <w:shd w:val="clear" w:color="auto" w:fill="auto"/>
            <w:vAlign w:val="center"/>
          </w:tcPr>
          <w:p w14:paraId="4C4AD07D" w14:textId="4B3B3EBA" w:rsidR="00760114" w:rsidRPr="00791926" w:rsidRDefault="00F02331" w:rsidP="007D3EA8">
            <w:pPr>
              <w:pStyle w:val="In-tableHeading"/>
              <w:keepNext w:val="0"/>
              <w:keepLines/>
              <w:jc w:val="center"/>
              <w:rPr>
                <w:b w:val="0"/>
                <w:bCs/>
              </w:rPr>
            </w:pPr>
            <w:r w:rsidRPr="00F02331">
              <w:rPr>
                <w:b w:val="0"/>
                <w:bCs/>
                <w:color w:val="000000"/>
                <w:spacing w:val="48"/>
                <w:shd w:val="solid" w:color="000000" w:fill="000000"/>
                <w:fitText w:val="316" w:id="-1234472699"/>
                <w14:textFill>
                  <w14:solidFill>
                    <w14:srgbClr w14:val="000000">
                      <w14:alpha w14:val="100000"/>
                    </w14:srgbClr>
                  </w14:solidFill>
                </w14:textFill>
              </w:rPr>
              <w:t>|||</w:t>
            </w:r>
            <w:r w:rsidRPr="00F02331">
              <w:rPr>
                <w:b w:val="0"/>
                <w:bCs/>
                <w:color w:val="000000"/>
                <w:spacing w:val="2"/>
                <w:shd w:val="solid" w:color="000000" w:fill="000000"/>
                <w:fitText w:val="316" w:id="-1234472699"/>
                <w14:textFill>
                  <w14:solidFill>
                    <w14:srgbClr w14:val="000000">
                      <w14:alpha w14:val="100000"/>
                    </w14:srgbClr>
                  </w14:solidFill>
                </w14:textFill>
              </w:rPr>
              <w:t>|</w:t>
            </w:r>
            <w:r w:rsidR="00701B57">
              <w:rPr>
                <w:szCs w:val="20"/>
                <w:vertAlign w:val="superscript"/>
              </w:rPr>
              <w:t>2</w:t>
            </w:r>
          </w:p>
        </w:tc>
        <w:tc>
          <w:tcPr>
            <w:tcW w:w="622" w:type="pct"/>
            <w:shd w:val="clear" w:color="auto" w:fill="auto"/>
            <w:vAlign w:val="center"/>
          </w:tcPr>
          <w:p w14:paraId="6D2D2E2A" w14:textId="3536D8EB" w:rsidR="00760114" w:rsidRPr="00791926" w:rsidRDefault="00F02331" w:rsidP="007D3EA8">
            <w:pPr>
              <w:pStyle w:val="In-tableHeading"/>
              <w:keepNext w:val="0"/>
              <w:keepLines/>
              <w:jc w:val="center"/>
            </w:pPr>
            <w:r w:rsidRPr="00F02331">
              <w:rPr>
                <w:b w:val="0"/>
                <w:bCs/>
                <w:color w:val="000000"/>
                <w:spacing w:val="67"/>
                <w:shd w:val="solid" w:color="000000" w:fill="000000"/>
                <w:fitText w:val="374" w:id="-1234472698"/>
                <w14:textFill>
                  <w14:solidFill>
                    <w14:srgbClr w14:val="000000">
                      <w14:alpha w14:val="100000"/>
                    </w14:srgbClr>
                  </w14:solidFill>
                </w14:textFill>
              </w:rPr>
              <w:t>|||</w:t>
            </w:r>
            <w:r w:rsidRPr="00F02331">
              <w:rPr>
                <w:b w:val="0"/>
                <w:bCs/>
                <w:color w:val="000000"/>
                <w:spacing w:val="3"/>
                <w:shd w:val="solid" w:color="000000" w:fill="000000"/>
                <w:fitText w:val="374" w:id="-1234472698"/>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7950EA87" w14:textId="69709086"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97"/>
                <w14:textFill>
                  <w14:solidFill>
                    <w14:srgbClr w14:val="000000">
                      <w14:alpha w14:val="100000"/>
                    </w14:srgbClr>
                  </w14:solidFill>
                </w14:textFill>
              </w:rPr>
              <w:t>|||</w:t>
            </w:r>
            <w:r w:rsidRPr="00F02331">
              <w:rPr>
                <w:b w:val="0"/>
                <w:bCs/>
                <w:color w:val="000000"/>
                <w:spacing w:val="2"/>
                <w:shd w:val="solid" w:color="000000" w:fill="000000"/>
                <w:fitText w:val="349" w:id="-1234472697"/>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30424530" w14:textId="1B65FE3D"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96"/>
                <w14:textFill>
                  <w14:solidFill>
                    <w14:srgbClr w14:val="000000">
                      <w14:alpha w14:val="100000"/>
                    </w14:srgbClr>
                  </w14:solidFill>
                </w14:textFill>
              </w:rPr>
              <w:t>|||</w:t>
            </w:r>
            <w:r w:rsidRPr="00F02331">
              <w:rPr>
                <w:b w:val="0"/>
                <w:bCs/>
                <w:color w:val="000000"/>
                <w:spacing w:val="2"/>
                <w:shd w:val="solid" w:color="000000" w:fill="000000"/>
                <w:fitText w:val="349" w:id="-1234472696"/>
                <w14:textFill>
                  <w14:solidFill>
                    <w14:srgbClr w14:val="000000">
                      <w14:alpha w14:val="100000"/>
                    </w14:srgbClr>
                  </w14:solidFill>
                </w14:textFill>
              </w:rPr>
              <w:t>|</w:t>
            </w:r>
            <w:r w:rsidR="00701B57">
              <w:rPr>
                <w:szCs w:val="20"/>
                <w:vertAlign w:val="superscript"/>
              </w:rPr>
              <w:t>2</w:t>
            </w:r>
          </w:p>
        </w:tc>
        <w:tc>
          <w:tcPr>
            <w:tcW w:w="650" w:type="pct"/>
            <w:vAlign w:val="center"/>
          </w:tcPr>
          <w:p w14:paraId="79651DEC" w14:textId="592726EA"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95"/>
                <w14:textFill>
                  <w14:solidFill>
                    <w14:srgbClr w14:val="000000">
                      <w14:alpha w14:val="100000"/>
                    </w14:srgbClr>
                  </w14:solidFill>
                </w14:textFill>
              </w:rPr>
              <w:t>|||</w:t>
            </w:r>
            <w:r w:rsidRPr="00F02331">
              <w:rPr>
                <w:b w:val="0"/>
                <w:bCs/>
                <w:color w:val="000000"/>
                <w:spacing w:val="2"/>
                <w:shd w:val="solid" w:color="000000" w:fill="000000"/>
                <w:fitText w:val="349" w:id="-1234472695"/>
                <w14:textFill>
                  <w14:solidFill>
                    <w14:srgbClr w14:val="000000">
                      <w14:alpha w14:val="100000"/>
                    </w14:srgbClr>
                  </w14:solidFill>
                </w14:textFill>
              </w:rPr>
              <w:t>|</w:t>
            </w:r>
            <w:r w:rsidR="00701B57">
              <w:rPr>
                <w:szCs w:val="20"/>
                <w:vertAlign w:val="superscript"/>
              </w:rPr>
              <w:t>2</w:t>
            </w:r>
          </w:p>
        </w:tc>
      </w:tr>
      <w:tr w:rsidR="00760114" w:rsidRPr="00791926" w14:paraId="0DD6FF0A" w14:textId="77777777" w:rsidTr="00782184">
        <w:tc>
          <w:tcPr>
            <w:tcW w:w="1115" w:type="pct"/>
            <w:shd w:val="clear" w:color="auto" w:fill="auto"/>
          </w:tcPr>
          <w:p w14:paraId="421E4537" w14:textId="77777777" w:rsidR="00760114" w:rsidRPr="00791926" w:rsidRDefault="00760114" w:rsidP="007D3EA8">
            <w:pPr>
              <w:pStyle w:val="In-tableHeading"/>
              <w:keepNext w:val="0"/>
              <w:keepLines/>
              <w:rPr>
                <w:rFonts w:eastAsia="Calibri"/>
                <w:szCs w:val="20"/>
              </w:rPr>
            </w:pPr>
            <w:r w:rsidRPr="00791926">
              <w:rPr>
                <w:rFonts w:eastAsia="Calibri"/>
                <w:szCs w:val="20"/>
              </w:rPr>
              <w:t>3L+ T-DXd</w:t>
            </w:r>
          </w:p>
          <w:p w14:paraId="1E522573" w14:textId="77777777" w:rsidR="00760114" w:rsidRPr="00791926" w:rsidRDefault="00760114" w:rsidP="007D3EA8">
            <w:pPr>
              <w:pStyle w:val="In-tableHeading"/>
              <w:keepNext w:val="0"/>
              <w:keepLines/>
              <w:rPr>
                <w:highlight w:val="lightGray"/>
              </w:rPr>
            </w:pPr>
            <w:r w:rsidRPr="00791926">
              <w:rPr>
                <w:rFonts w:eastAsia="Calibri"/>
                <w:b w:val="0"/>
                <w:bCs/>
                <w:szCs w:val="20"/>
              </w:rPr>
              <w:t>Prevalent patients: 70% of  trastuzumab monotherapy patients [</w:t>
            </w:r>
            <w:r>
              <w:rPr>
                <w:rFonts w:eastAsia="Calibri"/>
                <w:b w:val="0"/>
                <w:bCs/>
                <w:szCs w:val="20"/>
              </w:rPr>
              <w:t xml:space="preserve">restriction </w:t>
            </w:r>
            <w:r w:rsidRPr="00791926">
              <w:rPr>
                <w:rFonts w:eastAsia="Calibri"/>
                <w:b w:val="0"/>
                <w:bCs/>
                <w:szCs w:val="20"/>
              </w:rPr>
              <w:t>G</w:t>
            </w:r>
            <w:r>
              <w:rPr>
                <w:rFonts w:eastAsia="Calibri"/>
                <w:b w:val="0"/>
                <w:bCs/>
                <w:szCs w:val="20"/>
              </w:rPr>
              <w:t>p</w:t>
            </w:r>
            <w:r w:rsidRPr="00791926">
              <w:rPr>
                <w:rFonts w:eastAsia="Calibri"/>
                <w:b w:val="0"/>
                <w:bCs/>
                <w:szCs w:val="20"/>
              </w:rPr>
              <w:t>4]</w:t>
            </w:r>
          </w:p>
        </w:tc>
        <w:tc>
          <w:tcPr>
            <w:tcW w:w="647" w:type="pct"/>
            <w:shd w:val="clear" w:color="auto" w:fill="auto"/>
            <w:vAlign w:val="center"/>
          </w:tcPr>
          <w:p w14:paraId="507377C8" w14:textId="0EF34051" w:rsidR="00760114" w:rsidRPr="00701B57" w:rsidRDefault="00F02331" w:rsidP="007D3EA8">
            <w:pPr>
              <w:pStyle w:val="In-tableHeading"/>
              <w:keepNext w:val="0"/>
              <w:keepLines/>
              <w:jc w:val="center"/>
              <w:rPr>
                <w:b w:val="0"/>
                <w:bCs/>
                <w:vertAlign w:val="superscript"/>
              </w:rPr>
            </w:pPr>
            <w:r w:rsidRPr="00F02331">
              <w:rPr>
                <w:b w:val="0"/>
                <w:bCs/>
                <w:color w:val="000000"/>
                <w:spacing w:val="59"/>
                <w:shd w:val="solid" w:color="000000" w:fill="000000"/>
                <w:fitText w:val="350" w:id="-1234472694"/>
                <w14:textFill>
                  <w14:solidFill>
                    <w14:srgbClr w14:val="000000">
                      <w14:alpha w14:val="100000"/>
                    </w14:srgbClr>
                  </w14:solidFill>
                </w14:textFill>
              </w:rPr>
              <w:t>|||</w:t>
            </w:r>
            <w:r w:rsidRPr="00F02331">
              <w:rPr>
                <w:b w:val="0"/>
                <w:bCs/>
                <w:color w:val="000000"/>
                <w:spacing w:val="3"/>
                <w:shd w:val="solid" w:color="000000" w:fill="000000"/>
                <w:fitText w:val="350" w:id="-1234472694"/>
                <w14:textFill>
                  <w14:solidFill>
                    <w14:srgbClr w14:val="000000">
                      <w14:alpha w14:val="100000"/>
                    </w14:srgbClr>
                  </w14:solidFill>
                </w14:textFill>
              </w:rPr>
              <w:t>|</w:t>
            </w:r>
            <w:r w:rsidR="00701B57" w:rsidRPr="00035168">
              <w:rPr>
                <w:b w:val="0"/>
                <w:bCs/>
                <w:vertAlign w:val="superscript"/>
              </w:rPr>
              <w:t>3</w:t>
            </w:r>
          </w:p>
        </w:tc>
        <w:tc>
          <w:tcPr>
            <w:tcW w:w="673" w:type="pct"/>
            <w:shd w:val="clear" w:color="auto" w:fill="auto"/>
            <w:vAlign w:val="center"/>
          </w:tcPr>
          <w:p w14:paraId="78C706AC" w14:textId="30C9C622" w:rsidR="00760114" w:rsidRPr="00791926" w:rsidRDefault="00F02331" w:rsidP="007D3EA8">
            <w:pPr>
              <w:pStyle w:val="In-tableHeading"/>
              <w:keepNext w:val="0"/>
              <w:keepLines/>
              <w:jc w:val="center"/>
            </w:pPr>
            <w:r w:rsidRPr="00F02331">
              <w:rPr>
                <w:b w:val="0"/>
                <w:bCs/>
                <w:color w:val="000000"/>
                <w:spacing w:val="48"/>
                <w:shd w:val="solid" w:color="000000" w:fill="000000"/>
                <w:fitText w:val="316" w:id="-1234472693"/>
                <w14:textFill>
                  <w14:solidFill>
                    <w14:srgbClr w14:val="000000">
                      <w14:alpha w14:val="100000"/>
                    </w14:srgbClr>
                  </w14:solidFill>
                </w14:textFill>
              </w:rPr>
              <w:t>|||</w:t>
            </w:r>
            <w:r w:rsidRPr="00F02331">
              <w:rPr>
                <w:b w:val="0"/>
                <w:bCs/>
                <w:color w:val="000000"/>
                <w:spacing w:val="2"/>
                <w:shd w:val="solid" w:color="000000" w:fill="000000"/>
                <w:fitText w:val="316" w:id="-1234472693"/>
                <w14:textFill>
                  <w14:solidFill>
                    <w14:srgbClr w14:val="000000">
                      <w14:alpha w14:val="100000"/>
                    </w14:srgbClr>
                  </w14:solidFill>
                </w14:textFill>
              </w:rPr>
              <w:t>|</w:t>
            </w:r>
            <w:r w:rsidR="00701B57">
              <w:rPr>
                <w:szCs w:val="20"/>
                <w:vertAlign w:val="superscript"/>
              </w:rPr>
              <w:t>2</w:t>
            </w:r>
          </w:p>
        </w:tc>
        <w:tc>
          <w:tcPr>
            <w:tcW w:w="622" w:type="pct"/>
            <w:shd w:val="clear" w:color="auto" w:fill="auto"/>
            <w:vAlign w:val="center"/>
          </w:tcPr>
          <w:p w14:paraId="0657FE95" w14:textId="0175F942" w:rsidR="00760114" w:rsidRPr="00791926" w:rsidRDefault="00F02331" w:rsidP="007D3EA8">
            <w:pPr>
              <w:pStyle w:val="In-tableHeading"/>
              <w:keepNext w:val="0"/>
              <w:keepLines/>
              <w:jc w:val="center"/>
            </w:pPr>
            <w:r w:rsidRPr="00F02331">
              <w:rPr>
                <w:b w:val="0"/>
                <w:bCs/>
                <w:color w:val="000000"/>
                <w:spacing w:val="67"/>
                <w:shd w:val="solid" w:color="000000" w:fill="000000"/>
                <w:fitText w:val="374" w:id="-1234472692"/>
                <w14:textFill>
                  <w14:solidFill>
                    <w14:srgbClr w14:val="000000">
                      <w14:alpha w14:val="100000"/>
                    </w14:srgbClr>
                  </w14:solidFill>
                </w14:textFill>
              </w:rPr>
              <w:t>|||</w:t>
            </w:r>
            <w:r w:rsidRPr="00F02331">
              <w:rPr>
                <w:b w:val="0"/>
                <w:bCs/>
                <w:color w:val="000000"/>
                <w:spacing w:val="3"/>
                <w:shd w:val="solid" w:color="000000" w:fill="000000"/>
                <w:fitText w:val="374" w:id="-1234472692"/>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78CE449C" w14:textId="02841B1D"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91"/>
                <w14:textFill>
                  <w14:solidFill>
                    <w14:srgbClr w14:val="000000">
                      <w14:alpha w14:val="100000"/>
                    </w14:srgbClr>
                  </w14:solidFill>
                </w14:textFill>
              </w:rPr>
              <w:t>|||</w:t>
            </w:r>
            <w:r w:rsidRPr="00F02331">
              <w:rPr>
                <w:b w:val="0"/>
                <w:bCs/>
                <w:color w:val="000000"/>
                <w:spacing w:val="2"/>
                <w:shd w:val="solid" w:color="000000" w:fill="000000"/>
                <w:fitText w:val="349" w:id="-1234472691"/>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1C2B1481" w14:textId="1A5C7BF8"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90"/>
                <w14:textFill>
                  <w14:solidFill>
                    <w14:srgbClr w14:val="000000">
                      <w14:alpha w14:val="100000"/>
                    </w14:srgbClr>
                  </w14:solidFill>
                </w14:textFill>
              </w:rPr>
              <w:t>|||</w:t>
            </w:r>
            <w:r w:rsidRPr="00F02331">
              <w:rPr>
                <w:b w:val="0"/>
                <w:bCs/>
                <w:color w:val="000000"/>
                <w:spacing w:val="2"/>
                <w:shd w:val="solid" w:color="000000" w:fill="000000"/>
                <w:fitText w:val="349" w:id="-1234472690"/>
                <w14:textFill>
                  <w14:solidFill>
                    <w14:srgbClr w14:val="000000">
                      <w14:alpha w14:val="100000"/>
                    </w14:srgbClr>
                  </w14:solidFill>
                </w14:textFill>
              </w:rPr>
              <w:t>|</w:t>
            </w:r>
            <w:r w:rsidR="00701B57">
              <w:rPr>
                <w:szCs w:val="20"/>
                <w:vertAlign w:val="superscript"/>
              </w:rPr>
              <w:t>2</w:t>
            </w:r>
          </w:p>
        </w:tc>
        <w:tc>
          <w:tcPr>
            <w:tcW w:w="650" w:type="pct"/>
            <w:vAlign w:val="center"/>
          </w:tcPr>
          <w:p w14:paraId="3BBE47D8" w14:textId="53800C90" w:rsidR="00760114" w:rsidRPr="00791926" w:rsidRDefault="00F02331" w:rsidP="007D3EA8">
            <w:pPr>
              <w:pStyle w:val="In-tableHeading"/>
              <w:keepNext w:val="0"/>
              <w:keepLines/>
              <w:jc w:val="center"/>
            </w:pPr>
            <w:r w:rsidRPr="00F02331">
              <w:rPr>
                <w:b w:val="0"/>
                <w:bCs/>
                <w:color w:val="000000"/>
                <w:spacing w:val="59"/>
                <w:shd w:val="solid" w:color="000000" w:fill="000000"/>
                <w:fitText w:val="349" w:id="-1234472689"/>
                <w14:textFill>
                  <w14:solidFill>
                    <w14:srgbClr w14:val="000000">
                      <w14:alpha w14:val="100000"/>
                    </w14:srgbClr>
                  </w14:solidFill>
                </w14:textFill>
              </w:rPr>
              <w:t>|||</w:t>
            </w:r>
            <w:r w:rsidRPr="00F02331">
              <w:rPr>
                <w:b w:val="0"/>
                <w:bCs/>
                <w:color w:val="000000"/>
                <w:spacing w:val="2"/>
                <w:shd w:val="solid" w:color="000000" w:fill="000000"/>
                <w:fitText w:val="349" w:id="-1234472689"/>
                <w14:textFill>
                  <w14:solidFill>
                    <w14:srgbClr w14:val="000000">
                      <w14:alpha w14:val="100000"/>
                    </w14:srgbClr>
                  </w14:solidFill>
                </w14:textFill>
              </w:rPr>
              <w:t>|</w:t>
            </w:r>
            <w:r w:rsidR="00701B57">
              <w:rPr>
                <w:szCs w:val="20"/>
                <w:vertAlign w:val="superscript"/>
              </w:rPr>
              <w:t>2</w:t>
            </w:r>
          </w:p>
        </w:tc>
      </w:tr>
      <w:tr w:rsidR="00760114" w:rsidRPr="00791926" w14:paraId="461CC086" w14:textId="77777777" w:rsidTr="00782184">
        <w:tc>
          <w:tcPr>
            <w:tcW w:w="1115" w:type="pct"/>
            <w:shd w:val="clear" w:color="auto" w:fill="auto"/>
            <w:vAlign w:val="center"/>
          </w:tcPr>
          <w:p w14:paraId="0C02E6BF" w14:textId="77777777" w:rsidR="00760114" w:rsidRPr="00791926" w:rsidRDefault="00760114" w:rsidP="007D3EA8">
            <w:pPr>
              <w:pStyle w:val="In-tableHeading"/>
              <w:keepNext w:val="0"/>
              <w:keepLines/>
              <w:rPr>
                <w:highlight w:val="lightGray"/>
              </w:rPr>
            </w:pPr>
            <w:r w:rsidRPr="00791926">
              <w:rPr>
                <w:rFonts w:eastAsia="Calibri"/>
                <w:b w:val="0"/>
                <w:bCs/>
                <w:szCs w:val="20"/>
              </w:rPr>
              <w:t>Grandfather patients [</w:t>
            </w:r>
            <w:r>
              <w:rPr>
                <w:rFonts w:eastAsia="Calibri"/>
                <w:b w:val="0"/>
                <w:bCs/>
                <w:szCs w:val="20"/>
              </w:rPr>
              <w:t xml:space="preserve">restriction </w:t>
            </w:r>
            <w:r w:rsidRPr="00791926">
              <w:rPr>
                <w:rFonts w:eastAsia="Calibri"/>
                <w:b w:val="0"/>
                <w:bCs/>
                <w:szCs w:val="20"/>
              </w:rPr>
              <w:t>G</w:t>
            </w:r>
            <w:r>
              <w:rPr>
                <w:rFonts w:eastAsia="Calibri"/>
                <w:b w:val="0"/>
                <w:bCs/>
                <w:szCs w:val="20"/>
              </w:rPr>
              <w:t>p</w:t>
            </w:r>
            <w:r w:rsidRPr="00791926">
              <w:rPr>
                <w:rFonts w:eastAsia="Calibri"/>
                <w:b w:val="0"/>
                <w:bCs/>
                <w:szCs w:val="20"/>
              </w:rPr>
              <w:t>5]</w:t>
            </w:r>
          </w:p>
        </w:tc>
        <w:tc>
          <w:tcPr>
            <w:tcW w:w="647" w:type="pct"/>
            <w:shd w:val="clear" w:color="auto" w:fill="auto"/>
            <w:vAlign w:val="center"/>
          </w:tcPr>
          <w:p w14:paraId="665AE522" w14:textId="28617519"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50" w:id="-1234472688"/>
                <w14:textFill>
                  <w14:solidFill>
                    <w14:srgbClr w14:val="000000">
                      <w14:alpha w14:val="100000"/>
                    </w14:srgbClr>
                  </w14:solidFill>
                </w14:textFill>
              </w:rPr>
              <w:t>|||</w:t>
            </w:r>
            <w:r w:rsidRPr="00F02331">
              <w:rPr>
                <w:b w:val="0"/>
                <w:bCs/>
                <w:color w:val="000000"/>
                <w:spacing w:val="3"/>
                <w:shd w:val="solid" w:color="000000" w:fill="000000"/>
                <w:fitText w:val="350" w:id="-1234472688"/>
                <w14:textFill>
                  <w14:solidFill>
                    <w14:srgbClr w14:val="000000">
                      <w14:alpha w14:val="100000"/>
                    </w14:srgbClr>
                  </w14:solidFill>
                </w14:textFill>
              </w:rPr>
              <w:t>|</w:t>
            </w:r>
            <w:r w:rsidR="00701B57">
              <w:rPr>
                <w:szCs w:val="20"/>
                <w:vertAlign w:val="superscript"/>
              </w:rPr>
              <w:t>2</w:t>
            </w:r>
          </w:p>
        </w:tc>
        <w:tc>
          <w:tcPr>
            <w:tcW w:w="673" w:type="pct"/>
            <w:shd w:val="clear" w:color="auto" w:fill="auto"/>
            <w:vAlign w:val="center"/>
          </w:tcPr>
          <w:p w14:paraId="48152896" w14:textId="4A16ADA9" w:rsidR="00760114" w:rsidRPr="00791926" w:rsidRDefault="00F02331" w:rsidP="007D3EA8">
            <w:pPr>
              <w:pStyle w:val="In-tableHeading"/>
              <w:keepNext w:val="0"/>
              <w:keepLines/>
              <w:jc w:val="center"/>
              <w:rPr>
                <w:b w:val="0"/>
                <w:bCs/>
              </w:rPr>
            </w:pPr>
            <w:r w:rsidRPr="00F02331">
              <w:rPr>
                <w:b w:val="0"/>
                <w:bCs/>
                <w:color w:val="000000"/>
                <w:spacing w:val="48"/>
                <w:shd w:val="solid" w:color="000000" w:fill="000000"/>
                <w:fitText w:val="316" w:id="-1234472704"/>
                <w14:textFill>
                  <w14:solidFill>
                    <w14:srgbClr w14:val="000000">
                      <w14:alpha w14:val="100000"/>
                    </w14:srgbClr>
                  </w14:solidFill>
                </w14:textFill>
              </w:rPr>
              <w:t>|||</w:t>
            </w:r>
            <w:r w:rsidRPr="00F02331">
              <w:rPr>
                <w:b w:val="0"/>
                <w:bCs/>
                <w:color w:val="000000"/>
                <w:spacing w:val="2"/>
                <w:shd w:val="solid" w:color="000000" w:fill="000000"/>
                <w:fitText w:val="316" w:id="-1234472704"/>
                <w14:textFill>
                  <w14:solidFill>
                    <w14:srgbClr w14:val="000000">
                      <w14:alpha w14:val="100000"/>
                    </w14:srgbClr>
                  </w14:solidFill>
                </w14:textFill>
              </w:rPr>
              <w:t>|</w:t>
            </w:r>
            <w:r w:rsidR="00701B57">
              <w:rPr>
                <w:szCs w:val="20"/>
                <w:vertAlign w:val="superscript"/>
              </w:rPr>
              <w:t>2</w:t>
            </w:r>
          </w:p>
        </w:tc>
        <w:tc>
          <w:tcPr>
            <w:tcW w:w="622" w:type="pct"/>
            <w:shd w:val="clear" w:color="auto" w:fill="auto"/>
            <w:vAlign w:val="center"/>
          </w:tcPr>
          <w:p w14:paraId="6EC2D729" w14:textId="7A21E11A" w:rsidR="00760114" w:rsidRPr="00791926" w:rsidRDefault="00F02331" w:rsidP="007D3EA8">
            <w:pPr>
              <w:pStyle w:val="In-tableHeading"/>
              <w:keepNext w:val="0"/>
              <w:keepLines/>
              <w:jc w:val="center"/>
              <w:rPr>
                <w:b w:val="0"/>
                <w:bCs/>
              </w:rPr>
            </w:pPr>
            <w:r w:rsidRPr="00F02331">
              <w:rPr>
                <w:b w:val="0"/>
                <w:bCs/>
                <w:color w:val="000000"/>
                <w:spacing w:val="67"/>
                <w:shd w:val="solid" w:color="000000" w:fill="000000"/>
                <w:fitText w:val="374" w:id="-1234472703"/>
                <w14:textFill>
                  <w14:solidFill>
                    <w14:srgbClr w14:val="000000">
                      <w14:alpha w14:val="100000"/>
                    </w14:srgbClr>
                  </w14:solidFill>
                </w14:textFill>
              </w:rPr>
              <w:t>|||</w:t>
            </w:r>
            <w:r w:rsidRPr="00F02331">
              <w:rPr>
                <w:b w:val="0"/>
                <w:bCs/>
                <w:color w:val="000000"/>
                <w:spacing w:val="3"/>
                <w:shd w:val="solid" w:color="000000" w:fill="000000"/>
                <w:fitText w:val="374" w:id="-1234472703"/>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43C52379" w14:textId="6CA87AC5"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2"/>
                <w14:textFill>
                  <w14:solidFill>
                    <w14:srgbClr w14:val="000000">
                      <w14:alpha w14:val="100000"/>
                    </w14:srgbClr>
                  </w14:solidFill>
                </w14:textFill>
              </w:rPr>
              <w:t>|||</w:t>
            </w:r>
            <w:r w:rsidRPr="00F02331">
              <w:rPr>
                <w:b w:val="0"/>
                <w:bCs/>
                <w:color w:val="000000"/>
                <w:spacing w:val="2"/>
                <w:shd w:val="solid" w:color="000000" w:fill="000000"/>
                <w:fitText w:val="349" w:id="-1234472702"/>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7CEEC23A" w14:textId="3C0BF472"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1"/>
                <w14:textFill>
                  <w14:solidFill>
                    <w14:srgbClr w14:val="000000">
                      <w14:alpha w14:val="100000"/>
                    </w14:srgbClr>
                  </w14:solidFill>
                </w14:textFill>
              </w:rPr>
              <w:t>|||</w:t>
            </w:r>
            <w:r w:rsidRPr="00F02331">
              <w:rPr>
                <w:b w:val="0"/>
                <w:bCs/>
                <w:color w:val="000000"/>
                <w:spacing w:val="2"/>
                <w:shd w:val="solid" w:color="000000" w:fill="000000"/>
                <w:fitText w:val="349" w:id="-1234472701"/>
                <w14:textFill>
                  <w14:solidFill>
                    <w14:srgbClr w14:val="000000">
                      <w14:alpha w14:val="100000"/>
                    </w14:srgbClr>
                  </w14:solidFill>
                </w14:textFill>
              </w:rPr>
              <w:t>|</w:t>
            </w:r>
            <w:r w:rsidR="00701B57">
              <w:rPr>
                <w:szCs w:val="20"/>
                <w:vertAlign w:val="superscript"/>
              </w:rPr>
              <w:t>2</w:t>
            </w:r>
          </w:p>
        </w:tc>
        <w:tc>
          <w:tcPr>
            <w:tcW w:w="650" w:type="pct"/>
            <w:vAlign w:val="center"/>
          </w:tcPr>
          <w:p w14:paraId="6E9E3323" w14:textId="301D7F12"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700"/>
                <w14:textFill>
                  <w14:solidFill>
                    <w14:srgbClr w14:val="000000">
                      <w14:alpha w14:val="100000"/>
                    </w14:srgbClr>
                  </w14:solidFill>
                </w14:textFill>
              </w:rPr>
              <w:t>|||</w:t>
            </w:r>
            <w:r w:rsidRPr="00F02331">
              <w:rPr>
                <w:b w:val="0"/>
                <w:bCs/>
                <w:color w:val="000000"/>
                <w:spacing w:val="2"/>
                <w:shd w:val="solid" w:color="000000" w:fill="000000"/>
                <w:fitText w:val="349" w:id="-1234472700"/>
                <w14:textFill>
                  <w14:solidFill>
                    <w14:srgbClr w14:val="000000">
                      <w14:alpha w14:val="100000"/>
                    </w14:srgbClr>
                  </w14:solidFill>
                </w14:textFill>
              </w:rPr>
              <w:t>|</w:t>
            </w:r>
            <w:r w:rsidR="00701B57">
              <w:rPr>
                <w:szCs w:val="20"/>
                <w:vertAlign w:val="superscript"/>
              </w:rPr>
              <w:t>2</w:t>
            </w:r>
          </w:p>
        </w:tc>
      </w:tr>
      <w:tr w:rsidR="00760114" w:rsidRPr="00791926" w14:paraId="01C390B3" w14:textId="77777777" w:rsidTr="00782184">
        <w:tc>
          <w:tcPr>
            <w:tcW w:w="1115" w:type="pct"/>
            <w:shd w:val="clear" w:color="auto" w:fill="auto"/>
            <w:vAlign w:val="center"/>
          </w:tcPr>
          <w:p w14:paraId="5812A36E" w14:textId="77777777" w:rsidR="00760114" w:rsidRPr="00791926" w:rsidRDefault="00760114" w:rsidP="007D3EA8">
            <w:pPr>
              <w:pStyle w:val="In-tableHeading"/>
              <w:keepNext w:val="0"/>
              <w:keepLines/>
              <w:rPr>
                <w:highlight w:val="lightGray"/>
              </w:rPr>
            </w:pPr>
            <w:r w:rsidRPr="00791926">
              <w:rPr>
                <w:b w:val="0"/>
                <w:bCs/>
              </w:rPr>
              <w:t>Total number of patients initiating T-DXd</w:t>
            </w:r>
          </w:p>
        </w:tc>
        <w:tc>
          <w:tcPr>
            <w:tcW w:w="647" w:type="pct"/>
            <w:shd w:val="clear" w:color="auto" w:fill="auto"/>
            <w:vAlign w:val="center"/>
          </w:tcPr>
          <w:p w14:paraId="5E148921" w14:textId="07DC80D6"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50" w:id="-1234472699"/>
                <w14:textFill>
                  <w14:solidFill>
                    <w14:srgbClr w14:val="000000">
                      <w14:alpha w14:val="100000"/>
                    </w14:srgbClr>
                  </w14:solidFill>
                </w14:textFill>
              </w:rPr>
              <w:t>|||</w:t>
            </w:r>
            <w:r w:rsidRPr="00F02331">
              <w:rPr>
                <w:b w:val="0"/>
                <w:bCs/>
                <w:color w:val="000000"/>
                <w:spacing w:val="3"/>
                <w:shd w:val="solid" w:color="000000" w:fill="000000"/>
                <w:fitText w:val="350" w:id="-1234472699"/>
                <w14:textFill>
                  <w14:solidFill>
                    <w14:srgbClr w14:val="000000">
                      <w14:alpha w14:val="100000"/>
                    </w14:srgbClr>
                  </w14:solidFill>
                </w14:textFill>
              </w:rPr>
              <w:t>|</w:t>
            </w:r>
            <w:r w:rsidR="00701B57">
              <w:rPr>
                <w:b w:val="0"/>
                <w:bCs/>
                <w:vertAlign w:val="superscript"/>
              </w:rPr>
              <w:t>3</w:t>
            </w:r>
          </w:p>
        </w:tc>
        <w:tc>
          <w:tcPr>
            <w:tcW w:w="673" w:type="pct"/>
            <w:shd w:val="clear" w:color="auto" w:fill="auto"/>
            <w:vAlign w:val="center"/>
          </w:tcPr>
          <w:p w14:paraId="54DD8C7B" w14:textId="6C6AC9C2" w:rsidR="00760114" w:rsidRPr="00791926" w:rsidRDefault="00F02331" w:rsidP="007D3EA8">
            <w:pPr>
              <w:pStyle w:val="In-tableHeading"/>
              <w:keepNext w:val="0"/>
              <w:keepLines/>
              <w:jc w:val="center"/>
              <w:rPr>
                <w:b w:val="0"/>
                <w:bCs/>
              </w:rPr>
            </w:pPr>
            <w:r w:rsidRPr="00F02331">
              <w:rPr>
                <w:b w:val="0"/>
                <w:bCs/>
                <w:color w:val="000000"/>
                <w:spacing w:val="48"/>
                <w:shd w:val="solid" w:color="000000" w:fill="000000"/>
                <w:fitText w:val="316" w:id="-1234472698"/>
                <w14:textFill>
                  <w14:solidFill>
                    <w14:srgbClr w14:val="000000">
                      <w14:alpha w14:val="100000"/>
                    </w14:srgbClr>
                  </w14:solidFill>
                </w14:textFill>
              </w:rPr>
              <w:t>|||</w:t>
            </w:r>
            <w:r w:rsidRPr="00F02331">
              <w:rPr>
                <w:b w:val="0"/>
                <w:bCs/>
                <w:color w:val="000000"/>
                <w:spacing w:val="2"/>
                <w:shd w:val="solid" w:color="000000" w:fill="000000"/>
                <w:fitText w:val="316" w:id="-1234472698"/>
                <w14:textFill>
                  <w14:solidFill>
                    <w14:srgbClr w14:val="000000">
                      <w14:alpha w14:val="100000"/>
                    </w14:srgbClr>
                  </w14:solidFill>
                </w14:textFill>
              </w:rPr>
              <w:t>|</w:t>
            </w:r>
            <w:r w:rsidR="00701B57">
              <w:rPr>
                <w:b w:val="0"/>
                <w:bCs/>
                <w:vertAlign w:val="superscript"/>
              </w:rPr>
              <w:t>3</w:t>
            </w:r>
          </w:p>
        </w:tc>
        <w:tc>
          <w:tcPr>
            <w:tcW w:w="622" w:type="pct"/>
            <w:shd w:val="clear" w:color="auto" w:fill="auto"/>
            <w:vAlign w:val="center"/>
          </w:tcPr>
          <w:p w14:paraId="52632E30" w14:textId="6B58E6A6" w:rsidR="00760114" w:rsidRPr="00791926" w:rsidRDefault="00F02331" w:rsidP="007D3EA8">
            <w:pPr>
              <w:pStyle w:val="In-tableHeading"/>
              <w:keepNext w:val="0"/>
              <w:keepLines/>
              <w:jc w:val="center"/>
              <w:rPr>
                <w:b w:val="0"/>
                <w:bCs/>
              </w:rPr>
            </w:pPr>
            <w:r w:rsidRPr="00F02331">
              <w:rPr>
                <w:b w:val="0"/>
                <w:bCs/>
                <w:color w:val="000000"/>
                <w:spacing w:val="67"/>
                <w:shd w:val="solid" w:color="000000" w:fill="000000"/>
                <w:fitText w:val="374" w:id="-1234472697"/>
                <w14:textFill>
                  <w14:solidFill>
                    <w14:srgbClr w14:val="000000">
                      <w14:alpha w14:val="100000"/>
                    </w14:srgbClr>
                  </w14:solidFill>
                </w14:textFill>
              </w:rPr>
              <w:t>|||</w:t>
            </w:r>
            <w:r w:rsidRPr="00F02331">
              <w:rPr>
                <w:b w:val="0"/>
                <w:bCs/>
                <w:color w:val="000000"/>
                <w:spacing w:val="3"/>
                <w:shd w:val="solid" w:color="000000" w:fill="000000"/>
                <w:fitText w:val="374" w:id="-1234472697"/>
                <w14:textFill>
                  <w14:solidFill>
                    <w14:srgbClr w14:val="000000">
                      <w14:alpha w14:val="100000"/>
                    </w14:srgbClr>
                  </w14:solidFill>
                </w14:textFill>
              </w:rPr>
              <w:t>|</w:t>
            </w:r>
            <w:r w:rsidR="00701B57">
              <w:rPr>
                <w:szCs w:val="20"/>
                <w:vertAlign w:val="superscript"/>
              </w:rPr>
              <w:t>2</w:t>
            </w:r>
          </w:p>
        </w:tc>
        <w:tc>
          <w:tcPr>
            <w:tcW w:w="647" w:type="pct"/>
            <w:shd w:val="clear" w:color="auto" w:fill="auto"/>
            <w:vAlign w:val="center"/>
          </w:tcPr>
          <w:p w14:paraId="41EFC9AB" w14:textId="62A57B79" w:rsidR="00760114" w:rsidRPr="00035168" w:rsidRDefault="00F02331" w:rsidP="007D3EA8">
            <w:pPr>
              <w:pStyle w:val="In-tableHeading"/>
              <w:keepNext w:val="0"/>
              <w:keepLines/>
              <w:jc w:val="center"/>
              <w:rPr>
                <w:b w:val="0"/>
                <w:bCs/>
                <w:highlight w:val="darkGray"/>
              </w:rPr>
            </w:pPr>
            <w:r w:rsidRPr="00F02331">
              <w:rPr>
                <w:b w:val="0"/>
                <w:bCs/>
                <w:color w:val="000000"/>
                <w:spacing w:val="59"/>
                <w:shd w:val="solid" w:color="000000" w:fill="000000"/>
                <w:fitText w:val="349" w:id="-1234472696"/>
                <w14:textFill>
                  <w14:solidFill>
                    <w14:srgbClr w14:val="000000">
                      <w14:alpha w14:val="100000"/>
                    </w14:srgbClr>
                  </w14:solidFill>
                </w14:textFill>
              </w:rPr>
              <w:t>|||</w:t>
            </w:r>
            <w:r w:rsidRPr="00F02331">
              <w:rPr>
                <w:b w:val="0"/>
                <w:bCs/>
                <w:color w:val="000000"/>
                <w:spacing w:val="2"/>
                <w:shd w:val="solid" w:color="000000" w:fill="000000"/>
                <w:fitText w:val="349" w:id="-1234472696"/>
                <w14:textFill>
                  <w14:solidFill>
                    <w14:srgbClr w14:val="000000">
                      <w14:alpha w14:val="100000"/>
                    </w14:srgbClr>
                  </w14:solidFill>
                </w14:textFill>
              </w:rPr>
              <w:t>|</w:t>
            </w:r>
            <w:r w:rsidR="00701B57" w:rsidRPr="00035168">
              <w:rPr>
                <w:szCs w:val="20"/>
                <w:vertAlign w:val="superscript"/>
              </w:rPr>
              <w:t>2</w:t>
            </w:r>
          </w:p>
        </w:tc>
        <w:tc>
          <w:tcPr>
            <w:tcW w:w="647" w:type="pct"/>
            <w:shd w:val="clear" w:color="auto" w:fill="auto"/>
            <w:vAlign w:val="center"/>
          </w:tcPr>
          <w:p w14:paraId="271883FB" w14:textId="0A65D3C6"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695"/>
                <w14:textFill>
                  <w14:solidFill>
                    <w14:srgbClr w14:val="000000">
                      <w14:alpha w14:val="100000"/>
                    </w14:srgbClr>
                  </w14:solidFill>
                </w14:textFill>
              </w:rPr>
              <w:t>|||</w:t>
            </w:r>
            <w:r w:rsidRPr="00F02331">
              <w:rPr>
                <w:b w:val="0"/>
                <w:bCs/>
                <w:color w:val="000000"/>
                <w:spacing w:val="2"/>
                <w:shd w:val="solid" w:color="000000" w:fill="000000"/>
                <w:fitText w:val="349" w:id="-1234472695"/>
                <w14:textFill>
                  <w14:solidFill>
                    <w14:srgbClr w14:val="000000">
                      <w14:alpha w14:val="100000"/>
                    </w14:srgbClr>
                  </w14:solidFill>
                </w14:textFill>
              </w:rPr>
              <w:t>|</w:t>
            </w:r>
            <w:r w:rsidR="00701B57">
              <w:rPr>
                <w:szCs w:val="20"/>
                <w:vertAlign w:val="superscript"/>
              </w:rPr>
              <w:t>2</w:t>
            </w:r>
          </w:p>
        </w:tc>
        <w:tc>
          <w:tcPr>
            <w:tcW w:w="650" w:type="pct"/>
            <w:vAlign w:val="center"/>
          </w:tcPr>
          <w:p w14:paraId="728C0C5F" w14:textId="6D31D077" w:rsidR="00760114" w:rsidRPr="00791926" w:rsidRDefault="00F02331" w:rsidP="007D3EA8">
            <w:pPr>
              <w:pStyle w:val="In-tableHeading"/>
              <w:keepNext w:val="0"/>
              <w:keepLines/>
              <w:jc w:val="center"/>
              <w:rPr>
                <w:b w:val="0"/>
                <w:bCs/>
              </w:rPr>
            </w:pPr>
            <w:r w:rsidRPr="00F02331">
              <w:rPr>
                <w:b w:val="0"/>
                <w:bCs/>
                <w:color w:val="000000"/>
                <w:spacing w:val="59"/>
                <w:shd w:val="solid" w:color="000000" w:fill="000000"/>
                <w:fitText w:val="349" w:id="-1234472694"/>
                <w14:textFill>
                  <w14:solidFill>
                    <w14:srgbClr w14:val="000000">
                      <w14:alpha w14:val="100000"/>
                    </w14:srgbClr>
                  </w14:solidFill>
                </w14:textFill>
              </w:rPr>
              <w:t>|||</w:t>
            </w:r>
            <w:r w:rsidRPr="00F02331">
              <w:rPr>
                <w:b w:val="0"/>
                <w:bCs/>
                <w:color w:val="000000"/>
                <w:spacing w:val="2"/>
                <w:shd w:val="solid" w:color="000000" w:fill="000000"/>
                <w:fitText w:val="349" w:id="-1234472694"/>
                <w14:textFill>
                  <w14:solidFill>
                    <w14:srgbClr w14:val="000000">
                      <w14:alpha w14:val="100000"/>
                    </w14:srgbClr>
                  </w14:solidFill>
                </w14:textFill>
              </w:rPr>
              <w:t>|</w:t>
            </w:r>
            <w:r w:rsidR="00701B57">
              <w:rPr>
                <w:szCs w:val="20"/>
                <w:vertAlign w:val="superscript"/>
              </w:rPr>
              <w:t>2</w:t>
            </w:r>
          </w:p>
        </w:tc>
      </w:tr>
      <w:tr w:rsidR="00760114" w:rsidRPr="00791926" w14:paraId="7755676C" w14:textId="77777777" w:rsidTr="00782184">
        <w:tc>
          <w:tcPr>
            <w:tcW w:w="1115" w:type="pct"/>
            <w:shd w:val="clear" w:color="auto" w:fill="auto"/>
            <w:vAlign w:val="center"/>
          </w:tcPr>
          <w:p w14:paraId="4692E3FD" w14:textId="77777777" w:rsidR="00760114" w:rsidRPr="00791926" w:rsidRDefault="00760114" w:rsidP="007D3EA8">
            <w:pPr>
              <w:pStyle w:val="In-tableHeading"/>
              <w:keepNext w:val="0"/>
              <w:keepLines/>
              <w:rPr>
                <w:highlight w:val="lightGray"/>
              </w:rPr>
            </w:pPr>
            <w:r w:rsidRPr="00791926">
              <w:rPr>
                <w:b w:val="0"/>
                <w:bCs/>
              </w:rPr>
              <w:t>Number of scripts dispensed</w:t>
            </w:r>
            <w:r>
              <w:rPr>
                <w:b w:val="0"/>
                <w:bCs/>
                <w:vertAlign w:val="superscript"/>
              </w:rPr>
              <w:t>b</w:t>
            </w:r>
          </w:p>
        </w:tc>
        <w:tc>
          <w:tcPr>
            <w:tcW w:w="647" w:type="pct"/>
            <w:shd w:val="clear" w:color="auto" w:fill="auto"/>
          </w:tcPr>
          <w:p w14:paraId="0C414D43" w14:textId="0237E4BE" w:rsidR="00760114" w:rsidRPr="00791926" w:rsidRDefault="00F02331" w:rsidP="007D3EA8">
            <w:pPr>
              <w:pStyle w:val="In-tableHeading"/>
              <w:keepNext w:val="0"/>
              <w:keepLines/>
              <w:jc w:val="center"/>
              <w:rPr>
                <w:b w:val="0"/>
                <w:bCs/>
                <w:highlight w:val="yellow"/>
              </w:rPr>
            </w:pPr>
            <w:r w:rsidRPr="00F02331">
              <w:rPr>
                <w:b w:val="0"/>
                <w:bCs/>
                <w:color w:val="000000"/>
                <w:spacing w:val="59"/>
                <w:shd w:val="solid" w:color="000000" w:fill="000000"/>
                <w:fitText w:val="350" w:id="-1234472693"/>
                <w14:textFill>
                  <w14:solidFill>
                    <w14:srgbClr w14:val="000000">
                      <w14:alpha w14:val="100000"/>
                    </w14:srgbClr>
                  </w14:solidFill>
                </w14:textFill>
              </w:rPr>
              <w:t>|||</w:t>
            </w:r>
            <w:r w:rsidRPr="00F02331">
              <w:rPr>
                <w:b w:val="0"/>
                <w:bCs/>
                <w:color w:val="000000"/>
                <w:spacing w:val="3"/>
                <w:shd w:val="solid" w:color="000000" w:fill="000000"/>
                <w:fitText w:val="350" w:id="-1234472693"/>
                <w14:textFill>
                  <w14:solidFill>
                    <w14:srgbClr w14:val="000000">
                      <w14:alpha w14:val="100000"/>
                    </w14:srgbClr>
                  </w14:solidFill>
                </w14:textFill>
              </w:rPr>
              <w:t>|</w:t>
            </w:r>
            <w:r w:rsidR="00701B57">
              <w:rPr>
                <w:b w:val="0"/>
                <w:bCs/>
                <w:vertAlign w:val="superscript"/>
              </w:rPr>
              <w:t>4</w:t>
            </w:r>
            <w:r w:rsidR="00760114" w:rsidRPr="00791926">
              <w:rPr>
                <w:b w:val="0"/>
                <w:bCs/>
              </w:rPr>
              <w:t xml:space="preserve"> </w:t>
            </w:r>
          </w:p>
        </w:tc>
        <w:tc>
          <w:tcPr>
            <w:tcW w:w="673" w:type="pct"/>
            <w:shd w:val="clear" w:color="auto" w:fill="auto"/>
          </w:tcPr>
          <w:p w14:paraId="403DC07B" w14:textId="79B0FC38" w:rsidR="00760114" w:rsidRPr="00791926" w:rsidRDefault="00F02331" w:rsidP="007D3EA8">
            <w:pPr>
              <w:pStyle w:val="In-tableHeading"/>
              <w:keepNext w:val="0"/>
              <w:keepLines/>
              <w:jc w:val="center"/>
              <w:rPr>
                <w:b w:val="0"/>
                <w:bCs/>
                <w:highlight w:val="yellow"/>
              </w:rPr>
            </w:pPr>
            <w:r w:rsidRPr="00F02331">
              <w:rPr>
                <w:b w:val="0"/>
                <w:bCs/>
                <w:color w:val="000000"/>
                <w:spacing w:val="48"/>
                <w:shd w:val="solid" w:color="000000" w:fill="000000"/>
                <w:fitText w:val="316" w:id="-1234472692"/>
                <w14:textFill>
                  <w14:solidFill>
                    <w14:srgbClr w14:val="000000">
                      <w14:alpha w14:val="100000"/>
                    </w14:srgbClr>
                  </w14:solidFill>
                </w14:textFill>
              </w:rPr>
              <w:t>|||</w:t>
            </w:r>
            <w:r w:rsidRPr="00F02331">
              <w:rPr>
                <w:b w:val="0"/>
                <w:bCs/>
                <w:color w:val="000000"/>
                <w:spacing w:val="2"/>
                <w:shd w:val="solid" w:color="000000" w:fill="000000"/>
                <w:fitText w:val="316" w:id="-1234472692"/>
                <w14:textFill>
                  <w14:solidFill>
                    <w14:srgbClr w14:val="000000">
                      <w14:alpha w14:val="100000"/>
                    </w14:srgbClr>
                  </w14:solidFill>
                </w14:textFill>
              </w:rPr>
              <w:t>|</w:t>
            </w:r>
            <w:r w:rsidR="00701B57">
              <w:rPr>
                <w:b w:val="0"/>
                <w:bCs/>
                <w:vertAlign w:val="superscript"/>
              </w:rPr>
              <w:t>5</w:t>
            </w:r>
            <w:r w:rsidR="00760114" w:rsidRPr="00791926">
              <w:rPr>
                <w:b w:val="0"/>
                <w:bCs/>
              </w:rPr>
              <w:t xml:space="preserve"> </w:t>
            </w:r>
          </w:p>
        </w:tc>
        <w:tc>
          <w:tcPr>
            <w:tcW w:w="622" w:type="pct"/>
            <w:shd w:val="clear" w:color="auto" w:fill="auto"/>
          </w:tcPr>
          <w:p w14:paraId="1C0E10EB" w14:textId="3F6B8535" w:rsidR="00760114" w:rsidRPr="00791926" w:rsidRDefault="00F02331" w:rsidP="007D3EA8">
            <w:pPr>
              <w:pStyle w:val="In-tableHeading"/>
              <w:keepNext w:val="0"/>
              <w:keepLines/>
              <w:jc w:val="center"/>
              <w:rPr>
                <w:b w:val="0"/>
                <w:bCs/>
                <w:highlight w:val="yellow"/>
              </w:rPr>
            </w:pPr>
            <w:r w:rsidRPr="00F02331">
              <w:rPr>
                <w:b w:val="0"/>
                <w:bCs/>
                <w:color w:val="000000"/>
                <w:spacing w:val="67"/>
                <w:shd w:val="solid" w:color="000000" w:fill="000000"/>
                <w:fitText w:val="374" w:id="-1234472691"/>
                <w14:textFill>
                  <w14:solidFill>
                    <w14:srgbClr w14:val="000000">
                      <w14:alpha w14:val="100000"/>
                    </w14:srgbClr>
                  </w14:solidFill>
                </w14:textFill>
              </w:rPr>
              <w:t>|||</w:t>
            </w:r>
            <w:r w:rsidRPr="00F02331">
              <w:rPr>
                <w:b w:val="0"/>
                <w:bCs/>
                <w:color w:val="000000"/>
                <w:spacing w:val="3"/>
                <w:shd w:val="solid" w:color="000000" w:fill="000000"/>
                <w:fitText w:val="374" w:id="-1234472691"/>
                <w14:textFill>
                  <w14:solidFill>
                    <w14:srgbClr w14:val="000000">
                      <w14:alpha w14:val="100000"/>
                    </w14:srgbClr>
                  </w14:solidFill>
                </w14:textFill>
              </w:rPr>
              <w:t>|</w:t>
            </w:r>
            <w:r w:rsidR="00701B57">
              <w:rPr>
                <w:b w:val="0"/>
                <w:bCs/>
                <w:vertAlign w:val="superscript"/>
              </w:rPr>
              <w:t>4</w:t>
            </w:r>
            <w:r w:rsidR="00760114" w:rsidRPr="00791926">
              <w:rPr>
                <w:b w:val="0"/>
                <w:bCs/>
              </w:rPr>
              <w:t xml:space="preserve"> </w:t>
            </w:r>
          </w:p>
        </w:tc>
        <w:tc>
          <w:tcPr>
            <w:tcW w:w="647" w:type="pct"/>
            <w:shd w:val="clear" w:color="auto" w:fill="auto"/>
          </w:tcPr>
          <w:p w14:paraId="62ABBFDE" w14:textId="4BB02632" w:rsidR="00760114" w:rsidRPr="00701B57" w:rsidRDefault="00F02331" w:rsidP="007D3EA8">
            <w:pPr>
              <w:pStyle w:val="In-tableHeading"/>
              <w:keepNext w:val="0"/>
              <w:keepLines/>
              <w:jc w:val="center"/>
              <w:rPr>
                <w:b w:val="0"/>
                <w:bCs/>
                <w:highlight w:val="yellow"/>
                <w:vertAlign w:val="superscript"/>
              </w:rPr>
            </w:pPr>
            <w:r w:rsidRPr="00F02331">
              <w:rPr>
                <w:b w:val="0"/>
                <w:bCs/>
                <w:color w:val="000000"/>
                <w:spacing w:val="67"/>
                <w:shd w:val="solid" w:color="000000" w:fill="000000"/>
                <w:fitText w:val="374" w:id="-1234472690"/>
                <w14:textFill>
                  <w14:solidFill>
                    <w14:srgbClr w14:val="000000">
                      <w14:alpha w14:val="100000"/>
                    </w14:srgbClr>
                  </w14:solidFill>
                </w14:textFill>
              </w:rPr>
              <w:t>|||</w:t>
            </w:r>
            <w:r w:rsidRPr="00F02331">
              <w:rPr>
                <w:b w:val="0"/>
                <w:bCs/>
                <w:color w:val="000000"/>
                <w:spacing w:val="3"/>
                <w:shd w:val="solid" w:color="000000" w:fill="000000"/>
                <w:fitText w:val="374" w:id="-1234472690"/>
                <w14:textFill>
                  <w14:solidFill>
                    <w14:srgbClr w14:val="000000">
                      <w14:alpha w14:val="100000"/>
                    </w14:srgbClr>
                  </w14:solidFill>
                </w14:textFill>
              </w:rPr>
              <w:t>|</w:t>
            </w:r>
            <w:r w:rsidR="00760114" w:rsidRPr="00791926">
              <w:rPr>
                <w:b w:val="0"/>
                <w:bCs/>
              </w:rPr>
              <w:t xml:space="preserve"> </w:t>
            </w:r>
            <w:r w:rsidR="00701B57">
              <w:rPr>
                <w:b w:val="0"/>
                <w:bCs/>
                <w:vertAlign w:val="superscript"/>
              </w:rPr>
              <w:t>6</w:t>
            </w:r>
          </w:p>
        </w:tc>
        <w:tc>
          <w:tcPr>
            <w:tcW w:w="647" w:type="pct"/>
            <w:shd w:val="clear" w:color="auto" w:fill="auto"/>
          </w:tcPr>
          <w:p w14:paraId="71EC7FD6" w14:textId="007610D2" w:rsidR="00760114" w:rsidRPr="00791926" w:rsidRDefault="00F02331" w:rsidP="007D3EA8">
            <w:pPr>
              <w:pStyle w:val="In-tableHeading"/>
              <w:keepNext w:val="0"/>
              <w:keepLines/>
              <w:jc w:val="center"/>
              <w:rPr>
                <w:b w:val="0"/>
                <w:bCs/>
                <w:highlight w:val="yellow"/>
              </w:rPr>
            </w:pPr>
            <w:r w:rsidRPr="00F02331">
              <w:rPr>
                <w:b w:val="0"/>
                <w:bCs/>
                <w:color w:val="000000"/>
                <w:spacing w:val="76"/>
                <w:shd w:val="solid" w:color="000000" w:fill="000000"/>
                <w:fitText w:val="399" w:id="-1234472689"/>
                <w14:textFill>
                  <w14:solidFill>
                    <w14:srgbClr w14:val="000000">
                      <w14:alpha w14:val="100000"/>
                    </w14:srgbClr>
                  </w14:solidFill>
                </w14:textFill>
              </w:rPr>
              <w:t>|||</w:t>
            </w:r>
            <w:r w:rsidRPr="00F02331">
              <w:rPr>
                <w:b w:val="0"/>
                <w:bCs/>
                <w:color w:val="000000"/>
                <w:spacing w:val="1"/>
                <w:shd w:val="solid" w:color="000000" w:fill="000000"/>
                <w:fitText w:val="399" w:id="-1234472689"/>
                <w14:textFill>
                  <w14:solidFill>
                    <w14:srgbClr w14:val="000000">
                      <w14:alpha w14:val="100000"/>
                    </w14:srgbClr>
                  </w14:solidFill>
                </w14:textFill>
              </w:rPr>
              <w:t>|</w:t>
            </w:r>
            <w:r w:rsidR="00760114" w:rsidRPr="00791926">
              <w:rPr>
                <w:b w:val="0"/>
                <w:bCs/>
              </w:rPr>
              <w:t xml:space="preserve"> </w:t>
            </w:r>
            <w:r w:rsidR="00701B57" w:rsidRPr="00791926">
              <w:rPr>
                <w:b w:val="0"/>
                <w:bCs/>
              </w:rPr>
              <w:t xml:space="preserve"> </w:t>
            </w:r>
            <w:r w:rsidR="00701B57">
              <w:rPr>
                <w:b w:val="0"/>
                <w:bCs/>
                <w:vertAlign w:val="superscript"/>
              </w:rPr>
              <w:t>6</w:t>
            </w:r>
          </w:p>
        </w:tc>
        <w:tc>
          <w:tcPr>
            <w:tcW w:w="650" w:type="pct"/>
          </w:tcPr>
          <w:p w14:paraId="18F12CEE" w14:textId="0EEC9892" w:rsidR="00760114" w:rsidRPr="00791926" w:rsidRDefault="00F02331" w:rsidP="007D3EA8">
            <w:pPr>
              <w:pStyle w:val="In-tableHeading"/>
              <w:keepNext w:val="0"/>
              <w:keepLines/>
              <w:jc w:val="center"/>
              <w:rPr>
                <w:b w:val="0"/>
                <w:bCs/>
                <w:highlight w:val="yellow"/>
              </w:rPr>
            </w:pPr>
            <w:r w:rsidRPr="00F02331">
              <w:rPr>
                <w:b w:val="0"/>
                <w:bCs/>
                <w:color w:val="000000"/>
                <w:spacing w:val="73"/>
                <w:shd w:val="solid" w:color="000000" w:fill="000000"/>
                <w:fitText w:val="391" w:id="-1234472688"/>
                <w14:textFill>
                  <w14:solidFill>
                    <w14:srgbClr w14:val="000000">
                      <w14:alpha w14:val="100000"/>
                    </w14:srgbClr>
                  </w14:solidFill>
                </w14:textFill>
              </w:rPr>
              <w:t>|||</w:t>
            </w:r>
            <w:r w:rsidRPr="00F02331">
              <w:rPr>
                <w:b w:val="0"/>
                <w:bCs/>
                <w:color w:val="000000"/>
                <w:spacing w:val="2"/>
                <w:shd w:val="solid" w:color="000000" w:fill="000000"/>
                <w:fitText w:val="391" w:id="-1234472688"/>
                <w14:textFill>
                  <w14:solidFill>
                    <w14:srgbClr w14:val="000000">
                      <w14:alpha w14:val="100000"/>
                    </w14:srgbClr>
                  </w14:solidFill>
                </w14:textFill>
              </w:rPr>
              <w:t>|</w:t>
            </w:r>
            <w:r w:rsidR="00760114" w:rsidRPr="00791926">
              <w:rPr>
                <w:b w:val="0"/>
                <w:bCs/>
              </w:rPr>
              <w:t xml:space="preserve"> </w:t>
            </w:r>
            <w:r w:rsidR="00701B57" w:rsidRPr="00791926">
              <w:rPr>
                <w:b w:val="0"/>
                <w:bCs/>
              </w:rPr>
              <w:t xml:space="preserve"> </w:t>
            </w:r>
            <w:r w:rsidR="00701B57">
              <w:rPr>
                <w:b w:val="0"/>
                <w:bCs/>
                <w:vertAlign w:val="superscript"/>
              </w:rPr>
              <w:t>6</w:t>
            </w:r>
          </w:p>
        </w:tc>
      </w:tr>
      <w:tr w:rsidR="00760114" w:rsidRPr="00791926" w14:paraId="5ED0CEC7" w14:textId="77777777" w:rsidTr="00237B39">
        <w:tc>
          <w:tcPr>
            <w:tcW w:w="5000" w:type="pct"/>
            <w:gridSpan w:val="7"/>
            <w:shd w:val="clear" w:color="auto" w:fill="auto"/>
            <w:vAlign w:val="center"/>
          </w:tcPr>
          <w:p w14:paraId="226D8695" w14:textId="77777777" w:rsidR="00760114" w:rsidRPr="00791926" w:rsidRDefault="00760114" w:rsidP="007D3EA8">
            <w:pPr>
              <w:pStyle w:val="In-tableHeading"/>
              <w:keepNext w:val="0"/>
              <w:keepLines/>
            </w:pPr>
            <w:r w:rsidRPr="00791926">
              <w:t>Estimated financial implications of T-DXd</w:t>
            </w:r>
          </w:p>
        </w:tc>
      </w:tr>
      <w:tr w:rsidR="00760114" w:rsidRPr="00791926" w14:paraId="105A9E6F" w14:textId="77777777" w:rsidTr="00782184">
        <w:tc>
          <w:tcPr>
            <w:tcW w:w="1115" w:type="pct"/>
            <w:shd w:val="clear" w:color="auto" w:fill="auto"/>
            <w:vAlign w:val="center"/>
          </w:tcPr>
          <w:p w14:paraId="0B99A188" w14:textId="04711D89" w:rsidR="00760114" w:rsidRPr="00791926" w:rsidRDefault="00760114" w:rsidP="007D3EA8">
            <w:pPr>
              <w:pStyle w:val="In-tableHeading"/>
              <w:keepNext w:val="0"/>
              <w:keepLines/>
              <w:rPr>
                <w:highlight w:val="lightGray"/>
              </w:rPr>
            </w:pPr>
            <w:r w:rsidRPr="00791926">
              <w:rPr>
                <w:b w:val="0"/>
                <w:bCs/>
                <w:szCs w:val="20"/>
              </w:rPr>
              <w:t>Cost to PBS/RPBS less copayments</w:t>
            </w:r>
            <w:r w:rsidR="00CF7A0F">
              <w:rPr>
                <w:b w:val="0"/>
                <w:bCs/>
                <w:szCs w:val="20"/>
              </w:rPr>
              <w:t xml:space="preserve"> ($)</w:t>
            </w:r>
          </w:p>
        </w:tc>
        <w:tc>
          <w:tcPr>
            <w:tcW w:w="647" w:type="pct"/>
            <w:shd w:val="clear" w:color="auto" w:fill="auto"/>
            <w:vAlign w:val="center"/>
          </w:tcPr>
          <w:p w14:paraId="1FD68DD7" w14:textId="057CE8A3" w:rsidR="00760114" w:rsidRPr="00035168" w:rsidRDefault="00F02331" w:rsidP="007D3EA8">
            <w:pPr>
              <w:pStyle w:val="Default"/>
              <w:keepLines/>
              <w:jc w:val="center"/>
              <w:rPr>
                <w:rFonts w:ascii="Arial Narrow" w:hAnsi="Arial Narrow"/>
                <w:sz w:val="20"/>
                <w:szCs w:val="20"/>
                <w:highlight w:val="darkGray"/>
                <w:vertAlign w:val="superscript"/>
              </w:rPr>
            </w:pPr>
            <w:r w:rsidRPr="00F02331">
              <w:rPr>
                <w:rFonts w:ascii="Arial Narrow" w:hAnsi="Arial Narrow"/>
                <w:spacing w:val="59"/>
                <w:sz w:val="20"/>
                <w:szCs w:val="20"/>
                <w:shd w:val="solid" w:color="000000" w:fill="000000"/>
                <w:fitText w:val="350" w:id="-1234472704"/>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50" w:id="-1234472704"/>
                <w14:textFill>
                  <w14:solidFill>
                    <w14:srgbClr w14:val="000000">
                      <w14:alpha w14:val="100000"/>
                    </w14:srgbClr>
                  </w14:solidFill>
                </w14:textFill>
              </w:rPr>
              <w:t>|</w:t>
            </w:r>
            <w:r w:rsidR="00701B57" w:rsidRPr="00035168">
              <w:rPr>
                <w:rFonts w:ascii="Arial Narrow" w:hAnsi="Arial Narrow"/>
                <w:sz w:val="20"/>
                <w:szCs w:val="20"/>
                <w:vertAlign w:val="superscript"/>
              </w:rPr>
              <w:t>7</w:t>
            </w:r>
          </w:p>
        </w:tc>
        <w:tc>
          <w:tcPr>
            <w:tcW w:w="673" w:type="pct"/>
            <w:shd w:val="clear" w:color="auto" w:fill="auto"/>
            <w:vAlign w:val="center"/>
          </w:tcPr>
          <w:p w14:paraId="050C23C3" w14:textId="2C236E62"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48"/>
                <w:sz w:val="20"/>
                <w:szCs w:val="20"/>
                <w:shd w:val="solid" w:color="000000" w:fill="000000"/>
                <w:fitText w:val="316" w:id="-1234472703"/>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16" w:id="-1234472703"/>
                <w14:textFill>
                  <w14:solidFill>
                    <w14:srgbClr w14:val="000000">
                      <w14:alpha w14:val="100000"/>
                    </w14:srgbClr>
                  </w14:solidFill>
                </w14:textFill>
              </w:rPr>
              <w:t>|</w:t>
            </w:r>
            <w:r w:rsidR="00701B57">
              <w:rPr>
                <w:rFonts w:ascii="Arial Narrow" w:hAnsi="Arial Narrow"/>
                <w:sz w:val="20"/>
                <w:szCs w:val="20"/>
                <w:vertAlign w:val="superscript"/>
              </w:rPr>
              <w:t>7</w:t>
            </w:r>
          </w:p>
        </w:tc>
        <w:tc>
          <w:tcPr>
            <w:tcW w:w="622" w:type="pct"/>
            <w:shd w:val="clear" w:color="auto" w:fill="auto"/>
            <w:vAlign w:val="center"/>
          </w:tcPr>
          <w:p w14:paraId="3DC49B39" w14:textId="0B852FFF"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67"/>
                <w:sz w:val="20"/>
                <w:szCs w:val="20"/>
                <w:shd w:val="solid" w:color="000000" w:fill="000000"/>
                <w:fitText w:val="374" w:id="-1234472702"/>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74" w:id="-1234472702"/>
                <w14:textFill>
                  <w14:solidFill>
                    <w14:srgbClr w14:val="000000">
                      <w14:alpha w14:val="100000"/>
                    </w14:srgbClr>
                  </w14:solidFill>
                </w14:textFill>
              </w:rPr>
              <w:t>|</w:t>
            </w:r>
            <w:r w:rsidR="00701B57">
              <w:rPr>
                <w:rFonts w:ascii="Arial Narrow" w:hAnsi="Arial Narrow"/>
                <w:sz w:val="20"/>
                <w:szCs w:val="20"/>
                <w:vertAlign w:val="superscript"/>
              </w:rPr>
              <w:t>7</w:t>
            </w:r>
          </w:p>
        </w:tc>
        <w:tc>
          <w:tcPr>
            <w:tcW w:w="647" w:type="pct"/>
            <w:shd w:val="clear" w:color="auto" w:fill="auto"/>
            <w:vAlign w:val="center"/>
          </w:tcPr>
          <w:p w14:paraId="3A83BA11" w14:textId="1219E7F6" w:rsidR="00760114" w:rsidRPr="00701B57" w:rsidRDefault="00F02331" w:rsidP="007D3EA8">
            <w:pPr>
              <w:pStyle w:val="Default"/>
              <w:keepLines/>
              <w:jc w:val="center"/>
              <w:rPr>
                <w:rFonts w:ascii="Arial Narrow" w:hAnsi="Arial Narrow"/>
                <w:sz w:val="20"/>
                <w:szCs w:val="20"/>
                <w:vertAlign w:val="superscript"/>
              </w:rPr>
            </w:pPr>
            <w:r w:rsidRPr="00F02331">
              <w:rPr>
                <w:rFonts w:ascii="Arial Narrow" w:hAnsi="Arial Narrow"/>
                <w:spacing w:val="59"/>
                <w:sz w:val="20"/>
                <w:szCs w:val="20"/>
                <w:shd w:val="solid" w:color="000000" w:fill="000000"/>
                <w:fitText w:val="349" w:id="-1234472701"/>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49" w:id="-1234472701"/>
                <w14:textFill>
                  <w14:solidFill>
                    <w14:srgbClr w14:val="000000">
                      <w14:alpha w14:val="100000"/>
                    </w14:srgbClr>
                  </w14:solidFill>
                </w14:textFill>
              </w:rPr>
              <w:t>|</w:t>
            </w:r>
            <w:r w:rsidR="00701B57">
              <w:rPr>
                <w:rFonts w:ascii="Arial Narrow" w:hAnsi="Arial Narrow"/>
                <w:sz w:val="20"/>
                <w:szCs w:val="20"/>
                <w:vertAlign w:val="superscript"/>
              </w:rPr>
              <w:t>8</w:t>
            </w:r>
          </w:p>
        </w:tc>
        <w:tc>
          <w:tcPr>
            <w:tcW w:w="647" w:type="pct"/>
            <w:shd w:val="clear" w:color="auto" w:fill="auto"/>
            <w:vAlign w:val="center"/>
          </w:tcPr>
          <w:p w14:paraId="6A85E847" w14:textId="4445793F" w:rsidR="00760114" w:rsidRPr="00701B57" w:rsidRDefault="00F02331" w:rsidP="007D3EA8">
            <w:pPr>
              <w:pStyle w:val="Default"/>
              <w:keepLines/>
              <w:jc w:val="center"/>
              <w:rPr>
                <w:rFonts w:ascii="Arial Narrow" w:hAnsi="Arial Narrow"/>
                <w:sz w:val="20"/>
                <w:szCs w:val="20"/>
                <w:vertAlign w:val="superscript"/>
              </w:rPr>
            </w:pPr>
            <w:r w:rsidRPr="00F02331">
              <w:rPr>
                <w:rFonts w:ascii="Arial Narrow" w:hAnsi="Arial Narrow"/>
                <w:spacing w:val="59"/>
                <w:sz w:val="20"/>
                <w:szCs w:val="20"/>
                <w:shd w:val="solid" w:color="000000" w:fill="000000"/>
                <w:fitText w:val="349" w:id="-1234472700"/>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49" w:id="-1234472700"/>
                <w14:textFill>
                  <w14:solidFill>
                    <w14:srgbClr w14:val="000000">
                      <w14:alpha w14:val="100000"/>
                    </w14:srgbClr>
                  </w14:solidFill>
                </w14:textFill>
              </w:rPr>
              <w:t>|</w:t>
            </w:r>
            <w:r w:rsidR="00701B57">
              <w:rPr>
                <w:rFonts w:ascii="Arial Narrow" w:hAnsi="Arial Narrow"/>
                <w:sz w:val="20"/>
                <w:szCs w:val="20"/>
                <w:vertAlign w:val="superscript"/>
              </w:rPr>
              <w:t>9</w:t>
            </w:r>
          </w:p>
        </w:tc>
        <w:tc>
          <w:tcPr>
            <w:tcW w:w="650" w:type="pct"/>
            <w:vAlign w:val="center"/>
          </w:tcPr>
          <w:p w14:paraId="710CBA79" w14:textId="324F0BFE" w:rsidR="00760114" w:rsidRPr="00791926" w:rsidRDefault="004168CA" w:rsidP="007D3EA8">
            <w:pPr>
              <w:pStyle w:val="In-tableHeading"/>
              <w:keepNext w:val="0"/>
              <w:keepLines/>
              <w:jc w:val="center"/>
            </w:pPr>
            <w:r w:rsidRPr="004168CA">
              <w:rPr>
                <w:color w:val="000000"/>
                <w:spacing w:val="25"/>
                <w:szCs w:val="20"/>
                <w:shd w:val="solid" w:color="000000" w:fill="000000"/>
                <w:fitText w:val="549" w:id="-1234472699"/>
                <w14:textFill>
                  <w14:solidFill>
                    <w14:srgbClr w14:val="000000">
                      <w14:alpha w14:val="100000"/>
                    </w14:srgbClr>
                  </w14:solidFill>
                </w14:textFill>
              </w:rPr>
              <w:t>|||||||</w:t>
            </w:r>
            <w:r w:rsidRPr="004168CA">
              <w:rPr>
                <w:color w:val="000000"/>
                <w:spacing w:val="7"/>
                <w:szCs w:val="20"/>
                <w:shd w:val="solid" w:color="000000" w:fill="000000"/>
                <w:fitText w:val="549" w:id="-1234472699"/>
                <w14:textFill>
                  <w14:solidFill>
                    <w14:srgbClr w14:val="000000">
                      <w14:alpha w14:val="100000"/>
                    </w14:srgbClr>
                  </w14:solidFill>
                </w14:textFill>
              </w:rPr>
              <w:t>|</w:t>
            </w:r>
            <w:r>
              <w:rPr>
                <w:szCs w:val="20"/>
                <w:vertAlign w:val="superscript"/>
              </w:rPr>
              <w:t>9</w:t>
            </w:r>
          </w:p>
        </w:tc>
      </w:tr>
      <w:tr w:rsidR="00760114" w:rsidRPr="00791926" w14:paraId="6FE431A4" w14:textId="77777777" w:rsidTr="00237B39">
        <w:tc>
          <w:tcPr>
            <w:tcW w:w="5000" w:type="pct"/>
            <w:gridSpan w:val="7"/>
            <w:shd w:val="clear" w:color="auto" w:fill="auto"/>
            <w:vAlign w:val="center"/>
          </w:tcPr>
          <w:p w14:paraId="7F7CC024" w14:textId="77777777" w:rsidR="00760114" w:rsidRPr="00791926" w:rsidRDefault="00760114" w:rsidP="007D3EA8">
            <w:pPr>
              <w:pStyle w:val="In-tableHeading"/>
              <w:keepNext w:val="0"/>
              <w:keepLines/>
            </w:pPr>
            <w:r w:rsidRPr="00791926">
              <w:t>Estimated financial implications for T-DM1, trastuzumab sub-cutaneous, lapatinib, pertuzumab and capecitabine</w:t>
            </w:r>
          </w:p>
        </w:tc>
      </w:tr>
      <w:tr w:rsidR="00760114" w:rsidRPr="00791926" w14:paraId="3985D285" w14:textId="77777777" w:rsidTr="00782184">
        <w:tc>
          <w:tcPr>
            <w:tcW w:w="1115" w:type="pct"/>
            <w:shd w:val="clear" w:color="auto" w:fill="auto"/>
            <w:vAlign w:val="center"/>
          </w:tcPr>
          <w:p w14:paraId="2051577E" w14:textId="3DA69551" w:rsidR="00760114" w:rsidRPr="00791926" w:rsidRDefault="00760114" w:rsidP="007D3EA8">
            <w:pPr>
              <w:pStyle w:val="In-tableHeading"/>
              <w:keepNext w:val="0"/>
              <w:keepLines/>
            </w:pPr>
            <w:r w:rsidRPr="00791926">
              <w:rPr>
                <w:b w:val="0"/>
                <w:bCs/>
                <w:szCs w:val="20"/>
              </w:rPr>
              <w:t>Cost to PBS/RPBS less copayments</w:t>
            </w:r>
            <w:r w:rsidR="00CF7A0F">
              <w:rPr>
                <w:b w:val="0"/>
                <w:bCs/>
                <w:szCs w:val="20"/>
              </w:rPr>
              <w:t xml:space="preserve"> ($)</w:t>
            </w:r>
          </w:p>
        </w:tc>
        <w:tc>
          <w:tcPr>
            <w:tcW w:w="647" w:type="pct"/>
            <w:shd w:val="clear" w:color="auto" w:fill="auto"/>
            <w:vAlign w:val="center"/>
          </w:tcPr>
          <w:p w14:paraId="6B963A70" w14:textId="75F1E8D8" w:rsidR="00760114" w:rsidRPr="00701B57" w:rsidRDefault="00F02331" w:rsidP="007D3EA8">
            <w:pPr>
              <w:pStyle w:val="Default"/>
              <w:keepLines/>
              <w:jc w:val="center"/>
              <w:rPr>
                <w:rFonts w:ascii="Arial Narrow" w:hAnsi="Arial Narrow"/>
                <w:sz w:val="20"/>
                <w:szCs w:val="20"/>
                <w:vertAlign w:val="superscript"/>
              </w:rPr>
            </w:pPr>
            <w:r w:rsidRPr="00F02331">
              <w:rPr>
                <w:rFonts w:ascii="Arial Narrow" w:hAnsi="Arial Narrow"/>
                <w:spacing w:val="70"/>
                <w:sz w:val="20"/>
                <w:szCs w:val="20"/>
                <w:shd w:val="solid" w:color="000000" w:fill="000000"/>
                <w:fitText w:val="383" w:id="-1234472698"/>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83" w:id="-1234472698"/>
                <w14:textFill>
                  <w14:solidFill>
                    <w14:srgbClr w14:val="000000">
                      <w14:alpha w14:val="100000"/>
                    </w14:srgbClr>
                  </w14:solidFill>
                </w14:textFill>
              </w:rPr>
              <w:t>|</w:t>
            </w:r>
            <w:r w:rsidR="00701B57">
              <w:rPr>
                <w:rFonts w:ascii="Arial Narrow" w:hAnsi="Arial Narrow"/>
                <w:sz w:val="20"/>
                <w:szCs w:val="20"/>
                <w:vertAlign w:val="superscript"/>
              </w:rPr>
              <w:t>10</w:t>
            </w:r>
          </w:p>
        </w:tc>
        <w:tc>
          <w:tcPr>
            <w:tcW w:w="673" w:type="pct"/>
            <w:shd w:val="clear" w:color="auto" w:fill="auto"/>
            <w:vAlign w:val="center"/>
          </w:tcPr>
          <w:p w14:paraId="7D4CC755" w14:textId="4B00775D" w:rsidR="00760114" w:rsidRPr="00035168" w:rsidRDefault="00F02331" w:rsidP="007D3EA8">
            <w:pPr>
              <w:pStyle w:val="Default"/>
              <w:keepLines/>
              <w:jc w:val="center"/>
              <w:rPr>
                <w:rFonts w:ascii="Arial Narrow" w:hAnsi="Arial Narrow"/>
                <w:sz w:val="20"/>
                <w:szCs w:val="20"/>
                <w:highlight w:val="darkGray"/>
              </w:rPr>
            </w:pPr>
            <w:r w:rsidRPr="00F02331">
              <w:rPr>
                <w:rFonts w:ascii="Arial Narrow" w:hAnsi="Arial Narrow"/>
                <w:spacing w:val="62"/>
                <w:sz w:val="20"/>
                <w:szCs w:val="20"/>
                <w:shd w:val="solid" w:color="000000" w:fill="000000"/>
                <w:fitText w:val="358" w:id="-1234472697"/>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58" w:id="-1234472697"/>
                <w14:textFill>
                  <w14:solidFill>
                    <w14:srgbClr w14:val="000000">
                      <w14:alpha w14:val="100000"/>
                    </w14:srgbClr>
                  </w14:solidFill>
                </w14:textFill>
              </w:rPr>
              <w:t>|</w:t>
            </w:r>
            <w:r w:rsidR="00701B57" w:rsidRPr="00035168">
              <w:rPr>
                <w:rFonts w:ascii="Arial Narrow" w:hAnsi="Arial Narrow"/>
                <w:sz w:val="20"/>
                <w:szCs w:val="20"/>
                <w:vertAlign w:val="superscript"/>
              </w:rPr>
              <w:t>10</w:t>
            </w:r>
          </w:p>
        </w:tc>
        <w:tc>
          <w:tcPr>
            <w:tcW w:w="622" w:type="pct"/>
            <w:shd w:val="clear" w:color="auto" w:fill="auto"/>
            <w:vAlign w:val="center"/>
          </w:tcPr>
          <w:p w14:paraId="0587F068" w14:textId="5D1944AB"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76"/>
                <w:sz w:val="20"/>
                <w:szCs w:val="20"/>
                <w:shd w:val="solid" w:color="000000" w:fill="000000"/>
                <w:fitText w:val="399" w:id="-1234472696"/>
                <w14:textFill>
                  <w14:solidFill>
                    <w14:srgbClr w14:val="000000">
                      <w14:alpha w14:val="100000"/>
                    </w14:srgbClr>
                  </w14:solidFill>
                </w14:textFill>
              </w:rPr>
              <w:t>|||</w:t>
            </w:r>
            <w:r w:rsidRPr="00F02331">
              <w:rPr>
                <w:rFonts w:ascii="Arial Narrow" w:hAnsi="Arial Narrow"/>
                <w:spacing w:val="1"/>
                <w:sz w:val="20"/>
                <w:szCs w:val="20"/>
                <w:shd w:val="solid" w:color="000000" w:fill="000000"/>
                <w:fitText w:val="399" w:id="-1234472696"/>
                <w14:textFill>
                  <w14:solidFill>
                    <w14:srgbClr w14:val="000000">
                      <w14:alpha w14:val="100000"/>
                    </w14:srgbClr>
                  </w14:solidFill>
                </w14:textFill>
              </w:rPr>
              <w:t>|</w:t>
            </w:r>
            <w:r w:rsidR="00701B57">
              <w:rPr>
                <w:rFonts w:ascii="Arial Narrow" w:hAnsi="Arial Narrow"/>
                <w:sz w:val="20"/>
                <w:szCs w:val="20"/>
                <w:vertAlign w:val="superscript"/>
              </w:rPr>
              <w:t>10</w:t>
            </w:r>
          </w:p>
        </w:tc>
        <w:tc>
          <w:tcPr>
            <w:tcW w:w="647" w:type="pct"/>
            <w:shd w:val="clear" w:color="auto" w:fill="auto"/>
            <w:vAlign w:val="center"/>
          </w:tcPr>
          <w:p w14:paraId="4B1E883E" w14:textId="4B150FA6"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70"/>
                <w:sz w:val="20"/>
                <w:szCs w:val="20"/>
                <w:shd w:val="solid" w:color="000000" w:fill="000000"/>
                <w:fitText w:val="383" w:id="-1234472695"/>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83" w:id="-1234472695"/>
                <w14:textFill>
                  <w14:solidFill>
                    <w14:srgbClr w14:val="000000">
                      <w14:alpha w14:val="100000"/>
                    </w14:srgbClr>
                  </w14:solidFill>
                </w14:textFill>
              </w:rPr>
              <w:t>|</w:t>
            </w:r>
            <w:r w:rsidR="00701B57">
              <w:rPr>
                <w:rFonts w:ascii="Arial Narrow" w:hAnsi="Arial Narrow"/>
                <w:sz w:val="20"/>
                <w:szCs w:val="20"/>
                <w:vertAlign w:val="superscript"/>
              </w:rPr>
              <w:t>10</w:t>
            </w:r>
          </w:p>
        </w:tc>
        <w:tc>
          <w:tcPr>
            <w:tcW w:w="647" w:type="pct"/>
            <w:shd w:val="clear" w:color="auto" w:fill="auto"/>
            <w:vAlign w:val="center"/>
          </w:tcPr>
          <w:p w14:paraId="6D5D90C8" w14:textId="4D4FBD94"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70"/>
                <w:sz w:val="20"/>
                <w:szCs w:val="20"/>
                <w:shd w:val="solid" w:color="000000" w:fill="000000"/>
                <w:fitText w:val="382" w:id="-1234472694"/>
                <w14:textFill>
                  <w14:solidFill>
                    <w14:srgbClr w14:val="000000">
                      <w14:alpha w14:val="100000"/>
                    </w14:srgbClr>
                  </w14:solidFill>
                </w14:textFill>
              </w:rPr>
              <w:t>|||</w:t>
            </w:r>
            <w:r w:rsidRPr="00F02331">
              <w:rPr>
                <w:rFonts w:ascii="Arial Narrow" w:hAnsi="Arial Narrow"/>
                <w:spacing w:val="2"/>
                <w:sz w:val="20"/>
                <w:szCs w:val="20"/>
                <w:shd w:val="solid" w:color="000000" w:fill="000000"/>
                <w:fitText w:val="382" w:id="-1234472694"/>
                <w14:textFill>
                  <w14:solidFill>
                    <w14:srgbClr w14:val="000000">
                      <w14:alpha w14:val="100000"/>
                    </w14:srgbClr>
                  </w14:solidFill>
                </w14:textFill>
              </w:rPr>
              <w:t>|</w:t>
            </w:r>
            <w:r w:rsidR="00701B57">
              <w:rPr>
                <w:rFonts w:ascii="Arial Narrow" w:hAnsi="Arial Narrow"/>
                <w:sz w:val="20"/>
                <w:szCs w:val="20"/>
                <w:vertAlign w:val="superscript"/>
              </w:rPr>
              <w:t>10</w:t>
            </w:r>
          </w:p>
        </w:tc>
        <w:tc>
          <w:tcPr>
            <w:tcW w:w="650" w:type="pct"/>
            <w:vAlign w:val="center"/>
          </w:tcPr>
          <w:p w14:paraId="398835D4" w14:textId="62D82E2B" w:rsidR="00760114" w:rsidRPr="00791926" w:rsidRDefault="00F02331" w:rsidP="007D3EA8">
            <w:pPr>
              <w:pStyle w:val="Default"/>
              <w:keepLines/>
              <w:jc w:val="center"/>
              <w:rPr>
                <w:rFonts w:ascii="Arial Narrow" w:hAnsi="Arial Narrow"/>
                <w:sz w:val="20"/>
                <w:szCs w:val="20"/>
              </w:rPr>
            </w:pPr>
            <w:r w:rsidRPr="00F02331">
              <w:rPr>
                <w:rFonts w:ascii="Arial Narrow" w:hAnsi="Arial Narrow"/>
                <w:spacing w:val="67"/>
                <w:sz w:val="20"/>
                <w:szCs w:val="20"/>
                <w:shd w:val="solid" w:color="000000" w:fill="000000"/>
                <w:fitText w:val="374" w:id="-1234472693"/>
                <w14:textFill>
                  <w14:solidFill>
                    <w14:srgbClr w14:val="000000">
                      <w14:alpha w14:val="100000"/>
                    </w14:srgbClr>
                  </w14:solidFill>
                </w14:textFill>
              </w:rPr>
              <w:t>|||</w:t>
            </w:r>
            <w:r w:rsidRPr="00F02331">
              <w:rPr>
                <w:rFonts w:ascii="Arial Narrow" w:hAnsi="Arial Narrow"/>
                <w:spacing w:val="3"/>
                <w:sz w:val="20"/>
                <w:szCs w:val="20"/>
                <w:shd w:val="solid" w:color="000000" w:fill="000000"/>
                <w:fitText w:val="374" w:id="-1234472693"/>
                <w14:textFill>
                  <w14:solidFill>
                    <w14:srgbClr w14:val="000000">
                      <w14:alpha w14:val="100000"/>
                    </w14:srgbClr>
                  </w14:solidFill>
                </w14:textFill>
              </w:rPr>
              <w:t>|</w:t>
            </w:r>
            <w:r w:rsidR="00701B57" w:rsidRPr="00035168">
              <w:rPr>
                <w:rFonts w:ascii="Arial Narrow" w:hAnsi="Arial Narrow"/>
                <w:sz w:val="20"/>
                <w:szCs w:val="20"/>
                <w:vertAlign w:val="superscript"/>
              </w:rPr>
              <w:t>10</w:t>
            </w:r>
          </w:p>
        </w:tc>
      </w:tr>
      <w:tr w:rsidR="00760114" w:rsidRPr="00791926" w14:paraId="74A55E48" w14:textId="77777777" w:rsidTr="00237B39">
        <w:tc>
          <w:tcPr>
            <w:tcW w:w="5000" w:type="pct"/>
            <w:gridSpan w:val="7"/>
            <w:shd w:val="clear" w:color="auto" w:fill="auto"/>
            <w:vAlign w:val="center"/>
          </w:tcPr>
          <w:p w14:paraId="5DE9FD40" w14:textId="77777777" w:rsidR="00760114" w:rsidRPr="00791926" w:rsidRDefault="00760114" w:rsidP="007D3EA8">
            <w:pPr>
              <w:pStyle w:val="In-tableHeading"/>
              <w:keepNext w:val="0"/>
              <w:keepLines/>
            </w:pPr>
            <w:r w:rsidRPr="00791926">
              <w:rPr>
                <w:szCs w:val="20"/>
              </w:rPr>
              <w:t>Net financial implications</w:t>
            </w:r>
          </w:p>
        </w:tc>
      </w:tr>
      <w:tr w:rsidR="00760114" w:rsidRPr="00791926" w14:paraId="338699E1" w14:textId="77777777" w:rsidTr="00782184">
        <w:tc>
          <w:tcPr>
            <w:tcW w:w="1115" w:type="pct"/>
            <w:shd w:val="clear" w:color="auto" w:fill="auto"/>
            <w:vAlign w:val="center"/>
          </w:tcPr>
          <w:p w14:paraId="071EEECA" w14:textId="3E1C25BB" w:rsidR="00760114" w:rsidRPr="009701A1" w:rsidRDefault="00760114" w:rsidP="007D3EA8">
            <w:pPr>
              <w:pStyle w:val="In-tableHeading"/>
              <w:keepNext w:val="0"/>
              <w:keepLines/>
            </w:pPr>
            <w:r w:rsidRPr="009701A1">
              <w:rPr>
                <w:szCs w:val="20"/>
              </w:rPr>
              <w:t>Net cost to PBS/RPBS</w:t>
            </w:r>
            <w:r w:rsidR="00CF7A0F">
              <w:rPr>
                <w:szCs w:val="20"/>
              </w:rPr>
              <w:t xml:space="preserve"> ($)</w:t>
            </w:r>
          </w:p>
        </w:tc>
        <w:tc>
          <w:tcPr>
            <w:tcW w:w="647" w:type="pct"/>
            <w:shd w:val="clear" w:color="auto" w:fill="auto"/>
            <w:vAlign w:val="center"/>
          </w:tcPr>
          <w:p w14:paraId="48BB6DF6" w14:textId="3D8985D6" w:rsidR="00760114" w:rsidRPr="00035168" w:rsidRDefault="00F02331" w:rsidP="007D3EA8">
            <w:pPr>
              <w:pStyle w:val="Default"/>
              <w:keepLines/>
              <w:jc w:val="center"/>
              <w:rPr>
                <w:rFonts w:ascii="Arial Narrow" w:hAnsi="Arial Narrow"/>
                <w:b/>
                <w:sz w:val="20"/>
                <w:szCs w:val="20"/>
                <w:highlight w:val="darkGray"/>
                <w:vertAlign w:val="superscript"/>
              </w:rPr>
            </w:pPr>
            <w:r w:rsidRPr="00F02331">
              <w:rPr>
                <w:rFonts w:ascii="Arial Narrow" w:hAnsi="Arial Narrow"/>
                <w:b/>
                <w:spacing w:val="77"/>
                <w:sz w:val="20"/>
                <w:szCs w:val="20"/>
                <w:shd w:val="solid" w:color="000000" w:fill="000000"/>
                <w:fitText w:val="416" w:id="-1234472692"/>
                <w14:textFill>
                  <w14:solidFill>
                    <w14:srgbClr w14:val="000000">
                      <w14:alpha w14:val="100000"/>
                    </w14:srgbClr>
                  </w14:solidFill>
                </w14:textFill>
              </w:rPr>
              <w:t>|||</w:t>
            </w:r>
            <w:r w:rsidRPr="00F02331">
              <w:rPr>
                <w:rFonts w:ascii="Arial Narrow" w:hAnsi="Arial Narrow"/>
                <w:b/>
                <w:spacing w:val="2"/>
                <w:sz w:val="20"/>
                <w:szCs w:val="20"/>
                <w:shd w:val="solid" w:color="000000" w:fill="000000"/>
                <w:fitText w:val="416" w:id="-1234472692"/>
                <w14:textFill>
                  <w14:solidFill>
                    <w14:srgbClr w14:val="000000">
                      <w14:alpha w14:val="100000"/>
                    </w14:srgbClr>
                  </w14:solidFill>
                </w14:textFill>
              </w:rPr>
              <w:t>|</w:t>
            </w:r>
            <w:r w:rsidR="00701B57" w:rsidRPr="00035168">
              <w:rPr>
                <w:rFonts w:ascii="Arial Narrow" w:hAnsi="Arial Narrow"/>
                <w:b/>
                <w:sz w:val="20"/>
                <w:szCs w:val="20"/>
                <w:vertAlign w:val="superscript"/>
              </w:rPr>
              <w:t>9</w:t>
            </w:r>
          </w:p>
        </w:tc>
        <w:tc>
          <w:tcPr>
            <w:tcW w:w="673" w:type="pct"/>
            <w:shd w:val="clear" w:color="auto" w:fill="auto"/>
            <w:vAlign w:val="center"/>
          </w:tcPr>
          <w:p w14:paraId="59764125" w14:textId="7F04C502" w:rsidR="00760114" w:rsidRPr="009701A1" w:rsidRDefault="00F02331" w:rsidP="007D3EA8">
            <w:pPr>
              <w:pStyle w:val="Default"/>
              <w:keepLines/>
              <w:jc w:val="center"/>
              <w:rPr>
                <w:rFonts w:ascii="Arial Narrow" w:hAnsi="Arial Narrow"/>
                <w:b/>
                <w:sz w:val="20"/>
                <w:szCs w:val="20"/>
              </w:rPr>
            </w:pPr>
            <w:r w:rsidRPr="00F02331">
              <w:rPr>
                <w:rFonts w:ascii="Arial Narrow" w:hAnsi="Arial Narrow"/>
                <w:b/>
                <w:spacing w:val="72"/>
                <w:sz w:val="20"/>
                <w:szCs w:val="20"/>
                <w:shd w:val="solid" w:color="000000" w:fill="000000"/>
                <w:fitText w:val="400" w:id="-1234472691"/>
                <w14:textFill>
                  <w14:solidFill>
                    <w14:srgbClr w14:val="000000">
                      <w14:alpha w14:val="100000"/>
                    </w14:srgbClr>
                  </w14:solidFill>
                </w14:textFill>
              </w:rPr>
              <w:t>|||</w:t>
            </w:r>
            <w:r w:rsidRPr="00F02331">
              <w:rPr>
                <w:rFonts w:ascii="Arial Narrow" w:hAnsi="Arial Narrow"/>
                <w:b/>
                <w:spacing w:val="1"/>
                <w:sz w:val="20"/>
                <w:szCs w:val="20"/>
                <w:shd w:val="solid" w:color="000000" w:fill="000000"/>
                <w:fitText w:val="400" w:id="-1234472691"/>
                <w14:textFill>
                  <w14:solidFill>
                    <w14:srgbClr w14:val="000000">
                      <w14:alpha w14:val="100000"/>
                    </w14:srgbClr>
                  </w14:solidFill>
                </w14:textFill>
              </w:rPr>
              <w:t>|</w:t>
            </w:r>
            <w:r w:rsidR="00701B57">
              <w:rPr>
                <w:rFonts w:ascii="Arial Narrow" w:hAnsi="Arial Narrow"/>
                <w:sz w:val="20"/>
                <w:szCs w:val="20"/>
                <w:vertAlign w:val="superscript"/>
              </w:rPr>
              <w:t>7</w:t>
            </w:r>
          </w:p>
        </w:tc>
        <w:tc>
          <w:tcPr>
            <w:tcW w:w="622" w:type="pct"/>
            <w:shd w:val="clear" w:color="auto" w:fill="auto"/>
            <w:vAlign w:val="center"/>
          </w:tcPr>
          <w:p w14:paraId="28AE0CEC" w14:textId="32691141" w:rsidR="00760114" w:rsidRPr="00CF7A0F" w:rsidRDefault="00F02331" w:rsidP="007D3EA8">
            <w:pPr>
              <w:pStyle w:val="Default"/>
              <w:keepLines/>
              <w:jc w:val="center"/>
              <w:rPr>
                <w:rFonts w:ascii="Arial Narrow" w:hAnsi="Arial Narrow"/>
                <w:b/>
                <w:sz w:val="20"/>
                <w:szCs w:val="20"/>
                <w:highlight w:val="darkGray"/>
              </w:rPr>
            </w:pPr>
            <w:r w:rsidRPr="00F02331">
              <w:rPr>
                <w:rFonts w:ascii="Arial Narrow" w:hAnsi="Arial Narrow"/>
                <w:b/>
                <w:spacing w:val="33"/>
                <w:sz w:val="20"/>
                <w:szCs w:val="20"/>
                <w:shd w:val="solid" w:color="000000" w:fill="000000"/>
                <w:fitText w:val="441" w:id="-1234472690"/>
                <w14:textFill>
                  <w14:solidFill>
                    <w14:srgbClr w14:val="000000">
                      <w14:alpha w14:val="100000"/>
                    </w14:srgbClr>
                  </w14:solidFill>
                </w14:textFill>
              </w:rPr>
              <w:t>|||||</w:t>
            </w:r>
            <w:r w:rsidRPr="00F02331">
              <w:rPr>
                <w:rFonts w:ascii="Arial Narrow" w:hAnsi="Arial Narrow"/>
                <w:b/>
                <w:spacing w:val="1"/>
                <w:sz w:val="20"/>
                <w:szCs w:val="20"/>
                <w:shd w:val="solid" w:color="000000" w:fill="000000"/>
                <w:fitText w:val="441" w:id="-1234472690"/>
                <w14:textFill>
                  <w14:solidFill>
                    <w14:srgbClr w14:val="000000">
                      <w14:alpha w14:val="100000"/>
                    </w14:srgbClr>
                  </w14:solidFill>
                </w14:textFill>
              </w:rPr>
              <w:t>|</w:t>
            </w:r>
            <w:r w:rsidR="00701B57" w:rsidRPr="00CF7A0F">
              <w:rPr>
                <w:rFonts w:ascii="Arial Narrow" w:hAnsi="Arial Narrow"/>
                <w:sz w:val="20"/>
                <w:szCs w:val="20"/>
                <w:vertAlign w:val="superscript"/>
              </w:rPr>
              <w:t>8</w:t>
            </w:r>
          </w:p>
        </w:tc>
        <w:tc>
          <w:tcPr>
            <w:tcW w:w="647" w:type="pct"/>
            <w:shd w:val="clear" w:color="auto" w:fill="auto"/>
            <w:vAlign w:val="center"/>
          </w:tcPr>
          <w:p w14:paraId="38328377" w14:textId="11566DBB" w:rsidR="00760114" w:rsidRPr="00701B57" w:rsidRDefault="00F02331" w:rsidP="007D3EA8">
            <w:pPr>
              <w:pStyle w:val="Default"/>
              <w:keepLines/>
              <w:jc w:val="center"/>
              <w:rPr>
                <w:rFonts w:ascii="Arial Narrow" w:hAnsi="Arial Narrow"/>
                <w:b/>
                <w:sz w:val="20"/>
                <w:szCs w:val="20"/>
                <w:vertAlign w:val="superscript"/>
              </w:rPr>
            </w:pPr>
            <w:r w:rsidRPr="00F02331">
              <w:rPr>
                <w:rFonts w:ascii="Arial Narrow" w:hAnsi="Arial Narrow"/>
                <w:b/>
                <w:spacing w:val="34"/>
                <w:sz w:val="20"/>
                <w:szCs w:val="20"/>
                <w:shd w:val="solid" w:color="000000" w:fill="000000"/>
                <w:fitText w:val="449" w:id="-1234472689"/>
                <w14:textFill>
                  <w14:solidFill>
                    <w14:srgbClr w14:val="000000">
                      <w14:alpha w14:val="100000"/>
                    </w14:srgbClr>
                  </w14:solidFill>
                </w14:textFill>
              </w:rPr>
              <w:t>|||||</w:t>
            </w:r>
            <w:r w:rsidRPr="00F02331">
              <w:rPr>
                <w:rFonts w:ascii="Arial Narrow" w:hAnsi="Arial Narrow"/>
                <w:b/>
                <w:spacing w:val="4"/>
                <w:sz w:val="20"/>
                <w:szCs w:val="20"/>
                <w:shd w:val="solid" w:color="000000" w:fill="000000"/>
                <w:fitText w:val="449" w:id="-1234472689"/>
                <w14:textFill>
                  <w14:solidFill>
                    <w14:srgbClr w14:val="000000">
                      <w14:alpha w14:val="100000"/>
                    </w14:srgbClr>
                  </w14:solidFill>
                </w14:textFill>
              </w:rPr>
              <w:t>|</w:t>
            </w:r>
            <w:r w:rsidR="00701B57">
              <w:rPr>
                <w:rFonts w:ascii="Arial Narrow" w:hAnsi="Arial Narrow"/>
                <w:b/>
                <w:sz w:val="20"/>
                <w:szCs w:val="20"/>
                <w:vertAlign w:val="superscript"/>
              </w:rPr>
              <w:t>11</w:t>
            </w:r>
          </w:p>
        </w:tc>
        <w:tc>
          <w:tcPr>
            <w:tcW w:w="647" w:type="pct"/>
            <w:shd w:val="clear" w:color="auto" w:fill="auto"/>
            <w:vAlign w:val="center"/>
          </w:tcPr>
          <w:p w14:paraId="04EA3BE2" w14:textId="7DFA3EC7" w:rsidR="00760114" w:rsidRPr="009701A1" w:rsidRDefault="00F02331" w:rsidP="007D3EA8">
            <w:pPr>
              <w:pStyle w:val="Default"/>
              <w:keepLines/>
              <w:jc w:val="center"/>
              <w:rPr>
                <w:rFonts w:ascii="Arial Narrow" w:hAnsi="Arial Narrow"/>
                <w:b/>
                <w:sz w:val="20"/>
                <w:szCs w:val="20"/>
              </w:rPr>
            </w:pPr>
            <w:r w:rsidRPr="00F02331">
              <w:rPr>
                <w:rFonts w:ascii="Arial Narrow" w:hAnsi="Arial Narrow"/>
                <w:b/>
                <w:spacing w:val="34"/>
                <w:sz w:val="20"/>
                <w:szCs w:val="20"/>
                <w:shd w:val="solid" w:color="000000" w:fill="000000"/>
                <w:fitText w:val="449" w:id="-1234472688"/>
                <w14:textFill>
                  <w14:solidFill>
                    <w14:srgbClr w14:val="000000">
                      <w14:alpha w14:val="100000"/>
                    </w14:srgbClr>
                  </w14:solidFill>
                </w14:textFill>
              </w:rPr>
              <w:t>|||||</w:t>
            </w:r>
            <w:r w:rsidRPr="00F02331">
              <w:rPr>
                <w:rFonts w:ascii="Arial Narrow" w:hAnsi="Arial Narrow"/>
                <w:b/>
                <w:spacing w:val="4"/>
                <w:sz w:val="20"/>
                <w:szCs w:val="20"/>
                <w:shd w:val="solid" w:color="000000" w:fill="000000"/>
                <w:fitText w:val="449" w:id="-1234472688"/>
                <w14:textFill>
                  <w14:solidFill>
                    <w14:srgbClr w14:val="000000">
                      <w14:alpha w14:val="100000"/>
                    </w14:srgbClr>
                  </w14:solidFill>
                </w14:textFill>
              </w:rPr>
              <w:t>|</w:t>
            </w:r>
            <w:r w:rsidR="00701B57">
              <w:rPr>
                <w:rFonts w:ascii="Arial Narrow" w:hAnsi="Arial Narrow"/>
                <w:b/>
                <w:sz w:val="20"/>
                <w:szCs w:val="20"/>
                <w:vertAlign w:val="superscript"/>
              </w:rPr>
              <w:t>11</w:t>
            </w:r>
          </w:p>
        </w:tc>
        <w:tc>
          <w:tcPr>
            <w:tcW w:w="650" w:type="pct"/>
            <w:vAlign w:val="center"/>
          </w:tcPr>
          <w:p w14:paraId="290803CD" w14:textId="0F50D7EF" w:rsidR="00760114" w:rsidRPr="009701A1" w:rsidRDefault="00F02331" w:rsidP="007D3EA8">
            <w:pPr>
              <w:pStyle w:val="Default"/>
              <w:keepLines/>
              <w:jc w:val="center"/>
              <w:rPr>
                <w:rFonts w:ascii="Arial Narrow" w:hAnsi="Arial Narrow"/>
                <w:b/>
                <w:sz w:val="20"/>
                <w:szCs w:val="20"/>
              </w:rPr>
            </w:pPr>
            <w:r w:rsidRPr="00F02331">
              <w:rPr>
                <w:rFonts w:ascii="Arial Narrow" w:hAnsi="Arial Narrow"/>
                <w:b/>
                <w:spacing w:val="34"/>
                <w:sz w:val="20"/>
                <w:szCs w:val="20"/>
                <w:shd w:val="solid" w:color="000000" w:fill="000000"/>
                <w:fitText w:val="449" w:id="-1234472704"/>
                <w14:textFill>
                  <w14:solidFill>
                    <w14:srgbClr w14:val="000000">
                      <w14:alpha w14:val="100000"/>
                    </w14:srgbClr>
                  </w14:solidFill>
                </w14:textFill>
              </w:rPr>
              <w:t>|||||</w:t>
            </w:r>
            <w:r w:rsidRPr="00F02331">
              <w:rPr>
                <w:rFonts w:ascii="Arial Narrow" w:hAnsi="Arial Narrow"/>
                <w:b/>
                <w:spacing w:val="4"/>
                <w:sz w:val="20"/>
                <w:szCs w:val="20"/>
                <w:shd w:val="solid" w:color="000000" w:fill="000000"/>
                <w:fitText w:val="449" w:id="-1234472704"/>
                <w14:textFill>
                  <w14:solidFill>
                    <w14:srgbClr w14:val="000000">
                      <w14:alpha w14:val="100000"/>
                    </w14:srgbClr>
                  </w14:solidFill>
                </w14:textFill>
              </w:rPr>
              <w:t>|</w:t>
            </w:r>
            <w:r w:rsidR="00701B57">
              <w:rPr>
                <w:rFonts w:ascii="Arial Narrow" w:hAnsi="Arial Narrow"/>
                <w:b/>
                <w:sz w:val="20"/>
                <w:szCs w:val="20"/>
                <w:vertAlign w:val="superscript"/>
              </w:rPr>
              <w:t>11</w:t>
            </w:r>
          </w:p>
        </w:tc>
      </w:tr>
      <w:tr w:rsidR="00760114" w:rsidRPr="00791926" w14:paraId="66A5D562" w14:textId="77777777" w:rsidTr="00782184">
        <w:tc>
          <w:tcPr>
            <w:tcW w:w="1115" w:type="pct"/>
            <w:shd w:val="clear" w:color="auto" w:fill="auto"/>
            <w:vAlign w:val="center"/>
          </w:tcPr>
          <w:p w14:paraId="4DCA0E60" w14:textId="0A263BC2" w:rsidR="00760114" w:rsidRPr="00791926" w:rsidRDefault="00760114" w:rsidP="007D3EA8">
            <w:pPr>
              <w:pStyle w:val="In-tableHeading"/>
              <w:keepNext w:val="0"/>
              <w:keepLines/>
              <w:rPr>
                <w:highlight w:val="lightGray"/>
              </w:rPr>
            </w:pPr>
            <w:r w:rsidRPr="00791926">
              <w:rPr>
                <w:b w:val="0"/>
                <w:bCs/>
                <w:szCs w:val="20"/>
              </w:rPr>
              <w:t>Net cost to MBS</w:t>
            </w:r>
            <w:r w:rsidR="00CF7A0F">
              <w:rPr>
                <w:b w:val="0"/>
                <w:bCs/>
                <w:szCs w:val="20"/>
              </w:rPr>
              <w:t xml:space="preserve"> ($)</w:t>
            </w:r>
          </w:p>
        </w:tc>
        <w:tc>
          <w:tcPr>
            <w:tcW w:w="647" w:type="pct"/>
            <w:shd w:val="clear" w:color="auto" w:fill="auto"/>
          </w:tcPr>
          <w:p w14:paraId="5B965735" w14:textId="710111D7" w:rsidR="00760114" w:rsidRPr="00791926" w:rsidRDefault="00F02331" w:rsidP="007D3EA8">
            <w:pPr>
              <w:pStyle w:val="In-tableHeading"/>
              <w:keepNext w:val="0"/>
              <w:keepLines/>
              <w:jc w:val="center"/>
              <w:rPr>
                <w:b w:val="0"/>
                <w:bCs/>
              </w:rPr>
            </w:pPr>
            <w:r w:rsidRPr="00F02331">
              <w:rPr>
                <w:b w:val="0"/>
                <w:bCs/>
                <w:color w:val="000000"/>
                <w:spacing w:val="70"/>
                <w:shd w:val="solid" w:color="000000" w:fill="000000"/>
                <w:fitText w:val="383" w:id="-1234472703"/>
                <w14:textFill>
                  <w14:solidFill>
                    <w14:srgbClr w14:val="000000">
                      <w14:alpha w14:val="100000"/>
                    </w14:srgbClr>
                  </w14:solidFill>
                </w14:textFill>
              </w:rPr>
              <w:t>|||</w:t>
            </w:r>
            <w:r w:rsidRPr="00F02331">
              <w:rPr>
                <w:b w:val="0"/>
                <w:bCs/>
                <w:color w:val="000000"/>
                <w:spacing w:val="3"/>
                <w:shd w:val="solid" w:color="000000" w:fill="000000"/>
                <w:fitText w:val="383" w:id="-1234472703"/>
                <w14:textFill>
                  <w14:solidFill>
                    <w14:srgbClr w14:val="000000">
                      <w14:alpha w14:val="100000"/>
                    </w14:srgbClr>
                  </w14:solidFill>
                </w14:textFill>
              </w:rPr>
              <w:t>|</w:t>
            </w:r>
            <w:r w:rsidR="00701B57">
              <w:rPr>
                <w:b w:val="0"/>
                <w:szCs w:val="20"/>
                <w:vertAlign w:val="superscript"/>
              </w:rPr>
              <w:t>12</w:t>
            </w:r>
          </w:p>
        </w:tc>
        <w:tc>
          <w:tcPr>
            <w:tcW w:w="673" w:type="pct"/>
            <w:shd w:val="clear" w:color="auto" w:fill="auto"/>
          </w:tcPr>
          <w:p w14:paraId="319C8065" w14:textId="662C63D4" w:rsidR="00760114" w:rsidRPr="00791926" w:rsidRDefault="00F02331" w:rsidP="007D3EA8">
            <w:pPr>
              <w:pStyle w:val="In-tableHeading"/>
              <w:keepNext w:val="0"/>
              <w:keepLines/>
              <w:jc w:val="center"/>
              <w:rPr>
                <w:b w:val="0"/>
                <w:bCs/>
              </w:rPr>
            </w:pPr>
            <w:r w:rsidRPr="00F02331">
              <w:rPr>
                <w:b w:val="0"/>
                <w:bCs/>
                <w:color w:val="000000"/>
                <w:spacing w:val="62"/>
                <w:shd w:val="solid" w:color="000000" w:fill="000000"/>
                <w:fitText w:val="358" w:id="-1234472702"/>
                <w14:textFill>
                  <w14:solidFill>
                    <w14:srgbClr w14:val="000000">
                      <w14:alpha w14:val="100000"/>
                    </w14:srgbClr>
                  </w14:solidFill>
                </w14:textFill>
              </w:rPr>
              <w:t>|||</w:t>
            </w:r>
            <w:r w:rsidRPr="00F02331">
              <w:rPr>
                <w:b w:val="0"/>
                <w:bCs/>
                <w:color w:val="000000"/>
                <w:spacing w:val="2"/>
                <w:shd w:val="solid" w:color="000000" w:fill="000000"/>
                <w:fitText w:val="358" w:id="-1234472702"/>
                <w14:textFill>
                  <w14:solidFill>
                    <w14:srgbClr w14:val="000000">
                      <w14:alpha w14:val="100000"/>
                    </w14:srgbClr>
                  </w14:solidFill>
                </w14:textFill>
              </w:rPr>
              <w:t>|</w:t>
            </w:r>
            <w:r w:rsidR="00701B57">
              <w:rPr>
                <w:b w:val="0"/>
                <w:szCs w:val="20"/>
                <w:vertAlign w:val="superscript"/>
              </w:rPr>
              <w:t>12</w:t>
            </w:r>
          </w:p>
        </w:tc>
        <w:tc>
          <w:tcPr>
            <w:tcW w:w="622" w:type="pct"/>
            <w:shd w:val="clear" w:color="auto" w:fill="auto"/>
          </w:tcPr>
          <w:p w14:paraId="5BF66AFF" w14:textId="1AF46E4B" w:rsidR="00760114" w:rsidRPr="00791926" w:rsidRDefault="00F02331" w:rsidP="007D3EA8">
            <w:pPr>
              <w:pStyle w:val="In-tableHeading"/>
              <w:keepNext w:val="0"/>
              <w:keepLines/>
              <w:jc w:val="center"/>
              <w:rPr>
                <w:b w:val="0"/>
                <w:bCs/>
              </w:rPr>
            </w:pPr>
            <w:r w:rsidRPr="00F02331">
              <w:rPr>
                <w:b w:val="0"/>
                <w:bCs/>
                <w:color w:val="000000"/>
                <w:spacing w:val="76"/>
                <w:shd w:val="solid" w:color="000000" w:fill="000000"/>
                <w:fitText w:val="399" w:id="-1234472701"/>
                <w14:textFill>
                  <w14:solidFill>
                    <w14:srgbClr w14:val="000000">
                      <w14:alpha w14:val="100000"/>
                    </w14:srgbClr>
                  </w14:solidFill>
                </w14:textFill>
              </w:rPr>
              <w:t>|||</w:t>
            </w:r>
            <w:r w:rsidRPr="00F02331">
              <w:rPr>
                <w:b w:val="0"/>
                <w:bCs/>
                <w:color w:val="000000"/>
                <w:spacing w:val="1"/>
                <w:shd w:val="solid" w:color="000000" w:fill="000000"/>
                <w:fitText w:val="399" w:id="-1234472701"/>
                <w14:textFill>
                  <w14:solidFill>
                    <w14:srgbClr w14:val="000000">
                      <w14:alpha w14:val="100000"/>
                    </w14:srgbClr>
                  </w14:solidFill>
                </w14:textFill>
              </w:rPr>
              <w:t>|</w:t>
            </w:r>
            <w:r w:rsidR="00701B57">
              <w:rPr>
                <w:b w:val="0"/>
                <w:szCs w:val="20"/>
                <w:vertAlign w:val="superscript"/>
              </w:rPr>
              <w:t>12</w:t>
            </w:r>
          </w:p>
        </w:tc>
        <w:tc>
          <w:tcPr>
            <w:tcW w:w="647" w:type="pct"/>
            <w:shd w:val="clear" w:color="auto" w:fill="auto"/>
          </w:tcPr>
          <w:p w14:paraId="17739D58" w14:textId="425023A9" w:rsidR="00760114" w:rsidRPr="00791926" w:rsidRDefault="00F02331" w:rsidP="007D3EA8">
            <w:pPr>
              <w:pStyle w:val="In-tableHeading"/>
              <w:keepNext w:val="0"/>
              <w:keepLines/>
              <w:jc w:val="center"/>
              <w:rPr>
                <w:b w:val="0"/>
                <w:bCs/>
              </w:rPr>
            </w:pPr>
            <w:r w:rsidRPr="00F02331">
              <w:rPr>
                <w:b w:val="0"/>
                <w:bCs/>
                <w:color w:val="000000"/>
                <w:spacing w:val="70"/>
                <w:shd w:val="solid" w:color="000000" w:fill="000000"/>
                <w:fitText w:val="383" w:id="-1234472700"/>
                <w14:textFill>
                  <w14:solidFill>
                    <w14:srgbClr w14:val="000000">
                      <w14:alpha w14:val="100000"/>
                    </w14:srgbClr>
                  </w14:solidFill>
                </w14:textFill>
              </w:rPr>
              <w:t>|||</w:t>
            </w:r>
            <w:r w:rsidRPr="00F02331">
              <w:rPr>
                <w:b w:val="0"/>
                <w:bCs/>
                <w:color w:val="000000"/>
                <w:spacing w:val="3"/>
                <w:shd w:val="solid" w:color="000000" w:fill="000000"/>
                <w:fitText w:val="383" w:id="-1234472700"/>
                <w14:textFill>
                  <w14:solidFill>
                    <w14:srgbClr w14:val="000000">
                      <w14:alpha w14:val="100000"/>
                    </w14:srgbClr>
                  </w14:solidFill>
                </w14:textFill>
              </w:rPr>
              <w:t>|</w:t>
            </w:r>
            <w:r w:rsidR="00701B57">
              <w:rPr>
                <w:b w:val="0"/>
                <w:szCs w:val="20"/>
                <w:vertAlign w:val="superscript"/>
              </w:rPr>
              <w:t>12</w:t>
            </w:r>
          </w:p>
        </w:tc>
        <w:tc>
          <w:tcPr>
            <w:tcW w:w="647" w:type="pct"/>
            <w:shd w:val="clear" w:color="auto" w:fill="auto"/>
          </w:tcPr>
          <w:p w14:paraId="4967F13D" w14:textId="6EDC52CE" w:rsidR="00760114" w:rsidRPr="00791926" w:rsidRDefault="00F02331" w:rsidP="007D3EA8">
            <w:pPr>
              <w:pStyle w:val="In-tableHeading"/>
              <w:keepNext w:val="0"/>
              <w:keepLines/>
              <w:jc w:val="center"/>
              <w:rPr>
                <w:b w:val="0"/>
                <w:bCs/>
              </w:rPr>
            </w:pPr>
            <w:r w:rsidRPr="00F02331">
              <w:rPr>
                <w:b w:val="0"/>
                <w:bCs/>
                <w:color w:val="000000"/>
                <w:spacing w:val="70"/>
                <w:shd w:val="solid" w:color="000000" w:fill="000000"/>
                <w:fitText w:val="382" w:id="-1234472699"/>
                <w14:textFill>
                  <w14:solidFill>
                    <w14:srgbClr w14:val="000000">
                      <w14:alpha w14:val="100000"/>
                    </w14:srgbClr>
                  </w14:solidFill>
                </w14:textFill>
              </w:rPr>
              <w:t>|||</w:t>
            </w:r>
            <w:r w:rsidRPr="00F02331">
              <w:rPr>
                <w:b w:val="0"/>
                <w:bCs/>
                <w:color w:val="000000"/>
                <w:spacing w:val="2"/>
                <w:shd w:val="solid" w:color="000000" w:fill="000000"/>
                <w:fitText w:val="382" w:id="-1234472699"/>
                <w14:textFill>
                  <w14:solidFill>
                    <w14:srgbClr w14:val="000000">
                      <w14:alpha w14:val="100000"/>
                    </w14:srgbClr>
                  </w14:solidFill>
                </w14:textFill>
              </w:rPr>
              <w:t>|</w:t>
            </w:r>
            <w:r w:rsidR="00701B57">
              <w:rPr>
                <w:b w:val="0"/>
                <w:szCs w:val="20"/>
                <w:vertAlign w:val="superscript"/>
              </w:rPr>
              <w:t>12</w:t>
            </w:r>
          </w:p>
        </w:tc>
        <w:tc>
          <w:tcPr>
            <w:tcW w:w="650" w:type="pct"/>
          </w:tcPr>
          <w:p w14:paraId="339E9ACF" w14:textId="68CBD848" w:rsidR="00760114" w:rsidRPr="00791926" w:rsidRDefault="00F02331" w:rsidP="007D3EA8">
            <w:pPr>
              <w:pStyle w:val="In-tableHeading"/>
              <w:keepNext w:val="0"/>
              <w:keepLines/>
              <w:jc w:val="center"/>
              <w:rPr>
                <w:b w:val="0"/>
                <w:bCs/>
              </w:rPr>
            </w:pPr>
            <w:r w:rsidRPr="00F02331">
              <w:rPr>
                <w:b w:val="0"/>
                <w:bCs/>
                <w:color w:val="000000"/>
                <w:spacing w:val="67"/>
                <w:shd w:val="solid" w:color="000000" w:fill="000000"/>
                <w:fitText w:val="374" w:id="-1234472698"/>
                <w14:textFill>
                  <w14:solidFill>
                    <w14:srgbClr w14:val="000000">
                      <w14:alpha w14:val="100000"/>
                    </w14:srgbClr>
                  </w14:solidFill>
                </w14:textFill>
              </w:rPr>
              <w:t>|||</w:t>
            </w:r>
            <w:r w:rsidRPr="00F02331">
              <w:rPr>
                <w:b w:val="0"/>
                <w:bCs/>
                <w:color w:val="000000"/>
                <w:spacing w:val="3"/>
                <w:shd w:val="solid" w:color="000000" w:fill="000000"/>
                <w:fitText w:val="374" w:id="-1234472698"/>
                <w14:textFill>
                  <w14:solidFill>
                    <w14:srgbClr w14:val="000000">
                      <w14:alpha w14:val="100000"/>
                    </w14:srgbClr>
                  </w14:solidFill>
                </w14:textFill>
              </w:rPr>
              <w:t>|</w:t>
            </w:r>
            <w:r w:rsidR="00701B57">
              <w:rPr>
                <w:b w:val="0"/>
                <w:szCs w:val="20"/>
                <w:vertAlign w:val="superscript"/>
              </w:rPr>
              <w:t>12</w:t>
            </w:r>
          </w:p>
        </w:tc>
      </w:tr>
      <w:tr w:rsidR="00760114" w:rsidRPr="00791926" w14:paraId="7DC40D61" w14:textId="77777777" w:rsidTr="00237B39">
        <w:tc>
          <w:tcPr>
            <w:tcW w:w="5000" w:type="pct"/>
            <w:gridSpan w:val="7"/>
            <w:shd w:val="clear" w:color="auto" w:fill="auto"/>
            <w:vAlign w:val="center"/>
          </w:tcPr>
          <w:p w14:paraId="02F7F6CF" w14:textId="17298542" w:rsidR="00760114" w:rsidRPr="00791926" w:rsidRDefault="00760114" w:rsidP="007D3EA8">
            <w:pPr>
              <w:pStyle w:val="In-tableHeading"/>
              <w:keepNext w:val="0"/>
              <w:keepLines/>
              <w:rPr>
                <w:b w:val="0"/>
                <w:bCs/>
              </w:rPr>
            </w:pPr>
            <w:r w:rsidRPr="00791926">
              <w:t xml:space="preserve">Sensitivity analysis </w:t>
            </w:r>
            <w:r>
              <w:t xml:space="preserve">performed by the Secretariat: EMP = </w:t>
            </w:r>
            <w:r w:rsidRPr="00B05E60">
              <w:rPr>
                <w:szCs w:val="20"/>
              </w:rPr>
              <w:t>$</w:t>
            </w:r>
            <w:r w:rsidR="00F02331" w:rsidRPr="00F02331">
              <w:rPr>
                <w:color w:val="000000"/>
                <w:spacing w:val="31"/>
                <w:szCs w:val="20"/>
                <w:shd w:val="solid" w:color="000000" w:fill="000000"/>
                <w:fitText w:val="591" w:id="-1234472697"/>
                <w14:textFill>
                  <w14:solidFill>
                    <w14:srgbClr w14:val="000000">
                      <w14:alpha w14:val="100000"/>
                    </w14:srgbClr>
                  </w14:solidFill>
                </w14:textFill>
              </w:rPr>
              <w:t>|||||||</w:t>
            </w:r>
            <w:r w:rsidR="00F02331" w:rsidRPr="00F02331">
              <w:rPr>
                <w:color w:val="000000"/>
                <w:spacing w:val="7"/>
                <w:szCs w:val="20"/>
                <w:shd w:val="solid" w:color="000000" w:fill="000000"/>
                <w:fitText w:val="591" w:id="-1234472697"/>
                <w14:textFill>
                  <w14:solidFill>
                    <w14:srgbClr w14:val="000000">
                      <w14:alpha w14:val="100000"/>
                    </w14:srgbClr>
                  </w14:solidFill>
                </w14:textFill>
              </w:rPr>
              <w:t>|</w:t>
            </w:r>
            <w:r>
              <w:rPr>
                <w:szCs w:val="20"/>
              </w:rPr>
              <w:t xml:space="preserve">; </w:t>
            </w:r>
            <w:r w:rsidRPr="00233545">
              <w:rPr>
                <w:szCs w:val="20"/>
              </w:rPr>
              <w:t xml:space="preserve">estimated cost over 6 years = </w:t>
            </w:r>
            <w:r>
              <w:rPr>
                <w:szCs w:val="20"/>
              </w:rPr>
              <w:t>$</w:t>
            </w:r>
            <w:r w:rsidR="00F02331" w:rsidRPr="00F02331">
              <w:rPr>
                <w:color w:val="000000"/>
                <w:spacing w:val="31"/>
                <w:szCs w:val="20"/>
                <w:shd w:val="solid" w:color="000000" w:fill="000000"/>
                <w:fitText w:val="591" w:id="-1234472696"/>
                <w14:textFill>
                  <w14:solidFill>
                    <w14:srgbClr w14:val="000000">
                      <w14:alpha w14:val="100000"/>
                    </w14:srgbClr>
                  </w14:solidFill>
                </w14:textFill>
              </w:rPr>
              <w:t>|||||||</w:t>
            </w:r>
            <w:r w:rsidR="00F02331" w:rsidRPr="00F02331">
              <w:rPr>
                <w:color w:val="000000"/>
                <w:spacing w:val="7"/>
                <w:szCs w:val="20"/>
                <w:shd w:val="solid" w:color="000000" w:fill="000000"/>
                <w:fitText w:val="591" w:id="-1234472696"/>
                <w14:textFill>
                  <w14:solidFill>
                    <w14:srgbClr w14:val="000000">
                      <w14:alpha w14:val="100000"/>
                    </w14:srgbClr>
                  </w14:solidFill>
                </w14:textFill>
              </w:rPr>
              <w:t>|</w:t>
            </w:r>
            <w:r w:rsidR="008976BD">
              <w:rPr>
                <w:b w:val="0"/>
                <w:szCs w:val="20"/>
                <w:vertAlign w:val="superscript"/>
              </w:rPr>
              <w:t>13</w:t>
            </w:r>
          </w:p>
        </w:tc>
      </w:tr>
      <w:tr w:rsidR="00760114" w:rsidRPr="00791926" w14:paraId="169BDFDF" w14:textId="77777777" w:rsidTr="00782184">
        <w:tc>
          <w:tcPr>
            <w:tcW w:w="1115" w:type="pct"/>
            <w:shd w:val="clear" w:color="auto" w:fill="auto"/>
            <w:vAlign w:val="center"/>
          </w:tcPr>
          <w:p w14:paraId="65424C8E" w14:textId="1690BE9F" w:rsidR="00760114" w:rsidRPr="0080651A" w:rsidRDefault="00760114" w:rsidP="007D3EA8">
            <w:pPr>
              <w:pStyle w:val="In-tableHeading"/>
              <w:keepNext w:val="0"/>
              <w:keepLines/>
              <w:rPr>
                <w:b w:val="0"/>
                <w:bCs/>
                <w:szCs w:val="20"/>
              </w:rPr>
            </w:pPr>
            <w:r w:rsidRPr="00FD5073">
              <w:rPr>
                <w:b w:val="0"/>
                <w:bCs/>
                <w:szCs w:val="20"/>
              </w:rPr>
              <w:t>Net cost to PBS/RPBS</w:t>
            </w:r>
            <w:r w:rsidRPr="0080651A">
              <w:rPr>
                <w:b w:val="0"/>
                <w:bCs/>
                <w:szCs w:val="20"/>
              </w:rPr>
              <w:t xml:space="preserve"> </w:t>
            </w:r>
            <w:r>
              <w:rPr>
                <w:b w:val="0"/>
                <w:bCs/>
                <w:szCs w:val="20"/>
              </w:rPr>
              <w:t>e</w:t>
            </w:r>
            <w:r w:rsidRPr="0080651A">
              <w:rPr>
                <w:b w:val="0"/>
                <w:bCs/>
                <w:szCs w:val="20"/>
              </w:rPr>
              <w:t>xcluding G4 (3L</w:t>
            </w:r>
            <w:r w:rsidRPr="00FD5073">
              <w:rPr>
                <w:b w:val="0"/>
                <w:bCs/>
                <w:szCs w:val="20"/>
                <w:vertAlign w:val="superscript"/>
              </w:rPr>
              <w:t>+</w:t>
            </w:r>
            <w:r>
              <w:rPr>
                <w:b w:val="0"/>
                <w:bCs/>
                <w:szCs w:val="20"/>
              </w:rPr>
              <w:t xml:space="preserve"> </w:t>
            </w:r>
            <w:r w:rsidRPr="0080651A">
              <w:rPr>
                <w:b w:val="0"/>
                <w:bCs/>
                <w:szCs w:val="20"/>
              </w:rPr>
              <w:t>therapy)</w:t>
            </w:r>
            <w:r w:rsidR="00CF7A0F">
              <w:rPr>
                <w:b w:val="0"/>
                <w:bCs/>
                <w:szCs w:val="20"/>
              </w:rPr>
              <w:t xml:space="preserve"> ($)</w:t>
            </w:r>
          </w:p>
        </w:tc>
        <w:tc>
          <w:tcPr>
            <w:tcW w:w="647" w:type="pct"/>
            <w:shd w:val="clear" w:color="auto" w:fill="auto"/>
            <w:vAlign w:val="center"/>
          </w:tcPr>
          <w:p w14:paraId="3B7FE058" w14:textId="18A1E3E8" w:rsidR="00760114" w:rsidRPr="00791926" w:rsidRDefault="00F02331" w:rsidP="007D3EA8">
            <w:pPr>
              <w:pStyle w:val="In-tableHeading"/>
              <w:keepNext w:val="0"/>
              <w:keepLines/>
              <w:jc w:val="center"/>
              <w:rPr>
                <w:b w:val="0"/>
                <w:bCs/>
              </w:rPr>
            </w:pPr>
            <w:r w:rsidRPr="00F02331">
              <w:rPr>
                <w:color w:val="000000"/>
                <w:spacing w:val="34"/>
                <w:shd w:val="solid" w:color="000000" w:fill="000000"/>
                <w:fitText w:val="450" w:id="-1234472695"/>
                <w14:textFill>
                  <w14:solidFill>
                    <w14:srgbClr w14:val="000000">
                      <w14:alpha w14:val="100000"/>
                    </w14:srgbClr>
                  </w14:solidFill>
                </w14:textFill>
              </w:rPr>
              <w:t>|||||</w:t>
            </w:r>
            <w:r w:rsidRPr="00F02331">
              <w:rPr>
                <w:color w:val="000000"/>
                <w:spacing w:val="5"/>
                <w:shd w:val="solid" w:color="000000" w:fill="000000"/>
                <w:fitText w:val="450" w:id="-1234472695"/>
                <w14:textFill>
                  <w14:solidFill>
                    <w14:srgbClr w14:val="000000">
                      <w14:alpha w14:val="100000"/>
                    </w14:srgbClr>
                  </w14:solidFill>
                </w14:textFill>
              </w:rPr>
              <w:t>|</w:t>
            </w:r>
            <w:r w:rsidR="008976BD">
              <w:rPr>
                <w:b w:val="0"/>
                <w:szCs w:val="20"/>
                <w:vertAlign w:val="superscript"/>
              </w:rPr>
              <w:t>14</w:t>
            </w:r>
          </w:p>
        </w:tc>
        <w:tc>
          <w:tcPr>
            <w:tcW w:w="673" w:type="pct"/>
            <w:shd w:val="clear" w:color="auto" w:fill="auto"/>
            <w:vAlign w:val="center"/>
          </w:tcPr>
          <w:p w14:paraId="33CE5401" w14:textId="58028D28" w:rsidR="00760114" w:rsidRPr="00791926" w:rsidRDefault="00F02331" w:rsidP="007D3EA8">
            <w:pPr>
              <w:pStyle w:val="In-tableHeading"/>
              <w:keepNext w:val="0"/>
              <w:keepLines/>
              <w:jc w:val="center"/>
              <w:rPr>
                <w:b w:val="0"/>
                <w:bCs/>
              </w:rPr>
            </w:pPr>
            <w:r w:rsidRPr="00F02331">
              <w:rPr>
                <w:color w:val="000000"/>
                <w:spacing w:val="72"/>
                <w:shd w:val="solid" w:color="000000" w:fill="000000"/>
                <w:fitText w:val="400" w:id="-1234472694"/>
                <w14:textFill>
                  <w14:solidFill>
                    <w14:srgbClr w14:val="000000">
                      <w14:alpha w14:val="100000"/>
                    </w14:srgbClr>
                  </w14:solidFill>
                </w14:textFill>
              </w:rPr>
              <w:t>|||</w:t>
            </w:r>
            <w:r w:rsidRPr="00F02331">
              <w:rPr>
                <w:color w:val="000000"/>
                <w:spacing w:val="1"/>
                <w:shd w:val="solid" w:color="000000" w:fill="000000"/>
                <w:fitText w:val="400" w:id="-1234472694"/>
                <w14:textFill>
                  <w14:solidFill>
                    <w14:srgbClr w14:val="000000">
                      <w14:alpha w14:val="100000"/>
                    </w14:srgbClr>
                  </w14:solidFill>
                </w14:textFill>
              </w:rPr>
              <w:t>|</w:t>
            </w:r>
            <w:r w:rsidR="008976BD">
              <w:rPr>
                <w:szCs w:val="20"/>
                <w:vertAlign w:val="superscript"/>
              </w:rPr>
              <w:t>9</w:t>
            </w:r>
          </w:p>
        </w:tc>
        <w:tc>
          <w:tcPr>
            <w:tcW w:w="622" w:type="pct"/>
            <w:shd w:val="clear" w:color="auto" w:fill="auto"/>
            <w:vAlign w:val="center"/>
          </w:tcPr>
          <w:p w14:paraId="0D798182" w14:textId="34D391F2" w:rsidR="00760114" w:rsidRPr="00791926" w:rsidRDefault="00F02331" w:rsidP="007D3EA8">
            <w:pPr>
              <w:pStyle w:val="In-tableHeading"/>
              <w:keepNext w:val="0"/>
              <w:keepLines/>
              <w:jc w:val="center"/>
              <w:rPr>
                <w:b w:val="0"/>
                <w:bCs/>
              </w:rPr>
            </w:pPr>
            <w:r w:rsidRPr="00F02331">
              <w:rPr>
                <w:color w:val="000000"/>
                <w:spacing w:val="33"/>
                <w:shd w:val="solid" w:color="000000" w:fill="000000"/>
                <w:fitText w:val="441" w:id="-1234472693"/>
                <w14:textFill>
                  <w14:solidFill>
                    <w14:srgbClr w14:val="000000">
                      <w14:alpha w14:val="100000"/>
                    </w14:srgbClr>
                  </w14:solidFill>
                </w14:textFill>
              </w:rPr>
              <w:t>|||||</w:t>
            </w:r>
            <w:r w:rsidRPr="00F02331">
              <w:rPr>
                <w:color w:val="000000"/>
                <w:spacing w:val="1"/>
                <w:shd w:val="solid" w:color="000000" w:fill="000000"/>
                <w:fitText w:val="441" w:id="-1234472693"/>
                <w14:textFill>
                  <w14:solidFill>
                    <w14:srgbClr w14:val="000000">
                      <w14:alpha w14:val="100000"/>
                    </w14:srgbClr>
                  </w14:solidFill>
                </w14:textFill>
              </w:rPr>
              <w:t>|</w:t>
            </w:r>
            <w:r w:rsidR="008976BD">
              <w:rPr>
                <w:szCs w:val="20"/>
                <w:vertAlign w:val="superscript"/>
              </w:rPr>
              <w:t>9</w:t>
            </w:r>
          </w:p>
        </w:tc>
        <w:tc>
          <w:tcPr>
            <w:tcW w:w="647" w:type="pct"/>
            <w:shd w:val="clear" w:color="auto" w:fill="auto"/>
            <w:vAlign w:val="center"/>
          </w:tcPr>
          <w:p w14:paraId="096A1539" w14:textId="041E8E28" w:rsidR="00760114" w:rsidRPr="00791926" w:rsidRDefault="00F02331" w:rsidP="007D3EA8">
            <w:pPr>
              <w:pStyle w:val="In-tableHeading"/>
              <w:keepNext w:val="0"/>
              <w:keepLines/>
              <w:jc w:val="center"/>
              <w:rPr>
                <w:b w:val="0"/>
                <w:bCs/>
              </w:rPr>
            </w:pPr>
            <w:r w:rsidRPr="00F02331">
              <w:rPr>
                <w:color w:val="000000"/>
                <w:spacing w:val="34"/>
                <w:shd w:val="solid" w:color="000000" w:fill="000000"/>
                <w:fitText w:val="449" w:id="-1234472692"/>
                <w14:textFill>
                  <w14:solidFill>
                    <w14:srgbClr w14:val="000000">
                      <w14:alpha w14:val="100000"/>
                    </w14:srgbClr>
                  </w14:solidFill>
                </w14:textFill>
              </w:rPr>
              <w:t>|||||</w:t>
            </w:r>
            <w:r w:rsidRPr="00F02331">
              <w:rPr>
                <w:color w:val="000000"/>
                <w:spacing w:val="4"/>
                <w:shd w:val="solid" w:color="000000" w:fill="000000"/>
                <w:fitText w:val="449" w:id="-1234472692"/>
                <w14:textFill>
                  <w14:solidFill>
                    <w14:srgbClr w14:val="000000">
                      <w14:alpha w14:val="100000"/>
                    </w14:srgbClr>
                  </w14:solidFill>
                </w14:textFill>
              </w:rPr>
              <w:t>|</w:t>
            </w:r>
            <w:r w:rsidR="008976BD">
              <w:rPr>
                <w:b w:val="0"/>
                <w:szCs w:val="20"/>
                <w:vertAlign w:val="superscript"/>
              </w:rPr>
              <w:t>11</w:t>
            </w:r>
          </w:p>
        </w:tc>
        <w:tc>
          <w:tcPr>
            <w:tcW w:w="647" w:type="pct"/>
            <w:shd w:val="clear" w:color="auto" w:fill="auto"/>
            <w:vAlign w:val="center"/>
          </w:tcPr>
          <w:p w14:paraId="45BCD9A3" w14:textId="524828F8" w:rsidR="00760114" w:rsidRPr="00791926" w:rsidRDefault="00F02331" w:rsidP="007D3EA8">
            <w:pPr>
              <w:pStyle w:val="In-tableHeading"/>
              <w:keepNext w:val="0"/>
              <w:keepLines/>
              <w:jc w:val="center"/>
              <w:rPr>
                <w:b w:val="0"/>
                <w:bCs/>
              </w:rPr>
            </w:pPr>
            <w:r w:rsidRPr="00F02331">
              <w:rPr>
                <w:color w:val="000000"/>
                <w:spacing w:val="34"/>
                <w:shd w:val="solid" w:color="000000" w:fill="000000"/>
                <w:fitText w:val="449" w:id="-1234472691"/>
                <w14:textFill>
                  <w14:solidFill>
                    <w14:srgbClr w14:val="000000">
                      <w14:alpha w14:val="100000"/>
                    </w14:srgbClr>
                  </w14:solidFill>
                </w14:textFill>
              </w:rPr>
              <w:t>|||||</w:t>
            </w:r>
            <w:r w:rsidRPr="00F02331">
              <w:rPr>
                <w:color w:val="000000"/>
                <w:spacing w:val="4"/>
                <w:shd w:val="solid" w:color="000000" w:fill="000000"/>
                <w:fitText w:val="449" w:id="-1234472691"/>
                <w14:textFill>
                  <w14:solidFill>
                    <w14:srgbClr w14:val="000000">
                      <w14:alpha w14:val="100000"/>
                    </w14:srgbClr>
                  </w14:solidFill>
                </w14:textFill>
              </w:rPr>
              <w:t>|</w:t>
            </w:r>
            <w:r w:rsidR="008976BD">
              <w:rPr>
                <w:b w:val="0"/>
                <w:szCs w:val="20"/>
                <w:vertAlign w:val="superscript"/>
              </w:rPr>
              <w:t>11</w:t>
            </w:r>
          </w:p>
        </w:tc>
        <w:tc>
          <w:tcPr>
            <w:tcW w:w="650" w:type="pct"/>
            <w:vAlign w:val="center"/>
          </w:tcPr>
          <w:p w14:paraId="78F62950" w14:textId="3AD2E197" w:rsidR="00760114" w:rsidRPr="00791926" w:rsidRDefault="00F02331" w:rsidP="007D3EA8">
            <w:pPr>
              <w:pStyle w:val="In-tableHeading"/>
              <w:keepNext w:val="0"/>
              <w:keepLines/>
              <w:jc w:val="center"/>
              <w:rPr>
                <w:b w:val="0"/>
                <w:bCs/>
              </w:rPr>
            </w:pPr>
            <w:r w:rsidRPr="00F02331">
              <w:rPr>
                <w:color w:val="000000"/>
                <w:spacing w:val="34"/>
                <w:shd w:val="solid" w:color="000000" w:fill="000000"/>
                <w:fitText w:val="449" w:id="-1234472690"/>
                <w14:textFill>
                  <w14:solidFill>
                    <w14:srgbClr w14:val="000000">
                      <w14:alpha w14:val="100000"/>
                    </w14:srgbClr>
                  </w14:solidFill>
                </w14:textFill>
              </w:rPr>
              <w:t>|||||</w:t>
            </w:r>
            <w:r w:rsidRPr="00F02331">
              <w:rPr>
                <w:color w:val="000000"/>
                <w:spacing w:val="4"/>
                <w:shd w:val="solid" w:color="000000" w:fill="000000"/>
                <w:fitText w:val="449" w:id="-1234472690"/>
                <w14:textFill>
                  <w14:solidFill>
                    <w14:srgbClr w14:val="000000">
                      <w14:alpha w14:val="100000"/>
                    </w14:srgbClr>
                  </w14:solidFill>
                </w14:textFill>
              </w:rPr>
              <w:t>|</w:t>
            </w:r>
            <w:r w:rsidR="008976BD">
              <w:rPr>
                <w:b w:val="0"/>
                <w:szCs w:val="20"/>
                <w:vertAlign w:val="superscript"/>
              </w:rPr>
              <w:t>11</w:t>
            </w:r>
          </w:p>
        </w:tc>
      </w:tr>
      <w:tr w:rsidR="00760114" w:rsidRPr="00791926" w14:paraId="08370BA3" w14:textId="77777777" w:rsidTr="00237B39">
        <w:tc>
          <w:tcPr>
            <w:tcW w:w="5000" w:type="pct"/>
            <w:gridSpan w:val="7"/>
            <w:shd w:val="clear" w:color="auto" w:fill="D9D9D9" w:themeFill="background1" w:themeFillShade="D9"/>
            <w:vAlign w:val="center"/>
          </w:tcPr>
          <w:p w14:paraId="74E82096" w14:textId="7DA8213A" w:rsidR="00760114" w:rsidRPr="00791926" w:rsidRDefault="00760114" w:rsidP="007D3EA8">
            <w:pPr>
              <w:pStyle w:val="In-tableHeading"/>
              <w:keepNext w:val="0"/>
              <w:keepLines/>
              <w:rPr>
                <w:highlight w:val="lightGray"/>
              </w:rPr>
            </w:pPr>
            <w:r w:rsidRPr="00791926">
              <w:t>December 2022 resubmission</w:t>
            </w:r>
            <w:r>
              <w:t>: EMP = $</w:t>
            </w:r>
            <w:r w:rsidR="00F02331" w:rsidRPr="00F02331">
              <w:rPr>
                <w:color w:val="000000"/>
                <w:spacing w:val="31"/>
                <w:shd w:val="solid" w:color="000000" w:fill="000000"/>
                <w:fitText w:val="591" w:id="-1234472689"/>
                <w14:textFill>
                  <w14:solidFill>
                    <w14:srgbClr w14:val="000000">
                      <w14:alpha w14:val="100000"/>
                    </w14:srgbClr>
                  </w14:solidFill>
                </w14:textFill>
              </w:rPr>
              <w:t>|||||||</w:t>
            </w:r>
            <w:r w:rsidR="00F02331" w:rsidRPr="00F02331">
              <w:rPr>
                <w:color w:val="000000"/>
                <w:spacing w:val="7"/>
                <w:shd w:val="solid" w:color="000000" w:fill="000000"/>
                <w:fitText w:val="591" w:id="-1234472689"/>
                <w14:textFill>
                  <w14:solidFill>
                    <w14:srgbClr w14:val="000000">
                      <w14:alpha w14:val="100000"/>
                    </w14:srgbClr>
                  </w14:solidFill>
                </w14:textFill>
              </w:rPr>
              <w:t>|</w:t>
            </w:r>
            <w:r>
              <w:rPr>
                <w:szCs w:val="20"/>
              </w:rPr>
              <w:t xml:space="preserve">; estimated cost over 6 years = </w:t>
            </w:r>
            <w:r>
              <w:t>$</w:t>
            </w:r>
            <w:r w:rsidR="00F02331" w:rsidRPr="00F02331">
              <w:rPr>
                <w:color w:val="000000"/>
                <w:spacing w:val="31"/>
                <w:shd w:val="solid" w:color="000000" w:fill="000000"/>
                <w:fitText w:val="591" w:id="-1234472688"/>
                <w14:textFill>
                  <w14:solidFill>
                    <w14:srgbClr w14:val="000000">
                      <w14:alpha w14:val="100000"/>
                    </w14:srgbClr>
                  </w14:solidFill>
                </w14:textFill>
              </w:rPr>
              <w:t>|||||||</w:t>
            </w:r>
            <w:r w:rsidR="00F02331" w:rsidRPr="00F02331">
              <w:rPr>
                <w:color w:val="000000"/>
                <w:spacing w:val="7"/>
                <w:shd w:val="solid" w:color="000000" w:fill="000000"/>
                <w:fitText w:val="591" w:id="-1234472688"/>
                <w14:textFill>
                  <w14:solidFill>
                    <w14:srgbClr w14:val="000000">
                      <w14:alpha w14:val="100000"/>
                    </w14:srgbClr>
                  </w14:solidFill>
                </w14:textFill>
              </w:rPr>
              <w:t>|</w:t>
            </w:r>
            <w:r w:rsidR="008976BD">
              <w:rPr>
                <w:vertAlign w:val="superscript"/>
              </w:rPr>
              <w:t>15</w:t>
            </w:r>
            <w:r w:rsidR="008976BD">
              <w:t xml:space="preserve"> </w:t>
            </w:r>
            <w:r w:rsidRPr="008976BD">
              <w:rPr>
                <w:vertAlign w:val="superscript"/>
              </w:rPr>
              <w:t>c</w:t>
            </w:r>
          </w:p>
        </w:tc>
      </w:tr>
      <w:tr w:rsidR="00760114" w:rsidRPr="00791926" w14:paraId="624F6A98" w14:textId="77777777" w:rsidTr="00782184">
        <w:tc>
          <w:tcPr>
            <w:tcW w:w="1115" w:type="pct"/>
            <w:shd w:val="clear" w:color="auto" w:fill="auto"/>
            <w:vAlign w:val="center"/>
          </w:tcPr>
          <w:p w14:paraId="42C62A7B" w14:textId="76587A1A" w:rsidR="00760114" w:rsidRPr="00FD5073" w:rsidRDefault="00760114" w:rsidP="007D3EA8">
            <w:pPr>
              <w:pStyle w:val="In-tableHeading"/>
              <w:keepNext w:val="0"/>
              <w:keepLines/>
              <w:rPr>
                <w:b w:val="0"/>
                <w:bCs/>
              </w:rPr>
            </w:pPr>
            <w:r w:rsidRPr="00FD5073">
              <w:rPr>
                <w:b w:val="0"/>
                <w:bCs/>
                <w:szCs w:val="20"/>
              </w:rPr>
              <w:t>Net cost to PBS/RPBS</w:t>
            </w:r>
            <w:r w:rsidR="00CF7A0F">
              <w:rPr>
                <w:b w:val="0"/>
                <w:bCs/>
                <w:szCs w:val="20"/>
              </w:rPr>
              <w:t xml:space="preserve"> ($)</w:t>
            </w:r>
          </w:p>
        </w:tc>
        <w:tc>
          <w:tcPr>
            <w:tcW w:w="647" w:type="pct"/>
            <w:shd w:val="clear" w:color="auto" w:fill="auto"/>
            <w:vAlign w:val="center"/>
          </w:tcPr>
          <w:p w14:paraId="47588859" w14:textId="4769CDCB" w:rsidR="00760114" w:rsidRPr="00FD5073" w:rsidRDefault="00F02331" w:rsidP="007D3EA8">
            <w:pPr>
              <w:pStyle w:val="In-tableHeading"/>
              <w:keepNext w:val="0"/>
              <w:keepLines/>
              <w:jc w:val="center"/>
              <w:rPr>
                <w:b w:val="0"/>
                <w:bCs/>
              </w:rPr>
            </w:pPr>
            <w:r w:rsidRPr="00F02331">
              <w:rPr>
                <w:rFonts w:eastAsia="Calibri"/>
                <w:b w:val="0"/>
                <w:bCs/>
                <w:color w:val="000000"/>
                <w:spacing w:val="59"/>
                <w:szCs w:val="20"/>
                <w:shd w:val="solid" w:color="000000" w:fill="000000"/>
                <w:fitText w:val="350" w:id="-1234472704"/>
                <w14:textFill>
                  <w14:solidFill>
                    <w14:srgbClr w14:val="000000">
                      <w14:alpha w14:val="100000"/>
                    </w14:srgbClr>
                  </w14:solidFill>
                </w14:textFill>
              </w:rPr>
              <w:t>|||</w:t>
            </w:r>
            <w:r w:rsidRPr="00F02331">
              <w:rPr>
                <w:rFonts w:eastAsia="Calibri"/>
                <w:b w:val="0"/>
                <w:bCs/>
                <w:color w:val="000000"/>
                <w:spacing w:val="3"/>
                <w:szCs w:val="20"/>
                <w:shd w:val="solid" w:color="000000" w:fill="000000"/>
                <w:fitText w:val="350" w:id="-1234472704"/>
                <w14:textFill>
                  <w14:solidFill>
                    <w14:srgbClr w14:val="000000">
                      <w14:alpha w14:val="100000"/>
                    </w14:srgbClr>
                  </w14:solidFill>
                </w14:textFill>
              </w:rPr>
              <w:t>|</w:t>
            </w:r>
            <w:r w:rsidR="00701B57">
              <w:rPr>
                <w:szCs w:val="20"/>
                <w:vertAlign w:val="superscript"/>
              </w:rPr>
              <w:t>7</w:t>
            </w:r>
          </w:p>
        </w:tc>
        <w:tc>
          <w:tcPr>
            <w:tcW w:w="673" w:type="pct"/>
            <w:shd w:val="clear" w:color="auto" w:fill="auto"/>
            <w:vAlign w:val="center"/>
          </w:tcPr>
          <w:p w14:paraId="2A73AC1B" w14:textId="3116F945" w:rsidR="00760114" w:rsidRPr="008976BD" w:rsidRDefault="00F02331" w:rsidP="007D3EA8">
            <w:pPr>
              <w:pStyle w:val="In-tableHeading"/>
              <w:keepNext w:val="0"/>
              <w:keepLines/>
              <w:jc w:val="center"/>
              <w:rPr>
                <w:b w:val="0"/>
                <w:bCs/>
                <w:vertAlign w:val="superscript"/>
              </w:rPr>
            </w:pPr>
            <w:r w:rsidRPr="00F02331">
              <w:rPr>
                <w:rFonts w:eastAsia="Calibri"/>
                <w:b w:val="0"/>
                <w:bCs/>
                <w:color w:val="000000"/>
                <w:spacing w:val="62"/>
                <w:szCs w:val="20"/>
                <w:shd w:val="solid" w:color="000000" w:fill="000000"/>
                <w:fitText w:val="358" w:id="-1234472703"/>
                <w14:textFill>
                  <w14:solidFill>
                    <w14:srgbClr w14:val="000000">
                      <w14:alpha w14:val="100000"/>
                    </w14:srgbClr>
                  </w14:solidFill>
                </w14:textFill>
              </w:rPr>
              <w:t>|||</w:t>
            </w:r>
            <w:r w:rsidRPr="00F02331">
              <w:rPr>
                <w:rFonts w:eastAsia="Calibri"/>
                <w:b w:val="0"/>
                <w:bCs/>
                <w:color w:val="000000"/>
                <w:spacing w:val="2"/>
                <w:szCs w:val="20"/>
                <w:shd w:val="solid" w:color="000000" w:fill="000000"/>
                <w:fitText w:val="358" w:id="-1234472703"/>
                <w14:textFill>
                  <w14:solidFill>
                    <w14:srgbClr w14:val="000000">
                      <w14:alpha w14:val="100000"/>
                    </w14:srgbClr>
                  </w14:solidFill>
                </w14:textFill>
              </w:rPr>
              <w:t>|</w:t>
            </w:r>
            <w:r w:rsidR="008976BD">
              <w:rPr>
                <w:rFonts w:eastAsia="Calibri"/>
                <w:b w:val="0"/>
                <w:bCs/>
                <w:szCs w:val="20"/>
                <w:vertAlign w:val="superscript"/>
              </w:rPr>
              <w:t>16</w:t>
            </w:r>
          </w:p>
        </w:tc>
        <w:tc>
          <w:tcPr>
            <w:tcW w:w="622" w:type="pct"/>
            <w:shd w:val="clear" w:color="auto" w:fill="auto"/>
            <w:vAlign w:val="center"/>
          </w:tcPr>
          <w:p w14:paraId="329E3F42" w14:textId="11AA12FB" w:rsidR="00760114" w:rsidRPr="00CF7A0F" w:rsidRDefault="00F02331" w:rsidP="007D3EA8">
            <w:pPr>
              <w:pStyle w:val="In-tableHeading"/>
              <w:keepNext w:val="0"/>
              <w:keepLines/>
              <w:jc w:val="center"/>
              <w:rPr>
                <w:b w:val="0"/>
                <w:bCs/>
                <w:highlight w:val="darkGray"/>
              </w:rPr>
            </w:pPr>
            <w:r w:rsidRPr="00F02331">
              <w:rPr>
                <w:rFonts w:eastAsia="Calibri"/>
                <w:b w:val="0"/>
                <w:bCs/>
                <w:color w:val="000000"/>
                <w:spacing w:val="67"/>
                <w:szCs w:val="20"/>
                <w:shd w:val="solid" w:color="000000" w:fill="000000"/>
                <w:fitText w:val="374" w:id="-1234472702"/>
                <w14:textFill>
                  <w14:solidFill>
                    <w14:srgbClr w14:val="000000">
                      <w14:alpha w14:val="100000"/>
                    </w14:srgbClr>
                  </w14:solidFill>
                </w14:textFill>
              </w:rPr>
              <w:t>|||</w:t>
            </w:r>
            <w:r w:rsidRPr="00F02331">
              <w:rPr>
                <w:rFonts w:eastAsia="Calibri"/>
                <w:b w:val="0"/>
                <w:bCs/>
                <w:color w:val="000000"/>
                <w:spacing w:val="3"/>
                <w:szCs w:val="20"/>
                <w:shd w:val="solid" w:color="000000" w:fill="000000"/>
                <w:fitText w:val="374" w:id="-1234472702"/>
                <w14:textFill>
                  <w14:solidFill>
                    <w14:srgbClr w14:val="000000">
                      <w14:alpha w14:val="100000"/>
                    </w14:srgbClr>
                  </w14:solidFill>
                </w14:textFill>
              </w:rPr>
              <w:t>|</w:t>
            </w:r>
            <w:r w:rsidR="00701B57" w:rsidRPr="00CF7A0F">
              <w:rPr>
                <w:szCs w:val="20"/>
                <w:vertAlign w:val="superscript"/>
              </w:rPr>
              <w:t>7</w:t>
            </w:r>
          </w:p>
        </w:tc>
        <w:tc>
          <w:tcPr>
            <w:tcW w:w="647" w:type="pct"/>
            <w:shd w:val="clear" w:color="auto" w:fill="auto"/>
            <w:vAlign w:val="center"/>
          </w:tcPr>
          <w:p w14:paraId="7BED8A55" w14:textId="41647C26" w:rsidR="00760114" w:rsidRPr="008976BD" w:rsidRDefault="00F02331" w:rsidP="007D3EA8">
            <w:pPr>
              <w:pStyle w:val="In-tableHeading"/>
              <w:keepNext w:val="0"/>
              <w:keepLines/>
              <w:jc w:val="center"/>
              <w:rPr>
                <w:b w:val="0"/>
                <w:bCs/>
                <w:vertAlign w:val="superscript"/>
              </w:rPr>
            </w:pPr>
            <w:r w:rsidRPr="00F02331">
              <w:rPr>
                <w:rFonts w:eastAsia="Calibri"/>
                <w:b w:val="0"/>
                <w:bCs/>
                <w:color w:val="000000"/>
                <w:spacing w:val="70"/>
                <w:szCs w:val="20"/>
                <w:shd w:val="solid" w:color="000000" w:fill="000000"/>
                <w:fitText w:val="383" w:id="-1234472701"/>
                <w14:textFill>
                  <w14:solidFill>
                    <w14:srgbClr w14:val="000000">
                      <w14:alpha w14:val="100000"/>
                    </w14:srgbClr>
                  </w14:solidFill>
                </w14:textFill>
              </w:rPr>
              <w:t>|||</w:t>
            </w:r>
            <w:r w:rsidRPr="00F02331">
              <w:rPr>
                <w:rFonts w:eastAsia="Calibri"/>
                <w:b w:val="0"/>
                <w:bCs/>
                <w:color w:val="000000"/>
                <w:spacing w:val="3"/>
                <w:szCs w:val="20"/>
                <w:shd w:val="solid" w:color="000000" w:fill="000000"/>
                <w:fitText w:val="383" w:id="-1234472701"/>
                <w14:textFill>
                  <w14:solidFill>
                    <w14:srgbClr w14:val="000000">
                      <w14:alpha w14:val="100000"/>
                    </w14:srgbClr>
                  </w14:solidFill>
                </w14:textFill>
              </w:rPr>
              <w:t>|</w:t>
            </w:r>
            <w:r w:rsidR="008976BD">
              <w:rPr>
                <w:rFonts w:eastAsia="Calibri"/>
                <w:b w:val="0"/>
                <w:bCs/>
                <w:szCs w:val="20"/>
                <w:vertAlign w:val="superscript"/>
              </w:rPr>
              <w:t>17</w:t>
            </w:r>
          </w:p>
        </w:tc>
        <w:tc>
          <w:tcPr>
            <w:tcW w:w="647" w:type="pct"/>
            <w:shd w:val="clear" w:color="auto" w:fill="auto"/>
            <w:vAlign w:val="center"/>
          </w:tcPr>
          <w:p w14:paraId="62E0EA65" w14:textId="40192231" w:rsidR="00760114" w:rsidRPr="00FD5073" w:rsidRDefault="00F02331" w:rsidP="007D3EA8">
            <w:pPr>
              <w:pStyle w:val="In-tableHeading"/>
              <w:keepNext w:val="0"/>
              <w:keepLines/>
              <w:jc w:val="center"/>
              <w:rPr>
                <w:b w:val="0"/>
                <w:bCs/>
              </w:rPr>
            </w:pPr>
            <w:r w:rsidRPr="00F02331">
              <w:rPr>
                <w:rFonts w:eastAsia="Calibri"/>
                <w:b w:val="0"/>
                <w:bCs/>
                <w:color w:val="000000"/>
                <w:spacing w:val="59"/>
                <w:szCs w:val="20"/>
                <w:shd w:val="solid" w:color="000000" w:fill="000000"/>
                <w:fitText w:val="349" w:id="-1234472700"/>
                <w14:textFill>
                  <w14:solidFill>
                    <w14:srgbClr w14:val="000000">
                      <w14:alpha w14:val="100000"/>
                    </w14:srgbClr>
                  </w14:solidFill>
                </w14:textFill>
              </w:rPr>
              <w:t>|||</w:t>
            </w:r>
            <w:r w:rsidRPr="00F02331">
              <w:rPr>
                <w:rFonts w:eastAsia="Calibri"/>
                <w:b w:val="0"/>
                <w:bCs/>
                <w:color w:val="000000"/>
                <w:spacing w:val="2"/>
                <w:szCs w:val="20"/>
                <w:shd w:val="solid" w:color="000000" w:fill="000000"/>
                <w:fitText w:val="349" w:id="-1234472700"/>
                <w14:textFill>
                  <w14:solidFill>
                    <w14:srgbClr w14:val="000000">
                      <w14:alpha w14:val="100000"/>
                    </w14:srgbClr>
                  </w14:solidFill>
                </w14:textFill>
              </w:rPr>
              <w:t>|</w:t>
            </w:r>
            <w:r w:rsidR="008976BD">
              <w:rPr>
                <w:szCs w:val="20"/>
                <w:vertAlign w:val="superscript"/>
              </w:rPr>
              <w:t>8</w:t>
            </w:r>
          </w:p>
        </w:tc>
        <w:tc>
          <w:tcPr>
            <w:tcW w:w="650" w:type="pct"/>
            <w:vAlign w:val="center"/>
          </w:tcPr>
          <w:p w14:paraId="698D06EC" w14:textId="0A0366C8" w:rsidR="00760114" w:rsidRPr="00FD5073" w:rsidRDefault="00F02331" w:rsidP="007D3EA8">
            <w:pPr>
              <w:pStyle w:val="In-tableHeading"/>
              <w:keepNext w:val="0"/>
              <w:keepLines/>
              <w:jc w:val="center"/>
              <w:rPr>
                <w:b w:val="0"/>
                <w:bCs/>
              </w:rPr>
            </w:pPr>
            <w:r w:rsidRPr="00F02331">
              <w:rPr>
                <w:rFonts w:eastAsia="Calibri"/>
                <w:b w:val="0"/>
                <w:bCs/>
                <w:color w:val="000000"/>
                <w:spacing w:val="59"/>
                <w:szCs w:val="20"/>
                <w:shd w:val="solid" w:color="000000" w:fill="000000"/>
                <w:fitText w:val="349" w:id="-1234472699"/>
                <w14:textFill>
                  <w14:solidFill>
                    <w14:srgbClr w14:val="000000">
                      <w14:alpha w14:val="100000"/>
                    </w14:srgbClr>
                  </w14:solidFill>
                </w14:textFill>
              </w:rPr>
              <w:t>|||</w:t>
            </w:r>
            <w:r w:rsidRPr="00F02331">
              <w:rPr>
                <w:rFonts w:eastAsia="Calibri"/>
                <w:b w:val="0"/>
                <w:bCs/>
                <w:color w:val="000000"/>
                <w:spacing w:val="2"/>
                <w:szCs w:val="20"/>
                <w:shd w:val="solid" w:color="000000" w:fill="000000"/>
                <w:fitText w:val="349" w:id="-1234472699"/>
                <w14:textFill>
                  <w14:solidFill>
                    <w14:srgbClr w14:val="000000">
                      <w14:alpha w14:val="100000"/>
                    </w14:srgbClr>
                  </w14:solidFill>
                </w14:textFill>
              </w:rPr>
              <w:t>|</w:t>
            </w:r>
            <w:r w:rsidR="008976BD">
              <w:rPr>
                <w:szCs w:val="20"/>
                <w:vertAlign w:val="superscript"/>
              </w:rPr>
              <w:t>8</w:t>
            </w:r>
          </w:p>
        </w:tc>
      </w:tr>
      <w:tr w:rsidR="00760114" w:rsidRPr="00791926" w14:paraId="28438AF8" w14:textId="77777777" w:rsidTr="00237B39">
        <w:tc>
          <w:tcPr>
            <w:tcW w:w="5000" w:type="pct"/>
            <w:gridSpan w:val="7"/>
            <w:shd w:val="clear" w:color="auto" w:fill="D9D9D9" w:themeFill="background1" w:themeFillShade="D9"/>
            <w:vAlign w:val="center"/>
          </w:tcPr>
          <w:p w14:paraId="1BB92169" w14:textId="44035203" w:rsidR="00760114" w:rsidRPr="008976BD" w:rsidRDefault="00760114" w:rsidP="007D3EA8">
            <w:pPr>
              <w:pStyle w:val="In-tableHeading"/>
              <w:keepNext w:val="0"/>
              <w:keepLines/>
              <w:rPr>
                <w:highlight w:val="lightGray"/>
                <w:vertAlign w:val="superscript"/>
              </w:rPr>
            </w:pPr>
            <w:r w:rsidRPr="00791926">
              <w:t>July 2022 submission</w:t>
            </w:r>
            <w:r>
              <w:t>: EMP = $</w:t>
            </w:r>
            <w:r w:rsidR="00F02331" w:rsidRPr="00F02331">
              <w:rPr>
                <w:color w:val="000000"/>
                <w:spacing w:val="31"/>
                <w:shd w:val="solid" w:color="000000" w:fill="000000"/>
                <w:fitText w:val="591" w:id="-1234472698"/>
                <w14:textFill>
                  <w14:solidFill>
                    <w14:srgbClr w14:val="000000">
                      <w14:alpha w14:val="100000"/>
                    </w14:srgbClr>
                  </w14:solidFill>
                </w14:textFill>
              </w:rPr>
              <w:t>|||||||</w:t>
            </w:r>
            <w:r w:rsidR="00F02331" w:rsidRPr="00F02331">
              <w:rPr>
                <w:color w:val="000000"/>
                <w:spacing w:val="7"/>
                <w:shd w:val="solid" w:color="000000" w:fill="000000"/>
                <w:fitText w:val="591" w:id="-1234472698"/>
                <w14:textFill>
                  <w14:solidFill>
                    <w14:srgbClr w14:val="000000">
                      <w14:alpha w14:val="100000"/>
                    </w14:srgbClr>
                  </w14:solidFill>
                </w14:textFill>
              </w:rPr>
              <w:t>|</w:t>
            </w:r>
            <w:r>
              <w:t>; estimated cost over 6 years = $</w:t>
            </w:r>
            <w:r w:rsidR="00F02331" w:rsidRPr="00F02331">
              <w:rPr>
                <w:color w:val="000000"/>
                <w:spacing w:val="31"/>
                <w:shd w:val="solid" w:color="000000" w:fill="000000"/>
                <w:fitText w:val="591" w:id="-1234472697"/>
                <w14:textFill>
                  <w14:solidFill>
                    <w14:srgbClr w14:val="000000">
                      <w14:alpha w14:val="100000"/>
                    </w14:srgbClr>
                  </w14:solidFill>
                </w14:textFill>
              </w:rPr>
              <w:t>|||||||</w:t>
            </w:r>
            <w:r w:rsidR="00F02331" w:rsidRPr="00F02331">
              <w:rPr>
                <w:color w:val="000000"/>
                <w:spacing w:val="7"/>
                <w:shd w:val="solid" w:color="000000" w:fill="000000"/>
                <w:fitText w:val="591" w:id="-1234472697"/>
                <w14:textFill>
                  <w14:solidFill>
                    <w14:srgbClr w14:val="000000">
                      <w14:alpha w14:val="100000"/>
                    </w14:srgbClr>
                  </w14:solidFill>
                </w14:textFill>
              </w:rPr>
              <w:t>|</w:t>
            </w:r>
            <w:r w:rsidR="008976BD">
              <w:rPr>
                <w:vertAlign w:val="superscript"/>
              </w:rPr>
              <w:t>18</w:t>
            </w:r>
          </w:p>
        </w:tc>
      </w:tr>
      <w:tr w:rsidR="00760114" w:rsidRPr="00791926" w14:paraId="3356C88B" w14:textId="77777777" w:rsidTr="00782184">
        <w:trPr>
          <w:trHeight w:val="340"/>
        </w:trPr>
        <w:tc>
          <w:tcPr>
            <w:tcW w:w="1115" w:type="pct"/>
            <w:shd w:val="clear" w:color="auto" w:fill="auto"/>
            <w:vAlign w:val="center"/>
          </w:tcPr>
          <w:p w14:paraId="42370D0F" w14:textId="372DE6DE" w:rsidR="00760114" w:rsidRPr="00FD5073" w:rsidRDefault="00760114" w:rsidP="007D3EA8">
            <w:pPr>
              <w:pStyle w:val="TableText0"/>
              <w:keepNext w:val="0"/>
              <w:keepLines/>
              <w:rPr>
                <w:szCs w:val="20"/>
              </w:rPr>
            </w:pPr>
            <w:bookmarkStart w:id="105" w:name="_Hlk129256582"/>
            <w:r w:rsidRPr="00FD5073">
              <w:rPr>
                <w:szCs w:val="20"/>
              </w:rPr>
              <w:t>Net cost to PBS/RPBS</w:t>
            </w:r>
            <w:r w:rsidR="00CF7A0F">
              <w:rPr>
                <w:szCs w:val="20"/>
              </w:rPr>
              <w:t xml:space="preserve"> ($)</w:t>
            </w:r>
          </w:p>
        </w:tc>
        <w:tc>
          <w:tcPr>
            <w:tcW w:w="647" w:type="pct"/>
            <w:shd w:val="clear" w:color="auto" w:fill="auto"/>
            <w:vAlign w:val="center"/>
          </w:tcPr>
          <w:p w14:paraId="54FCBE6E" w14:textId="3AA84A72" w:rsidR="00760114" w:rsidRPr="00CF7A0F" w:rsidRDefault="00F02331" w:rsidP="007D3EA8">
            <w:pPr>
              <w:pStyle w:val="TableText0"/>
              <w:keepNext w:val="0"/>
              <w:keepLines/>
              <w:jc w:val="center"/>
              <w:rPr>
                <w:vertAlign w:val="superscript"/>
              </w:rPr>
            </w:pPr>
            <w:r w:rsidRPr="00F02331">
              <w:rPr>
                <w:color w:val="000000"/>
                <w:spacing w:val="59"/>
                <w:shd w:val="solid" w:color="000000" w:fill="000000"/>
                <w:fitText w:val="350" w:id="-1234472696"/>
                <w14:textFill>
                  <w14:solidFill>
                    <w14:srgbClr w14:val="000000">
                      <w14:alpha w14:val="100000"/>
                    </w14:srgbClr>
                  </w14:solidFill>
                </w14:textFill>
              </w:rPr>
              <w:t>|||</w:t>
            </w:r>
            <w:r w:rsidRPr="00F02331">
              <w:rPr>
                <w:color w:val="000000"/>
                <w:spacing w:val="3"/>
                <w:shd w:val="solid" w:color="000000" w:fill="000000"/>
                <w:fitText w:val="350" w:id="-1234472696"/>
                <w14:textFill>
                  <w14:solidFill>
                    <w14:srgbClr w14:val="000000">
                      <w14:alpha w14:val="100000"/>
                    </w14:srgbClr>
                  </w14:solidFill>
                </w14:textFill>
              </w:rPr>
              <w:t>|</w:t>
            </w:r>
            <w:r w:rsidR="00CF7A0F">
              <w:rPr>
                <w:vertAlign w:val="superscript"/>
              </w:rPr>
              <w:t>8</w:t>
            </w:r>
          </w:p>
        </w:tc>
        <w:tc>
          <w:tcPr>
            <w:tcW w:w="673" w:type="pct"/>
            <w:shd w:val="clear" w:color="auto" w:fill="auto"/>
            <w:vAlign w:val="center"/>
          </w:tcPr>
          <w:p w14:paraId="7F2274D3" w14:textId="3E41612C" w:rsidR="00760114" w:rsidRPr="00CF7A0F" w:rsidRDefault="00F02331" w:rsidP="007D3EA8">
            <w:pPr>
              <w:pStyle w:val="TableText0"/>
              <w:keepNext w:val="0"/>
              <w:keepLines/>
              <w:jc w:val="center"/>
            </w:pPr>
            <w:r w:rsidRPr="00F02331">
              <w:rPr>
                <w:color w:val="000000"/>
                <w:spacing w:val="48"/>
                <w:shd w:val="solid" w:color="000000" w:fill="000000"/>
                <w:fitText w:val="316" w:id="-1234472695"/>
                <w14:textFill>
                  <w14:solidFill>
                    <w14:srgbClr w14:val="000000">
                      <w14:alpha w14:val="100000"/>
                    </w14:srgbClr>
                  </w14:solidFill>
                </w14:textFill>
              </w:rPr>
              <w:t>|||</w:t>
            </w:r>
            <w:r w:rsidRPr="00F02331">
              <w:rPr>
                <w:color w:val="000000"/>
                <w:spacing w:val="2"/>
                <w:shd w:val="solid" w:color="000000" w:fill="000000"/>
                <w:fitText w:val="316" w:id="-1234472695"/>
                <w14:textFill>
                  <w14:solidFill>
                    <w14:srgbClr w14:val="000000">
                      <w14:alpha w14:val="100000"/>
                    </w14:srgbClr>
                  </w14:solidFill>
                </w14:textFill>
              </w:rPr>
              <w:t>|</w:t>
            </w:r>
            <w:r w:rsidR="00701B57" w:rsidRPr="00CF7A0F">
              <w:rPr>
                <w:szCs w:val="20"/>
                <w:vertAlign w:val="superscript"/>
              </w:rPr>
              <w:t>7</w:t>
            </w:r>
          </w:p>
        </w:tc>
        <w:tc>
          <w:tcPr>
            <w:tcW w:w="622" w:type="pct"/>
            <w:shd w:val="clear" w:color="auto" w:fill="auto"/>
            <w:vAlign w:val="center"/>
          </w:tcPr>
          <w:p w14:paraId="67E8ADF3" w14:textId="10D2E1E6" w:rsidR="00760114" w:rsidRPr="00CF7A0F" w:rsidRDefault="00F02331" w:rsidP="007D3EA8">
            <w:pPr>
              <w:pStyle w:val="TableText0"/>
              <w:keepNext w:val="0"/>
              <w:keepLines/>
              <w:jc w:val="center"/>
            </w:pPr>
            <w:r w:rsidRPr="00F02331">
              <w:rPr>
                <w:color w:val="000000"/>
                <w:spacing w:val="67"/>
                <w:shd w:val="solid" w:color="000000" w:fill="000000"/>
                <w:fitText w:val="374" w:id="-1234472694"/>
                <w14:textFill>
                  <w14:solidFill>
                    <w14:srgbClr w14:val="000000">
                      <w14:alpha w14:val="100000"/>
                    </w14:srgbClr>
                  </w14:solidFill>
                </w14:textFill>
              </w:rPr>
              <w:t>|||</w:t>
            </w:r>
            <w:r w:rsidRPr="00F02331">
              <w:rPr>
                <w:color w:val="000000"/>
                <w:spacing w:val="3"/>
                <w:shd w:val="solid" w:color="000000" w:fill="000000"/>
                <w:fitText w:val="374" w:id="-1234472694"/>
                <w14:textFill>
                  <w14:solidFill>
                    <w14:srgbClr w14:val="000000">
                      <w14:alpha w14:val="100000"/>
                    </w14:srgbClr>
                  </w14:solidFill>
                </w14:textFill>
              </w:rPr>
              <w:t>|</w:t>
            </w:r>
            <w:r w:rsidR="00701B57" w:rsidRPr="00CF7A0F">
              <w:rPr>
                <w:szCs w:val="20"/>
                <w:vertAlign w:val="superscript"/>
              </w:rPr>
              <w:t>7</w:t>
            </w:r>
          </w:p>
        </w:tc>
        <w:tc>
          <w:tcPr>
            <w:tcW w:w="647" w:type="pct"/>
            <w:shd w:val="clear" w:color="auto" w:fill="auto"/>
            <w:vAlign w:val="center"/>
          </w:tcPr>
          <w:p w14:paraId="6466214F" w14:textId="50305E30" w:rsidR="00760114" w:rsidRPr="00FD5073" w:rsidRDefault="00F02331" w:rsidP="007D3EA8">
            <w:pPr>
              <w:pStyle w:val="TableText0"/>
              <w:keepNext w:val="0"/>
              <w:keepLines/>
              <w:jc w:val="center"/>
            </w:pPr>
            <w:r w:rsidRPr="00F02331">
              <w:rPr>
                <w:color w:val="000000"/>
                <w:spacing w:val="59"/>
                <w:shd w:val="solid" w:color="000000" w:fill="000000"/>
                <w:fitText w:val="349" w:id="-1234472693"/>
                <w14:textFill>
                  <w14:solidFill>
                    <w14:srgbClr w14:val="000000">
                      <w14:alpha w14:val="100000"/>
                    </w14:srgbClr>
                  </w14:solidFill>
                </w14:textFill>
              </w:rPr>
              <w:t>|||</w:t>
            </w:r>
            <w:r w:rsidRPr="00F02331">
              <w:rPr>
                <w:color w:val="000000"/>
                <w:spacing w:val="2"/>
                <w:shd w:val="solid" w:color="000000" w:fill="000000"/>
                <w:fitText w:val="349" w:id="-1234472693"/>
                <w14:textFill>
                  <w14:solidFill>
                    <w14:srgbClr w14:val="000000">
                      <w14:alpha w14:val="100000"/>
                    </w14:srgbClr>
                  </w14:solidFill>
                </w14:textFill>
              </w:rPr>
              <w:t>|</w:t>
            </w:r>
            <w:r w:rsidR="00701B57">
              <w:rPr>
                <w:szCs w:val="20"/>
                <w:vertAlign w:val="superscript"/>
              </w:rPr>
              <w:t>7</w:t>
            </w:r>
          </w:p>
        </w:tc>
        <w:tc>
          <w:tcPr>
            <w:tcW w:w="647" w:type="pct"/>
            <w:shd w:val="clear" w:color="auto" w:fill="auto"/>
            <w:vAlign w:val="center"/>
          </w:tcPr>
          <w:p w14:paraId="3D18D254" w14:textId="7B62BCBA" w:rsidR="00760114" w:rsidRPr="00FD5073" w:rsidRDefault="00F02331" w:rsidP="007D3EA8">
            <w:pPr>
              <w:pStyle w:val="TableText0"/>
              <w:keepNext w:val="0"/>
              <w:keepLines/>
              <w:jc w:val="center"/>
            </w:pPr>
            <w:r w:rsidRPr="00F02331">
              <w:rPr>
                <w:color w:val="000000"/>
                <w:spacing w:val="59"/>
                <w:shd w:val="solid" w:color="000000" w:fill="000000"/>
                <w:fitText w:val="349" w:id="-1234472692"/>
                <w14:textFill>
                  <w14:solidFill>
                    <w14:srgbClr w14:val="000000">
                      <w14:alpha w14:val="100000"/>
                    </w14:srgbClr>
                  </w14:solidFill>
                </w14:textFill>
              </w:rPr>
              <w:t>|||</w:t>
            </w:r>
            <w:r w:rsidRPr="00F02331">
              <w:rPr>
                <w:color w:val="000000"/>
                <w:spacing w:val="2"/>
                <w:shd w:val="solid" w:color="000000" w:fill="000000"/>
                <w:fitText w:val="349" w:id="-1234472692"/>
                <w14:textFill>
                  <w14:solidFill>
                    <w14:srgbClr w14:val="000000">
                      <w14:alpha w14:val="100000"/>
                    </w14:srgbClr>
                  </w14:solidFill>
                </w14:textFill>
              </w:rPr>
              <w:t>|</w:t>
            </w:r>
            <w:r w:rsidR="00701B57">
              <w:rPr>
                <w:szCs w:val="20"/>
                <w:vertAlign w:val="superscript"/>
              </w:rPr>
              <w:t>7</w:t>
            </w:r>
          </w:p>
        </w:tc>
        <w:tc>
          <w:tcPr>
            <w:tcW w:w="650" w:type="pct"/>
            <w:vAlign w:val="center"/>
          </w:tcPr>
          <w:p w14:paraId="7C49B94D" w14:textId="3EA49756" w:rsidR="00760114" w:rsidRPr="00FD5073" w:rsidRDefault="00F02331" w:rsidP="007D3EA8">
            <w:pPr>
              <w:pStyle w:val="TableText0"/>
              <w:keepNext w:val="0"/>
              <w:keepLines/>
              <w:jc w:val="center"/>
            </w:pPr>
            <w:r w:rsidRPr="00F02331">
              <w:rPr>
                <w:color w:val="000000"/>
                <w:spacing w:val="59"/>
                <w:shd w:val="solid" w:color="000000" w:fill="000000"/>
                <w:fitText w:val="349" w:id="-1234472691"/>
                <w14:textFill>
                  <w14:solidFill>
                    <w14:srgbClr w14:val="000000">
                      <w14:alpha w14:val="100000"/>
                    </w14:srgbClr>
                  </w14:solidFill>
                </w14:textFill>
              </w:rPr>
              <w:t>|||</w:t>
            </w:r>
            <w:r w:rsidRPr="00F02331">
              <w:rPr>
                <w:color w:val="000000"/>
                <w:spacing w:val="2"/>
                <w:shd w:val="solid" w:color="000000" w:fill="000000"/>
                <w:fitText w:val="349" w:id="-1234472691"/>
                <w14:textFill>
                  <w14:solidFill>
                    <w14:srgbClr w14:val="000000">
                      <w14:alpha w14:val="100000"/>
                    </w14:srgbClr>
                  </w14:solidFill>
                </w14:textFill>
              </w:rPr>
              <w:t>|</w:t>
            </w:r>
            <w:r w:rsidR="00701B57">
              <w:rPr>
                <w:szCs w:val="20"/>
                <w:vertAlign w:val="superscript"/>
              </w:rPr>
              <w:t>7</w:t>
            </w:r>
          </w:p>
        </w:tc>
      </w:tr>
    </w:tbl>
    <w:bookmarkEnd w:id="105"/>
    <w:p w14:paraId="235842DB" w14:textId="77777777" w:rsidR="00760114" w:rsidRDefault="00760114" w:rsidP="007D3EA8">
      <w:pPr>
        <w:pStyle w:val="TableFigureFooter"/>
        <w:keepLines/>
      </w:pPr>
      <w:r w:rsidRPr="002D7E9F">
        <w:t xml:space="preserve">Source: </w:t>
      </w:r>
      <w:r>
        <w:t>Table 4.3-2 p65, Table 4.3-3 p65, Table 4.3-5 p66, Table 4.5-2 p67 of the December 2022 resubmission.</w:t>
      </w:r>
    </w:p>
    <w:p w14:paraId="0C09948B" w14:textId="77777777" w:rsidR="00760114" w:rsidRDefault="00760114" w:rsidP="007D3EA8">
      <w:pPr>
        <w:pStyle w:val="TableFigureFooter"/>
        <w:keepLines/>
      </w:pPr>
      <w:r w:rsidRPr="002D7E9F">
        <w:t xml:space="preserve">Table 4.14 p175, Table 4.15 p175, Table 4.17 p176, Table 4.24 p179, Table 4.27 p181 of the </w:t>
      </w:r>
      <w:r>
        <w:t xml:space="preserve">July 2022 </w:t>
      </w:r>
      <w:r w:rsidRPr="002D7E9F">
        <w:t>submission.</w:t>
      </w:r>
    </w:p>
    <w:p w14:paraId="669448D3" w14:textId="77777777" w:rsidR="00760114" w:rsidRPr="00BD2DB1" w:rsidRDefault="00760114" w:rsidP="007D3EA8">
      <w:pPr>
        <w:pStyle w:val="TableFigureFooter"/>
        <w:keepLines/>
        <w:rPr>
          <w:b/>
          <w:bCs/>
          <w:sz w:val="20"/>
          <w:szCs w:val="20"/>
        </w:rPr>
      </w:pPr>
      <w:r>
        <w:t xml:space="preserve">EMP = ex-manufacturer price; </w:t>
      </w:r>
      <w:r w:rsidRPr="002D7E9F">
        <w:t>MBS = Medicare Benefits Schedule; (R)PBS = (Repatriation) Pharmaceutical Benefits Scheme; T-DM1 = trastuzumab emtansine; T-DXd = trastuzumab deruxtecan.</w:t>
      </w:r>
    </w:p>
    <w:p w14:paraId="61BAA68F" w14:textId="77777777" w:rsidR="00760114" w:rsidRPr="00BD2DB1" w:rsidRDefault="00760114" w:rsidP="007D3EA8">
      <w:pPr>
        <w:pStyle w:val="TableFigureFooter"/>
        <w:keepLines/>
      </w:pPr>
      <w:r w:rsidRPr="00BD2DB1">
        <w:rPr>
          <w:vertAlign w:val="superscript"/>
        </w:rPr>
        <w:t>a</w:t>
      </w:r>
      <w:r w:rsidRPr="00BD2DB1">
        <w:t xml:space="preserve"> Assumes that 60% and 40% of patients will elect treatment with T-DXd in Years 1 and 2, respectively.</w:t>
      </w:r>
    </w:p>
    <w:p w14:paraId="5094A8F8" w14:textId="77777777" w:rsidR="00760114" w:rsidRPr="00BD2DB1" w:rsidRDefault="00760114" w:rsidP="007D3EA8">
      <w:pPr>
        <w:pStyle w:val="TableFigureFooter"/>
        <w:keepLines/>
      </w:pPr>
      <w:r w:rsidRPr="00BD2DB1">
        <w:rPr>
          <w:vertAlign w:val="superscript"/>
        </w:rPr>
        <w:lastRenderedPageBreak/>
        <w:t>b</w:t>
      </w:r>
      <w:r w:rsidRPr="00BD2DB1">
        <w:t xml:space="preserve"> Scripts are estimated based on duration of treatment. Patients who continue treatment into a subsequent year contribute to scripts in that subsequent year. </w:t>
      </w:r>
    </w:p>
    <w:p w14:paraId="722316F2" w14:textId="77777777" w:rsidR="00760114" w:rsidRPr="00BD2DB1" w:rsidRDefault="00760114" w:rsidP="007D3EA8">
      <w:pPr>
        <w:pStyle w:val="TableFigureFooter"/>
        <w:keepLines/>
        <w:spacing w:after="0"/>
        <w:rPr>
          <w:b/>
          <w:bCs/>
        </w:rPr>
      </w:pPr>
      <w:r w:rsidRPr="00BD2DB1">
        <w:rPr>
          <w:vertAlign w:val="superscript"/>
        </w:rPr>
        <w:t xml:space="preserve">c </w:t>
      </w:r>
      <w:r w:rsidRPr="00BD2DB1">
        <w:t>The financial estimates in the December 2022 resubmission removed all cost offsets for existing 2L therapies that were included in the July 2022 submission.</w:t>
      </w:r>
    </w:p>
    <w:p w14:paraId="3DCA80CF" w14:textId="77777777" w:rsidR="008976BD" w:rsidRPr="009A6D58" w:rsidRDefault="008976BD" w:rsidP="007D3EA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CBC6256" w14:textId="6802E8E8" w:rsidR="008976BD" w:rsidRPr="009A6D58" w:rsidRDefault="008976BD" w:rsidP="007D3EA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976BD">
        <w:rPr>
          <w:rFonts w:ascii="Arial Narrow" w:hAnsi="Arial Narrow"/>
          <w:i/>
          <w:sz w:val="18"/>
          <w:szCs w:val="18"/>
        </w:rPr>
        <w:t>$400 million to &lt; $500 million</w:t>
      </w:r>
    </w:p>
    <w:p w14:paraId="02154E9E" w14:textId="3AAFF83B" w:rsidR="008976BD" w:rsidRPr="009A6D58" w:rsidRDefault="008976BD" w:rsidP="007D3EA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976BD">
        <w:rPr>
          <w:rFonts w:ascii="Arial Narrow" w:hAnsi="Arial Narrow"/>
          <w:i/>
          <w:sz w:val="18"/>
          <w:szCs w:val="18"/>
        </w:rPr>
        <w:t>&lt; 500</w:t>
      </w:r>
    </w:p>
    <w:p w14:paraId="0675C0EB" w14:textId="60CD346F" w:rsidR="008976BD" w:rsidRDefault="008976BD" w:rsidP="007D3EA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976BD">
        <w:rPr>
          <w:rFonts w:ascii="Arial Narrow" w:hAnsi="Arial Narrow"/>
          <w:i/>
          <w:sz w:val="18"/>
          <w:szCs w:val="18"/>
        </w:rPr>
        <w:t>5,000 to &lt; 10,000</w:t>
      </w:r>
    </w:p>
    <w:p w14:paraId="6E76AFB8" w14:textId="526C48C6" w:rsidR="008976BD" w:rsidRDefault="008976BD" w:rsidP="007D3EA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035168" w:rsidRPr="00035168">
        <w:rPr>
          <w:rFonts w:ascii="Arial Narrow" w:hAnsi="Arial Narrow"/>
          <w:i/>
          <w:sz w:val="18"/>
          <w:szCs w:val="18"/>
        </w:rPr>
        <w:t>20,000 to &lt; 30,000</w:t>
      </w:r>
    </w:p>
    <w:p w14:paraId="5A400717" w14:textId="6AB55D41" w:rsidR="008976BD" w:rsidRDefault="008976BD" w:rsidP="007D3EA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035168" w:rsidRPr="00035168">
        <w:rPr>
          <w:rFonts w:ascii="Arial Narrow" w:hAnsi="Arial Narrow"/>
          <w:i/>
          <w:sz w:val="18"/>
          <w:szCs w:val="18"/>
        </w:rPr>
        <w:t>40,000 to &lt; 50,000</w:t>
      </w:r>
    </w:p>
    <w:p w14:paraId="655CE594" w14:textId="17F0CD2F" w:rsidR="008976BD" w:rsidRDefault="008976BD" w:rsidP="007D3EA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35168" w:rsidRPr="00035168">
        <w:rPr>
          <w:rFonts w:ascii="Arial Narrow" w:hAnsi="Arial Narrow"/>
          <w:i/>
          <w:sz w:val="18"/>
          <w:szCs w:val="18"/>
        </w:rPr>
        <w:t>10,000 to &lt; 20,000</w:t>
      </w:r>
    </w:p>
    <w:p w14:paraId="77B8735E" w14:textId="0062299B" w:rsidR="008976BD" w:rsidRPr="009A6D58" w:rsidRDefault="008976BD" w:rsidP="007D3EA8">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035168" w:rsidRPr="00035168">
        <w:rPr>
          <w:rFonts w:ascii="Arial Narrow" w:hAnsi="Arial Narrow"/>
          <w:i/>
          <w:sz w:val="18"/>
          <w:szCs w:val="18"/>
        </w:rPr>
        <w:t xml:space="preserve">$100 million to &lt; $200 million </w:t>
      </w:r>
    </w:p>
    <w:p w14:paraId="7A2EC585" w14:textId="27EB6423" w:rsidR="008976BD" w:rsidRPr="009A6D58" w:rsidRDefault="008976BD" w:rsidP="007D3EA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035168" w:rsidRPr="00035168">
        <w:rPr>
          <w:rFonts w:ascii="Arial Narrow" w:hAnsi="Arial Narrow"/>
          <w:i/>
          <w:sz w:val="18"/>
          <w:szCs w:val="18"/>
        </w:rPr>
        <w:t>$80 million to &lt; $90 million</w:t>
      </w:r>
    </w:p>
    <w:p w14:paraId="6F5C8091" w14:textId="4E679A78" w:rsidR="008976BD" w:rsidRDefault="008976BD" w:rsidP="007D3EA8">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035168" w:rsidRPr="00035168">
        <w:rPr>
          <w:rFonts w:ascii="Arial Narrow" w:hAnsi="Arial Narrow"/>
          <w:i/>
          <w:sz w:val="18"/>
          <w:szCs w:val="18"/>
        </w:rPr>
        <w:t>$70 million to &lt; $80 million</w:t>
      </w:r>
    </w:p>
    <w:p w14:paraId="4ABD2141" w14:textId="3890D49F" w:rsidR="008976BD" w:rsidRDefault="008976BD" w:rsidP="007D3EA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035168" w:rsidRPr="00035168">
        <w:rPr>
          <w:rFonts w:ascii="Arial Narrow" w:hAnsi="Arial Narrow"/>
          <w:i/>
          <w:sz w:val="18"/>
          <w:szCs w:val="18"/>
        </w:rPr>
        <w:t xml:space="preserve">net cost saving </w:t>
      </w:r>
    </w:p>
    <w:p w14:paraId="54B187B7" w14:textId="6C64C6D9" w:rsidR="008976BD" w:rsidRDefault="008976BD" w:rsidP="007D3EA8">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035168" w:rsidRPr="00035168">
        <w:rPr>
          <w:rFonts w:ascii="Arial Narrow" w:hAnsi="Arial Narrow"/>
          <w:i/>
          <w:sz w:val="18"/>
          <w:szCs w:val="18"/>
        </w:rPr>
        <w:t>$60 million to &lt; $70 million</w:t>
      </w:r>
    </w:p>
    <w:p w14:paraId="39B04DCC" w14:textId="5EAA3D73" w:rsidR="008976BD" w:rsidRDefault="008976BD" w:rsidP="007D3EA8">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035168">
        <w:rPr>
          <w:rFonts w:ascii="Arial Narrow" w:hAnsi="Arial Narrow"/>
          <w:i/>
          <w:sz w:val="18"/>
          <w:szCs w:val="18"/>
        </w:rPr>
        <w:t>$</w:t>
      </w:r>
      <w:r w:rsidR="00035168" w:rsidRPr="00035168">
        <w:rPr>
          <w:rFonts w:ascii="Arial Narrow" w:hAnsi="Arial Narrow"/>
          <w:i/>
          <w:sz w:val="18"/>
          <w:szCs w:val="18"/>
        </w:rPr>
        <w:t>0 to &lt; $10 million</w:t>
      </w:r>
    </w:p>
    <w:p w14:paraId="3BA56E8A" w14:textId="25344FD6" w:rsidR="008976BD" w:rsidRPr="009A6D58" w:rsidRDefault="008976BD" w:rsidP="007D3EA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00035168" w:rsidRPr="00035168">
        <w:rPr>
          <w:rFonts w:ascii="Arial Narrow" w:hAnsi="Arial Narrow"/>
          <w:i/>
          <w:sz w:val="18"/>
          <w:szCs w:val="18"/>
        </w:rPr>
        <w:t>$300 million to &lt; $400 million</w:t>
      </w:r>
    </w:p>
    <w:p w14:paraId="548E7F65" w14:textId="0FA0E136" w:rsidR="008976BD" w:rsidRPr="009A6D58" w:rsidRDefault="008976BD" w:rsidP="007D3EA8">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035168" w:rsidRPr="00035168">
        <w:rPr>
          <w:rFonts w:ascii="Arial Narrow" w:hAnsi="Arial Narrow"/>
          <w:i/>
          <w:sz w:val="18"/>
          <w:szCs w:val="18"/>
        </w:rPr>
        <w:t>$40 million to &lt; $50 million</w:t>
      </w:r>
    </w:p>
    <w:p w14:paraId="79BA28AB" w14:textId="734276CC" w:rsidR="008976BD" w:rsidRDefault="008976BD" w:rsidP="007D3EA8">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035168">
        <w:rPr>
          <w:rFonts w:ascii="Arial Narrow" w:hAnsi="Arial Narrow"/>
          <w:i/>
          <w:sz w:val="18"/>
          <w:szCs w:val="18"/>
        </w:rPr>
        <w:t>$</w:t>
      </w:r>
      <w:r w:rsidR="00035168" w:rsidRPr="00035168">
        <w:rPr>
          <w:rFonts w:ascii="Arial Narrow" w:hAnsi="Arial Narrow"/>
          <w:i/>
          <w:sz w:val="18"/>
          <w:szCs w:val="18"/>
        </w:rPr>
        <w:t>700 million to &lt; $800 million</w:t>
      </w:r>
    </w:p>
    <w:p w14:paraId="76783F07" w14:textId="77777777" w:rsidR="00035168" w:rsidRDefault="008976BD" w:rsidP="007D3EA8">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035168" w:rsidRPr="00035168">
        <w:rPr>
          <w:rFonts w:ascii="Arial Narrow" w:hAnsi="Arial Narrow"/>
          <w:i/>
          <w:sz w:val="18"/>
          <w:szCs w:val="18"/>
        </w:rPr>
        <w:t xml:space="preserve">$200 million to &lt; $300 million </w:t>
      </w:r>
    </w:p>
    <w:p w14:paraId="0E452D52" w14:textId="2F0A9404" w:rsidR="008976BD" w:rsidRDefault="008976BD" w:rsidP="007D3EA8">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00035168" w:rsidRPr="00035168">
        <w:rPr>
          <w:rFonts w:ascii="Arial Narrow" w:hAnsi="Arial Narrow"/>
          <w:i/>
          <w:sz w:val="18"/>
          <w:szCs w:val="18"/>
        </w:rPr>
        <w:t>$90 million to &lt; $100 million</w:t>
      </w:r>
    </w:p>
    <w:p w14:paraId="47342E7C" w14:textId="7859CAD6" w:rsidR="00760114" w:rsidRPr="00035168" w:rsidRDefault="008976BD" w:rsidP="007D3EA8">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00035168" w:rsidRPr="00035168">
        <w:rPr>
          <w:rFonts w:ascii="Arial Narrow" w:hAnsi="Arial Narrow"/>
          <w:i/>
          <w:sz w:val="18"/>
          <w:szCs w:val="18"/>
        </w:rPr>
        <w:t>$800 million to &lt; $900 million</w:t>
      </w:r>
    </w:p>
    <w:p w14:paraId="37E82C88" w14:textId="52D0DA2B" w:rsidR="00760114" w:rsidRDefault="00760114" w:rsidP="00760114">
      <w:pPr>
        <w:pStyle w:val="3-BodyText"/>
      </w:pPr>
      <w:r w:rsidRPr="00590BC4">
        <w:t>A sensitivity analysis</w:t>
      </w:r>
      <w:r>
        <w:t xml:space="preserve"> (SA)</w:t>
      </w:r>
      <w:r w:rsidRPr="00590BC4">
        <w:t xml:space="preserve"> was performed by the Secretariat, whereby the 3L+ trastuzumab monotherapy patients were excluded from the patient pool, </w:t>
      </w:r>
      <w:r>
        <w:t>reflecting</w:t>
      </w:r>
      <w:r w:rsidRPr="00590BC4">
        <w:t xml:space="preserve"> the concern raised by the PBAC that T-DXd may not</w:t>
      </w:r>
      <w:r>
        <w:t xml:space="preserve"> have the same level of efficacy and cost-effectiveness</w:t>
      </w:r>
      <w:r w:rsidRPr="00590BC4">
        <w:t xml:space="preserve"> in these patients and the resubmission’s proposed option to remove this group from the financial analysis. While these patients were only included in Year 1 of the financial estimates, the net cost </w:t>
      </w:r>
      <w:r>
        <w:t>reduces</w:t>
      </w:r>
      <w:r w:rsidRPr="00590BC4">
        <w:t xml:space="preserve"> over 3 years compared to</w:t>
      </w:r>
      <w:r>
        <w:t xml:space="preserve"> the</w:t>
      </w:r>
      <w:r w:rsidRPr="00590BC4">
        <w:t xml:space="preserve"> </w:t>
      </w:r>
      <w:r>
        <w:t>March</w:t>
      </w:r>
      <w:r w:rsidRPr="00590BC4">
        <w:t xml:space="preserve"> 2023 base case because the scripts from these patients are carried over to subsequent years. Without these patients,</w:t>
      </w:r>
      <w:r>
        <w:t xml:space="preserve"> and accounting for cost offsets for substituted therapies in both the base case and SA,</w:t>
      </w:r>
      <w:r w:rsidRPr="00590BC4">
        <w:t xml:space="preserve"> the total </w:t>
      </w:r>
      <w:r>
        <w:t xml:space="preserve">net forecast </w:t>
      </w:r>
      <w:r w:rsidRPr="00590BC4">
        <w:t xml:space="preserve">cost over 6 years is reduced from </w:t>
      </w:r>
      <w:bookmarkStart w:id="106" w:name="_Hlk134707761"/>
      <w:r w:rsidR="00CF7A0F" w:rsidRPr="00CF7A0F">
        <w:t>$400 million to &lt; $500 million</w:t>
      </w:r>
      <w:bookmarkEnd w:id="106"/>
      <w:r w:rsidR="00CF7A0F" w:rsidRPr="00CF7A0F" w:rsidDel="00CF7A0F">
        <w:t xml:space="preserve"> </w:t>
      </w:r>
      <w:r w:rsidRPr="00590BC4">
        <w:t xml:space="preserve">to </w:t>
      </w:r>
      <w:bookmarkStart w:id="107" w:name="_Hlk134708031"/>
      <w:r w:rsidR="00CF7A0F" w:rsidRPr="00CF7A0F">
        <w:t>$300 million to &lt; $400 million</w:t>
      </w:r>
      <w:bookmarkEnd w:id="107"/>
      <w:r w:rsidRPr="00590BC4">
        <w:t>.</w:t>
      </w:r>
    </w:p>
    <w:p w14:paraId="61011CF2" w14:textId="77777777" w:rsidR="00760114" w:rsidRDefault="00760114" w:rsidP="00760114">
      <w:pPr>
        <w:pStyle w:val="3-BodyText"/>
      </w:pPr>
      <w:r w:rsidRPr="009A25A4">
        <w:t>The March 2023 resubmission’s financial impact did not consider the number of prescriptions per patient being reduced due to PBS patients being older and more likely to have more co-morbidities and poorer performance status than patients in the trials, and having active/progressive brain metastases.</w:t>
      </w:r>
      <w:r>
        <w:t xml:space="preserve"> The PBAC noted the treatment duration (and thus number of prescriptions) was consistent with that applied in the economic model, and in the earlier recommended treatment lines, the reductions in use would be expected to be less.</w:t>
      </w:r>
    </w:p>
    <w:p w14:paraId="02C04AF5" w14:textId="2861902B" w:rsidR="00760114" w:rsidRPr="005E1A92" w:rsidRDefault="00760114" w:rsidP="00760114">
      <w:pPr>
        <w:pStyle w:val="3-BodyText"/>
        <w:rPr>
          <w:rFonts w:cstheme="minorHAnsi"/>
        </w:rPr>
      </w:pPr>
      <w:r>
        <w:t xml:space="preserve">A summary of the percentage reductions in the T-DXd price and the net cost to the PBS/RPBS over 6 years, compared between the July 2022 and March 2023 considerations, is </w:t>
      </w:r>
      <w:r w:rsidRPr="005E1A92">
        <w:rPr>
          <w:rFonts w:cstheme="minorHAnsi"/>
        </w:rPr>
        <w:t xml:space="preserve">shown in </w:t>
      </w:r>
      <w:r w:rsidRPr="005E1A92">
        <w:rPr>
          <w:rFonts w:cstheme="minorHAnsi"/>
          <w:highlight w:val="yellow"/>
        </w:rPr>
        <w:fldChar w:fldCharType="begin"/>
      </w:r>
      <w:r w:rsidRPr="005E1A92">
        <w:rPr>
          <w:rFonts w:cstheme="minorHAnsi"/>
        </w:rPr>
        <w:instrText xml:space="preserve"> REF _Ref130708356 \h </w:instrText>
      </w:r>
      <w:r w:rsidRPr="005E1A92">
        <w:rPr>
          <w:rFonts w:cstheme="minorHAnsi"/>
          <w:highlight w:val="yellow"/>
        </w:rPr>
        <w:instrText xml:space="preserve"> \* MERGEFORMAT </w:instrText>
      </w:r>
      <w:r w:rsidRPr="005E1A92">
        <w:rPr>
          <w:rFonts w:cstheme="minorHAnsi"/>
          <w:highlight w:val="yellow"/>
        </w:rPr>
      </w:r>
      <w:r w:rsidRPr="005E1A92">
        <w:rPr>
          <w:rFonts w:cstheme="minorHAnsi"/>
          <w:highlight w:val="yellow"/>
        </w:rPr>
        <w:fldChar w:fldCharType="separate"/>
      </w:r>
      <w:r w:rsidR="00A17CF0" w:rsidRPr="00A17CF0">
        <w:rPr>
          <w:rFonts w:cstheme="minorHAnsi"/>
        </w:rPr>
        <w:t xml:space="preserve">Table </w:t>
      </w:r>
      <w:r w:rsidR="00A17CF0" w:rsidRPr="00A17CF0">
        <w:rPr>
          <w:rFonts w:cstheme="minorHAnsi"/>
          <w:noProof/>
        </w:rPr>
        <w:t>31</w:t>
      </w:r>
      <w:r w:rsidRPr="005E1A92">
        <w:rPr>
          <w:rFonts w:cstheme="minorHAnsi"/>
          <w:highlight w:val="yellow"/>
        </w:rPr>
        <w:fldChar w:fldCharType="end"/>
      </w:r>
      <w:r w:rsidRPr="005E1A92">
        <w:rPr>
          <w:rFonts w:cstheme="minorHAnsi"/>
        </w:rPr>
        <w:t>.</w:t>
      </w:r>
      <w:r>
        <w:rPr>
          <w:rFonts w:cstheme="minorHAnsi"/>
        </w:rPr>
        <w:t xml:space="preserve"> </w:t>
      </w:r>
    </w:p>
    <w:p w14:paraId="260840B8" w14:textId="6B2DD7C5" w:rsidR="00760114" w:rsidRPr="005E1A92" w:rsidRDefault="00760114" w:rsidP="007D3EA8">
      <w:pPr>
        <w:pStyle w:val="Caption"/>
        <w:keepNext/>
        <w:rPr>
          <w:rFonts w:ascii="Arial Narrow" w:hAnsi="Arial Narrow"/>
          <w:b w:val="0"/>
          <w:bCs w:val="0"/>
          <w:color w:val="auto"/>
          <w:sz w:val="20"/>
          <w:szCs w:val="20"/>
        </w:rPr>
      </w:pPr>
      <w:bookmarkStart w:id="108" w:name="_Ref130708356"/>
      <w:r w:rsidRPr="005E1A92">
        <w:rPr>
          <w:rFonts w:ascii="Arial Narrow" w:hAnsi="Arial Narrow"/>
          <w:color w:val="auto"/>
          <w:sz w:val="20"/>
          <w:szCs w:val="20"/>
        </w:rPr>
        <w:lastRenderedPageBreak/>
        <w:t xml:space="preserve">Table </w:t>
      </w:r>
      <w:r w:rsidRPr="005E1A92">
        <w:rPr>
          <w:rFonts w:ascii="Arial Narrow" w:hAnsi="Arial Narrow"/>
          <w:color w:val="auto"/>
          <w:sz w:val="20"/>
          <w:szCs w:val="20"/>
        </w:rPr>
        <w:fldChar w:fldCharType="begin"/>
      </w:r>
      <w:r w:rsidRPr="005E1A92">
        <w:rPr>
          <w:rFonts w:ascii="Arial Narrow" w:hAnsi="Arial Narrow"/>
          <w:color w:val="auto"/>
          <w:sz w:val="20"/>
          <w:szCs w:val="20"/>
        </w:rPr>
        <w:instrText xml:space="preserve"> SEQ Table \* ARABIC </w:instrText>
      </w:r>
      <w:r w:rsidRPr="005E1A92">
        <w:rPr>
          <w:rFonts w:ascii="Arial Narrow" w:hAnsi="Arial Narrow"/>
          <w:color w:val="auto"/>
          <w:sz w:val="20"/>
          <w:szCs w:val="20"/>
        </w:rPr>
        <w:fldChar w:fldCharType="separate"/>
      </w:r>
      <w:r w:rsidR="00A17CF0">
        <w:rPr>
          <w:rFonts w:ascii="Arial Narrow" w:hAnsi="Arial Narrow"/>
          <w:noProof/>
          <w:color w:val="auto"/>
          <w:sz w:val="20"/>
          <w:szCs w:val="20"/>
        </w:rPr>
        <w:t>31</w:t>
      </w:r>
      <w:r w:rsidRPr="005E1A92">
        <w:rPr>
          <w:rFonts w:ascii="Arial Narrow" w:hAnsi="Arial Narrow"/>
          <w:color w:val="auto"/>
          <w:sz w:val="20"/>
          <w:szCs w:val="20"/>
        </w:rPr>
        <w:fldChar w:fldCharType="end"/>
      </w:r>
      <w:bookmarkEnd w:id="108"/>
      <w:r w:rsidRPr="005E1A92">
        <w:rPr>
          <w:rFonts w:ascii="Arial Narrow" w:hAnsi="Arial Narrow"/>
          <w:color w:val="auto"/>
          <w:sz w:val="20"/>
          <w:szCs w:val="20"/>
        </w:rPr>
        <w:t xml:space="preserve">: </w:t>
      </w:r>
      <w:r w:rsidRPr="005E1A92">
        <w:rPr>
          <w:rFonts w:ascii="Arial Narrow" w:hAnsi="Arial Narrow"/>
          <w:bCs w:val="0"/>
          <w:color w:val="auto"/>
          <w:sz w:val="20"/>
          <w:szCs w:val="20"/>
        </w:rPr>
        <w:t>Summary of financial impact</w:t>
      </w:r>
    </w:p>
    <w:tbl>
      <w:tblPr>
        <w:tblStyle w:val="TableGrid"/>
        <w:tblW w:w="0" w:type="auto"/>
        <w:tblLook w:val="04A0" w:firstRow="1" w:lastRow="0" w:firstColumn="1" w:lastColumn="0" w:noHBand="0" w:noVBand="1"/>
      </w:tblPr>
      <w:tblGrid>
        <w:gridCol w:w="3148"/>
        <w:gridCol w:w="1809"/>
        <w:gridCol w:w="1559"/>
        <w:gridCol w:w="2500"/>
      </w:tblGrid>
      <w:tr w:rsidR="00760114" w:rsidRPr="00623F7A" w14:paraId="57D5DE4A" w14:textId="77777777" w:rsidTr="00237B39">
        <w:tc>
          <w:tcPr>
            <w:tcW w:w="3148" w:type="dxa"/>
            <w:vAlign w:val="center"/>
          </w:tcPr>
          <w:p w14:paraId="25A790AA" w14:textId="77777777" w:rsidR="00760114" w:rsidRPr="00623F7A" w:rsidRDefault="00760114" w:rsidP="007D3EA8">
            <w:pPr>
              <w:pStyle w:val="TableFigureFooter"/>
              <w:keepNext/>
              <w:rPr>
                <w:sz w:val="20"/>
                <w:szCs w:val="20"/>
              </w:rPr>
            </w:pPr>
          </w:p>
        </w:tc>
        <w:tc>
          <w:tcPr>
            <w:tcW w:w="1809" w:type="dxa"/>
            <w:vAlign w:val="center"/>
          </w:tcPr>
          <w:p w14:paraId="28658E9E" w14:textId="77777777" w:rsidR="00760114" w:rsidRPr="00623F7A" w:rsidRDefault="00760114" w:rsidP="007D3EA8">
            <w:pPr>
              <w:pStyle w:val="TableFigureFooter"/>
              <w:keepNext/>
              <w:jc w:val="center"/>
              <w:rPr>
                <w:b/>
                <w:bCs/>
                <w:sz w:val="20"/>
                <w:szCs w:val="20"/>
              </w:rPr>
            </w:pPr>
            <w:r w:rsidRPr="00623F7A">
              <w:rPr>
                <w:b/>
                <w:bCs/>
                <w:sz w:val="20"/>
                <w:szCs w:val="20"/>
              </w:rPr>
              <w:t>July 2022</w:t>
            </w:r>
            <w:r w:rsidRPr="00E93F5A">
              <w:rPr>
                <w:b/>
                <w:bCs/>
                <w:sz w:val="20"/>
                <w:szCs w:val="20"/>
                <w:vertAlign w:val="superscript"/>
              </w:rPr>
              <w:t>a</w:t>
            </w:r>
          </w:p>
        </w:tc>
        <w:tc>
          <w:tcPr>
            <w:tcW w:w="1559" w:type="dxa"/>
            <w:vAlign w:val="center"/>
          </w:tcPr>
          <w:p w14:paraId="5B1D1A77" w14:textId="77777777" w:rsidR="00760114" w:rsidRPr="00623F7A" w:rsidRDefault="00760114" w:rsidP="007D3EA8">
            <w:pPr>
              <w:pStyle w:val="TableFigureFooter"/>
              <w:keepNext/>
              <w:jc w:val="center"/>
              <w:rPr>
                <w:b/>
                <w:bCs/>
                <w:sz w:val="20"/>
                <w:szCs w:val="20"/>
              </w:rPr>
            </w:pPr>
            <w:r>
              <w:rPr>
                <w:b/>
                <w:bCs/>
                <w:sz w:val="20"/>
                <w:szCs w:val="20"/>
              </w:rPr>
              <w:t>March</w:t>
            </w:r>
            <w:r w:rsidRPr="00623F7A">
              <w:rPr>
                <w:b/>
                <w:bCs/>
                <w:sz w:val="20"/>
                <w:szCs w:val="20"/>
              </w:rPr>
              <w:t xml:space="preserve"> 2023</w:t>
            </w:r>
            <w:r w:rsidRPr="00E93F5A">
              <w:rPr>
                <w:b/>
                <w:bCs/>
                <w:sz w:val="20"/>
                <w:szCs w:val="20"/>
                <w:vertAlign w:val="superscript"/>
              </w:rPr>
              <w:t>a</w:t>
            </w:r>
          </w:p>
        </w:tc>
        <w:tc>
          <w:tcPr>
            <w:tcW w:w="2500" w:type="dxa"/>
            <w:vAlign w:val="center"/>
          </w:tcPr>
          <w:p w14:paraId="068D239F" w14:textId="77777777" w:rsidR="00760114" w:rsidRDefault="00760114" w:rsidP="007D3EA8">
            <w:pPr>
              <w:pStyle w:val="TableFigureFooter"/>
              <w:keepNext/>
              <w:jc w:val="center"/>
              <w:rPr>
                <w:b/>
                <w:bCs/>
                <w:sz w:val="20"/>
                <w:szCs w:val="20"/>
              </w:rPr>
            </w:pPr>
            <w:r>
              <w:rPr>
                <w:b/>
                <w:bCs/>
                <w:sz w:val="20"/>
                <w:szCs w:val="20"/>
              </w:rPr>
              <w:t>Percentage reduction from</w:t>
            </w:r>
          </w:p>
          <w:p w14:paraId="6F9C3CD0" w14:textId="77777777" w:rsidR="00760114" w:rsidRPr="00623F7A" w:rsidRDefault="00760114" w:rsidP="007D3EA8">
            <w:pPr>
              <w:pStyle w:val="TableFigureFooter"/>
              <w:keepNext/>
              <w:jc w:val="center"/>
              <w:rPr>
                <w:b/>
                <w:bCs/>
                <w:sz w:val="20"/>
                <w:szCs w:val="20"/>
              </w:rPr>
            </w:pPr>
            <w:r w:rsidRPr="00623F7A">
              <w:rPr>
                <w:b/>
                <w:bCs/>
                <w:sz w:val="20"/>
                <w:szCs w:val="20"/>
              </w:rPr>
              <w:t>July 2022</w:t>
            </w:r>
            <w:r>
              <w:rPr>
                <w:b/>
                <w:bCs/>
                <w:sz w:val="20"/>
                <w:szCs w:val="20"/>
              </w:rPr>
              <w:t xml:space="preserve"> to March</w:t>
            </w:r>
            <w:r w:rsidRPr="00623F7A">
              <w:rPr>
                <w:b/>
                <w:bCs/>
                <w:sz w:val="20"/>
                <w:szCs w:val="20"/>
              </w:rPr>
              <w:t xml:space="preserve"> 2023</w:t>
            </w:r>
          </w:p>
        </w:tc>
      </w:tr>
      <w:tr w:rsidR="00760114" w:rsidRPr="00623F7A" w14:paraId="5A712082" w14:textId="77777777" w:rsidTr="00237B39">
        <w:tc>
          <w:tcPr>
            <w:tcW w:w="3148" w:type="dxa"/>
            <w:vAlign w:val="center"/>
          </w:tcPr>
          <w:p w14:paraId="42BD97EC" w14:textId="77777777" w:rsidR="00760114" w:rsidRPr="00623F7A" w:rsidRDefault="00760114" w:rsidP="007D3EA8">
            <w:pPr>
              <w:pStyle w:val="TableFigureFooter"/>
              <w:keepNext/>
              <w:rPr>
                <w:b/>
                <w:bCs/>
                <w:sz w:val="20"/>
                <w:szCs w:val="20"/>
              </w:rPr>
            </w:pPr>
            <w:r w:rsidRPr="00623F7A">
              <w:rPr>
                <w:b/>
                <w:bCs/>
                <w:sz w:val="20"/>
                <w:szCs w:val="20"/>
              </w:rPr>
              <w:t>T-DXd price (EMP)</w:t>
            </w:r>
          </w:p>
        </w:tc>
        <w:tc>
          <w:tcPr>
            <w:tcW w:w="1809" w:type="dxa"/>
            <w:vAlign w:val="center"/>
          </w:tcPr>
          <w:p w14:paraId="7E7A06CE" w14:textId="150A3FAA" w:rsidR="00760114" w:rsidRPr="00623F7A" w:rsidRDefault="00760114" w:rsidP="007D3EA8">
            <w:pPr>
              <w:pStyle w:val="TableFigureFooter"/>
              <w:keepNext/>
              <w:jc w:val="center"/>
              <w:rPr>
                <w:sz w:val="20"/>
                <w:szCs w:val="20"/>
              </w:rPr>
            </w:pPr>
            <w:r>
              <w:rPr>
                <w:sz w:val="20"/>
                <w:szCs w:val="20"/>
              </w:rPr>
              <w:t>$</w:t>
            </w:r>
            <w:r w:rsidR="00F02331" w:rsidRPr="00F02331">
              <w:rPr>
                <w:rFonts w:hint="eastAsia"/>
                <w:color w:val="000000"/>
                <w:w w:val="28"/>
                <w:sz w:val="20"/>
                <w:szCs w:val="20"/>
                <w:shd w:val="solid" w:color="000000" w:fill="000000"/>
                <w:fitText w:val="125" w:id="-1234472448"/>
                <w14:textFill>
                  <w14:solidFill>
                    <w14:srgbClr w14:val="000000">
                      <w14:alpha w14:val="100000"/>
                    </w14:srgbClr>
                  </w14:solidFill>
                </w14:textFill>
              </w:rPr>
              <w:t xml:space="preserve">　</w:t>
            </w:r>
            <w:r w:rsidR="00F02331" w:rsidRPr="00F02331">
              <w:rPr>
                <w:color w:val="000000"/>
                <w:w w:val="28"/>
                <w:sz w:val="20"/>
                <w:szCs w:val="20"/>
                <w:shd w:val="solid" w:color="000000" w:fill="000000"/>
                <w:fitText w:val="125" w:id="-1234472448"/>
                <w14:textFill>
                  <w14:solidFill>
                    <w14:srgbClr w14:val="000000">
                      <w14:alpha w14:val="100000"/>
                    </w14:srgbClr>
                  </w14:solidFill>
                </w14:textFill>
              </w:rPr>
              <w:t>|</w:t>
            </w:r>
            <w:r w:rsidR="00F02331" w:rsidRPr="00F02331">
              <w:rPr>
                <w:rFonts w:hint="eastAsia"/>
                <w:color w:val="000000"/>
                <w:spacing w:val="3"/>
                <w:w w:val="28"/>
                <w:sz w:val="20"/>
                <w:szCs w:val="20"/>
                <w:shd w:val="solid" w:color="000000" w:fill="000000"/>
                <w:fitText w:val="125" w:id="-1234472448"/>
                <w14:textFill>
                  <w14:solidFill>
                    <w14:srgbClr w14:val="000000">
                      <w14:alpha w14:val="100000"/>
                    </w14:srgbClr>
                  </w14:solidFill>
                </w14:textFill>
              </w:rPr>
              <w:t xml:space="preserve">　</w:t>
            </w:r>
          </w:p>
        </w:tc>
        <w:tc>
          <w:tcPr>
            <w:tcW w:w="1559" w:type="dxa"/>
            <w:vAlign w:val="center"/>
          </w:tcPr>
          <w:p w14:paraId="2A641761" w14:textId="429F80A3" w:rsidR="00760114" w:rsidRPr="00623F7A" w:rsidRDefault="00760114" w:rsidP="007D3EA8">
            <w:pPr>
              <w:pStyle w:val="TableFigureFooter"/>
              <w:keepNext/>
              <w:jc w:val="center"/>
              <w:rPr>
                <w:sz w:val="20"/>
                <w:szCs w:val="20"/>
              </w:rPr>
            </w:pPr>
            <w:r w:rsidRPr="00B05E60">
              <w:rPr>
                <w:sz w:val="20"/>
                <w:szCs w:val="20"/>
              </w:rPr>
              <w:t>$</w:t>
            </w:r>
            <w:r w:rsidR="00F02331" w:rsidRPr="00F02331">
              <w:rPr>
                <w:color w:val="000000"/>
                <w:spacing w:val="163"/>
                <w:sz w:val="20"/>
                <w:szCs w:val="20"/>
                <w:shd w:val="solid" w:color="000000" w:fill="000000"/>
                <w:fitText w:val="249" w:id="-1234472447"/>
                <w14:textFill>
                  <w14:solidFill>
                    <w14:srgbClr w14:val="000000">
                      <w14:alpha w14:val="100000"/>
                    </w14:srgbClr>
                  </w14:solidFill>
                </w14:textFill>
              </w:rPr>
              <w:t>|</w:t>
            </w:r>
            <w:r w:rsidR="00F02331" w:rsidRPr="00F02331">
              <w:rPr>
                <w:color w:val="000000"/>
                <w:spacing w:val="1"/>
                <w:sz w:val="20"/>
                <w:szCs w:val="20"/>
                <w:shd w:val="solid" w:color="000000" w:fill="000000"/>
                <w:fitText w:val="249" w:id="-1234472447"/>
                <w14:textFill>
                  <w14:solidFill>
                    <w14:srgbClr w14:val="000000">
                      <w14:alpha w14:val="100000"/>
                    </w14:srgbClr>
                  </w14:solidFill>
                </w14:textFill>
              </w:rPr>
              <w:t>|</w:t>
            </w:r>
          </w:p>
        </w:tc>
        <w:tc>
          <w:tcPr>
            <w:tcW w:w="2500" w:type="dxa"/>
            <w:vAlign w:val="center"/>
          </w:tcPr>
          <w:p w14:paraId="5CE1B888" w14:textId="75D9DDF1" w:rsidR="00760114" w:rsidRPr="00623F7A" w:rsidRDefault="00F02331" w:rsidP="007D3EA8">
            <w:pPr>
              <w:pStyle w:val="TableFigureFooter"/>
              <w:keepNext/>
              <w:jc w:val="center"/>
              <w:rPr>
                <w:sz w:val="20"/>
                <w:szCs w:val="20"/>
              </w:rPr>
            </w:pPr>
            <w:r w:rsidRPr="00F02331">
              <w:rPr>
                <w:color w:val="000000"/>
                <w:sz w:val="20"/>
                <w:szCs w:val="20"/>
                <w:shd w:val="solid" w:color="000000" w:fill="000000"/>
                <w14:textFill>
                  <w14:solidFill>
                    <w14:srgbClr w14:val="000000">
                      <w14:alpha w14:val="100000"/>
                    </w14:srgbClr>
                  </w14:solidFill>
                </w14:textFill>
              </w:rPr>
              <w:t>|</w:t>
            </w:r>
            <w:r w:rsidR="00760114">
              <w:rPr>
                <w:sz w:val="20"/>
                <w:szCs w:val="20"/>
              </w:rPr>
              <w:t>%</w:t>
            </w:r>
          </w:p>
        </w:tc>
      </w:tr>
      <w:tr w:rsidR="00760114" w:rsidRPr="00623F7A" w14:paraId="44B34CC5" w14:textId="77777777" w:rsidTr="00237B39">
        <w:tc>
          <w:tcPr>
            <w:tcW w:w="3148" w:type="dxa"/>
            <w:vAlign w:val="center"/>
          </w:tcPr>
          <w:p w14:paraId="40F8F2AB" w14:textId="77777777" w:rsidR="00760114" w:rsidRPr="00623F7A" w:rsidRDefault="00760114" w:rsidP="007D3EA8">
            <w:pPr>
              <w:pStyle w:val="TableFigureFooter"/>
              <w:keepNext/>
              <w:rPr>
                <w:b/>
                <w:bCs/>
                <w:sz w:val="20"/>
                <w:szCs w:val="20"/>
              </w:rPr>
            </w:pPr>
            <w:r w:rsidRPr="00623F7A">
              <w:rPr>
                <w:b/>
                <w:bCs/>
                <w:sz w:val="20"/>
                <w:szCs w:val="20"/>
              </w:rPr>
              <w:t>Net cost to PBS</w:t>
            </w:r>
            <w:r>
              <w:rPr>
                <w:b/>
                <w:bCs/>
                <w:sz w:val="20"/>
                <w:szCs w:val="20"/>
              </w:rPr>
              <w:t>/RPBS</w:t>
            </w:r>
            <w:r w:rsidRPr="00623F7A">
              <w:rPr>
                <w:b/>
                <w:bCs/>
                <w:sz w:val="20"/>
                <w:szCs w:val="20"/>
              </w:rPr>
              <w:t xml:space="preserve"> over 6 years</w:t>
            </w:r>
          </w:p>
        </w:tc>
        <w:tc>
          <w:tcPr>
            <w:tcW w:w="1809" w:type="dxa"/>
            <w:vAlign w:val="center"/>
          </w:tcPr>
          <w:p w14:paraId="298262FD" w14:textId="74E19D30" w:rsidR="00760114" w:rsidRPr="00CF7A0F" w:rsidRDefault="00760114" w:rsidP="007D3EA8">
            <w:pPr>
              <w:pStyle w:val="TableFigureFooter"/>
              <w:keepNext/>
              <w:jc w:val="center"/>
              <w:rPr>
                <w:sz w:val="20"/>
                <w:szCs w:val="20"/>
                <w:vertAlign w:val="superscript"/>
              </w:rPr>
            </w:pPr>
            <w:r>
              <w:rPr>
                <w:sz w:val="20"/>
                <w:szCs w:val="20"/>
              </w:rPr>
              <w:t>$</w:t>
            </w:r>
            <w:r w:rsidR="00F02331" w:rsidRPr="00F02331">
              <w:rPr>
                <w:color w:val="000000"/>
                <w:spacing w:val="72"/>
                <w:sz w:val="20"/>
                <w:szCs w:val="20"/>
                <w:shd w:val="solid" w:color="000000" w:fill="000000"/>
                <w:fitText w:val="158" w:id="-1234472446"/>
                <w14:textFill>
                  <w14:solidFill>
                    <w14:srgbClr w14:val="000000">
                      <w14:alpha w14:val="100000"/>
                    </w14:srgbClr>
                  </w14:solidFill>
                </w14:textFill>
              </w:rPr>
              <w:t>|</w:t>
            </w:r>
            <w:r w:rsidR="00F02331" w:rsidRPr="00F02331">
              <w:rPr>
                <w:color w:val="000000"/>
                <w:spacing w:val="1"/>
                <w:sz w:val="20"/>
                <w:szCs w:val="20"/>
                <w:shd w:val="solid" w:color="000000" w:fill="000000"/>
                <w:fitText w:val="158" w:id="-1234472446"/>
                <w14:textFill>
                  <w14:solidFill>
                    <w14:srgbClr w14:val="000000">
                      <w14:alpha w14:val="100000"/>
                    </w14:srgbClr>
                  </w14:solidFill>
                </w14:textFill>
              </w:rPr>
              <w:t>|</w:t>
            </w:r>
            <w:r w:rsidR="00CF7A0F">
              <w:rPr>
                <w:sz w:val="20"/>
                <w:szCs w:val="20"/>
                <w:vertAlign w:val="superscript"/>
              </w:rPr>
              <w:t>1</w:t>
            </w:r>
          </w:p>
        </w:tc>
        <w:tc>
          <w:tcPr>
            <w:tcW w:w="1559" w:type="dxa"/>
            <w:vAlign w:val="center"/>
          </w:tcPr>
          <w:p w14:paraId="0A1C47B9" w14:textId="014CA6A5" w:rsidR="00760114" w:rsidRPr="00CF7A0F" w:rsidRDefault="00760114" w:rsidP="007D3EA8">
            <w:pPr>
              <w:pStyle w:val="TableFigureFooter"/>
              <w:keepNext/>
              <w:jc w:val="center"/>
              <w:rPr>
                <w:sz w:val="20"/>
                <w:szCs w:val="20"/>
                <w:vertAlign w:val="superscript"/>
              </w:rPr>
            </w:pPr>
            <w:r>
              <w:rPr>
                <w:sz w:val="20"/>
                <w:szCs w:val="20"/>
              </w:rPr>
              <w:t>$</w:t>
            </w:r>
            <w:r w:rsidR="00F02331" w:rsidRPr="00F02331">
              <w:rPr>
                <w:color w:val="000000"/>
                <w:spacing w:val="197"/>
                <w:sz w:val="20"/>
                <w:szCs w:val="20"/>
                <w:shd w:val="solid" w:color="000000" w:fill="000000"/>
                <w:fitText w:val="283" w:id="-1234472445"/>
                <w14:textFill>
                  <w14:solidFill>
                    <w14:srgbClr w14:val="000000">
                      <w14:alpha w14:val="100000"/>
                    </w14:srgbClr>
                  </w14:solidFill>
                </w14:textFill>
              </w:rPr>
              <w:t>|</w:t>
            </w:r>
            <w:r w:rsidR="00F02331" w:rsidRPr="00F02331">
              <w:rPr>
                <w:color w:val="000000"/>
                <w:spacing w:val="1"/>
                <w:sz w:val="20"/>
                <w:szCs w:val="20"/>
                <w:shd w:val="solid" w:color="000000" w:fill="000000"/>
                <w:fitText w:val="283" w:id="-1234472445"/>
                <w14:textFill>
                  <w14:solidFill>
                    <w14:srgbClr w14:val="000000">
                      <w14:alpha w14:val="100000"/>
                    </w14:srgbClr>
                  </w14:solidFill>
                </w14:textFill>
              </w:rPr>
              <w:t>|</w:t>
            </w:r>
            <w:r w:rsidR="00CF7A0F">
              <w:rPr>
                <w:sz w:val="20"/>
                <w:szCs w:val="20"/>
                <w:vertAlign w:val="superscript"/>
              </w:rPr>
              <w:t>2</w:t>
            </w:r>
          </w:p>
        </w:tc>
        <w:tc>
          <w:tcPr>
            <w:tcW w:w="2500" w:type="dxa"/>
            <w:vAlign w:val="center"/>
          </w:tcPr>
          <w:p w14:paraId="79F84671" w14:textId="29318A55" w:rsidR="00760114" w:rsidRPr="00623F7A" w:rsidRDefault="00F02331" w:rsidP="007D3EA8">
            <w:pPr>
              <w:pStyle w:val="TableFigureFooter"/>
              <w:keepNext/>
              <w:jc w:val="center"/>
              <w:rPr>
                <w:sz w:val="20"/>
                <w:szCs w:val="20"/>
              </w:rPr>
            </w:pPr>
            <w:r w:rsidRPr="00F02331">
              <w:rPr>
                <w:color w:val="000000"/>
                <w:sz w:val="20"/>
                <w:szCs w:val="20"/>
                <w:shd w:val="solid" w:color="000000" w:fill="000000"/>
                <w14:textFill>
                  <w14:solidFill>
                    <w14:srgbClr w14:val="000000">
                      <w14:alpha w14:val="100000"/>
                    </w14:srgbClr>
                  </w14:solidFill>
                </w14:textFill>
              </w:rPr>
              <w:t>|</w:t>
            </w:r>
            <w:r w:rsidR="00760114">
              <w:rPr>
                <w:sz w:val="20"/>
                <w:szCs w:val="20"/>
              </w:rPr>
              <w:t>%</w:t>
            </w:r>
          </w:p>
        </w:tc>
      </w:tr>
      <w:tr w:rsidR="00760114" w:rsidRPr="00623F7A" w14:paraId="61D25E21" w14:textId="77777777" w:rsidTr="00237B39">
        <w:tc>
          <w:tcPr>
            <w:tcW w:w="3148" w:type="dxa"/>
            <w:vAlign w:val="center"/>
          </w:tcPr>
          <w:p w14:paraId="2D94F4D0" w14:textId="77777777" w:rsidR="00760114" w:rsidRPr="00623F7A" w:rsidRDefault="00760114" w:rsidP="007D3EA8">
            <w:pPr>
              <w:pStyle w:val="TableFigureFooter"/>
              <w:keepNext/>
              <w:rPr>
                <w:b/>
                <w:bCs/>
                <w:sz w:val="20"/>
                <w:szCs w:val="20"/>
              </w:rPr>
            </w:pPr>
            <w:r w:rsidRPr="00623F7A">
              <w:rPr>
                <w:b/>
                <w:bCs/>
                <w:sz w:val="20"/>
                <w:szCs w:val="20"/>
              </w:rPr>
              <w:t>Net cost to PBS</w:t>
            </w:r>
            <w:r>
              <w:rPr>
                <w:b/>
                <w:bCs/>
                <w:sz w:val="20"/>
                <w:szCs w:val="20"/>
              </w:rPr>
              <w:t>/RPBS</w:t>
            </w:r>
            <w:r w:rsidRPr="00623F7A">
              <w:rPr>
                <w:b/>
                <w:bCs/>
                <w:sz w:val="20"/>
                <w:szCs w:val="20"/>
              </w:rPr>
              <w:t xml:space="preserve"> over 6 years</w:t>
            </w:r>
            <w:r>
              <w:rPr>
                <w:b/>
                <w:bCs/>
                <w:sz w:val="20"/>
                <w:szCs w:val="20"/>
              </w:rPr>
              <w:t xml:space="preserve"> with SA to exclude 3L+ patients</w:t>
            </w:r>
          </w:p>
        </w:tc>
        <w:tc>
          <w:tcPr>
            <w:tcW w:w="1809" w:type="dxa"/>
            <w:vAlign w:val="center"/>
          </w:tcPr>
          <w:p w14:paraId="4680A1D5" w14:textId="77777777" w:rsidR="00760114" w:rsidRDefault="00760114" w:rsidP="007D3EA8">
            <w:pPr>
              <w:pStyle w:val="TableFigureFooter"/>
              <w:keepNext/>
              <w:jc w:val="center"/>
              <w:rPr>
                <w:sz w:val="20"/>
                <w:szCs w:val="20"/>
              </w:rPr>
            </w:pPr>
            <w:r>
              <w:rPr>
                <w:sz w:val="20"/>
                <w:szCs w:val="20"/>
              </w:rPr>
              <w:t>-</w:t>
            </w:r>
          </w:p>
        </w:tc>
        <w:tc>
          <w:tcPr>
            <w:tcW w:w="1559" w:type="dxa"/>
            <w:vAlign w:val="center"/>
          </w:tcPr>
          <w:p w14:paraId="4FCD5327" w14:textId="1C063B32" w:rsidR="00760114" w:rsidRPr="00CF7A0F" w:rsidRDefault="00760114" w:rsidP="007D3EA8">
            <w:pPr>
              <w:pStyle w:val="TableFigureFooter"/>
              <w:keepNext/>
              <w:jc w:val="center"/>
              <w:rPr>
                <w:sz w:val="20"/>
                <w:szCs w:val="20"/>
                <w:vertAlign w:val="superscript"/>
              </w:rPr>
            </w:pPr>
            <w:r>
              <w:rPr>
                <w:sz w:val="20"/>
                <w:szCs w:val="20"/>
              </w:rPr>
              <w:t>$</w:t>
            </w:r>
            <w:r w:rsidR="00F02331" w:rsidRPr="00F02331">
              <w:rPr>
                <w:color w:val="000000"/>
                <w:spacing w:val="197"/>
                <w:sz w:val="20"/>
                <w:szCs w:val="20"/>
                <w:shd w:val="solid" w:color="000000" w:fill="000000"/>
                <w:fitText w:val="283" w:id="-1234472444"/>
                <w14:textFill>
                  <w14:solidFill>
                    <w14:srgbClr w14:val="000000">
                      <w14:alpha w14:val="100000"/>
                    </w14:srgbClr>
                  </w14:solidFill>
                </w14:textFill>
              </w:rPr>
              <w:t>|</w:t>
            </w:r>
            <w:r w:rsidR="00F02331" w:rsidRPr="00F02331">
              <w:rPr>
                <w:color w:val="000000"/>
                <w:spacing w:val="1"/>
                <w:sz w:val="20"/>
                <w:szCs w:val="20"/>
                <w:shd w:val="solid" w:color="000000" w:fill="000000"/>
                <w:fitText w:val="283" w:id="-1234472444"/>
                <w14:textFill>
                  <w14:solidFill>
                    <w14:srgbClr w14:val="000000">
                      <w14:alpha w14:val="100000"/>
                    </w14:srgbClr>
                  </w14:solidFill>
                </w14:textFill>
              </w:rPr>
              <w:t>|</w:t>
            </w:r>
            <w:r w:rsidR="00CF7A0F">
              <w:rPr>
                <w:sz w:val="20"/>
                <w:szCs w:val="20"/>
                <w:vertAlign w:val="superscript"/>
              </w:rPr>
              <w:t>3</w:t>
            </w:r>
          </w:p>
        </w:tc>
        <w:tc>
          <w:tcPr>
            <w:tcW w:w="2500" w:type="dxa"/>
            <w:vAlign w:val="center"/>
          </w:tcPr>
          <w:p w14:paraId="12FBD2CB" w14:textId="07BF56D7" w:rsidR="00760114" w:rsidRDefault="00F02331" w:rsidP="007D3EA8">
            <w:pPr>
              <w:pStyle w:val="TableFigureFooter"/>
              <w:keepNext/>
              <w:jc w:val="center"/>
              <w:rPr>
                <w:sz w:val="20"/>
                <w:szCs w:val="20"/>
              </w:rPr>
            </w:pPr>
            <w:r w:rsidRPr="00F02331">
              <w:rPr>
                <w:color w:val="000000"/>
                <w:sz w:val="20"/>
                <w:szCs w:val="20"/>
                <w:shd w:val="solid" w:color="000000" w:fill="000000"/>
                <w14:textFill>
                  <w14:solidFill>
                    <w14:srgbClr w14:val="000000">
                      <w14:alpha w14:val="100000"/>
                    </w14:srgbClr>
                  </w14:solidFill>
                </w14:textFill>
              </w:rPr>
              <w:t>|</w:t>
            </w:r>
            <w:r w:rsidR="00760114">
              <w:rPr>
                <w:sz w:val="20"/>
                <w:szCs w:val="20"/>
              </w:rPr>
              <w:t>%</w:t>
            </w:r>
          </w:p>
        </w:tc>
      </w:tr>
    </w:tbl>
    <w:p w14:paraId="5E721484" w14:textId="77777777" w:rsidR="00760114" w:rsidRDefault="00760114" w:rsidP="007D3EA8">
      <w:pPr>
        <w:pStyle w:val="Tablefootnote"/>
        <w:keepNext/>
      </w:pPr>
      <w:r>
        <w:t>EMP = ex-manufacturer price; SA = sensitivity analysis.</w:t>
      </w:r>
    </w:p>
    <w:p w14:paraId="598A07CF" w14:textId="725C75CB" w:rsidR="00760114" w:rsidRDefault="00760114" w:rsidP="007D3EA8">
      <w:pPr>
        <w:pStyle w:val="Tablefootnote"/>
        <w:keepNext/>
      </w:pPr>
      <w:r w:rsidRPr="00E93F5A">
        <w:rPr>
          <w:vertAlign w:val="superscript"/>
        </w:rPr>
        <w:t>a</w:t>
      </w:r>
      <w:r>
        <w:t xml:space="preserve"> Both the July 2022 and March 2023 submissions included cost offsets for substituted therapies in the financial calculations.</w:t>
      </w:r>
    </w:p>
    <w:p w14:paraId="5155B814" w14:textId="77777777" w:rsidR="00CF7A0F" w:rsidRPr="009A6D58" w:rsidRDefault="00CF7A0F" w:rsidP="007D3EA8">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892D3CE" w14:textId="77777777" w:rsidR="00CF7A0F" w:rsidRDefault="00CF7A0F" w:rsidP="007D3EA8">
      <w:pPr>
        <w:keepNext/>
        <w:rPr>
          <w:rFonts w:ascii="Arial Narrow" w:hAnsi="Arial Narrow"/>
          <w:i/>
          <w:sz w:val="18"/>
          <w:szCs w:val="18"/>
          <w:vertAlign w:val="superscript"/>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109" w:name="_Hlk134708168"/>
      <w:r w:rsidRPr="00CF7A0F">
        <w:rPr>
          <w:rFonts w:ascii="Arial Narrow" w:hAnsi="Arial Narrow"/>
          <w:i/>
          <w:sz w:val="18"/>
          <w:szCs w:val="18"/>
        </w:rPr>
        <w:t>$800 million to &lt; $900 million</w:t>
      </w:r>
      <w:bookmarkEnd w:id="109"/>
      <w:r w:rsidRPr="00CF7A0F">
        <w:rPr>
          <w:rFonts w:ascii="Arial Narrow" w:hAnsi="Arial Narrow"/>
          <w:i/>
          <w:sz w:val="18"/>
          <w:szCs w:val="18"/>
          <w:vertAlign w:val="superscript"/>
        </w:rPr>
        <w:t xml:space="preserve"> </w:t>
      </w:r>
    </w:p>
    <w:p w14:paraId="39812FB6" w14:textId="1E35FF60" w:rsidR="00CF7A0F" w:rsidRPr="009A6D58" w:rsidRDefault="00CF7A0F" w:rsidP="007D3EA8">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976BD">
        <w:rPr>
          <w:rFonts w:ascii="Arial Narrow" w:hAnsi="Arial Narrow"/>
          <w:i/>
          <w:sz w:val="18"/>
          <w:szCs w:val="18"/>
        </w:rPr>
        <w:t>$400 million to &lt; $500 million</w:t>
      </w:r>
    </w:p>
    <w:p w14:paraId="601FD306" w14:textId="420CE41E" w:rsidR="00CF7A0F" w:rsidRDefault="00CF7A0F" w:rsidP="00CF7A0F">
      <w:r w:rsidRPr="009A6D58">
        <w:rPr>
          <w:rFonts w:ascii="Arial Narrow" w:hAnsi="Arial Narrow"/>
          <w:i/>
          <w:sz w:val="18"/>
          <w:szCs w:val="18"/>
          <w:vertAlign w:val="superscript"/>
        </w:rPr>
        <w:t>3</w:t>
      </w:r>
      <w:r>
        <w:rPr>
          <w:rFonts w:ascii="Arial Narrow" w:hAnsi="Arial Narrow"/>
          <w:i/>
          <w:sz w:val="18"/>
          <w:szCs w:val="18"/>
        </w:rPr>
        <w:t xml:space="preserve"> </w:t>
      </w:r>
      <w:r w:rsidRPr="00CF7A0F">
        <w:rPr>
          <w:rFonts w:ascii="Arial Narrow" w:hAnsi="Arial Narrow"/>
          <w:i/>
          <w:sz w:val="18"/>
          <w:szCs w:val="18"/>
        </w:rPr>
        <w:t>$300 million to &lt; $400 million</w:t>
      </w:r>
    </w:p>
    <w:p w14:paraId="1F5A73B5" w14:textId="77777777" w:rsidR="00760114" w:rsidRPr="003E769F" w:rsidRDefault="00760114" w:rsidP="00760114">
      <w:pPr>
        <w:pStyle w:val="3-BodyText"/>
      </w:pPr>
      <w:r>
        <w:t>The PBAC noted that the estimates above do not account for the confidential treatment cycle cap for T-DM1 and the flow-on implications for T-DXd.</w:t>
      </w:r>
    </w:p>
    <w:p w14:paraId="6C15A29F" w14:textId="77777777" w:rsidR="00760114" w:rsidRDefault="00760114" w:rsidP="00CF7A0F">
      <w:pPr>
        <w:pStyle w:val="4-SubsectionHeading"/>
      </w:pPr>
      <w:r w:rsidRPr="00F422E4">
        <w:t>Financial Management – Risk Sharing Arrangements</w:t>
      </w:r>
    </w:p>
    <w:p w14:paraId="150C8CA0" w14:textId="6506CBE8" w:rsidR="00760114" w:rsidRPr="00D45976" w:rsidRDefault="00760114" w:rsidP="00760114">
      <w:pPr>
        <w:pStyle w:val="3-BodyText"/>
        <w:rPr>
          <w:rFonts w:cstheme="minorHAnsi"/>
          <w:lang w:eastAsia="en-US"/>
        </w:rPr>
      </w:pPr>
      <w:r>
        <w:rPr>
          <w:lang w:eastAsia="en-US"/>
        </w:rPr>
        <w:t xml:space="preserve">The resubmission outlined </w:t>
      </w:r>
      <w:r w:rsidRPr="00D45976">
        <w:rPr>
          <w:rFonts w:cstheme="minorHAnsi"/>
          <w:lang w:eastAsia="en-US"/>
        </w:rPr>
        <w:t>changes</w:t>
      </w:r>
      <w:r>
        <w:rPr>
          <w:rFonts w:cstheme="minorHAnsi"/>
          <w:lang w:eastAsia="en-US"/>
        </w:rPr>
        <w:t xml:space="preserve"> to the proposed RSA, summarised</w:t>
      </w:r>
      <w:r w:rsidRPr="00D45976">
        <w:rPr>
          <w:rFonts w:cstheme="minorHAnsi"/>
          <w:lang w:eastAsia="en-US"/>
        </w:rPr>
        <w:t xml:space="preserve"> in </w:t>
      </w:r>
      <w:r w:rsidRPr="00D45976">
        <w:rPr>
          <w:rFonts w:cstheme="minorHAnsi"/>
          <w:lang w:eastAsia="en-US"/>
        </w:rPr>
        <w:fldChar w:fldCharType="begin"/>
      </w:r>
      <w:r w:rsidRPr="00D45976">
        <w:rPr>
          <w:rFonts w:cstheme="minorHAnsi"/>
          <w:lang w:eastAsia="en-US"/>
        </w:rPr>
        <w:instrText xml:space="preserve"> REF _Ref130626193 \h  \* MERGEFORMAT </w:instrText>
      </w:r>
      <w:r w:rsidRPr="00D45976">
        <w:rPr>
          <w:rFonts w:cstheme="minorHAnsi"/>
          <w:lang w:eastAsia="en-US"/>
        </w:rPr>
      </w:r>
      <w:r w:rsidRPr="00D45976">
        <w:rPr>
          <w:rFonts w:cstheme="minorHAnsi"/>
          <w:lang w:eastAsia="en-US"/>
        </w:rPr>
        <w:fldChar w:fldCharType="separate"/>
      </w:r>
      <w:r w:rsidR="00A17CF0" w:rsidRPr="00A17CF0">
        <w:rPr>
          <w:rFonts w:cstheme="minorHAnsi"/>
        </w:rPr>
        <w:t xml:space="preserve">Table </w:t>
      </w:r>
      <w:r w:rsidR="00A17CF0" w:rsidRPr="00A17CF0">
        <w:rPr>
          <w:rFonts w:cstheme="minorHAnsi"/>
          <w:noProof/>
        </w:rPr>
        <w:t>32</w:t>
      </w:r>
      <w:r w:rsidRPr="00D45976">
        <w:rPr>
          <w:rFonts w:cstheme="minorHAnsi"/>
          <w:lang w:eastAsia="en-US"/>
        </w:rPr>
        <w:fldChar w:fldCharType="end"/>
      </w:r>
      <w:r>
        <w:rPr>
          <w:rFonts w:cstheme="minorHAnsi"/>
          <w:lang w:eastAsia="en-US"/>
        </w:rPr>
        <w:t>.</w:t>
      </w:r>
    </w:p>
    <w:p w14:paraId="1D7B881B" w14:textId="4F414D69" w:rsidR="00760114" w:rsidRPr="00EA1978" w:rsidRDefault="00760114" w:rsidP="00760114">
      <w:pPr>
        <w:pStyle w:val="Caption"/>
        <w:keepNext/>
        <w:keepLines/>
        <w:rPr>
          <w:rFonts w:ascii="Arial Narrow" w:eastAsia="Calibri" w:hAnsi="Arial Narrow"/>
          <w:color w:val="auto"/>
          <w:sz w:val="20"/>
          <w:szCs w:val="20"/>
          <w:highlight w:val="lightGray"/>
        </w:rPr>
      </w:pPr>
      <w:bookmarkStart w:id="110" w:name="_Ref130626193"/>
      <w:r w:rsidRPr="00AE5DAA">
        <w:rPr>
          <w:rFonts w:ascii="Arial Narrow" w:hAnsi="Arial Narrow"/>
          <w:color w:val="auto"/>
          <w:sz w:val="20"/>
          <w:szCs w:val="20"/>
        </w:rPr>
        <w:t xml:space="preserve">Table </w:t>
      </w:r>
      <w:r w:rsidRPr="00AE5DAA">
        <w:rPr>
          <w:rFonts w:ascii="Arial Narrow" w:hAnsi="Arial Narrow"/>
          <w:color w:val="auto"/>
          <w:sz w:val="20"/>
          <w:szCs w:val="20"/>
        </w:rPr>
        <w:fldChar w:fldCharType="begin"/>
      </w:r>
      <w:r w:rsidRPr="00AE5DAA">
        <w:rPr>
          <w:rFonts w:ascii="Arial Narrow" w:hAnsi="Arial Narrow"/>
          <w:color w:val="auto"/>
          <w:sz w:val="20"/>
          <w:szCs w:val="20"/>
        </w:rPr>
        <w:instrText xml:space="preserve"> SEQ Table \* ARABIC </w:instrText>
      </w:r>
      <w:r w:rsidRPr="00AE5DAA">
        <w:rPr>
          <w:rFonts w:ascii="Arial Narrow" w:hAnsi="Arial Narrow"/>
          <w:color w:val="auto"/>
          <w:sz w:val="20"/>
          <w:szCs w:val="20"/>
        </w:rPr>
        <w:fldChar w:fldCharType="separate"/>
      </w:r>
      <w:r w:rsidR="00A17CF0">
        <w:rPr>
          <w:rFonts w:ascii="Arial Narrow" w:hAnsi="Arial Narrow"/>
          <w:noProof/>
          <w:color w:val="auto"/>
          <w:sz w:val="20"/>
          <w:szCs w:val="20"/>
        </w:rPr>
        <w:t>32</w:t>
      </w:r>
      <w:r w:rsidRPr="00AE5DAA">
        <w:rPr>
          <w:rFonts w:ascii="Arial Narrow" w:hAnsi="Arial Narrow"/>
          <w:color w:val="auto"/>
          <w:sz w:val="20"/>
          <w:szCs w:val="20"/>
        </w:rPr>
        <w:fldChar w:fldCharType="end"/>
      </w:r>
      <w:bookmarkEnd w:id="110"/>
      <w:r w:rsidRPr="00AE5DAA">
        <w:rPr>
          <w:rFonts w:ascii="Arial Narrow" w:eastAsia="Calibri" w:hAnsi="Arial Narrow"/>
          <w:color w:val="auto"/>
          <w:sz w:val="20"/>
          <w:szCs w:val="20"/>
        </w:rPr>
        <w:t xml:space="preserve">: Summary </w:t>
      </w:r>
      <w:r w:rsidRPr="00DC4C4A">
        <w:rPr>
          <w:rFonts w:ascii="Arial Narrow" w:eastAsia="Calibri" w:hAnsi="Arial Narrow"/>
          <w:color w:val="auto"/>
          <w:sz w:val="20"/>
          <w:szCs w:val="20"/>
        </w:rPr>
        <w:t>of changes made in the resubmission</w:t>
      </w:r>
      <w:r>
        <w:rPr>
          <w:rFonts w:ascii="Arial Narrow" w:eastAsia="Calibri" w:hAnsi="Arial Narrow"/>
          <w:color w:val="auto"/>
          <w:sz w:val="20"/>
          <w:szCs w:val="20"/>
        </w:rPr>
        <w:t xml:space="preserve"> with respect to risk sharing arrangements</w:t>
      </w:r>
    </w:p>
    <w:tbl>
      <w:tblPr>
        <w:tblStyle w:val="Tabellengitternetz9pt1"/>
        <w:tblW w:w="0" w:type="auto"/>
        <w:tblInd w:w="0" w:type="dxa"/>
        <w:tblLook w:val="04A0" w:firstRow="1" w:lastRow="0" w:firstColumn="1" w:lastColumn="0" w:noHBand="0" w:noVBand="1"/>
      </w:tblPr>
      <w:tblGrid>
        <w:gridCol w:w="2122"/>
        <w:gridCol w:w="5386"/>
        <w:gridCol w:w="1509"/>
      </w:tblGrid>
      <w:tr w:rsidR="00760114" w:rsidRPr="00EA1978" w14:paraId="04139533" w14:textId="77777777" w:rsidTr="00237B39">
        <w:trPr>
          <w:tblHeader/>
        </w:trPr>
        <w:tc>
          <w:tcPr>
            <w:tcW w:w="2122" w:type="dxa"/>
            <w:hideMark/>
          </w:tcPr>
          <w:p w14:paraId="27212D35" w14:textId="37AAE04A"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 xml:space="preserve">PBAC </w:t>
            </w:r>
            <w:r w:rsidR="009E6AE5">
              <w:rPr>
                <w:rFonts w:ascii="Arial Narrow" w:hAnsi="Arial Narrow" w:cs="Times New Roman"/>
                <w:b/>
                <w:bCs/>
                <w:sz w:val="20"/>
                <w:szCs w:val="20"/>
              </w:rPr>
              <w:t>PSD</w:t>
            </w:r>
            <w:r w:rsidR="009E6AE5" w:rsidRPr="006117DC">
              <w:rPr>
                <w:rFonts w:ascii="Arial Narrow" w:hAnsi="Arial Narrow" w:cs="Times New Roman"/>
                <w:b/>
                <w:bCs/>
                <w:sz w:val="20"/>
                <w:szCs w:val="20"/>
              </w:rPr>
              <w:t xml:space="preserve"> </w:t>
            </w:r>
            <w:r w:rsidRPr="006117DC">
              <w:rPr>
                <w:rFonts w:ascii="Arial Narrow" w:hAnsi="Arial Narrow" w:cs="Times New Roman"/>
                <w:b/>
                <w:bCs/>
                <w:sz w:val="20"/>
                <w:szCs w:val="20"/>
              </w:rPr>
              <w:t>recommended change</w:t>
            </w:r>
          </w:p>
          <w:p w14:paraId="3ED002FA"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 xml:space="preserve">July 2022 and/or </w:t>
            </w:r>
            <w:r w:rsidRPr="006117DC">
              <w:rPr>
                <w:rFonts w:ascii="Arial Narrow" w:hAnsi="Arial Narrow" w:cs="Times New Roman"/>
                <w:b/>
                <w:bCs/>
                <w:sz w:val="20"/>
                <w:szCs w:val="20"/>
              </w:rPr>
              <w:t>December 2022</w:t>
            </w:r>
          </w:p>
        </w:tc>
        <w:tc>
          <w:tcPr>
            <w:tcW w:w="5386" w:type="dxa"/>
            <w:hideMark/>
          </w:tcPr>
          <w:p w14:paraId="4D0EF78D" w14:textId="77777777" w:rsidR="00760114" w:rsidRPr="006117DC" w:rsidRDefault="00760114" w:rsidP="00237B39">
            <w:pPr>
              <w:keepNext/>
              <w:keepLines/>
              <w:jc w:val="center"/>
              <w:rPr>
                <w:rFonts w:ascii="Arial Narrow" w:hAnsi="Arial Narrow" w:cs="Times New Roman"/>
                <w:b/>
                <w:bCs/>
                <w:sz w:val="20"/>
                <w:szCs w:val="20"/>
              </w:rPr>
            </w:pPr>
            <w:r>
              <w:rPr>
                <w:rFonts w:ascii="Arial Narrow" w:hAnsi="Arial Narrow" w:cs="Times New Roman"/>
                <w:b/>
                <w:bCs/>
                <w:sz w:val="20"/>
                <w:szCs w:val="20"/>
              </w:rPr>
              <w:t>R</w:t>
            </w:r>
            <w:r w:rsidRPr="006117DC">
              <w:rPr>
                <w:rFonts w:ascii="Arial Narrow" w:hAnsi="Arial Narrow" w:cs="Times New Roman"/>
                <w:b/>
                <w:bCs/>
                <w:sz w:val="20"/>
                <w:szCs w:val="20"/>
              </w:rPr>
              <w:t>esubmission change</w:t>
            </w:r>
          </w:p>
          <w:p w14:paraId="523BC80B"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March 2023</w:t>
            </w:r>
          </w:p>
        </w:tc>
        <w:tc>
          <w:tcPr>
            <w:tcW w:w="1509" w:type="dxa"/>
          </w:tcPr>
          <w:p w14:paraId="5A763672" w14:textId="77777777" w:rsidR="00760114" w:rsidRPr="006117DC" w:rsidRDefault="00760114" w:rsidP="00237B39">
            <w:pPr>
              <w:keepNext/>
              <w:keepLines/>
              <w:jc w:val="center"/>
              <w:rPr>
                <w:rFonts w:ascii="Arial Narrow" w:hAnsi="Arial Narrow" w:cs="Times New Roman"/>
                <w:b/>
                <w:bCs/>
                <w:sz w:val="20"/>
                <w:szCs w:val="20"/>
              </w:rPr>
            </w:pPr>
            <w:r w:rsidRPr="006117DC">
              <w:rPr>
                <w:rFonts w:ascii="Arial Narrow" w:hAnsi="Arial Narrow" w:cs="Times New Roman"/>
                <w:b/>
                <w:bCs/>
                <w:sz w:val="20"/>
                <w:szCs w:val="20"/>
              </w:rPr>
              <w:t>Addressed?</w:t>
            </w:r>
          </w:p>
        </w:tc>
      </w:tr>
      <w:tr w:rsidR="00760114" w:rsidRPr="0089077A" w14:paraId="4545258A" w14:textId="77777777" w:rsidTr="00237B39">
        <w:tc>
          <w:tcPr>
            <w:tcW w:w="2122" w:type="dxa"/>
          </w:tcPr>
          <w:p w14:paraId="7E4F7A93" w14:textId="271CCC41" w:rsidR="00760114" w:rsidRPr="00875EE9" w:rsidRDefault="00760114" w:rsidP="00237B39">
            <w:pPr>
              <w:keepNext/>
              <w:keepLines/>
              <w:jc w:val="left"/>
              <w:rPr>
                <w:rFonts w:ascii="Arial Narrow" w:hAnsi="Arial Narrow" w:cs="Calibri"/>
                <w:sz w:val="20"/>
                <w:szCs w:val="20"/>
              </w:rPr>
            </w:pPr>
            <w:r w:rsidRPr="00875EE9">
              <w:rPr>
                <w:rFonts w:ascii="Arial Narrow" w:hAnsi="Arial Narrow" w:cs="Calibri"/>
                <w:sz w:val="20"/>
                <w:szCs w:val="20"/>
              </w:rPr>
              <w:t>The PBAC indicated that a</w:t>
            </w:r>
            <w:r>
              <w:rPr>
                <w:rFonts w:ascii="Arial Narrow" w:hAnsi="Arial Narrow" w:cs="Calibri"/>
                <w:sz w:val="20"/>
                <w:szCs w:val="20"/>
              </w:rPr>
              <w:t xml:space="preserve"> cap for T-DXd that is</w:t>
            </w:r>
            <w:r w:rsidRPr="00875EE9">
              <w:rPr>
                <w:rFonts w:ascii="Arial Narrow" w:hAnsi="Arial Narrow" w:cs="Calibri"/>
                <w:sz w:val="20"/>
                <w:szCs w:val="20"/>
              </w:rPr>
              <w:t xml:space="preserve"> separate</w:t>
            </w:r>
            <w:r>
              <w:rPr>
                <w:rFonts w:ascii="Arial Narrow" w:hAnsi="Arial Narrow" w:cs="Calibri"/>
                <w:sz w:val="20"/>
                <w:szCs w:val="20"/>
              </w:rPr>
              <w:t xml:space="preserve"> </w:t>
            </w:r>
            <w:r w:rsidRPr="00875EE9">
              <w:rPr>
                <w:rFonts w:ascii="Arial Narrow" w:hAnsi="Arial Narrow" w:cs="Calibri"/>
                <w:sz w:val="20"/>
                <w:szCs w:val="20"/>
              </w:rPr>
              <w:t xml:space="preserve">to </w:t>
            </w:r>
            <w:r>
              <w:rPr>
                <w:rFonts w:ascii="Arial Narrow" w:hAnsi="Arial Narrow" w:cs="Calibri"/>
                <w:sz w:val="20"/>
                <w:szCs w:val="20"/>
              </w:rPr>
              <w:t xml:space="preserve">that for </w:t>
            </w:r>
            <w:r w:rsidRPr="00875EE9">
              <w:rPr>
                <w:rFonts w:ascii="Arial Narrow" w:hAnsi="Arial Narrow" w:cs="Calibri"/>
                <w:sz w:val="20"/>
                <w:szCs w:val="20"/>
              </w:rPr>
              <w:t xml:space="preserve">T-DM1 may be required, but noted that </w:t>
            </w:r>
            <w:r w:rsidR="00F02331" w:rsidRPr="00F02331">
              <w:rPr>
                <w:rFonts w:ascii="Arial Narrow" w:hAnsi="Arial Narrow" w:cs="Calibri"/>
                <w:color w:val="000000"/>
                <w:spacing w:val="29"/>
                <w:sz w:val="20"/>
                <w:szCs w:val="20"/>
                <w:shd w:val="solid" w:color="000000" w:fill="000000"/>
                <w:fitText w:val="549" w:id="-1234472443"/>
                <w14:textFill>
                  <w14:solidFill>
                    <w14:srgbClr w14:val="000000">
                      <w14:alpha w14:val="100000"/>
                    </w14:srgbClr>
                  </w14:solidFill>
                </w14:textFill>
              </w:rPr>
              <w:t>|||||||</w:t>
            </w:r>
            <w:r w:rsidR="00F02331" w:rsidRPr="00F02331">
              <w:rPr>
                <w:rFonts w:ascii="Arial Narrow" w:hAnsi="Arial Narrow" w:cs="Calibri"/>
                <w:color w:val="000000"/>
                <w:spacing w:val="6"/>
                <w:sz w:val="20"/>
                <w:szCs w:val="20"/>
                <w:shd w:val="solid" w:color="000000" w:fill="000000"/>
                <w:fitText w:val="549" w:id="-1234472443"/>
                <w14:textFill>
                  <w14:solidFill>
                    <w14:srgbClr w14:val="000000">
                      <w14:alpha w14:val="100000"/>
                    </w14:srgbClr>
                  </w14:solidFill>
                </w14:textFill>
              </w:rPr>
              <w:t>|</w:t>
            </w:r>
            <w:r w:rsidRPr="00875EE9">
              <w:rPr>
                <w:rFonts w:ascii="Arial Narrow" w:hAnsi="Arial Narrow" w:cs="Calibri"/>
                <w:sz w:val="20"/>
                <w:szCs w:val="20"/>
              </w:rPr>
              <w:t xml:space="preserve"> would not be acceptable given the assumed large pool of prevalent patients for which the cost-effectiveness is unknown (paragraphs </w:t>
            </w:r>
            <w:r w:rsidR="00CF7A0F">
              <w:rPr>
                <w:rFonts w:ascii="Arial Narrow" w:hAnsi="Arial Narrow" w:cs="Calibri"/>
                <w:sz w:val="20"/>
                <w:szCs w:val="20"/>
              </w:rPr>
              <w:fldChar w:fldCharType="begin"/>
            </w:r>
            <w:r w:rsidR="00CF7A0F">
              <w:rPr>
                <w:rFonts w:ascii="Arial Narrow" w:hAnsi="Arial Narrow" w:cs="Calibri"/>
                <w:sz w:val="20"/>
                <w:szCs w:val="20"/>
              </w:rPr>
              <w:instrText xml:space="preserve"> REF _Ref124367134 \r \h </w:instrText>
            </w:r>
            <w:r w:rsidR="00CF7A0F">
              <w:rPr>
                <w:rFonts w:ascii="Arial Narrow" w:hAnsi="Arial Narrow" w:cs="Calibri"/>
                <w:sz w:val="20"/>
                <w:szCs w:val="20"/>
              </w:rPr>
            </w:r>
            <w:r w:rsidR="00CF7A0F">
              <w:rPr>
                <w:rFonts w:ascii="Arial Narrow" w:hAnsi="Arial Narrow" w:cs="Calibri"/>
                <w:sz w:val="20"/>
                <w:szCs w:val="20"/>
              </w:rPr>
              <w:fldChar w:fldCharType="separate"/>
            </w:r>
            <w:r w:rsidR="00A17CF0">
              <w:rPr>
                <w:rFonts w:ascii="Arial Narrow" w:hAnsi="Arial Narrow" w:cs="Calibri"/>
                <w:sz w:val="20"/>
                <w:szCs w:val="20"/>
              </w:rPr>
              <w:t>13.10</w:t>
            </w:r>
            <w:r w:rsidR="00CF7A0F">
              <w:rPr>
                <w:rFonts w:ascii="Arial Narrow" w:hAnsi="Arial Narrow" w:cs="Calibri"/>
                <w:sz w:val="20"/>
                <w:szCs w:val="20"/>
              </w:rPr>
              <w:fldChar w:fldCharType="end"/>
            </w:r>
            <w:r w:rsidRPr="00875EE9">
              <w:rPr>
                <w:rFonts w:ascii="Arial Narrow" w:hAnsi="Arial Narrow" w:cs="Calibri"/>
                <w:sz w:val="20"/>
                <w:szCs w:val="20"/>
              </w:rPr>
              <w:t xml:space="preserve"> and </w:t>
            </w:r>
            <w:r w:rsidR="00CF7A0F">
              <w:rPr>
                <w:rFonts w:ascii="Arial Narrow" w:hAnsi="Arial Narrow" w:cs="Calibri"/>
                <w:sz w:val="20"/>
                <w:szCs w:val="20"/>
              </w:rPr>
              <w:fldChar w:fldCharType="begin"/>
            </w:r>
            <w:r w:rsidR="00CF7A0F">
              <w:rPr>
                <w:rFonts w:ascii="Arial Narrow" w:hAnsi="Arial Narrow" w:cs="Calibri"/>
                <w:sz w:val="20"/>
                <w:szCs w:val="20"/>
              </w:rPr>
              <w:instrText xml:space="preserve"> REF _Hlk125112408 \r \h </w:instrText>
            </w:r>
            <w:r w:rsidR="00CF7A0F">
              <w:rPr>
                <w:rFonts w:ascii="Arial Narrow" w:hAnsi="Arial Narrow" w:cs="Calibri"/>
                <w:sz w:val="20"/>
                <w:szCs w:val="20"/>
              </w:rPr>
            </w:r>
            <w:r w:rsidR="00CF7A0F">
              <w:rPr>
                <w:rFonts w:ascii="Arial Narrow" w:hAnsi="Arial Narrow" w:cs="Calibri"/>
                <w:sz w:val="20"/>
                <w:szCs w:val="20"/>
              </w:rPr>
              <w:fldChar w:fldCharType="separate"/>
            </w:r>
            <w:r w:rsidR="00A17CF0">
              <w:rPr>
                <w:rFonts w:ascii="Arial Narrow" w:hAnsi="Arial Narrow" w:cs="Calibri"/>
                <w:sz w:val="20"/>
                <w:szCs w:val="20"/>
              </w:rPr>
              <w:t>13.15</w:t>
            </w:r>
            <w:r w:rsidR="00CF7A0F">
              <w:rPr>
                <w:rFonts w:ascii="Arial Narrow" w:hAnsi="Arial Narrow" w:cs="Calibri"/>
                <w:sz w:val="20"/>
                <w:szCs w:val="20"/>
              </w:rPr>
              <w:fldChar w:fldCharType="end"/>
            </w:r>
            <w:r w:rsidRPr="00875EE9">
              <w:rPr>
                <w:rFonts w:ascii="Arial Narrow" w:hAnsi="Arial Narrow" w:cs="Calibri"/>
                <w:sz w:val="20"/>
                <w:szCs w:val="20"/>
              </w:rPr>
              <w:t>).</w:t>
            </w:r>
          </w:p>
        </w:tc>
        <w:tc>
          <w:tcPr>
            <w:tcW w:w="5386" w:type="dxa"/>
          </w:tcPr>
          <w:p w14:paraId="4A1E4A52" w14:textId="259EE29A" w:rsidR="00760114" w:rsidRPr="0089077A" w:rsidRDefault="00760114" w:rsidP="00237B39">
            <w:pPr>
              <w:keepNext/>
              <w:keepLines/>
              <w:spacing w:after="120"/>
              <w:jc w:val="left"/>
              <w:rPr>
                <w:rFonts w:ascii="Arial Narrow" w:hAnsi="Arial Narrow" w:cs="Calibri"/>
                <w:sz w:val="20"/>
                <w:szCs w:val="20"/>
              </w:rPr>
            </w:pPr>
            <w:r w:rsidRPr="0089077A">
              <w:rPr>
                <w:rFonts w:ascii="Arial Narrow" w:hAnsi="Arial Narrow" w:cs="Calibri"/>
                <w:sz w:val="20"/>
                <w:szCs w:val="20"/>
              </w:rPr>
              <w:t xml:space="preserve">The resubmission proposed the following elements for an RSA </w:t>
            </w:r>
            <w:r w:rsidRPr="0089077A">
              <w:rPr>
                <w:rFonts w:ascii="Arial Narrow" w:hAnsi="Arial Narrow"/>
                <w:sz w:val="20"/>
                <w:szCs w:val="20"/>
              </w:rPr>
              <w:t>to manage the risk of use in patients switching from prevalent populations to T-DXd</w:t>
            </w:r>
            <w:r w:rsidRPr="0089077A">
              <w:rPr>
                <w:rFonts w:ascii="Arial Narrow" w:hAnsi="Arial Narrow" w:cs="Calibri"/>
                <w:sz w:val="20"/>
                <w:szCs w:val="20"/>
              </w:rPr>
              <w:t xml:space="preserve">, in the absence of </w:t>
            </w:r>
            <w:r w:rsidR="00F02331" w:rsidRPr="00F02331">
              <w:rPr>
                <w:rFonts w:ascii="Arial Narrow" w:hAnsi="Arial Narrow" w:cs="Calibri"/>
                <w:color w:val="000000"/>
                <w:spacing w:val="28"/>
                <w:sz w:val="20"/>
                <w:szCs w:val="20"/>
                <w:shd w:val="solid" w:color="000000" w:fill="000000"/>
                <w:fitText w:val="541" w:id="-1234472442"/>
                <w14:textFill>
                  <w14:solidFill>
                    <w14:srgbClr w14:val="000000">
                      <w14:alpha w14:val="100000"/>
                    </w14:srgbClr>
                  </w14:solidFill>
                </w14:textFill>
              </w:rPr>
              <w:t>|||||||</w:t>
            </w:r>
            <w:r w:rsidR="00F02331" w:rsidRPr="00F02331">
              <w:rPr>
                <w:rFonts w:ascii="Arial Narrow" w:hAnsi="Arial Narrow" w:cs="Calibri"/>
                <w:color w:val="000000"/>
                <w:spacing w:val="5"/>
                <w:sz w:val="20"/>
                <w:szCs w:val="20"/>
                <w:shd w:val="solid" w:color="000000" w:fill="000000"/>
                <w:fitText w:val="541" w:id="-1234472442"/>
                <w14:textFill>
                  <w14:solidFill>
                    <w14:srgbClr w14:val="000000">
                      <w14:alpha w14:val="100000"/>
                    </w14:srgbClr>
                  </w14:solidFill>
                </w14:textFill>
              </w:rPr>
              <w:t>|</w:t>
            </w:r>
            <w:r w:rsidRPr="0089077A">
              <w:rPr>
                <w:rFonts w:ascii="Arial Narrow" w:hAnsi="Arial Narrow" w:cs="Calibri"/>
                <w:sz w:val="20"/>
                <w:szCs w:val="20"/>
              </w:rPr>
              <w:t>:</w:t>
            </w:r>
          </w:p>
          <w:p w14:paraId="0715FB71" w14:textId="77777777" w:rsidR="00760114" w:rsidRPr="0089077A" w:rsidRDefault="00760114" w:rsidP="00760114">
            <w:pPr>
              <w:pStyle w:val="ListParagraph"/>
              <w:keepNext/>
              <w:keepLines/>
              <w:numPr>
                <w:ilvl w:val="0"/>
                <w:numId w:val="17"/>
              </w:numPr>
              <w:ind w:left="172" w:hanging="172"/>
              <w:jc w:val="left"/>
              <w:rPr>
                <w:rFonts w:ascii="Arial Narrow" w:hAnsi="Arial Narrow"/>
                <w:sz w:val="20"/>
                <w:szCs w:val="20"/>
              </w:rPr>
            </w:pPr>
            <w:r w:rsidRPr="0089077A">
              <w:rPr>
                <w:rFonts w:ascii="Arial Narrow" w:hAnsi="Arial Narrow"/>
                <w:sz w:val="20"/>
                <w:szCs w:val="20"/>
              </w:rPr>
              <w:t>Allow the temporary restriction criteria</w:t>
            </w:r>
            <w:r>
              <w:rPr>
                <w:rFonts w:ascii="Arial Narrow" w:hAnsi="Arial Narrow"/>
                <w:sz w:val="20"/>
                <w:szCs w:val="20"/>
              </w:rPr>
              <w:t xml:space="preserve"> for patient </w:t>
            </w:r>
            <w:r w:rsidRPr="0037659D">
              <w:rPr>
                <w:rFonts w:ascii="Arial Narrow" w:hAnsi="Arial Narrow"/>
                <w:sz w:val="20"/>
                <w:szCs w:val="20"/>
              </w:rPr>
              <w:t xml:space="preserve">groups (i) T-DM1 prevalent patients, and (ii) </w:t>
            </w:r>
            <w:r w:rsidRPr="0037659D">
              <w:rPr>
                <w:rFonts w:ascii="Arial Narrow" w:hAnsi="Arial Narrow" w:cs="Calibri"/>
                <w:sz w:val="20"/>
                <w:szCs w:val="20"/>
              </w:rPr>
              <w:t>trastuzumab monotherapy prevalent</w:t>
            </w:r>
            <w:r w:rsidRPr="00577812">
              <w:rPr>
                <w:rFonts w:ascii="Arial Narrow" w:hAnsi="Arial Narrow" w:cs="Calibri"/>
                <w:sz w:val="20"/>
                <w:szCs w:val="20"/>
              </w:rPr>
              <w:t xml:space="preserve"> patients</w:t>
            </w:r>
            <w:r w:rsidRPr="0089077A">
              <w:rPr>
                <w:rFonts w:ascii="Arial Narrow" w:hAnsi="Arial Narrow"/>
                <w:sz w:val="20"/>
                <w:szCs w:val="20"/>
              </w:rPr>
              <w:t>, to ensure all switches from</w:t>
            </w:r>
            <w:r>
              <w:rPr>
                <w:rFonts w:ascii="Arial Narrow" w:hAnsi="Arial Narrow"/>
                <w:sz w:val="20"/>
                <w:szCs w:val="20"/>
              </w:rPr>
              <w:t xml:space="preserve"> </w:t>
            </w:r>
            <w:r w:rsidRPr="0089077A">
              <w:rPr>
                <w:rFonts w:ascii="Arial Narrow" w:hAnsi="Arial Narrow"/>
                <w:sz w:val="20"/>
                <w:szCs w:val="20"/>
              </w:rPr>
              <w:t>T-DM1</w:t>
            </w:r>
            <w:r>
              <w:rPr>
                <w:rFonts w:ascii="Arial Narrow" w:hAnsi="Arial Narrow"/>
                <w:sz w:val="20"/>
                <w:szCs w:val="20"/>
              </w:rPr>
              <w:t xml:space="preserve"> and</w:t>
            </w:r>
            <w:r w:rsidRPr="0089077A">
              <w:rPr>
                <w:rFonts w:ascii="Arial Narrow" w:hAnsi="Arial Narrow"/>
                <w:sz w:val="20"/>
                <w:szCs w:val="20"/>
              </w:rPr>
              <w:t xml:space="preserve"> trastuzumab monotherapy to T-DXd occur in the first </w:t>
            </w:r>
            <w:r>
              <w:rPr>
                <w:rFonts w:ascii="Arial Narrow" w:hAnsi="Arial Narrow"/>
                <w:sz w:val="20"/>
                <w:szCs w:val="20"/>
              </w:rPr>
              <w:t>2</w:t>
            </w:r>
            <w:r w:rsidRPr="0089077A">
              <w:rPr>
                <w:rFonts w:ascii="Arial Narrow" w:hAnsi="Arial Narrow"/>
                <w:sz w:val="20"/>
                <w:szCs w:val="20"/>
              </w:rPr>
              <w:t xml:space="preserve"> and </w:t>
            </w:r>
            <w:r>
              <w:rPr>
                <w:rFonts w:ascii="Arial Narrow" w:hAnsi="Arial Narrow"/>
                <w:sz w:val="20"/>
                <w:szCs w:val="20"/>
              </w:rPr>
              <w:t>1</w:t>
            </w:r>
            <w:r w:rsidRPr="0089077A">
              <w:rPr>
                <w:rFonts w:ascii="Arial Narrow" w:hAnsi="Arial Narrow"/>
                <w:sz w:val="20"/>
                <w:szCs w:val="20"/>
              </w:rPr>
              <w:t xml:space="preserve"> years</w:t>
            </w:r>
            <w:r>
              <w:rPr>
                <w:rFonts w:ascii="Arial Narrow" w:hAnsi="Arial Narrow"/>
                <w:sz w:val="20"/>
                <w:szCs w:val="20"/>
              </w:rPr>
              <w:t>, respectively</w:t>
            </w:r>
            <w:r w:rsidRPr="0089077A">
              <w:rPr>
                <w:rFonts w:ascii="Arial Narrow" w:hAnsi="Arial Narrow"/>
                <w:sz w:val="20"/>
                <w:szCs w:val="20"/>
              </w:rPr>
              <w:t>.</w:t>
            </w:r>
          </w:p>
          <w:p w14:paraId="715BD4BF" w14:textId="46985261" w:rsidR="00760114" w:rsidRPr="0089077A" w:rsidRDefault="00760114" w:rsidP="00760114">
            <w:pPr>
              <w:pStyle w:val="ListParagraph"/>
              <w:keepNext/>
              <w:keepLines/>
              <w:numPr>
                <w:ilvl w:val="0"/>
                <w:numId w:val="17"/>
              </w:numPr>
              <w:ind w:left="172" w:hanging="172"/>
              <w:jc w:val="left"/>
              <w:rPr>
                <w:rFonts w:ascii="Arial Narrow" w:hAnsi="Arial Narrow"/>
                <w:sz w:val="20"/>
                <w:szCs w:val="20"/>
              </w:rPr>
            </w:pPr>
            <w:r w:rsidRPr="0089077A">
              <w:rPr>
                <w:rFonts w:ascii="Arial Narrow" w:hAnsi="Arial Narrow"/>
                <w:sz w:val="20"/>
                <w:szCs w:val="20"/>
              </w:rPr>
              <w:t>Decrease</w:t>
            </w:r>
            <w:r>
              <w:rPr>
                <w:rFonts w:ascii="Arial Narrow" w:hAnsi="Arial Narrow"/>
                <w:sz w:val="20"/>
                <w:szCs w:val="20"/>
              </w:rPr>
              <w:t xml:space="preserve"> by </w:t>
            </w:r>
            <w:r w:rsidR="00F02331" w:rsidRPr="00F02331">
              <w:rPr>
                <w:rFonts w:ascii="Arial Narrow" w:hAnsi="Arial Narrow"/>
                <w:color w:val="000000"/>
                <w:spacing w:val="29"/>
                <w:sz w:val="20"/>
                <w:szCs w:val="20"/>
                <w:shd w:val="solid" w:color="000000" w:fill="000000"/>
                <w:fitText w:val="549" w:id="-1234472441"/>
                <w14:textFill>
                  <w14:solidFill>
                    <w14:srgbClr w14:val="000000">
                      <w14:alpha w14:val="100000"/>
                    </w14:srgbClr>
                  </w14:solidFill>
                </w14:textFill>
              </w:rPr>
              <w:t>|||||||</w:t>
            </w:r>
            <w:r w:rsidR="00F02331" w:rsidRPr="00F02331">
              <w:rPr>
                <w:rFonts w:ascii="Arial Narrow" w:hAnsi="Arial Narrow"/>
                <w:color w:val="000000"/>
                <w:spacing w:val="6"/>
                <w:sz w:val="20"/>
                <w:szCs w:val="20"/>
                <w:shd w:val="solid" w:color="000000" w:fill="000000"/>
                <w:fitText w:val="549" w:id="-1234472441"/>
                <w14:textFill>
                  <w14:solidFill>
                    <w14:srgbClr w14:val="000000">
                      <w14:alpha w14:val="100000"/>
                    </w14:srgbClr>
                  </w14:solidFill>
                </w14:textFill>
              </w:rPr>
              <w:t>|</w:t>
            </w:r>
            <w:r>
              <w:rPr>
                <w:rFonts w:ascii="Arial Narrow" w:hAnsi="Arial Narrow"/>
                <w:sz w:val="20"/>
                <w:szCs w:val="20"/>
              </w:rPr>
              <w:t>%</w:t>
            </w:r>
            <w:r w:rsidRPr="0089077A">
              <w:rPr>
                <w:rFonts w:ascii="Arial Narrow" w:hAnsi="Arial Narrow"/>
                <w:sz w:val="20"/>
                <w:szCs w:val="20"/>
              </w:rPr>
              <w:t xml:space="preserve"> the number of patients who would receive T-DXd </w:t>
            </w:r>
            <w:r>
              <w:rPr>
                <w:rFonts w:ascii="Arial Narrow" w:hAnsi="Arial Narrow"/>
                <w:sz w:val="20"/>
                <w:szCs w:val="20"/>
              </w:rPr>
              <w:t>in the</w:t>
            </w:r>
            <w:r w:rsidRPr="0089077A">
              <w:rPr>
                <w:rFonts w:ascii="Arial Narrow" w:hAnsi="Arial Narrow"/>
                <w:sz w:val="20"/>
                <w:szCs w:val="20"/>
              </w:rPr>
              <w:t xml:space="preserve"> </w:t>
            </w:r>
            <w:r w:rsidRPr="00577812">
              <w:rPr>
                <w:rFonts w:ascii="Arial Narrow" w:hAnsi="Arial Narrow" w:cs="Calibri"/>
                <w:sz w:val="20"/>
                <w:szCs w:val="20"/>
              </w:rPr>
              <w:t>trastuzumab monotherapy prevalent</w:t>
            </w:r>
            <w:r w:rsidRPr="0089077A">
              <w:rPr>
                <w:rFonts w:ascii="Arial Narrow" w:hAnsi="Arial Narrow"/>
                <w:sz w:val="20"/>
                <w:szCs w:val="20"/>
              </w:rPr>
              <w:t xml:space="preserve"> patient pool in the annual caps in Year 1 of PBS listing, reducing</w:t>
            </w:r>
            <w:r>
              <w:rPr>
                <w:rFonts w:ascii="Arial Narrow" w:hAnsi="Arial Narrow"/>
                <w:sz w:val="20"/>
                <w:szCs w:val="20"/>
              </w:rPr>
              <w:t xml:space="preserve"> this number</w:t>
            </w:r>
            <w:r w:rsidRPr="0089077A">
              <w:rPr>
                <w:rFonts w:ascii="Arial Narrow" w:hAnsi="Arial Narrow"/>
                <w:sz w:val="20"/>
                <w:szCs w:val="20"/>
              </w:rPr>
              <w:t xml:space="preserve"> from </w:t>
            </w:r>
            <w:r w:rsidR="00F02331" w:rsidRPr="00F02331">
              <w:rPr>
                <w:rFonts w:ascii="Arial Narrow" w:hAnsi="Arial Narrow"/>
                <w:color w:val="000000"/>
                <w:spacing w:val="68"/>
                <w:sz w:val="20"/>
                <w:szCs w:val="20"/>
                <w:shd w:val="solid" w:color="000000" w:fill="000000"/>
                <w:fitText w:val="375" w:id="-1234472440"/>
                <w14:textFill>
                  <w14:solidFill>
                    <w14:srgbClr w14:val="000000">
                      <w14:alpha w14:val="100000"/>
                    </w14:srgbClr>
                  </w14:solidFill>
                </w14:textFill>
              </w:rPr>
              <w:t>|||</w:t>
            </w:r>
            <w:r w:rsidR="00F02331" w:rsidRPr="00F02331">
              <w:rPr>
                <w:rFonts w:ascii="Arial Narrow" w:hAnsi="Arial Narrow"/>
                <w:color w:val="000000"/>
                <w:spacing w:val="1"/>
                <w:sz w:val="20"/>
                <w:szCs w:val="20"/>
                <w:shd w:val="solid" w:color="000000" w:fill="000000"/>
                <w:fitText w:val="375" w:id="-1234472440"/>
                <w14:textFill>
                  <w14:solidFill>
                    <w14:srgbClr w14:val="000000">
                      <w14:alpha w14:val="100000"/>
                    </w14:srgbClr>
                  </w14:solidFill>
                </w14:textFill>
              </w:rPr>
              <w:t>|</w:t>
            </w:r>
            <w:r w:rsidR="00CF7A0F">
              <w:rPr>
                <w:rFonts w:ascii="Arial Narrow" w:hAnsi="Arial Narrow"/>
                <w:sz w:val="20"/>
                <w:szCs w:val="20"/>
                <w:vertAlign w:val="superscript"/>
              </w:rPr>
              <w:t>1</w:t>
            </w:r>
            <w:r w:rsidRPr="0089077A">
              <w:rPr>
                <w:rFonts w:ascii="Arial Narrow" w:hAnsi="Arial Narrow"/>
                <w:sz w:val="20"/>
                <w:szCs w:val="20"/>
              </w:rPr>
              <w:t xml:space="preserve"> patients to </w:t>
            </w:r>
            <w:r w:rsidR="00F02331" w:rsidRPr="00F02331">
              <w:rPr>
                <w:rFonts w:ascii="Arial Narrow" w:hAnsi="Arial Narrow"/>
                <w:color w:val="000000"/>
                <w:spacing w:val="67"/>
                <w:sz w:val="20"/>
                <w:szCs w:val="20"/>
                <w:shd w:val="solid" w:color="000000" w:fill="000000"/>
                <w:fitText w:val="374" w:id="-1234472439"/>
                <w14:textFill>
                  <w14:solidFill>
                    <w14:srgbClr w14:val="000000">
                      <w14:alpha w14:val="100000"/>
                    </w14:srgbClr>
                  </w14:solidFill>
                </w14:textFill>
              </w:rPr>
              <w:t>|||</w:t>
            </w:r>
            <w:r w:rsidR="00F02331" w:rsidRPr="00F02331">
              <w:rPr>
                <w:rFonts w:ascii="Arial Narrow" w:hAnsi="Arial Narrow"/>
                <w:color w:val="000000"/>
                <w:spacing w:val="3"/>
                <w:sz w:val="20"/>
                <w:szCs w:val="20"/>
                <w:shd w:val="solid" w:color="000000" w:fill="000000"/>
                <w:fitText w:val="374" w:id="-1234472439"/>
                <w14:textFill>
                  <w14:solidFill>
                    <w14:srgbClr w14:val="000000">
                      <w14:alpha w14:val="100000"/>
                    </w14:srgbClr>
                  </w14:solidFill>
                </w14:textFill>
              </w:rPr>
              <w:t>|</w:t>
            </w:r>
            <w:r w:rsidR="00CF7A0F" w:rsidRPr="00CF7A0F">
              <w:rPr>
                <w:rFonts w:ascii="Arial Narrow" w:hAnsi="Arial Narrow"/>
                <w:sz w:val="20"/>
                <w:szCs w:val="20"/>
                <w:vertAlign w:val="superscript"/>
              </w:rPr>
              <w:t>1</w:t>
            </w:r>
            <w:r w:rsidRPr="0089077A">
              <w:rPr>
                <w:rFonts w:ascii="Arial Narrow" w:hAnsi="Arial Narrow"/>
                <w:sz w:val="20"/>
                <w:szCs w:val="20"/>
              </w:rPr>
              <w:t xml:space="preserve"> patients.</w:t>
            </w:r>
          </w:p>
          <w:p w14:paraId="6AFD9427" w14:textId="77777777" w:rsidR="00760114" w:rsidRPr="0089077A" w:rsidRDefault="00760114" w:rsidP="00760114">
            <w:pPr>
              <w:pStyle w:val="ListParagraph"/>
              <w:keepNext/>
              <w:keepLines/>
              <w:numPr>
                <w:ilvl w:val="0"/>
                <w:numId w:val="17"/>
              </w:numPr>
              <w:ind w:left="172" w:hanging="172"/>
              <w:jc w:val="left"/>
              <w:rPr>
                <w:rFonts w:ascii="Arial Narrow" w:hAnsi="Arial Narrow"/>
                <w:sz w:val="20"/>
                <w:szCs w:val="20"/>
              </w:rPr>
            </w:pPr>
            <w:r w:rsidRPr="0089077A">
              <w:rPr>
                <w:rFonts w:ascii="Arial Narrow" w:hAnsi="Arial Narrow"/>
                <w:sz w:val="20"/>
                <w:szCs w:val="20"/>
              </w:rPr>
              <w:t>Request RSA rebate to be less than 100%.</w:t>
            </w:r>
          </w:p>
          <w:p w14:paraId="1D29843F" w14:textId="665E97CD" w:rsidR="00760114" w:rsidRPr="0089077A" w:rsidRDefault="00760114" w:rsidP="00760114">
            <w:pPr>
              <w:pStyle w:val="ListParagraph"/>
              <w:keepNext/>
              <w:keepLines/>
              <w:numPr>
                <w:ilvl w:val="0"/>
                <w:numId w:val="17"/>
              </w:numPr>
              <w:ind w:left="172" w:hanging="172"/>
              <w:jc w:val="left"/>
              <w:rPr>
                <w:rFonts w:ascii="Arial Narrow" w:hAnsi="Arial Narrow" w:cs="Calibri"/>
                <w:sz w:val="20"/>
                <w:szCs w:val="20"/>
              </w:rPr>
            </w:pPr>
            <w:r w:rsidRPr="0089077A">
              <w:rPr>
                <w:rFonts w:ascii="Arial Narrow" w:hAnsi="Arial Narrow"/>
                <w:sz w:val="20"/>
                <w:szCs w:val="20"/>
              </w:rPr>
              <w:t xml:space="preserve">Request deed clause to allow </w:t>
            </w:r>
            <w:r w:rsidR="00F02331" w:rsidRPr="00F02331">
              <w:rPr>
                <w:rFonts w:ascii="Arial Narrow" w:hAnsi="Arial Narrow"/>
                <w:color w:val="000000"/>
                <w:spacing w:val="28"/>
                <w:sz w:val="20"/>
                <w:szCs w:val="20"/>
                <w:shd w:val="solid" w:color="000000" w:fill="000000"/>
                <w:fitText w:val="541" w:id="-1234472438"/>
                <w14:textFill>
                  <w14:solidFill>
                    <w14:srgbClr w14:val="000000">
                      <w14:alpha w14:val="100000"/>
                    </w14:srgbClr>
                  </w14:solidFill>
                </w14:textFill>
              </w:rPr>
              <w:t>|||||||</w:t>
            </w:r>
            <w:r w:rsidR="00F02331" w:rsidRPr="00F02331">
              <w:rPr>
                <w:rFonts w:ascii="Arial Narrow" w:hAnsi="Arial Narrow"/>
                <w:color w:val="000000"/>
                <w:spacing w:val="5"/>
                <w:sz w:val="20"/>
                <w:szCs w:val="20"/>
                <w:shd w:val="solid" w:color="000000" w:fill="000000"/>
                <w:fitText w:val="541" w:id="-1234472438"/>
                <w14:textFill>
                  <w14:solidFill>
                    <w14:srgbClr w14:val="000000">
                      <w14:alpha w14:val="100000"/>
                    </w14:srgbClr>
                  </w14:solidFill>
                </w14:textFill>
              </w:rPr>
              <w:t>|</w:t>
            </w:r>
            <w:r w:rsidRPr="0089077A">
              <w:rPr>
                <w:rFonts w:ascii="Arial Narrow" w:hAnsi="Arial Narrow"/>
                <w:sz w:val="20"/>
                <w:szCs w:val="20"/>
              </w:rPr>
              <w:t>.</w:t>
            </w:r>
          </w:p>
        </w:tc>
        <w:tc>
          <w:tcPr>
            <w:tcW w:w="1509" w:type="dxa"/>
          </w:tcPr>
          <w:p w14:paraId="5CC323E6" w14:textId="77777777" w:rsidR="00760114" w:rsidRPr="0089077A" w:rsidRDefault="00760114" w:rsidP="00237B39">
            <w:pPr>
              <w:keepNext/>
              <w:keepLines/>
              <w:jc w:val="left"/>
              <w:rPr>
                <w:rFonts w:ascii="Arial Narrow" w:hAnsi="Arial Narrow" w:cs="Calibri"/>
                <w:sz w:val="20"/>
                <w:szCs w:val="20"/>
              </w:rPr>
            </w:pPr>
            <w:r w:rsidRPr="00577812">
              <w:rPr>
                <w:rFonts w:ascii="Arial Narrow" w:hAnsi="Arial Narrow" w:cs="Calibri"/>
                <w:sz w:val="20"/>
                <w:szCs w:val="20"/>
              </w:rPr>
              <w:t>No.</w:t>
            </w:r>
            <w:r>
              <w:rPr>
                <w:rFonts w:ascii="Arial Narrow" w:hAnsi="Arial Narrow" w:cs="Calibri"/>
                <w:sz w:val="20"/>
                <w:szCs w:val="20"/>
              </w:rPr>
              <w:t xml:space="preserve"> T</w:t>
            </w:r>
            <w:r w:rsidRPr="00577812">
              <w:rPr>
                <w:rFonts w:ascii="Arial Narrow" w:hAnsi="Arial Narrow" w:cs="Calibri"/>
                <w:sz w:val="20"/>
                <w:szCs w:val="20"/>
              </w:rPr>
              <w:t xml:space="preserve">he underpinning financial estimates require revision with respect to </w:t>
            </w:r>
            <w:r>
              <w:rPr>
                <w:rFonts w:ascii="Arial Narrow" w:hAnsi="Arial Narrow" w:cs="Calibri"/>
                <w:sz w:val="20"/>
                <w:szCs w:val="20"/>
              </w:rPr>
              <w:t xml:space="preserve">3L+ </w:t>
            </w:r>
            <w:r w:rsidRPr="00577812">
              <w:rPr>
                <w:rFonts w:ascii="Arial Narrow" w:hAnsi="Arial Narrow" w:cs="Calibri"/>
                <w:sz w:val="20"/>
                <w:szCs w:val="20"/>
              </w:rPr>
              <w:t>trastuzumab monotherapy prevalent patients.</w:t>
            </w:r>
          </w:p>
        </w:tc>
      </w:tr>
    </w:tbl>
    <w:p w14:paraId="08BE0A0F" w14:textId="66BC99FF" w:rsidR="00760114" w:rsidRDefault="00760114" w:rsidP="00CF7A0F">
      <w:pPr>
        <w:pStyle w:val="Tablefootnote"/>
        <w:rPr>
          <w:rFonts w:eastAsia="Calibri"/>
        </w:rPr>
      </w:pPr>
      <w:r w:rsidRPr="002E00BA">
        <w:rPr>
          <w:rFonts w:eastAsia="Calibri"/>
        </w:rPr>
        <w:t>3L</w:t>
      </w:r>
      <w:r>
        <w:rPr>
          <w:rFonts w:eastAsia="Calibri"/>
        </w:rPr>
        <w:t>+</w:t>
      </w:r>
      <w:r w:rsidRPr="002E00BA">
        <w:rPr>
          <w:rFonts w:eastAsia="Calibri"/>
        </w:rPr>
        <w:t xml:space="preserve"> = third</w:t>
      </w:r>
      <w:r>
        <w:rPr>
          <w:rFonts w:eastAsia="Calibri"/>
        </w:rPr>
        <w:t xml:space="preserve"> or later</w:t>
      </w:r>
      <w:r w:rsidRPr="002E00BA">
        <w:rPr>
          <w:rFonts w:eastAsia="Calibri"/>
        </w:rPr>
        <w:t xml:space="preserve"> line</w:t>
      </w:r>
      <w:r>
        <w:rPr>
          <w:rFonts w:eastAsia="Calibri"/>
        </w:rPr>
        <w:t>;</w:t>
      </w:r>
      <w:r w:rsidRPr="002E00BA">
        <w:t xml:space="preserve"> </w:t>
      </w:r>
      <w:r w:rsidRPr="00AE5DAA">
        <w:rPr>
          <w:rFonts w:eastAsia="Calibri"/>
        </w:rPr>
        <w:t xml:space="preserve">RSA = risk sharing arrangement; </w:t>
      </w:r>
      <w:r w:rsidRPr="00AE5DAA">
        <w:t xml:space="preserve">T-DM1 = trastuzumab emtansine; </w:t>
      </w:r>
      <w:r w:rsidRPr="00AE5DAA">
        <w:rPr>
          <w:rFonts w:eastAsia="Calibri"/>
        </w:rPr>
        <w:t>T-DXd = trastuzumab deruxtecan.</w:t>
      </w:r>
    </w:p>
    <w:p w14:paraId="222B876E" w14:textId="77777777" w:rsidR="00CF7A0F" w:rsidRPr="009A6D58" w:rsidRDefault="00CF7A0F" w:rsidP="00CF7A0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D949CA4" w14:textId="75A9F528" w:rsidR="00760114" w:rsidRPr="00A17DAB" w:rsidRDefault="00CF7A0F" w:rsidP="004168CA">
      <w:pPr>
        <w:spacing w:after="120"/>
        <w:rPr>
          <w:lang w:eastAsia="en-US"/>
        </w:rPr>
      </w:pPr>
      <w:r w:rsidRPr="009A6D58">
        <w:rPr>
          <w:rFonts w:ascii="Arial Narrow" w:hAnsi="Arial Narrow"/>
          <w:i/>
          <w:sz w:val="18"/>
          <w:szCs w:val="18"/>
          <w:vertAlign w:val="superscript"/>
        </w:rPr>
        <w:t>1</w:t>
      </w:r>
      <w:r>
        <w:rPr>
          <w:rFonts w:ascii="Arial Narrow" w:hAnsi="Arial Narrow"/>
          <w:i/>
          <w:sz w:val="18"/>
          <w:szCs w:val="18"/>
        </w:rPr>
        <w:t xml:space="preserve"> </w:t>
      </w:r>
      <w:r w:rsidRPr="00CF7A0F">
        <w:rPr>
          <w:rFonts w:ascii="Arial Narrow" w:hAnsi="Arial Narrow"/>
          <w:i/>
          <w:sz w:val="18"/>
          <w:szCs w:val="18"/>
        </w:rPr>
        <w:t>500 to &lt; 5,000</w:t>
      </w:r>
      <w:r w:rsidRPr="00CF7A0F">
        <w:rPr>
          <w:rFonts w:ascii="Arial Narrow" w:hAnsi="Arial Narrow"/>
          <w:i/>
          <w:sz w:val="18"/>
          <w:szCs w:val="18"/>
          <w:vertAlign w:val="superscript"/>
        </w:rPr>
        <w:t xml:space="preserve"> </w:t>
      </w:r>
    </w:p>
    <w:p w14:paraId="494A2C73" w14:textId="695DA951" w:rsidR="00760114" w:rsidRPr="006322F8" w:rsidRDefault="00760114" w:rsidP="00760114">
      <w:pPr>
        <w:rPr>
          <w:lang w:eastAsia="en-US"/>
        </w:rPr>
      </w:pPr>
      <w:r w:rsidRPr="00635FCB">
        <w:rPr>
          <w:i/>
          <w:iCs/>
          <w:lang w:val="en-US"/>
        </w:rPr>
        <w:t xml:space="preserve">For more detail on PBAC’s view, see section </w:t>
      </w:r>
      <w:r w:rsidR="00CF7A0F">
        <w:rPr>
          <w:i/>
          <w:iCs/>
          <w:lang w:val="en-US"/>
        </w:rPr>
        <w:t>19</w:t>
      </w:r>
      <w:r w:rsidR="00CF7A0F" w:rsidRPr="00635FCB">
        <w:rPr>
          <w:i/>
          <w:iCs/>
          <w:lang w:val="en-US"/>
        </w:rPr>
        <w:t xml:space="preserve"> </w:t>
      </w:r>
      <w:r w:rsidRPr="00635FCB">
        <w:rPr>
          <w:i/>
          <w:iCs/>
          <w:lang w:val="en-US"/>
        </w:rPr>
        <w:t>PBAC outcome.</w:t>
      </w:r>
    </w:p>
    <w:p w14:paraId="3D980EC5" w14:textId="77777777" w:rsidR="00760114" w:rsidRDefault="00760114" w:rsidP="00760114">
      <w:pPr>
        <w:pStyle w:val="2-SectionHeading"/>
        <w:numPr>
          <w:ilvl w:val="0"/>
          <w:numId w:val="1"/>
        </w:numPr>
      </w:pPr>
      <w:r>
        <w:t>PBAC outcome</w:t>
      </w:r>
    </w:p>
    <w:p w14:paraId="0D7B70FD" w14:textId="1C7D5497" w:rsidR="00760114" w:rsidRPr="00B01128" w:rsidRDefault="00760114" w:rsidP="00760114">
      <w:pPr>
        <w:pStyle w:val="3-BodyText"/>
        <w:rPr>
          <w:rStyle w:val="null1"/>
        </w:rPr>
      </w:pPr>
      <w:r w:rsidRPr="00613B55">
        <w:t xml:space="preserve">The PBAC </w:t>
      </w:r>
      <w:r w:rsidRPr="00D93EDA">
        <w:t>recommended</w:t>
      </w:r>
      <w:r w:rsidRPr="00613B55">
        <w:t xml:space="preserve"> the listing of trastuzumab deruxtecan</w:t>
      </w:r>
      <w:r>
        <w:t xml:space="preserve"> (T-DXd)</w:t>
      </w:r>
      <w:r w:rsidRPr="00613B55">
        <w:t xml:space="preserve"> for the </w:t>
      </w:r>
      <w:r w:rsidRPr="003402C5">
        <w:t xml:space="preserve">treatment of </w:t>
      </w:r>
      <w:r w:rsidRPr="003402C5">
        <w:rPr>
          <w:rStyle w:val="null1"/>
        </w:rPr>
        <w:t>human epidermal growth factor receptor 2</w:t>
      </w:r>
      <w:r w:rsidRPr="003402C5">
        <w:t xml:space="preserve"> (HER2</w:t>
      </w:r>
      <w:r>
        <w:t>)</w:t>
      </w:r>
      <w:r w:rsidRPr="00613B55">
        <w:t xml:space="preserve"> positive breast cancer for patients who have progressed following</w:t>
      </w:r>
      <w:r>
        <w:t xml:space="preserve"> up to two</w:t>
      </w:r>
      <w:r w:rsidRPr="00613B55">
        <w:t xml:space="preserve"> prior</w:t>
      </w:r>
      <w:r>
        <w:t xml:space="preserve"> lines of</w:t>
      </w:r>
      <w:r w:rsidRPr="00613B55">
        <w:t xml:space="preserve"> HER2 directed </w:t>
      </w:r>
      <w:r w:rsidRPr="00613B55">
        <w:lastRenderedPageBreak/>
        <w:t xml:space="preserve">therapy </w:t>
      </w:r>
      <w:r>
        <w:t>for</w:t>
      </w:r>
      <w:r w:rsidRPr="003402C5">
        <w:t xml:space="preserve"> metastatic </w:t>
      </w:r>
      <w:r>
        <w:t>disease</w:t>
      </w:r>
      <w:r w:rsidRPr="003402C5">
        <w:t>, or relapsed during or within 6 months of receiving HER2 directed</w:t>
      </w:r>
      <w:r>
        <w:t xml:space="preserve"> adjuvant</w:t>
      </w:r>
      <w:r w:rsidRPr="003402C5">
        <w:t xml:space="preserve"> therapy</w:t>
      </w:r>
      <w:r>
        <w:t xml:space="preserve">. The PBAC noted that </w:t>
      </w:r>
      <w:r w:rsidRPr="000F6509">
        <w:t xml:space="preserve">the that Authority Required (telephone/online) listing should be available under the Section 100 (Efficient Funding of Chemotherapy) schedule. The PBAC is satisfied that T-DXd provides, for some patients, a </w:t>
      </w:r>
      <w:r w:rsidRPr="000F6509">
        <w:rPr>
          <w:rStyle w:val="null1"/>
        </w:rPr>
        <w:t>substantial clinical benefit</w:t>
      </w:r>
      <w:r>
        <w:rPr>
          <w:rStyle w:val="null1"/>
        </w:rPr>
        <w:t xml:space="preserve"> over </w:t>
      </w:r>
      <w:r>
        <w:t>trastuzumab emtansine</w:t>
      </w:r>
      <w:r>
        <w:rPr>
          <w:rStyle w:val="null1"/>
        </w:rPr>
        <w:t xml:space="preserve"> (T-DM1)</w:t>
      </w:r>
      <w:r w:rsidRPr="000F6509">
        <w:rPr>
          <w:rStyle w:val="null1"/>
        </w:rPr>
        <w:t xml:space="preserve"> that is likely to translate into clinically meaningful gains in overall survival</w:t>
      </w:r>
      <w:r>
        <w:t>,</w:t>
      </w:r>
      <w:r w:rsidRPr="000F6509">
        <w:t xml:space="preserve"> </w:t>
      </w:r>
      <w:r>
        <w:t>and</w:t>
      </w:r>
      <w:r w:rsidRPr="000F6509">
        <w:t xml:space="preserve"> that T-DXd offer</w:t>
      </w:r>
      <w:r>
        <w:t>s</w:t>
      </w:r>
      <w:r w:rsidRPr="000F6509">
        <w:t xml:space="preserve"> high added therapeutic </w:t>
      </w:r>
      <w:r w:rsidRPr="00234982">
        <w:t>value</w:t>
      </w:r>
      <w:r>
        <w:t xml:space="preserve"> compared to the treatment options currently available</w:t>
      </w:r>
      <w:r w:rsidRPr="00234982">
        <w:t>. The PBAC’s recommendation for listing was based on, among other matters, its assessment that the cost effectiveness of T-DXd would be acceptable using the economic model and price proposal in the March 2023 resubmission, with</w:t>
      </w:r>
      <w:r>
        <w:t xml:space="preserve"> an adjustment to incorporate the cost effective price of trastuzumab emtansine as managed through a </w:t>
      </w:r>
      <w:r w:rsidRPr="00234982">
        <w:t>risk sharing arrangement</w:t>
      </w:r>
      <w:r>
        <w:t xml:space="preserve"> (RSA).</w:t>
      </w:r>
      <w:r w:rsidRPr="00234982">
        <w:t xml:space="preserve"> </w:t>
      </w:r>
      <w:r>
        <w:t xml:space="preserve">The PBAC considered that </w:t>
      </w:r>
      <w:r w:rsidRPr="00234982">
        <w:t xml:space="preserve">a </w:t>
      </w:r>
      <w:r>
        <w:t>RSA would be necessary for T-DXd</w:t>
      </w:r>
      <w:r w:rsidRPr="00234982">
        <w:t xml:space="preserve"> to address uncertainty associated with the proposed PBS population</w:t>
      </w:r>
      <w:r w:rsidRPr="00601D30">
        <w:rPr>
          <w:rStyle w:val="null1"/>
        </w:rPr>
        <w:t xml:space="preserve"> </w:t>
      </w:r>
      <w:r>
        <w:rPr>
          <w:rStyle w:val="null1"/>
        </w:rPr>
        <w:t>including the potential for use in a broader patient population where the use may not be cost-effective</w:t>
      </w:r>
      <w:r w:rsidRPr="00234982">
        <w:t>.</w:t>
      </w:r>
      <w:r>
        <w:t xml:space="preserve"> The PBAC considered it would be clinically appropriate for T-DXd to be used in a third and later line setting however,</w:t>
      </w:r>
      <w:r w:rsidRPr="00725F61">
        <w:rPr>
          <w:rStyle w:val="null1"/>
        </w:rPr>
        <w:t xml:space="preserve"> deferred its decision regarding the inclusion of these patients in its recommendation</w:t>
      </w:r>
      <w:r w:rsidRPr="00A57A70">
        <w:rPr>
          <w:rStyle w:val="null1"/>
        </w:rPr>
        <w:t xml:space="preserve"> </w:t>
      </w:r>
      <w:r>
        <w:rPr>
          <w:rStyle w:val="null1"/>
        </w:rPr>
        <w:t>to seek further information on the likely size of this population and appropriate RSA parameters.</w:t>
      </w:r>
    </w:p>
    <w:p w14:paraId="53AA5015" w14:textId="77777777" w:rsidR="00760114" w:rsidRDefault="00760114" w:rsidP="00760114">
      <w:pPr>
        <w:pStyle w:val="3-BodyText"/>
        <w:rPr>
          <w:rStyle w:val="null1"/>
        </w:rPr>
      </w:pPr>
      <w:bookmarkStart w:id="111" w:name="_Ref130627371"/>
      <w:bookmarkStart w:id="112" w:name="_Ref134709337"/>
      <w:r>
        <w:rPr>
          <w:rStyle w:val="null1"/>
        </w:rPr>
        <w:t xml:space="preserve">The PBAC noted that consistent with previous considerations, </w:t>
      </w:r>
      <w:r w:rsidRPr="000F7013">
        <w:rPr>
          <w:color w:val="000000" w:themeColor="text1"/>
        </w:rPr>
        <w:t>a telephone/online PBS authority level for T</w:t>
      </w:r>
      <w:r w:rsidRPr="000F7013">
        <w:rPr>
          <w:color w:val="000000" w:themeColor="text1"/>
        </w:rPr>
        <w:noBreakHyphen/>
        <w:t>DXd</w:t>
      </w:r>
      <w:r>
        <w:rPr>
          <w:color w:val="000000" w:themeColor="text1"/>
        </w:rPr>
        <w:t xml:space="preserve"> initial therapy</w:t>
      </w:r>
      <w:r w:rsidRPr="000F7013">
        <w:rPr>
          <w:color w:val="000000" w:themeColor="text1"/>
        </w:rPr>
        <w:t xml:space="preserve"> would be appropriately in</w:t>
      </w:r>
      <w:r w:rsidRPr="000F7013">
        <w:t xml:space="preserve"> line with the restriction type for</w:t>
      </w:r>
      <w:r>
        <w:t xml:space="preserve"> </w:t>
      </w:r>
      <w:r w:rsidRPr="000F7013">
        <w:t>T</w:t>
      </w:r>
      <w:r>
        <w:noBreakHyphen/>
      </w:r>
      <w:r w:rsidRPr="000F7013">
        <w:t>DM1.</w:t>
      </w:r>
      <w:r>
        <w:t xml:space="preserve"> </w:t>
      </w:r>
      <w:r>
        <w:rPr>
          <w:rStyle w:val="null1"/>
        </w:rPr>
        <w:t xml:space="preserve">The PBAC considered that temporary restrictions are not practical for prescribers and patients and that the requested 5 patient groups over 3 restrictions would result in an overly complex listing. Further, applying 1 or 2 year time limits may disadvantage patients being well maintained on current therapy. The PBAC considered that T-DXd should be available for patients who have received </w:t>
      </w:r>
      <w:r w:rsidRPr="001110CF">
        <w:rPr>
          <w:rStyle w:val="null1"/>
        </w:rPr>
        <w:t xml:space="preserve">up to 2 prior lines of HER2 directed therapy </w:t>
      </w:r>
      <w:r>
        <w:rPr>
          <w:rStyle w:val="null1"/>
        </w:rPr>
        <w:t>for</w:t>
      </w:r>
      <w:r w:rsidRPr="001110CF">
        <w:rPr>
          <w:rStyle w:val="null1"/>
        </w:rPr>
        <w:t xml:space="preserve"> metastatic </w:t>
      </w:r>
      <w:r>
        <w:rPr>
          <w:rStyle w:val="null1"/>
        </w:rPr>
        <w:t>disease</w:t>
      </w:r>
      <w:r w:rsidRPr="001110CF">
        <w:rPr>
          <w:rStyle w:val="null1"/>
        </w:rPr>
        <w:t xml:space="preserve">, or patients </w:t>
      </w:r>
      <w:r w:rsidRPr="008342E7">
        <w:rPr>
          <w:rStyle w:val="null1"/>
        </w:rPr>
        <w:t>who have relapsed during or within 6 months of receiving a HER2 directed</w:t>
      </w:r>
      <w:r>
        <w:rPr>
          <w:rStyle w:val="null1"/>
        </w:rPr>
        <w:t xml:space="preserve"> adjuvant</w:t>
      </w:r>
      <w:r w:rsidRPr="008342E7">
        <w:rPr>
          <w:rStyle w:val="null1"/>
        </w:rPr>
        <w:t xml:space="preserve"> therapy. The PBAC noted that this can be defined in a single treatment phase listing.</w:t>
      </w:r>
      <w:bookmarkEnd w:id="111"/>
      <w:r w:rsidRPr="008342E7">
        <w:rPr>
          <w:rStyle w:val="null1"/>
        </w:rPr>
        <w:t xml:space="preserve"> </w:t>
      </w:r>
      <w:bookmarkStart w:id="113" w:name="_Ref129965620"/>
      <w:r w:rsidRPr="008342E7">
        <w:rPr>
          <w:rStyle w:val="null1"/>
        </w:rPr>
        <w:t>The PBAC also considered that the restriction should specify WHO performance of 0 or 1.</w:t>
      </w:r>
      <w:bookmarkEnd w:id="112"/>
      <w:bookmarkEnd w:id="113"/>
    </w:p>
    <w:p w14:paraId="47CF1BFB" w14:textId="77777777" w:rsidR="00760114" w:rsidRDefault="00760114" w:rsidP="00760114">
      <w:pPr>
        <w:pStyle w:val="3-BodyText"/>
        <w:rPr>
          <w:rStyle w:val="null1"/>
        </w:rPr>
      </w:pPr>
      <w:r>
        <w:rPr>
          <w:rStyle w:val="null1"/>
        </w:rPr>
        <w:t>There was no clinical update for the March 2023 consideration but, consistent with their December 2022 consideration, the PBAC noted the improvements in PFS and OS using the Interim Analysis 2 (IA2) of the DB03 trial supported an interpretation of superior effectiveness and inferior but manageable safety of T-DXd compared to T</w:t>
      </w:r>
      <w:r>
        <w:rPr>
          <w:rStyle w:val="null1"/>
        </w:rPr>
        <w:noBreakHyphen/>
        <w:t>DM1.</w:t>
      </w:r>
    </w:p>
    <w:p w14:paraId="6F714AAA" w14:textId="0ECC3D44" w:rsidR="00760114" w:rsidRPr="002F6CA0" w:rsidRDefault="00760114" w:rsidP="00760114">
      <w:pPr>
        <w:pStyle w:val="3-BodyText"/>
      </w:pPr>
      <w:r w:rsidRPr="00B35270">
        <w:t xml:space="preserve">The PBAC recalled that the evaluated </w:t>
      </w:r>
      <w:r>
        <w:t xml:space="preserve">economic </w:t>
      </w:r>
      <w:r w:rsidRPr="00B35270">
        <w:t xml:space="preserve">model from the July 2022 consideration with the changes recommended in Section 7 of the July 2022 </w:t>
      </w:r>
      <w:r w:rsidR="006A026C">
        <w:t>PSD</w:t>
      </w:r>
      <w:r w:rsidR="006A026C" w:rsidRPr="00B35270">
        <w:t xml:space="preserve"> </w:t>
      </w:r>
      <w:r w:rsidRPr="00B35270">
        <w:t xml:space="preserve">should be retained as the re-specified base case model, using the IA2 PFS and OS data with the associated updated data truncation points from the December 2022 resubmission. The PBAC noted that the March 2023 resubmission used the PBAC preferred specifications in the updated model. The PBAC also recalled that an ICER below </w:t>
      </w:r>
      <w:r w:rsidRPr="00B35270">
        <w:rPr>
          <w:lang w:val="en-GB"/>
        </w:rPr>
        <w:lastRenderedPageBreak/>
        <w:t xml:space="preserve">$75,000/QALY </w:t>
      </w:r>
      <w:r w:rsidRPr="00A85CCB">
        <w:rPr>
          <w:lang w:val="en-GB"/>
        </w:rPr>
        <w:t xml:space="preserve">gained would be consistent with </w:t>
      </w:r>
      <w:r>
        <w:rPr>
          <w:lang w:val="en-GB"/>
        </w:rPr>
        <w:t xml:space="preserve">previous recommendations for </w:t>
      </w:r>
      <w:r w:rsidRPr="00A85CCB">
        <w:rPr>
          <w:lang w:val="en-GB"/>
        </w:rPr>
        <w:t>treatments for metastatic breast cancer (paragraph</w:t>
      </w:r>
      <w:r w:rsidR="000D5ECA">
        <w:rPr>
          <w:lang w:val="en-GB"/>
        </w:rPr>
        <w:t xml:space="preserve"> 7.10</w:t>
      </w:r>
      <w:r w:rsidRPr="00A85CCB">
        <w:rPr>
          <w:lang w:val="en-GB"/>
        </w:rPr>
        <w:t xml:space="preserve">), and noted that the resubmission model achieved an ICER of </w:t>
      </w:r>
      <w:r w:rsidR="006A026C" w:rsidRPr="006A026C">
        <w:t>$55,000 to &lt; $75,000</w:t>
      </w:r>
      <w:r w:rsidRPr="00A85CCB">
        <w:rPr>
          <w:lang w:val="en-GB"/>
        </w:rPr>
        <w:t xml:space="preserve">/QALY gained when a </w:t>
      </w:r>
      <w:r w:rsidR="00F02331" w:rsidRPr="00F02331">
        <w:rPr>
          <w:color w:val="000000"/>
          <w:w w:val="24"/>
          <w:shd w:val="solid" w:color="000000" w:fill="000000"/>
          <w:fitText w:val="80" w:id="-1234472437"/>
          <w:lang w:val="en-GB"/>
          <w14:textFill>
            <w14:solidFill>
              <w14:srgbClr w14:val="000000">
                <w14:alpha w14:val="100000"/>
              </w14:srgbClr>
            </w14:solidFill>
          </w14:textFill>
        </w:rPr>
        <w:t xml:space="preserve">|  </w:t>
      </w:r>
      <w:r w:rsidR="00F02331" w:rsidRPr="00F02331">
        <w:rPr>
          <w:color w:val="000000"/>
          <w:spacing w:val="1"/>
          <w:w w:val="24"/>
          <w:shd w:val="solid" w:color="000000" w:fill="000000"/>
          <w:fitText w:val="80" w:id="-1234472437"/>
          <w:lang w:val="en-GB"/>
          <w14:textFill>
            <w14:solidFill>
              <w14:srgbClr w14:val="000000">
                <w14:alpha w14:val="100000"/>
              </w14:srgbClr>
            </w14:solidFill>
          </w14:textFill>
        </w:rPr>
        <w:t>|</w:t>
      </w:r>
      <w:r w:rsidRPr="00A85CCB">
        <w:rPr>
          <w:lang w:val="en-GB"/>
        </w:rPr>
        <w:t>% price reduction compared to the December 2022 price was applied.</w:t>
      </w:r>
    </w:p>
    <w:p w14:paraId="684A5DD5" w14:textId="77777777" w:rsidR="00760114" w:rsidRDefault="00760114" w:rsidP="00760114">
      <w:pPr>
        <w:pStyle w:val="3-BodyText"/>
        <w:rPr>
          <w:rStyle w:val="null1"/>
        </w:rPr>
      </w:pPr>
      <w:bookmarkStart w:id="114" w:name="_Ref131083121"/>
      <w:r w:rsidRPr="00B2154C">
        <w:t xml:space="preserve">The PBAC </w:t>
      </w:r>
      <w:r>
        <w:t>recalled</w:t>
      </w:r>
      <w:r w:rsidRPr="00B2154C">
        <w:t xml:space="preserve"> there is no SPA for T-DM1 and therefore the effective price for T</w:t>
      </w:r>
      <w:r>
        <w:noBreakHyphen/>
      </w:r>
      <w:r w:rsidRPr="00B2154C">
        <w:t>DM1 is the same as its published price. However, the PBAC noted that if the average price of T-DM1 is managed through an RSA,</w:t>
      </w:r>
      <w:r w:rsidRPr="00B2154C">
        <w:rPr>
          <w:rStyle w:val="FootnoteReference"/>
        </w:rPr>
        <w:footnoteReference w:id="12"/>
      </w:r>
      <w:r w:rsidRPr="00B2154C">
        <w:t xml:space="preserve"> the agreed cost-effective price for T</w:t>
      </w:r>
      <w:r>
        <w:noBreakHyphen/>
      </w:r>
      <w:r w:rsidRPr="00B2154C">
        <w:t>DM1 should be incorporated into the economic model for T-DXd</w:t>
      </w:r>
      <w:r>
        <w:t xml:space="preserve"> and</w:t>
      </w:r>
      <w:r w:rsidRPr="00B2154C">
        <w:t xml:space="preserve"> </w:t>
      </w:r>
      <w:r>
        <w:t>a</w:t>
      </w:r>
      <w:r w:rsidRPr="00B2154C">
        <w:t xml:space="preserve"> price reduction would be required for T</w:t>
      </w:r>
      <w:r w:rsidRPr="00B2154C">
        <w:noBreakHyphen/>
        <w:t>DXd to be considered cost-effective.</w:t>
      </w:r>
      <w:bookmarkEnd w:id="114"/>
    </w:p>
    <w:p w14:paraId="07FE9ACF" w14:textId="0250DA7A" w:rsidR="00760114" w:rsidRPr="00B95F6C" w:rsidRDefault="00760114" w:rsidP="00760114">
      <w:pPr>
        <w:pStyle w:val="3-BodyText"/>
        <w:rPr>
          <w:rStyle w:val="null1"/>
        </w:rPr>
      </w:pPr>
      <w:bookmarkStart w:id="115" w:name="_Ref134709346"/>
      <w:r w:rsidRPr="00B95F6C">
        <w:rPr>
          <w:rStyle w:val="null1"/>
        </w:rPr>
        <w:t>The PBAC noted that for the population having received up to 2 prior lines of</w:t>
      </w:r>
      <w:r w:rsidRPr="00B95F6C" w:rsidDel="007B5C01">
        <w:rPr>
          <w:rStyle w:val="null1"/>
        </w:rPr>
        <w:t xml:space="preserve"> </w:t>
      </w:r>
      <w:r w:rsidRPr="00B95F6C">
        <w:rPr>
          <w:rStyle w:val="null1"/>
        </w:rPr>
        <w:t xml:space="preserve">HER2 directed therapy, the resubmission largely addressed its concerns raised at the December 2022 consideration in terms of revising the eligible patient population and including cost offsets for replaced therapies. </w:t>
      </w:r>
      <w:bookmarkStart w:id="116" w:name="_Ref130627376"/>
      <w:r w:rsidRPr="00B95F6C">
        <w:rPr>
          <w:rStyle w:val="null1"/>
        </w:rPr>
        <w:t xml:space="preserve">A sensitivity analysis that excluded the potential 3L+ T-DXd patients resulted in a decrease in estimated financial impact from </w:t>
      </w:r>
      <w:r w:rsidR="006A026C" w:rsidRPr="006A026C">
        <w:t>$400 million to &lt; $500 million</w:t>
      </w:r>
      <w:r w:rsidRPr="00B95F6C">
        <w:rPr>
          <w:rStyle w:val="null1"/>
        </w:rPr>
        <w:t xml:space="preserve"> to </w:t>
      </w:r>
      <w:r w:rsidR="006A026C" w:rsidRPr="006A026C">
        <w:t>$300 million to &lt; $400 million</w:t>
      </w:r>
      <w:r w:rsidR="006A026C" w:rsidRPr="006A026C" w:rsidDel="006A026C">
        <w:t xml:space="preserve"> </w:t>
      </w:r>
      <w:r w:rsidRPr="00B95F6C">
        <w:rPr>
          <w:rStyle w:val="null1"/>
        </w:rPr>
        <w:t>over the first 6 years of listing (not accounting for the required price reduction in T-DXd in the context of a T</w:t>
      </w:r>
      <w:r w:rsidRPr="00B95F6C">
        <w:rPr>
          <w:rStyle w:val="null1"/>
        </w:rPr>
        <w:noBreakHyphen/>
        <w:t>DM1 RSA). The PBAC considered that the latter figure was a reasonable estimate of the financial impact for patients with up to two prior lines of HER2 directed therapy in the metastatic setting and patients who have relapsed during or within 6 months of receiving a HER2 directed therapy in the adjuvant setting.</w:t>
      </w:r>
      <w:bookmarkEnd w:id="116"/>
      <w:r w:rsidRPr="00B95F6C">
        <w:rPr>
          <w:rStyle w:val="null1"/>
        </w:rPr>
        <w:t xml:space="preserve"> The PBAC noted that these estimates did not include a reduction in T-DXd treatment duration, but that the treatment duration was consistent with that applied in the economic model and was therefore acceptable. The PBAC noted the financial impact would be further decreased with the price reduction required to achieve cost-effectiveness.</w:t>
      </w:r>
      <w:bookmarkEnd w:id="115"/>
    </w:p>
    <w:p w14:paraId="4D85B64A" w14:textId="28C9C228" w:rsidR="00760114" w:rsidRDefault="00760114" w:rsidP="00760114">
      <w:pPr>
        <w:pStyle w:val="3-BodyText"/>
        <w:rPr>
          <w:rStyle w:val="null1"/>
        </w:rPr>
      </w:pPr>
      <w:bookmarkStart w:id="117" w:name="_Ref143874519"/>
      <w:r w:rsidRPr="001947B6">
        <w:rPr>
          <w:rStyle w:val="null1"/>
        </w:rPr>
        <w:t xml:space="preserve">The PBAC </w:t>
      </w:r>
      <w:r>
        <w:rPr>
          <w:rStyle w:val="null1"/>
        </w:rPr>
        <w:t>considered</w:t>
      </w:r>
      <w:r w:rsidRPr="001947B6">
        <w:rPr>
          <w:rStyle w:val="null1"/>
        </w:rPr>
        <w:t xml:space="preserve"> that uncertainties in the financial estimates</w:t>
      </w:r>
      <w:r>
        <w:rPr>
          <w:rStyle w:val="null1"/>
        </w:rPr>
        <w:t xml:space="preserve"> and the potential for use in a broader patient population where the use may not be cost-effective</w:t>
      </w:r>
      <w:r w:rsidRPr="001947B6">
        <w:rPr>
          <w:rStyle w:val="null1"/>
        </w:rPr>
        <w:t xml:space="preserve"> </w:t>
      </w:r>
      <w:r>
        <w:rPr>
          <w:rStyle w:val="null1"/>
        </w:rPr>
        <w:t>sh</w:t>
      </w:r>
      <w:r w:rsidRPr="001947B6">
        <w:rPr>
          <w:rStyle w:val="null1"/>
        </w:rPr>
        <w:t>ould be managed by a RSA</w:t>
      </w:r>
      <w:r w:rsidRPr="001947B6">
        <w:t>.</w:t>
      </w:r>
      <w:r w:rsidRPr="001947B6">
        <w:rPr>
          <w:rStyle w:val="null1"/>
        </w:rPr>
        <w:t xml:space="preserve"> The PBAC noted the March 2023 resubmission’s request for</w:t>
      </w:r>
      <w:r>
        <w:rPr>
          <w:rStyle w:val="null1"/>
        </w:rPr>
        <w:t>:</w:t>
      </w:r>
      <w:r w:rsidRPr="001947B6">
        <w:rPr>
          <w:rStyle w:val="null1"/>
        </w:rPr>
        <w:t xml:space="preserve"> (i)</w:t>
      </w:r>
      <w:r>
        <w:rPr>
          <w:rStyle w:val="null1"/>
        </w:rPr>
        <w:t> </w:t>
      </w:r>
      <w:r w:rsidRPr="001947B6">
        <w:rPr>
          <w:rStyle w:val="null1"/>
        </w:rPr>
        <w:t xml:space="preserve">temporary restrictions, (ii) a rebate of less than </w:t>
      </w:r>
      <w:r w:rsidR="00F02331" w:rsidRPr="00F02331">
        <w:rPr>
          <w:rStyle w:val="null1"/>
          <w:color w:val="000000"/>
          <w:w w:val="21"/>
          <w:shd w:val="solid" w:color="000000" w:fill="000000"/>
          <w:fitText w:val="71" w:id="-1234472436"/>
          <w14:textFill>
            <w14:solidFill>
              <w14:srgbClr w14:val="000000">
                <w14:alpha w14:val="100000"/>
              </w14:srgbClr>
            </w14:solidFill>
          </w14:textFill>
        </w:rPr>
        <w:t xml:space="preserve">|  </w:t>
      </w:r>
      <w:r w:rsidR="00F02331" w:rsidRPr="00F02331">
        <w:rPr>
          <w:rStyle w:val="null1"/>
          <w:color w:val="000000"/>
          <w:spacing w:val="1"/>
          <w:w w:val="21"/>
          <w:shd w:val="solid" w:color="000000" w:fill="000000"/>
          <w:fitText w:val="71" w:id="-1234472436"/>
          <w14:textFill>
            <w14:solidFill>
              <w14:srgbClr w14:val="000000">
                <w14:alpha w14:val="100000"/>
              </w14:srgbClr>
            </w14:solidFill>
          </w14:textFill>
        </w:rPr>
        <w:t>|</w:t>
      </w:r>
      <w:r w:rsidRPr="001947B6">
        <w:rPr>
          <w:rStyle w:val="null1"/>
        </w:rPr>
        <w:t xml:space="preserve">%, </w:t>
      </w:r>
      <w:r>
        <w:rPr>
          <w:rStyle w:val="null1"/>
        </w:rPr>
        <w:t xml:space="preserve">and </w:t>
      </w:r>
      <w:r w:rsidRPr="001947B6">
        <w:rPr>
          <w:rStyle w:val="null1"/>
        </w:rPr>
        <w:t>(iii) reduction of trastuzumab prevalent monotherapy patients</w:t>
      </w:r>
      <w:r w:rsidRPr="001947B6">
        <w:t xml:space="preserve">. However, as discussed in relation to the recommended restriction and estimated utilisation (paragraphs </w:t>
      </w:r>
      <w:r w:rsidR="006A026C">
        <w:fldChar w:fldCharType="begin"/>
      </w:r>
      <w:r w:rsidR="006A026C">
        <w:instrText xml:space="preserve"> REF _Ref134709337 \r \h </w:instrText>
      </w:r>
      <w:r w:rsidR="006A026C">
        <w:fldChar w:fldCharType="separate"/>
      </w:r>
      <w:r w:rsidR="00A17CF0">
        <w:t>19.2</w:t>
      </w:r>
      <w:r w:rsidR="006A026C">
        <w:fldChar w:fldCharType="end"/>
      </w:r>
      <w:r>
        <w:t xml:space="preserve"> </w:t>
      </w:r>
      <w:r w:rsidRPr="001947B6">
        <w:t xml:space="preserve">and </w:t>
      </w:r>
      <w:r w:rsidR="006A026C">
        <w:fldChar w:fldCharType="begin"/>
      </w:r>
      <w:r w:rsidR="006A026C">
        <w:instrText xml:space="preserve"> REF _Ref134709346 \r \h </w:instrText>
      </w:r>
      <w:r w:rsidR="006A026C">
        <w:fldChar w:fldCharType="separate"/>
      </w:r>
      <w:r w:rsidR="00A17CF0">
        <w:t>19.6</w:t>
      </w:r>
      <w:r w:rsidR="006A026C">
        <w:fldChar w:fldCharType="end"/>
      </w:r>
      <w:r w:rsidRPr="001947B6">
        <w:t>), the PBAC considered that</w:t>
      </w:r>
      <w:r>
        <w:t xml:space="preserve"> temporary restrictions were not acceptable and</w:t>
      </w:r>
      <w:r w:rsidRPr="001947B6">
        <w:t xml:space="preserve"> </w:t>
      </w:r>
      <w:r w:rsidRPr="007026A4">
        <w:t xml:space="preserve">a financial cap for the current recommendation should </w:t>
      </w:r>
      <w:r w:rsidRPr="007026A4">
        <w:rPr>
          <w:rStyle w:val="null1"/>
        </w:rPr>
        <w:t>exclude the prevalent group of trastuzumab monotherapy patients who have received at least 3 prior lines of HER2 therapy.</w:t>
      </w:r>
      <w:r>
        <w:rPr>
          <w:rStyle w:val="null1"/>
        </w:rPr>
        <w:t xml:space="preserve"> The PBAC considered that as there are reliable patient estimates for the proposed T-DXd eligible population based on T-DM1 patient numbers and given the </w:t>
      </w:r>
      <w:r>
        <w:rPr>
          <w:rStyle w:val="null1"/>
        </w:rPr>
        <w:lastRenderedPageBreak/>
        <w:t>risk of leakage into the 3L+ population and the high financial impact of T-DXd, a 100% rebate would be appropriate for use exceeding the financial caps.</w:t>
      </w:r>
      <w:bookmarkEnd w:id="117"/>
    </w:p>
    <w:p w14:paraId="1DAF0C7A" w14:textId="77777777" w:rsidR="00760114" w:rsidRDefault="00760114" w:rsidP="00760114">
      <w:pPr>
        <w:pStyle w:val="3-BodyText"/>
        <w:rPr>
          <w:rStyle w:val="null1"/>
        </w:rPr>
      </w:pPr>
      <w:bookmarkStart w:id="118" w:name="_Ref143873364"/>
      <w:r>
        <w:t>The PBAC considered it would be clinically appropriate for T-DXd to be used in a third and later line setting. However, t</w:t>
      </w:r>
      <w:r>
        <w:rPr>
          <w:rStyle w:val="null1"/>
        </w:rPr>
        <w:t>he PBAC</w:t>
      </w:r>
      <w:r w:rsidRPr="00A57A70">
        <w:rPr>
          <w:rStyle w:val="null1"/>
        </w:rPr>
        <w:t xml:space="preserve"> considered that there were residual issues associated with the estimate for the potential </w:t>
      </w:r>
      <w:r>
        <w:rPr>
          <w:rStyle w:val="null1"/>
        </w:rPr>
        <w:t xml:space="preserve">number of </w:t>
      </w:r>
      <w:r w:rsidRPr="00A57A70">
        <w:rPr>
          <w:rStyle w:val="null1"/>
        </w:rPr>
        <w:t>3L+ T-DXd patients from prevalent patients currently on treatment with trastuzumab monotherapy</w:t>
      </w:r>
      <w:r>
        <w:rPr>
          <w:rStyle w:val="null1"/>
        </w:rPr>
        <w:t xml:space="preserve">. The PBAC considered the submission made unrealistic assumptions about the number of 3L+ line patients who would be fit enough to receive T-DXd and their mean time-on-treatment, and therefore the number of scripts in this group was overestimated. </w:t>
      </w:r>
      <w:r w:rsidRPr="00725F61">
        <w:rPr>
          <w:rStyle w:val="null1"/>
        </w:rPr>
        <w:t>In the context of T-DXd effectiveness, cost effectiveness and size of this patient group being highly uncertain, the PBAC deferred its decision regarding the inclusion of these patients in its recommendation</w:t>
      </w:r>
      <w:r>
        <w:rPr>
          <w:rStyle w:val="null1"/>
        </w:rPr>
        <w:t xml:space="preserve"> to seek further information on the likely size of this population and corresponding appropriate RSA parameters</w:t>
      </w:r>
      <w:r w:rsidRPr="00725F61">
        <w:rPr>
          <w:rStyle w:val="null1"/>
        </w:rPr>
        <w:t>.</w:t>
      </w:r>
      <w:bookmarkEnd w:id="118"/>
      <w:r w:rsidRPr="00A57A70">
        <w:rPr>
          <w:rStyle w:val="null1"/>
        </w:rPr>
        <w:t xml:space="preserve"> </w:t>
      </w:r>
    </w:p>
    <w:p w14:paraId="5F7E64C2" w14:textId="77777777" w:rsidR="00760114" w:rsidRPr="00BF79D3" w:rsidRDefault="00760114" w:rsidP="00760114">
      <w:pPr>
        <w:pStyle w:val="3-BodyText"/>
        <w:rPr>
          <w:lang w:val="en-GB"/>
        </w:rPr>
      </w:pPr>
      <w:r w:rsidRPr="00BF79D3">
        <w:t xml:space="preserve">The PBAC recommended that </w:t>
      </w:r>
      <w:r w:rsidRPr="00BF79D3">
        <w:rPr>
          <w:rStyle w:val="null1"/>
        </w:rPr>
        <w:t xml:space="preserve">T-DXd </w:t>
      </w:r>
      <w:r w:rsidRPr="00BF79D3">
        <w:t>should not be treated as interchangeable with any other drugs.</w:t>
      </w:r>
    </w:p>
    <w:p w14:paraId="0EEC4869" w14:textId="77777777" w:rsidR="00760114" w:rsidRPr="00BF79D3" w:rsidRDefault="00760114" w:rsidP="00760114">
      <w:pPr>
        <w:pStyle w:val="3-BodyText"/>
        <w:rPr>
          <w:lang w:val="en-GB"/>
        </w:rPr>
      </w:pPr>
      <w:r w:rsidRPr="00BF79D3">
        <w:t xml:space="preserve">The PBAC advised that </w:t>
      </w:r>
      <w:r w:rsidRPr="00BF79D3">
        <w:rPr>
          <w:rStyle w:val="null1"/>
        </w:rPr>
        <w:t xml:space="preserve">T-DXd </w:t>
      </w:r>
      <w:r w:rsidRPr="00BF79D3">
        <w:t>is not suitable for prescribing by nurse practitioners. The PBAC noted that existing HER2 directed therapies are not available for nurse prescribing.</w:t>
      </w:r>
    </w:p>
    <w:p w14:paraId="19A2A722" w14:textId="77777777" w:rsidR="00760114" w:rsidRPr="00BF79D3" w:rsidRDefault="00760114" w:rsidP="00760114">
      <w:pPr>
        <w:pStyle w:val="3-BodyText"/>
        <w:rPr>
          <w:rStyle w:val="null1"/>
        </w:rPr>
      </w:pPr>
      <w:r w:rsidRPr="00BF79D3">
        <w:t xml:space="preserve">The PBAC recommended that the Early Supply Rule should not apply to </w:t>
      </w:r>
      <w:r w:rsidRPr="00BF79D3">
        <w:rPr>
          <w:rStyle w:val="null1"/>
        </w:rPr>
        <w:t>T-DXd</w:t>
      </w:r>
      <w:r w:rsidRPr="00BF79D3">
        <w:t xml:space="preserve">. The PBAC noted that the </w:t>
      </w:r>
      <w:r w:rsidRPr="00BF79D3">
        <w:rPr>
          <w:bCs/>
        </w:rPr>
        <w:t>Early Supply Rule does not apply to T-D</w:t>
      </w:r>
      <w:r>
        <w:rPr>
          <w:bCs/>
        </w:rPr>
        <w:t>M1</w:t>
      </w:r>
      <w:r w:rsidRPr="00BF79D3">
        <w:rPr>
          <w:bCs/>
        </w:rPr>
        <w:t>.</w:t>
      </w:r>
    </w:p>
    <w:p w14:paraId="0FF285AB" w14:textId="3D30348C" w:rsidR="00760114" w:rsidRPr="00E63DF4" w:rsidRDefault="00760114" w:rsidP="00760114">
      <w:pPr>
        <w:pStyle w:val="3-BodyText"/>
        <w:spacing w:before="0"/>
      </w:pPr>
      <w:r w:rsidRPr="00E63DF4">
        <w:rPr>
          <w:rFonts w:eastAsiaTheme="minorHAnsi" w:cstheme="minorBidi"/>
          <w:szCs w:val="22"/>
        </w:rPr>
        <w:t xml:space="preserve">The PBAC found that the criteria prescribed by the National Health (Pharmaceutical and Vaccines – Cost Recovery) Regulations </w:t>
      </w:r>
      <w:r w:rsidR="006A026C" w:rsidRPr="00E63DF4">
        <w:rPr>
          <w:rFonts w:eastAsiaTheme="minorHAnsi" w:cstheme="minorBidi"/>
          <w:szCs w:val="22"/>
        </w:rPr>
        <w:t>20</w:t>
      </w:r>
      <w:r w:rsidR="006A026C">
        <w:rPr>
          <w:rFonts w:eastAsiaTheme="minorHAnsi" w:cstheme="minorBidi"/>
          <w:szCs w:val="22"/>
        </w:rPr>
        <w:t>22</w:t>
      </w:r>
      <w:r w:rsidR="006A026C" w:rsidRPr="00E63DF4">
        <w:rPr>
          <w:rFonts w:eastAsiaTheme="minorHAnsi" w:cstheme="minorBidi"/>
          <w:szCs w:val="22"/>
        </w:rPr>
        <w:t xml:space="preserve"> </w:t>
      </w:r>
      <w:r w:rsidRPr="00E63DF4">
        <w:rPr>
          <w:rFonts w:eastAsiaTheme="minorHAnsi" w:cstheme="minorBidi"/>
          <w:szCs w:val="22"/>
        </w:rPr>
        <w:t xml:space="preserve">for Pricing Pathway A were met. Specifically, the PBAC found that in the circumstances of its recommendation for </w:t>
      </w:r>
      <w:r>
        <w:rPr>
          <w:rFonts w:eastAsiaTheme="minorHAnsi" w:cstheme="minorBidi"/>
          <w:szCs w:val="22"/>
        </w:rPr>
        <w:t>T</w:t>
      </w:r>
      <w:r>
        <w:rPr>
          <w:rFonts w:eastAsiaTheme="minorHAnsi" w:cstheme="minorBidi"/>
          <w:szCs w:val="22"/>
        </w:rPr>
        <w:noBreakHyphen/>
        <w:t>DXd</w:t>
      </w:r>
      <w:r w:rsidRPr="00E63DF4">
        <w:rPr>
          <w:rFonts w:eastAsiaTheme="minorHAnsi" w:cstheme="minorBidi"/>
        </w:rPr>
        <w:t>:</w:t>
      </w:r>
    </w:p>
    <w:p w14:paraId="65FE9B14" w14:textId="77777777" w:rsidR="00760114" w:rsidRPr="00E63DF4" w:rsidRDefault="00760114" w:rsidP="00760114">
      <w:pPr>
        <w:pStyle w:val="BodyText11"/>
        <w:numPr>
          <w:ilvl w:val="0"/>
          <w:numId w:val="22"/>
        </w:numPr>
        <w:spacing w:after="0"/>
        <w:ind w:left="1134" w:hanging="425"/>
        <w:rPr>
          <w:snapToGrid w:val="0"/>
          <w:sz w:val="24"/>
          <w:szCs w:val="24"/>
        </w:rPr>
      </w:pPr>
      <w:r w:rsidRPr="00E63DF4">
        <w:rPr>
          <w:sz w:val="24"/>
          <w:szCs w:val="24"/>
        </w:rPr>
        <w:t>The treatment is expected to provide a substantial and clinically relevant improvement in efficacy over the nominated comparator in terms of overall survival in the</w:t>
      </w:r>
      <w:r>
        <w:rPr>
          <w:sz w:val="24"/>
          <w:szCs w:val="24"/>
        </w:rPr>
        <w:t xml:space="preserve"> metastatic and adjuvant breast cancer </w:t>
      </w:r>
      <w:r w:rsidRPr="00E63DF4">
        <w:rPr>
          <w:sz w:val="24"/>
          <w:szCs w:val="24"/>
        </w:rPr>
        <w:t>population</w:t>
      </w:r>
      <w:r>
        <w:rPr>
          <w:sz w:val="24"/>
          <w:szCs w:val="24"/>
        </w:rPr>
        <w:t>s</w:t>
      </w:r>
      <w:r w:rsidRPr="00E63DF4">
        <w:rPr>
          <w:sz w:val="24"/>
          <w:szCs w:val="24"/>
        </w:rPr>
        <w:t>;</w:t>
      </w:r>
    </w:p>
    <w:p w14:paraId="739043AD" w14:textId="77777777" w:rsidR="00760114" w:rsidRPr="00E63DF4" w:rsidRDefault="00760114" w:rsidP="00760114">
      <w:pPr>
        <w:pStyle w:val="BodyText11"/>
        <w:numPr>
          <w:ilvl w:val="0"/>
          <w:numId w:val="22"/>
        </w:numPr>
        <w:spacing w:after="0"/>
        <w:ind w:left="1134" w:hanging="425"/>
        <w:rPr>
          <w:snapToGrid w:val="0"/>
          <w:sz w:val="24"/>
          <w:szCs w:val="24"/>
        </w:rPr>
      </w:pPr>
      <w:r w:rsidRPr="00E63DF4">
        <w:rPr>
          <w:bCs/>
          <w:sz w:val="24"/>
          <w:szCs w:val="24"/>
        </w:rPr>
        <w:t>The treatment is expected to address a high and urgent unmet clinical need as</w:t>
      </w:r>
      <w:r>
        <w:rPr>
          <w:bCs/>
          <w:sz w:val="24"/>
          <w:szCs w:val="24"/>
        </w:rPr>
        <w:t xml:space="preserve"> patients </w:t>
      </w:r>
      <w:r w:rsidRPr="00E63DF4">
        <w:rPr>
          <w:bCs/>
          <w:sz w:val="24"/>
          <w:szCs w:val="24"/>
        </w:rPr>
        <w:t>with</w:t>
      </w:r>
      <w:r>
        <w:rPr>
          <w:bCs/>
          <w:sz w:val="24"/>
          <w:szCs w:val="24"/>
        </w:rPr>
        <w:t xml:space="preserve"> HER2 positive breast cancer carry a heavy burden of disease despite</w:t>
      </w:r>
      <w:r w:rsidRPr="00E63DF4">
        <w:rPr>
          <w:bCs/>
          <w:sz w:val="24"/>
          <w:szCs w:val="24"/>
        </w:rPr>
        <w:t xml:space="preserve"> the current medicines available;</w:t>
      </w:r>
    </w:p>
    <w:p w14:paraId="008135E5" w14:textId="77777777" w:rsidR="00760114" w:rsidRPr="00E63DF4" w:rsidRDefault="00760114" w:rsidP="00760114">
      <w:pPr>
        <w:pStyle w:val="BodyText11"/>
        <w:numPr>
          <w:ilvl w:val="0"/>
          <w:numId w:val="22"/>
        </w:numPr>
        <w:ind w:left="1134" w:hanging="425"/>
        <w:rPr>
          <w:snapToGrid w:val="0"/>
          <w:sz w:val="24"/>
          <w:szCs w:val="24"/>
        </w:rPr>
      </w:pPr>
      <w:r w:rsidRPr="00E63DF4">
        <w:rPr>
          <w:bCs/>
          <w:sz w:val="24"/>
          <w:szCs w:val="24"/>
        </w:rPr>
        <w:t>It would be in the public interest for the subsequent pricing application to be progressed under Pricing Pathway A on the basis of the preceding findings.</w:t>
      </w:r>
    </w:p>
    <w:p w14:paraId="77FD30FC" w14:textId="5AEBCAD5" w:rsidR="00760114" w:rsidRDefault="00760114" w:rsidP="00760114">
      <w:pPr>
        <w:pStyle w:val="3-BodyText"/>
      </w:pPr>
      <w:r w:rsidRPr="008F4AFB">
        <w:t>The PBAC noted that this submission is not eligible for an Independent Review as it received a positive recommendation.</w:t>
      </w:r>
    </w:p>
    <w:p w14:paraId="4260194A" w14:textId="77777777" w:rsidR="000518AE" w:rsidRPr="000B7186" w:rsidRDefault="000518AE" w:rsidP="000518AE">
      <w:pPr>
        <w:rPr>
          <w:b/>
          <w:bCs/>
        </w:rPr>
      </w:pPr>
      <w:r w:rsidRPr="000B7186">
        <w:rPr>
          <w:b/>
          <w:bCs/>
        </w:rPr>
        <w:t>Outcome:</w:t>
      </w:r>
    </w:p>
    <w:p w14:paraId="7BB71228" w14:textId="04DC815C" w:rsidR="000518AE" w:rsidRPr="000518AE" w:rsidRDefault="000518AE" w:rsidP="000518AE">
      <w:pPr>
        <w:rPr>
          <w:snapToGrid w:val="0"/>
        </w:rPr>
      </w:pPr>
      <w:r>
        <w:rPr>
          <w:snapToGrid w:val="0"/>
        </w:rPr>
        <w:t>Recommended</w:t>
      </w:r>
    </w:p>
    <w:p w14:paraId="22D12DAA" w14:textId="77777777" w:rsidR="000518AE" w:rsidRDefault="000518AE" w:rsidP="000518AE">
      <w:pPr>
        <w:pStyle w:val="3-BodyText"/>
        <w:numPr>
          <w:ilvl w:val="0"/>
          <w:numId w:val="0"/>
        </w:numPr>
      </w:pPr>
    </w:p>
    <w:p w14:paraId="474D267D" w14:textId="77777777" w:rsidR="00760114" w:rsidRPr="00EE6F99" w:rsidRDefault="00760114" w:rsidP="00760114">
      <w:pPr>
        <w:pStyle w:val="2-SectionHeading"/>
        <w:keepLines/>
        <w:numPr>
          <w:ilvl w:val="0"/>
          <w:numId w:val="1"/>
        </w:numPr>
      </w:pPr>
      <w:r>
        <w:lastRenderedPageBreak/>
        <w:t>Recommended listing</w:t>
      </w:r>
    </w:p>
    <w:p w14:paraId="75CA60D9" w14:textId="77777777" w:rsidR="00760114" w:rsidRDefault="00760114" w:rsidP="00760114">
      <w:pPr>
        <w:pStyle w:val="3-BodyText"/>
        <w:keepNext/>
        <w:keepLines/>
      </w:pPr>
      <w:r w:rsidRPr="00AD337F">
        <w:t xml:space="preserve">Add new </w:t>
      </w:r>
      <w:r>
        <w:t>medicinal product as follows</w:t>
      </w:r>
      <w:r w:rsidRPr="00AD337F">
        <w:t>:</w:t>
      </w:r>
    </w:p>
    <w:tbl>
      <w:tblPr>
        <w:tblW w:w="5000" w:type="pct"/>
        <w:tblCellMar>
          <w:left w:w="0" w:type="dxa"/>
          <w:right w:w="0" w:type="dxa"/>
        </w:tblCellMar>
        <w:tblLook w:val="04A0" w:firstRow="1" w:lastRow="0" w:firstColumn="1" w:lastColumn="0" w:noHBand="0" w:noVBand="1"/>
      </w:tblPr>
      <w:tblGrid>
        <w:gridCol w:w="1070"/>
        <w:gridCol w:w="2383"/>
        <w:gridCol w:w="1850"/>
        <w:gridCol w:w="1850"/>
        <w:gridCol w:w="1845"/>
        <w:gridCol w:w="9"/>
      </w:tblGrid>
      <w:tr w:rsidR="00760114" w:rsidRPr="001605A3" w14:paraId="40F57DC6" w14:textId="77777777" w:rsidTr="00237B39">
        <w:trPr>
          <w:cantSplit/>
          <w:trHeight w:val="20"/>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F2640F" w14:textId="77777777" w:rsidR="00760114" w:rsidRPr="001605A3" w:rsidRDefault="00760114" w:rsidP="00237B39">
            <w:pPr>
              <w:keepNext/>
              <w:rPr>
                <w:rFonts w:cs="Calibri"/>
                <w:sz w:val="20"/>
                <w:szCs w:val="20"/>
              </w:rPr>
            </w:pPr>
            <w:r w:rsidRPr="001605A3">
              <w:rPr>
                <w:rFonts w:ascii="Arial Narrow" w:hAnsi="Arial Narrow"/>
                <w:b/>
                <w:bCs/>
                <w:sz w:val="20"/>
                <w:szCs w:val="20"/>
              </w:rPr>
              <w:t xml:space="preserve">Category / Program: </w:t>
            </w:r>
            <w:r w:rsidRPr="001605A3">
              <w:rPr>
                <w:rFonts w:ascii="Arial Narrow" w:hAnsi="Arial Narrow"/>
                <w:sz w:val="20"/>
                <w:szCs w:val="20"/>
              </w:rPr>
              <w:t>Section 100 – Efficient Funding of Chemotherapy Public/Private hospitals</w:t>
            </w:r>
          </w:p>
        </w:tc>
      </w:tr>
      <w:tr w:rsidR="00760114" w:rsidRPr="001605A3" w14:paraId="3A44395C" w14:textId="77777777" w:rsidTr="00237B39">
        <w:trPr>
          <w:cantSplit/>
          <w:trHeight w:val="20"/>
        </w:trPr>
        <w:tc>
          <w:tcPr>
            <w:tcW w:w="191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E6E52E" w14:textId="77777777" w:rsidR="00760114" w:rsidRPr="001605A3" w:rsidRDefault="00760114" w:rsidP="00237B39">
            <w:pPr>
              <w:keepNext/>
              <w:rPr>
                <w:sz w:val="20"/>
                <w:szCs w:val="20"/>
              </w:rPr>
            </w:pPr>
            <w:r w:rsidRPr="001605A3">
              <w:rPr>
                <w:rFonts w:ascii="Arial Narrow" w:hAnsi="Arial Narrow"/>
                <w:b/>
                <w:bCs/>
                <w:sz w:val="20"/>
                <w:szCs w:val="20"/>
              </w:rPr>
              <w:t>MEDICINAL PRODUCT</w:t>
            </w:r>
          </w:p>
          <w:p w14:paraId="48F2DDCB" w14:textId="77777777" w:rsidR="00760114" w:rsidRPr="001605A3" w:rsidRDefault="00760114" w:rsidP="00237B39">
            <w:pPr>
              <w:keepNext/>
              <w:rPr>
                <w:sz w:val="20"/>
                <w:szCs w:val="20"/>
              </w:rPr>
            </w:pPr>
            <w:r w:rsidRPr="001605A3">
              <w:rPr>
                <w:rFonts w:ascii="Arial Narrow" w:hAnsi="Arial Narrow"/>
                <w:b/>
                <w:bCs/>
                <w:sz w:val="20"/>
                <w:szCs w:val="20"/>
              </w:rPr>
              <w:t>Form</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33848C" w14:textId="77777777" w:rsidR="00760114" w:rsidRPr="001605A3" w:rsidRDefault="00760114" w:rsidP="00237B39">
            <w:pPr>
              <w:keepNext/>
              <w:jc w:val="center"/>
              <w:rPr>
                <w:sz w:val="20"/>
                <w:szCs w:val="20"/>
              </w:rPr>
            </w:pPr>
            <w:r w:rsidRPr="001605A3">
              <w:rPr>
                <w:rFonts w:ascii="Arial Narrow" w:hAnsi="Arial Narrow"/>
                <w:b/>
                <w:bCs/>
                <w:sz w:val="20"/>
                <w:szCs w:val="20"/>
              </w:rPr>
              <w:t>PBS item code</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70B37E" w14:textId="77777777" w:rsidR="00760114" w:rsidRPr="001605A3" w:rsidRDefault="00760114" w:rsidP="00237B39">
            <w:pPr>
              <w:keepNext/>
              <w:jc w:val="center"/>
              <w:rPr>
                <w:sz w:val="20"/>
                <w:szCs w:val="20"/>
              </w:rPr>
            </w:pPr>
            <w:r w:rsidRPr="001605A3">
              <w:rPr>
                <w:rFonts w:ascii="Arial Narrow" w:hAnsi="Arial Narrow"/>
                <w:b/>
                <w:bCs/>
                <w:sz w:val="20"/>
                <w:szCs w:val="20"/>
              </w:rPr>
              <w:t>Max. Amount</w:t>
            </w:r>
          </w:p>
        </w:tc>
        <w:tc>
          <w:tcPr>
            <w:tcW w:w="102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A2D14D" w14:textId="77777777" w:rsidR="00760114" w:rsidRPr="001605A3" w:rsidRDefault="00760114" w:rsidP="00237B39">
            <w:pPr>
              <w:keepNext/>
              <w:jc w:val="center"/>
              <w:rPr>
                <w:sz w:val="20"/>
                <w:szCs w:val="20"/>
              </w:rPr>
            </w:pPr>
            <w:r w:rsidRPr="001605A3">
              <w:rPr>
                <w:rFonts w:ascii="Arial Narrow" w:hAnsi="Arial Narrow"/>
                <w:b/>
                <w:bCs/>
                <w:sz w:val="20"/>
                <w:szCs w:val="20"/>
              </w:rPr>
              <w:t>№.of Rpts</w:t>
            </w:r>
          </w:p>
        </w:tc>
      </w:tr>
      <w:tr w:rsidR="00760114" w:rsidRPr="001605A3" w14:paraId="35EC2084" w14:textId="77777777" w:rsidTr="00237B39">
        <w:trPr>
          <w:cantSplit/>
          <w:trHeight w:val="20"/>
        </w:trPr>
        <w:tc>
          <w:tcPr>
            <w:tcW w:w="191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955B6" w14:textId="77777777" w:rsidR="00760114" w:rsidRPr="001605A3" w:rsidRDefault="00760114" w:rsidP="00237B39">
            <w:pPr>
              <w:keepNext/>
              <w:rPr>
                <w:sz w:val="20"/>
                <w:szCs w:val="20"/>
              </w:rPr>
            </w:pPr>
            <w:r w:rsidRPr="001605A3">
              <w:rPr>
                <w:rFonts w:ascii="Arial Narrow" w:hAnsi="Arial Narrow"/>
                <w:sz w:val="20"/>
                <w:szCs w:val="20"/>
              </w:rPr>
              <w:t>TRASTUZUMAB DERUXTECAN</w:t>
            </w:r>
          </w:p>
          <w:p w14:paraId="0C3A186A" w14:textId="77777777" w:rsidR="00760114" w:rsidRPr="001605A3" w:rsidRDefault="00760114" w:rsidP="00237B39">
            <w:pPr>
              <w:keepNext/>
              <w:rPr>
                <w:sz w:val="20"/>
                <w:szCs w:val="20"/>
              </w:rPr>
            </w:pPr>
            <w:r w:rsidRPr="001605A3">
              <w:rPr>
                <w:rFonts w:ascii="Arial Narrow" w:hAnsi="Arial Narrow"/>
                <w:sz w:val="20"/>
                <w:szCs w:val="20"/>
              </w:rPr>
              <w:t>Injection</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74033" w14:textId="77777777" w:rsidR="00760114" w:rsidRPr="001605A3" w:rsidRDefault="00760114" w:rsidP="00237B39">
            <w:pPr>
              <w:keepNext/>
              <w:jc w:val="center"/>
              <w:rPr>
                <w:sz w:val="20"/>
                <w:szCs w:val="20"/>
              </w:rPr>
            </w:pPr>
            <w:r w:rsidRPr="001605A3">
              <w:rPr>
                <w:rFonts w:ascii="Arial Narrow" w:hAnsi="Arial Narrow"/>
                <w:sz w:val="20"/>
                <w:szCs w:val="20"/>
              </w:rPr>
              <w:t>NEW (Public)</w:t>
            </w:r>
          </w:p>
          <w:p w14:paraId="15F6A604" w14:textId="77777777" w:rsidR="00760114" w:rsidRPr="001605A3" w:rsidRDefault="00760114" w:rsidP="00237B39">
            <w:pPr>
              <w:keepNext/>
              <w:jc w:val="center"/>
              <w:rPr>
                <w:sz w:val="20"/>
                <w:szCs w:val="20"/>
              </w:rPr>
            </w:pPr>
            <w:r w:rsidRPr="001605A3">
              <w:rPr>
                <w:rFonts w:ascii="Arial Narrow" w:hAnsi="Arial Narrow"/>
                <w:sz w:val="20"/>
                <w:szCs w:val="20"/>
              </w:rPr>
              <w:t>NEW (Private)</w:t>
            </w:r>
          </w:p>
          <w:p w14:paraId="324BB7DA" w14:textId="77777777" w:rsidR="00760114" w:rsidRPr="001605A3" w:rsidRDefault="00760114" w:rsidP="00237B39">
            <w:pPr>
              <w:keepNext/>
              <w:jc w:val="center"/>
              <w:rPr>
                <w:sz w:val="20"/>
                <w:szCs w:val="20"/>
              </w:rPr>
            </w:pPr>
            <w:r w:rsidRPr="001605A3">
              <w:rPr>
                <w:rFonts w:ascii="Arial Narrow" w:hAnsi="Arial Narrow"/>
                <w:sz w:val="20"/>
                <w:szCs w:val="20"/>
                <w:vertAlign w:val="subscript"/>
              </w:rPr>
              <w:t>MP</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8FC37" w14:textId="77777777" w:rsidR="00760114" w:rsidRPr="001605A3" w:rsidRDefault="00760114" w:rsidP="00237B39">
            <w:pPr>
              <w:keepNext/>
              <w:jc w:val="center"/>
              <w:rPr>
                <w:sz w:val="20"/>
                <w:szCs w:val="20"/>
              </w:rPr>
            </w:pPr>
            <w:r w:rsidRPr="001605A3">
              <w:rPr>
                <w:rFonts w:ascii="Arial Narrow" w:hAnsi="Arial Narrow"/>
                <w:sz w:val="20"/>
                <w:szCs w:val="20"/>
              </w:rPr>
              <w:t>675 mg</w:t>
            </w:r>
          </w:p>
        </w:tc>
        <w:tc>
          <w:tcPr>
            <w:tcW w:w="102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0918A" w14:textId="77777777" w:rsidR="00760114" w:rsidRPr="001605A3" w:rsidRDefault="00760114" w:rsidP="00237B39">
            <w:pPr>
              <w:keepNext/>
              <w:jc w:val="center"/>
              <w:rPr>
                <w:sz w:val="20"/>
                <w:szCs w:val="20"/>
              </w:rPr>
            </w:pPr>
            <w:r w:rsidRPr="001605A3">
              <w:rPr>
                <w:rFonts w:ascii="Arial Narrow" w:hAnsi="Arial Narrow"/>
                <w:sz w:val="20"/>
                <w:szCs w:val="20"/>
              </w:rPr>
              <w:t>8</w:t>
            </w:r>
          </w:p>
        </w:tc>
      </w:tr>
      <w:tr w:rsidR="00760114" w:rsidRPr="001605A3" w14:paraId="59160D3A" w14:textId="77777777" w:rsidTr="00237B3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A8496F" w14:textId="77777777" w:rsidR="00760114" w:rsidRPr="001605A3" w:rsidRDefault="00760114" w:rsidP="00237B39">
            <w:pPr>
              <w:keepNext/>
              <w:rPr>
                <w:sz w:val="20"/>
                <w:szCs w:val="20"/>
              </w:rPr>
            </w:pPr>
            <w:r w:rsidRPr="001605A3">
              <w:rPr>
                <w:rFonts w:ascii="Arial Narrow" w:hAnsi="Arial Narrow"/>
                <w:b/>
                <w:bCs/>
                <w:sz w:val="20"/>
                <w:szCs w:val="20"/>
              </w:rPr>
              <w:t xml:space="preserve">Available brands </w:t>
            </w:r>
          </w:p>
        </w:tc>
      </w:tr>
      <w:tr w:rsidR="00760114" w:rsidRPr="001605A3" w14:paraId="45208211" w14:textId="77777777" w:rsidTr="00237B3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6451C" w14:textId="77777777" w:rsidR="00760114" w:rsidRPr="001605A3" w:rsidRDefault="00760114" w:rsidP="00237B39">
            <w:pPr>
              <w:keepNext/>
              <w:rPr>
                <w:sz w:val="20"/>
                <w:szCs w:val="20"/>
              </w:rPr>
            </w:pPr>
            <w:r w:rsidRPr="001605A3">
              <w:rPr>
                <w:rFonts w:ascii="Arial Narrow" w:hAnsi="Arial Narrow"/>
                <w:sz w:val="20"/>
                <w:szCs w:val="20"/>
              </w:rPr>
              <w:t>Enhertu</w:t>
            </w:r>
          </w:p>
          <w:p w14:paraId="11961140" w14:textId="77777777" w:rsidR="00760114" w:rsidRPr="001605A3" w:rsidRDefault="00760114" w:rsidP="00237B39">
            <w:pPr>
              <w:keepNext/>
              <w:rPr>
                <w:sz w:val="20"/>
                <w:szCs w:val="20"/>
              </w:rPr>
            </w:pPr>
            <w:r w:rsidRPr="001605A3">
              <w:rPr>
                <w:rFonts w:ascii="Arial Narrow" w:hAnsi="Arial Narrow"/>
                <w:sz w:val="20"/>
                <w:szCs w:val="20"/>
              </w:rPr>
              <w:t>(trastuzumab deruxtecan 100 mg injection, 1 vial)</w:t>
            </w:r>
          </w:p>
        </w:tc>
      </w:tr>
      <w:tr w:rsidR="00760114" w:rsidRPr="001605A3" w14:paraId="7C71F4D2" w14:textId="77777777" w:rsidTr="00237B3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2A9A66" w14:textId="77777777" w:rsidR="00760114" w:rsidRPr="001605A3" w:rsidRDefault="00760114" w:rsidP="00237B39">
            <w:pPr>
              <w:keepNext/>
              <w:rPr>
                <w:sz w:val="20"/>
                <w:szCs w:val="20"/>
              </w:rPr>
            </w:pPr>
            <w:r w:rsidRPr="001605A3">
              <w:rPr>
                <w:rFonts w:ascii="Arial Narrow" w:hAnsi="Arial Narrow"/>
                <w:sz w:val="20"/>
                <w:szCs w:val="20"/>
              </w:rPr>
              <w:t> </w:t>
            </w:r>
          </w:p>
        </w:tc>
      </w:tr>
      <w:tr w:rsidR="00760114" w:rsidRPr="001605A3" w14:paraId="55E93507" w14:textId="77777777" w:rsidTr="00237B3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F5FC9E" w14:textId="18906DEA" w:rsidR="00760114" w:rsidRPr="001605A3" w:rsidRDefault="00760114" w:rsidP="00237B39">
            <w:pPr>
              <w:keepNext/>
              <w:rPr>
                <w:sz w:val="20"/>
                <w:szCs w:val="20"/>
              </w:rPr>
            </w:pPr>
            <w:r w:rsidRPr="001605A3">
              <w:rPr>
                <w:rFonts w:ascii="Arial Narrow" w:hAnsi="Arial Narrow"/>
                <w:b/>
                <w:bCs/>
                <w:sz w:val="20"/>
                <w:szCs w:val="20"/>
              </w:rPr>
              <w:t>Restriction Summary [new 1] / Treatment of Concept: [new 1.1]: Authority Required</w:t>
            </w:r>
          </w:p>
        </w:tc>
      </w:tr>
      <w:tr w:rsidR="00760114" w:rsidRPr="001605A3" w14:paraId="7E07632B"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EA442A7" w14:textId="7E195718"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E9DFD33" w14:textId="77777777" w:rsidR="00760114" w:rsidRPr="001605A3" w:rsidRDefault="00760114" w:rsidP="00237B39">
            <w:pPr>
              <w:rPr>
                <w:sz w:val="20"/>
                <w:szCs w:val="20"/>
              </w:rPr>
            </w:pPr>
            <w:r w:rsidRPr="001605A3">
              <w:rPr>
                <w:rFonts w:ascii="Arial Narrow" w:hAnsi="Arial Narrow"/>
                <w:b/>
                <w:bCs/>
                <w:color w:val="333333"/>
                <w:sz w:val="20"/>
                <w:szCs w:val="20"/>
              </w:rPr>
              <w:t xml:space="preserve">Indication: </w:t>
            </w:r>
            <w:r w:rsidRPr="001605A3">
              <w:rPr>
                <w:rFonts w:ascii="Arial Narrow" w:hAnsi="Arial Narrow"/>
                <w:sz w:val="20"/>
                <w:szCs w:val="20"/>
              </w:rPr>
              <w:t>Metastatic (Stage IV) HER2 positive breast cancer</w:t>
            </w:r>
          </w:p>
        </w:tc>
      </w:tr>
      <w:tr w:rsidR="00760114" w:rsidRPr="001605A3" w14:paraId="76E1E4E5"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C745A0F" w14:textId="2D2F1E6B"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6AFF1F4" w14:textId="77777777" w:rsidR="00760114" w:rsidRPr="001605A3" w:rsidRDefault="00760114" w:rsidP="00237B39">
            <w:pPr>
              <w:rPr>
                <w:sz w:val="20"/>
                <w:szCs w:val="20"/>
              </w:rPr>
            </w:pPr>
            <w:r w:rsidRPr="001605A3">
              <w:rPr>
                <w:rFonts w:ascii="Arial Narrow" w:hAnsi="Arial Narrow"/>
                <w:b/>
                <w:bCs/>
                <w:color w:val="333333"/>
                <w:sz w:val="20"/>
                <w:szCs w:val="20"/>
              </w:rPr>
              <w:t> </w:t>
            </w:r>
          </w:p>
        </w:tc>
      </w:tr>
      <w:tr w:rsidR="00760114" w:rsidRPr="001605A3" w14:paraId="3E683675"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3171B6D" w14:textId="03AEBB87"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88416B7" w14:textId="77777777" w:rsidR="00760114" w:rsidRPr="001605A3" w:rsidRDefault="00760114" w:rsidP="00237B39">
            <w:pPr>
              <w:rPr>
                <w:sz w:val="20"/>
                <w:szCs w:val="20"/>
              </w:rPr>
            </w:pPr>
            <w:r w:rsidRPr="001605A3">
              <w:rPr>
                <w:rFonts w:ascii="Arial Narrow" w:hAnsi="Arial Narrow"/>
                <w:b/>
                <w:bCs/>
                <w:color w:val="333333"/>
                <w:sz w:val="20"/>
                <w:szCs w:val="20"/>
              </w:rPr>
              <w:t xml:space="preserve">Clinical criteria: </w:t>
            </w:r>
          </w:p>
        </w:tc>
      </w:tr>
      <w:tr w:rsidR="00760114" w:rsidRPr="001605A3" w14:paraId="4906ABB1"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EFE0763" w14:textId="615CD68C"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26E357C" w14:textId="77777777" w:rsidR="00760114" w:rsidRPr="001605A3" w:rsidRDefault="00760114" w:rsidP="00237B39">
            <w:pPr>
              <w:keepNext/>
              <w:rPr>
                <w:sz w:val="20"/>
                <w:szCs w:val="20"/>
              </w:rPr>
            </w:pPr>
            <w:r w:rsidRPr="001605A3">
              <w:rPr>
                <w:rFonts w:ascii="Arial Narrow" w:hAnsi="Arial Narrow"/>
                <w:sz w:val="20"/>
                <w:szCs w:val="20"/>
              </w:rPr>
              <w:t xml:space="preserve">Patient must have evidence of human epidermal growth factor (HER2) gene amplification as demonstrated by in situ hybridisation (ISH) in either the primary tumour/a metastatic lesion – establish this finding once only with the first PBS-prescription </w:t>
            </w:r>
          </w:p>
        </w:tc>
      </w:tr>
      <w:tr w:rsidR="00760114" w:rsidRPr="001605A3" w14:paraId="601F77AD"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FF57062" w14:textId="419FB504"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5E5133B" w14:textId="77777777" w:rsidR="00760114" w:rsidRPr="001605A3" w:rsidRDefault="00760114" w:rsidP="00237B39">
            <w:pPr>
              <w:rPr>
                <w:sz w:val="20"/>
                <w:szCs w:val="20"/>
              </w:rPr>
            </w:pPr>
            <w:r w:rsidRPr="001605A3">
              <w:rPr>
                <w:rFonts w:ascii="Arial Narrow" w:hAnsi="Arial Narrow"/>
                <w:b/>
                <w:bCs/>
                <w:color w:val="333333"/>
                <w:sz w:val="20"/>
                <w:szCs w:val="20"/>
              </w:rPr>
              <w:t>AND</w:t>
            </w:r>
          </w:p>
        </w:tc>
      </w:tr>
      <w:tr w:rsidR="00760114" w:rsidRPr="001605A3" w14:paraId="14C79CC4" w14:textId="77777777" w:rsidTr="00760114">
        <w:trPr>
          <w:gridAfter w:val="1"/>
          <w:wAfter w:w="4" w:type="pct"/>
          <w:cantSplit/>
          <w:trHeight w:val="20"/>
        </w:trPr>
        <w:tc>
          <w:tcPr>
            <w:tcW w:w="594" w:type="pct"/>
            <w:tcBorders>
              <w:top w:val="nil"/>
              <w:left w:val="single" w:sz="8" w:space="0" w:color="auto"/>
              <w:bottom w:val="single" w:sz="4" w:space="0" w:color="auto"/>
              <w:right w:val="single" w:sz="8" w:space="0" w:color="auto"/>
            </w:tcBorders>
            <w:tcMar>
              <w:top w:w="15" w:type="dxa"/>
              <w:left w:w="108" w:type="dxa"/>
              <w:bottom w:w="15" w:type="dxa"/>
              <w:right w:w="108" w:type="dxa"/>
            </w:tcMar>
            <w:vAlign w:val="center"/>
          </w:tcPr>
          <w:p w14:paraId="323F1F5C" w14:textId="26F03378" w:rsidR="00760114" w:rsidRPr="001605A3" w:rsidRDefault="00760114" w:rsidP="00237B39">
            <w:pPr>
              <w:jc w:val="center"/>
              <w:rPr>
                <w:sz w:val="20"/>
                <w:szCs w:val="20"/>
              </w:rPr>
            </w:pPr>
          </w:p>
        </w:tc>
        <w:tc>
          <w:tcPr>
            <w:tcW w:w="4401" w:type="pct"/>
            <w:gridSpan w:val="4"/>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3AA2DB66" w14:textId="77777777" w:rsidR="00760114" w:rsidRPr="001605A3" w:rsidRDefault="00760114" w:rsidP="00237B39">
            <w:pPr>
              <w:keepNext/>
              <w:rPr>
                <w:sz w:val="20"/>
                <w:szCs w:val="20"/>
              </w:rPr>
            </w:pPr>
            <w:r w:rsidRPr="001605A3">
              <w:rPr>
                <w:rFonts w:ascii="Arial Narrow" w:hAnsi="Arial Narrow"/>
                <w:b/>
                <w:bCs/>
                <w:color w:val="333333"/>
                <w:sz w:val="20"/>
                <w:szCs w:val="20"/>
              </w:rPr>
              <w:t>Clinical criteria:</w:t>
            </w:r>
          </w:p>
        </w:tc>
      </w:tr>
      <w:tr w:rsidR="00760114" w:rsidRPr="001605A3" w14:paraId="7ABD43E4" w14:textId="77777777" w:rsidTr="00760114">
        <w:trPr>
          <w:gridAfter w:val="1"/>
          <w:wAfter w:w="4" w:type="pct"/>
          <w:cantSplit/>
          <w:trHeight w:val="20"/>
        </w:trPr>
        <w:tc>
          <w:tcPr>
            <w:tcW w:w="594" w:type="pct"/>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8D5D455" w14:textId="67F35457" w:rsidR="00760114" w:rsidRPr="001605A3" w:rsidRDefault="00760114" w:rsidP="00237B39">
            <w:pPr>
              <w:jc w:val="center"/>
              <w:rPr>
                <w:sz w:val="20"/>
                <w:szCs w:val="20"/>
              </w:rPr>
            </w:pPr>
          </w:p>
        </w:tc>
        <w:tc>
          <w:tcPr>
            <w:tcW w:w="4401" w:type="pct"/>
            <w:gridSpan w:val="4"/>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hideMark/>
          </w:tcPr>
          <w:p w14:paraId="4E3FA582" w14:textId="77777777" w:rsidR="00760114" w:rsidRPr="001605A3" w:rsidRDefault="00760114" w:rsidP="00237B39">
            <w:pPr>
              <w:keepNext/>
              <w:rPr>
                <w:sz w:val="20"/>
                <w:szCs w:val="20"/>
              </w:rPr>
            </w:pPr>
            <w:r w:rsidRPr="001605A3">
              <w:rPr>
                <w:rFonts w:ascii="Arial Narrow" w:hAnsi="Arial Narrow"/>
                <w:sz w:val="20"/>
                <w:szCs w:val="20"/>
              </w:rPr>
              <w:t>The condition must have, at the time of treatment initiation with this drug, both: (i) progressed following prior HER2 directed therapy for metastatic breast cancer, (ii) been treated with at least one line of HER2 directed therapy, but not with more than two lines of drug therapy for metastatic disease; or</w:t>
            </w:r>
          </w:p>
        </w:tc>
      </w:tr>
      <w:tr w:rsidR="00760114" w:rsidRPr="001605A3" w14:paraId="46FDABEC"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9E26F99" w14:textId="7CF76DF6"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EE01E78" w14:textId="77777777" w:rsidR="00760114" w:rsidRPr="001605A3" w:rsidRDefault="00760114" w:rsidP="00237B39">
            <w:pPr>
              <w:keepNext/>
              <w:rPr>
                <w:sz w:val="20"/>
                <w:szCs w:val="20"/>
              </w:rPr>
            </w:pPr>
            <w:r w:rsidRPr="001605A3">
              <w:rPr>
                <w:rFonts w:ascii="Arial Narrow" w:hAnsi="Arial Narrow"/>
                <w:sz w:val="20"/>
                <w:szCs w:val="20"/>
              </w:rPr>
              <w:t>The condition must have, at the time of treatment initiation with this drug, progressed during/within 6 months following adjuvant treatment with a HER2 directed therapy</w:t>
            </w:r>
          </w:p>
        </w:tc>
      </w:tr>
      <w:tr w:rsidR="00760114" w:rsidRPr="001605A3" w14:paraId="7958C2CB"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CB95DC5" w14:textId="3B4266D6"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E4F0AA9" w14:textId="77777777" w:rsidR="00760114" w:rsidRPr="001605A3" w:rsidRDefault="00760114" w:rsidP="00237B39">
            <w:pPr>
              <w:rPr>
                <w:sz w:val="20"/>
                <w:szCs w:val="20"/>
              </w:rPr>
            </w:pPr>
            <w:r w:rsidRPr="001605A3">
              <w:rPr>
                <w:rFonts w:ascii="Arial Narrow" w:hAnsi="Arial Narrow"/>
                <w:b/>
                <w:bCs/>
                <w:color w:val="333333"/>
                <w:sz w:val="20"/>
                <w:szCs w:val="20"/>
              </w:rPr>
              <w:t>AND</w:t>
            </w:r>
          </w:p>
        </w:tc>
      </w:tr>
      <w:tr w:rsidR="00760114" w:rsidRPr="001605A3" w14:paraId="11C8261E"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D35D7EF" w14:textId="7D6FEBF1"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5A9E521" w14:textId="77777777" w:rsidR="00760114" w:rsidRPr="001605A3" w:rsidRDefault="00760114" w:rsidP="00237B39">
            <w:pPr>
              <w:keepNext/>
              <w:rPr>
                <w:sz w:val="20"/>
                <w:szCs w:val="20"/>
              </w:rPr>
            </w:pPr>
            <w:r w:rsidRPr="001605A3">
              <w:rPr>
                <w:rFonts w:ascii="Arial Narrow" w:hAnsi="Arial Narrow"/>
                <w:b/>
                <w:bCs/>
                <w:color w:val="333333"/>
                <w:sz w:val="20"/>
                <w:szCs w:val="20"/>
              </w:rPr>
              <w:t>Clinical criteria:</w:t>
            </w:r>
          </w:p>
        </w:tc>
      </w:tr>
      <w:tr w:rsidR="00760114" w:rsidRPr="001605A3" w14:paraId="35243F3F"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66AFB94" w14:textId="49BB7256"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1423CD4" w14:textId="77777777" w:rsidR="00760114" w:rsidRPr="001605A3" w:rsidRDefault="00760114" w:rsidP="00237B39">
            <w:pPr>
              <w:keepNext/>
              <w:rPr>
                <w:sz w:val="20"/>
                <w:szCs w:val="20"/>
              </w:rPr>
            </w:pPr>
            <w:r w:rsidRPr="001605A3">
              <w:rPr>
                <w:rFonts w:ascii="Arial Narrow" w:hAnsi="Arial Narrow"/>
                <w:sz w:val="20"/>
                <w:szCs w:val="20"/>
              </w:rPr>
              <w:t>Patient must have/have had, at the time of initiating treatment with this drug, a WHO performance status no higher than 1.</w:t>
            </w:r>
          </w:p>
        </w:tc>
      </w:tr>
      <w:tr w:rsidR="00760114" w:rsidRPr="001605A3" w14:paraId="2A6113DE"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A9B307F" w14:textId="371E3BC3"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EA06575" w14:textId="77777777" w:rsidR="00760114" w:rsidRPr="001605A3" w:rsidRDefault="00760114" w:rsidP="00237B39">
            <w:pPr>
              <w:rPr>
                <w:sz w:val="20"/>
                <w:szCs w:val="20"/>
              </w:rPr>
            </w:pPr>
            <w:r w:rsidRPr="001605A3">
              <w:rPr>
                <w:rFonts w:ascii="Arial Narrow" w:hAnsi="Arial Narrow"/>
                <w:b/>
                <w:bCs/>
                <w:color w:val="333333"/>
                <w:sz w:val="20"/>
                <w:szCs w:val="20"/>
              </w:rPr>
              <w:t>AND</w:t>
            </w:r>
          </w:p>
        </w:tc>
      </w:tr>
      <w:tr w:rsidR="00760114" w:rsidRPr="001605A3" w14:paraId="29CD8DBD"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94407BC" w14:textId="1DE77E9C"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1E99A33" w14:textId="77777777" w:rsidR="00760114" w:rsidRPr="001605A3" w:rsidRDefault="00760114" w:rsidP="00237B39">
            <w:pPr>
              <w:keepNext/>
              <w:rPr>
                <w:sz w:val="20"/>
                <w:szCs w:val="20"/>
              </w:rPr>
            </w:pPr>
            <w:r w:rsidRPr="001605A3">
              <w:rPr>
                <w:rFonts w:ascii="Arial Narrow" w:hAnsi="Arial Narrow"/>
                <w:b/>
                <w:bCs/>
                <w:color w:val="333333"/>
                <w:sz w:val="20"/>
                <w:szCs w:val="20"/>
              </w:rPr>
              <w:t>Clinical criteria:</w:t>
            </w:r>
          </w:p>
        </w:tc>
      </w:tr>
      <w:tr w:rsidR="00760114" w:rsidRPr="001605A3" w14:paraId="279516D0"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DC36533" w14:textId="54F0E72F"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C0E31B0" w14:textId="77777777" w:rsidR="00760114" w:rsidRPr="001605A3" w:rsidRDefault="00760114" w:rsidP="00237B39">
            <w:pPr>
              <w:keepNext/>
              <w:rPr>
                <w:sz w:val="20"/>
                <w:szCs w:val="20"/>
              </w:rPr>
            </w:pPr>
            <w:r w:rsidRPr="001605A3">
              <w:rPr>
                <w:rFonts w:ascii="Arial Narrow" w:hAnsi="Arial Narrow"/>
                <w:sz w:val="20"/>
                <w:szCs w:val="20"/>
              </w:rPr>
              <w:t>The condition must be/have been untreated with this drug on the day of the first administered dose of this drug</w:t>
            </w:r>
          </w:p>
        </w:tc>
      </w:tr>
      <w:tr w:rsidR="00760114" w:rsidRPr="001605A3" w14:paraId="3531E0E1"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D98F64B" w14:textId="38E1DEF9"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02D4EBA" w14:textId="77777777" w:rsidR="00760114" w:rsidRPr="001605A3" w:rsidRDefault="00760114" w:rsidP="00237B39">
            <w:pPr>
              <w:rPr>
                <w:sz w:val="20"/>
                <w:szCs w:val="20"/>
              </w:rPr>
            </w:pPr>
            <w:r w:rsidRPr="001605A3">
              <w:rPr>
                <w:rFonts w:ascii="Arial Narrow" w:hAnsi="Arial Narrow"/>
                <w:b/>
                <w:bCs/>
                <w:color w:val="333333"/>
                <w:sz w:val="20"/>
                <w:szCs w:val="20"/>
              </w:rPr>
              <w:t>AND</w:t>
            </w:r>
          </w:p>
        </w:tc>
      </w:tr>
      <w:tr w:rsidR="00760114" w:rsidRPr="001605A3" w14:paraId="1B9E02BC"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58CF120" w14:textId="4C33DBAF"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B0B4D37" w14:textId="77777777" w:rsidR="00760114" w:rsidRPr="001605A3" w:rsidRDefault="00760114" w:rsidP="00237B39">
            <w:pPr>
              <w:rPr>
                <w:sz w:val="20"/>
                <w:szCs w:val="20"/>
              </w:rPr>
            </w:pPr>
            <w:r w:rsidRPr="001605A3">
              <w:rPr>
                <w:rFonts w:ascii="Arial Narrow" w:hAnsi="Arial Narrow"/>
                <w:b/>
                <w:bCs/>
                <w:color w:val="333333"/>
                <w:sz w:val="20"/>
                <w:szCs w:val="20"/>
              </w:rPr>
              <w:t>Clinical criteria:</w:t>
            </w:r>
          </w:p>
        </w:tc>
      </w:tr>
      <w:tr w:rsidR="00760114" w:rsidRPr="001605A3" w14:paraId="2672B995"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7DBB247" w14:textId="7C7FB19F"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253084F" w14:textId="77777777" w:rsidR="00760114" w:rsidRPr="001605A3" w:rsidRDefault="00760114" w:rsidP="00237B39">
            <w:pPr>
              <w:keepNext/>
              <w:rPr>
                <w:sz w:val="20"/>
                <w:szCs w:val="20"/>
              </w:rPr>
            </w:pPr>
            <w:r w:rsidRPr="001605A3">
              <w:rPr>
                <w:rFonts w:ascii="Arial Narrow" w:hAnsi="Arial Narrow"/>
                <w:sz w:val="20"/>
                <w:szCs w:val="20"/>
              </w:rPr>
              <w:t>The treatment must be the sole PBS-subsidised systemic anti-cancer therapy for this PBS indication.</w:t>
            </w:r>
          </w:p>
        </w:tc>
      </w:tr>
      <w:tr w:rsidR="00760114" w:rsidRPr="001605A3" w14:paraId="7DCA2FB6"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A465EC6" w14:textId="49CE13ED"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8AE9D03" w14:textId="77777777" w:rsidR="00760114" w:rsidRPr="001605A3" w:rsidRDefault="00760114" w:rsidP="00237B39">
            <w:pPr>
              <w:rPr>
                <w:sz w:val="20"/>
                <w:szCs w:val="20"/>
              </w:rPr>
            </w:pPr>
            <w:r w:rsidRPr="001605A3">
              <w:rPr>
                <w:rFonts w:ascii="Arial Narrow" w:hAnsi="Arial Narrow"/>
                <w:b/>
                <w:bCs/>
                <w:color w:val="333333"/>
                <w:sz w:val="20"/>
                <w:szCs w:val="20"/>
              </w:rPr>
              <w:t>AND</w:t>
            </w:r>
          </w:p>
        </w:tc>
      </w:tr>
      <w:tr w:rsidR="00760114" w:rsidRPr="001605A3" w14:paraId="476511D6"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0955F17" w14:textId="01DF4BFC"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D6DC682" w14:textId="77777777" w:rsidR="00760114" w:rsidRPr="001605A3" w:rsidRDefault="00760114" w:rsidP="00237B39">
            <w:pPr>
              <w:rPr>
                <w:sz w:val="20"/>
                <w:szCs w:val="20"/>
              </w:rPr>
            </w:pPr>
            <w:r w:rsidRPr="001605A3">
              <w:rPr>
                <w:rFonts w:ascii="Arial Narrow" w:hAnsi="Arial Narrow"/>
                <w:b/>
                <w:bCs/>
                <w:color w:val="333333"/>
                <w:sz w:val="20"/>
                <w:szCs w:val="20"/>
              </w:rPr>
              <w:t>Clinical criteria:</w:t>
            </w:r>
          </w:p>
        </w:tc>
      </w:tr>
      <w:tr w:rsidR="00760114" w:rsidRPr="001605A3" w14:paraId="73B5FDB6"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B6A29D1" w14:textId="6E72B0B3"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2D3000F" w14:textId="77777777" w:rsidR="00760114" w:rsidRPr="001605A3" w:rsidRDefault="00760114" w:rsidP="00237B39">
            <w:pPr>
              <w:keepNext/>
              <w:rPr>
                <w:sz w:val="20"/>
                <w:szCs w:val="20"/>
              </w:rPr>
            </w:pPr>
            <w:r w:rsidRPr="001605A3">
              <w:rPr>
                <w:rFonts w:ascii="Arial Narrow" w:hAnsi="Arial Narrow"/>
                <w:sz w:val="20"/>
                <w:szCs w:val="20"/>
              </w:rPr>
              <w:t>The treatment must not be prescribed where any of the following is present: (i) left ventricular ejection fraction of less than 50%, (ii) symptomatic heart failure; cardiac function must be tested by either: (i) echocardiography (ECHO), (ii) multigated acquisition (MUGA); confirm cardiac function testing for the first PBS-prescription only</w:t>
            </w:r>
          </w:p>
        </w:tc>
      </w:tr>
      <w:tr w:rsidR="00760114" w:rsidRPr="001605A3" w14:paraId="723D9798"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27D32D27" w14:textId="40F1BF09"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B77E949" w14:textId="77777777" w:rsidR="00760114" w:rsidRPr="001605A3" w:rsidRDefault="00760114" w:rsidP="00237B39">
            <w:pPr>
              <w:keepNext/>
              <w:rPr>
                <w:sz w:val="20"/>
                <w:szCs w:val="20"/>
              </w:rPr>
            </w:pPr>
            <w:r w:rsidRPr="001605A3">
              <w:rPr>
                <w:rFonts w:ascii="Arial Narrow" w:hAnsi="Arial Narrow"/>
                <w:sz w:val="20"/>
                <w:szCs w:val="20"/>
              </w:rPr>
              <w:t> </w:t>
            </w:r>
          </w:p>
        </w:tc>
      </w:tr>
      <w:tr w:rsidR="00760114" w:rsidRPr="001605A3" w14:paraId="144B6528"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FED88A5" w14:textId="153A9E5B"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6A00779" w14:textId="77777777" w:rsidR="00760114" w:rsidRPr="001605A3" w:rsidRDefault="00760114" w:rsidP="00237B39">
            <w:pPr>
              <w:keepNext/>
              <w:rPr>
                <w:sz w:val="20"/>
                <w:szCs w:val="20"/>
              </w:rPr>
            </w:pPr>
            <w:r w:rsidRPr="001605A3">
              <w:rPr>
                <w:rFonts w:ascii="Arial Narrow" w:hAnsi="Arial Narrow"/>
                <w:b/>
                <w:bCs/>
                <w:sz w:val="20"/>
                <w:szCs w:val="20"/>
              </w:rPr>
              <w:t>Treatment criteria:</w:t>
            </w:r>
          </w:p>
        </w:tc>
      </w:tr>
      <w:tr w:rsidR="00760114" w:rsidRPr="001605A3" w14:paraId="1E41928B" w14:textId="77777777" w:rsidTr="00760114">
        <w:trPr>
          <w:gridAfter w:val="1"/>
          <w:wAfter w:w="4" w:type="pct"/>
          <w:cantSplit/>
          <w:trHeight w:val="20"/>
        </w:trPr>
        <w:tc>
          <w:tcPr>
            <w:tcW w:w="594" w:type="pct"/>
            <w:tcBorders>
              <w:top w:val="nil"/>
              <w:left w:val="single" w:sz="8" w:space="0" w:color="auto"/>
              <w:bottom w:val="single" w:sz="4" w:space="0" w:color="auto"/>
              <w:right w:val="single" w:sz="8" w:space="0" w:color="auto"/>
            </w:tcBorders>
            <w:tcMar>
              <w:top w:w="15" w:type="dxa"/>
              <w:left w:w="108" w:type="dxa"/>
              <w:bottom w:w="15" w:type="dxa"/>
              <w:right w:w="108" w:type="dxa"/>
            </w:tcMar>
            <w:vAlign w:val="center"/>
          </w:tcPr>
          <w:p w14:paraId="2B746BDA" w14:textId="04D9B39F" w:rsidR="00760114" w:rsidRPr="001605A3" w:rsidRDefault="00760114" w:rsidP="00237B39">
            <w:pPr>
              <w:jc w:val="center"/>
              <w:rPr>
                <w:sz w:val="20"/>
                <w:szCs w:val="20"/>
              </w:rPr>
            </w:pPr>
          </w:p>
        </w:tc>
        <w:tc>
          <w:tcPr>
            <w:tcW w:w="4401" w:type="pct"/>
            <w:gridSpan w:val="4"/>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2C5A4624" w14:textId="77777777" w:rsidR="00760114" w:rsidRPr="001605A3" w:rsidRDefault="00760114" w:rsidP="00237B39">
            <w:pPr>
              <w:keepNext/>
              <w:rPr>
                <w:sz w:val="20"/>
                <w:szCs w:val="20"/>
              </w:rPr>
            </w:pPr>
            <w:r w:rsidRPr="001605A3">
              <w:rPr>
                <w:rFonts w:ascii="Arial Narrow" w:hAnsi="Arial Narrow"/>
                <w:sz w:val="20"/>
                <w:szCs w:val="20"/>
              </w:rPr>
              <w:t>Patient must be undergoing initial treatment with this drug – the following are true: (i) this is the first prescription for this drug, (ii) this prescription seeks no more than 3 repeat prescriptions; or</w:t>
            </w:r>
          </w:p>
        </w:tc>
      </w:tr>
      <w:tr w:rsidR="00760114" w:rsidRPr="001605A3" w14:paraId="3D4FECD1" w14:textId="77777777" w:rsidTr="00760114">
        <w:trPr>
          <w:gridAfter w:val="1"/>
          <w:wAfter w:w="4" w:type="pct"/>
          <w:cantSplit/>
          <w:trHeight w:val="20"/>
        </w:trPr>
        <w:tc>
          <w:tcPr>
            <w:tcW w:w="594" w:type="pct"/>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549FB291" w14:textId="2ECC94D5" w:rsidR="00760114" w:rsidRPr="001605A3" w:rsidRDefault="00760114" w:rsidP="00237B39">
            <w:pPr>
              <w:jc w:val="center"/>
              <w:rPr>
                <w:sz w:val="20"/>
                <w:szCs w:val="20"/>
              </w:rPr>
            </w:pPr>
          </w:p>
        </w:tc>
        <w:tc>
          <w:tcPr>
            <w:tcW w:w="4401" w:type="pct"/>
            <w:gridSpan w:val="4"/>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hideMark/>
          </w:tcPr>
          <w:p w14:paraId="0D9236E0" w14:textId="77777777" w:rsidR="00760114" w:rsidRPr="001605A3" w:rsidRDefault="00760114" w:rsidP="00237B39">
            <w:pPr>
              <w:keepNext/>
              <w:rPr>
                <w:sz w:val="20"/>
                <w:szCs w:val="20"/>
              </w:rPr>
            </w:pPr>
            <w:r w:rsidRPr="001605A3">
              <w:rPr>
                <w:rFonts w:ascii="Arial Narrow" w:hAnsi="Arial Narrow"/>
                <w:sz w:val="20"/>
                <w:szCs w:val="20"/>
              </w:rPr>
              <w:t>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8 repeat prescriptions</w:t>
            </w:r>
          </w:p>
        </w:tc>
      </w:tr>
      <w:tr w:rsidR="00760114" w:rsidRPr="001605A3" w14:paraId="5A4AA4D3"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E3CE5AB" w14:textId="79768073"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1439F7F" w14:textId="77777777" w:rsidR="00760114" w:rsidRPr="001605A3" w:rsidRDefault="00760114" w:rsidP="00237B39">
            <w:pPr>
              <w:keepNext/>
              <w:rPr>
                <w:sz w:val="20"/>
                <w:szCs w:val="20"/>
              </w:rPr>
            </w:pPr>
            <w:r w:rsidRPr="001605A3">
              <w:rPr>
                <w:rFonts w:ascii="Arial Narrow" w:hAnsi="Arial Narrow"/>
                <w:sz w:val="20"/>
                <w:szCs w:val="20"/>
              </w:rPr>
              <w:t> </w:t>
            </w:r>
          </w:p>
        </w:tc>
      </w:tr>
      <w:tr w:rsidR="00760114" w:rsidRPr="001605A3" w14:paraId="45C6A9A4"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CA21CBF" w14:textId="522AAA25" w:rsidR="00760114" w:rsidRPr="001605A3" w:rsidRDefault="00760114" w:rsidP="00237B3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235D361" w14:textId="77777777" w:rsidR="00760114" w:rsidRPr="001605A3" w:rsidRDefault="00760114" w:rsidP="00237B39">
            <w:pPr>
              <w:keepNext/>
              <w:rPr>
                <w:sz w:val="20"/>
                <w:szCs w:val="20"/>
              </w:rPr>
            </w:pPr>
            <w:r w:rsidRPr="001605A3">
              <w:rPr>
                <w:rFonts w:ascii="Arial Narrow" w:hAnsi="Arial Narrow"/>
                <w:b/>
                <w:bCs/>
                <w:sz w:val="20"/>
                <w:szCs w:val="20"/>
              </w:rPr>
              <w:t>Prescribing Instructions:</w:t>
            </w:r>
          </w:p>
          <w:p w14:paraId="15FB2428" w14:textId="77777777" w:rsidR="00760114" w:rsidRPr="001605A3" w:rsidRDefault="00760114" w:rsidP="00237B39">
            <w:pPr>
              <w:keepNext/>
              <w:rPr>
                <w:sz w:val="20"/>
                <w:szCs w:val="20"/>
              </w:rPr>
            </w:pPr>
            <w:r w:rsidRPr="001605A3">
              <w:rPr>
                <w:rFonts w:ascii="Arial Narrow" w:hAnsi="Arial Narrow"/>
                <w:sz w:val="20"/>
                <w:szCs w:val="20"/>
              </w:rPr>
              <w:t>Confirm that the following information is documented/retained in the patient’s medical records once only with the first PBS prescription:</w:t>
            </w:r>
          </w:p>
          <w:p w14:paraId="5EA6C601" w14:textId="77777777" w:rsidR="00760114" w:rsidRPr="001605A3" w:rsidRDefault="00760114" w:rsidP="00237B39">
            <w:pPr>
              <w:keepNext/>
              <w:rPr>
                <w:sz w:val="20"/>
                <w:szCs w:val="20"/>
              </w:rPr>
            </w:pPr>
            <w:r w:rsidRPr="001605A3">
              <w:rPr>
                <w:rFonts w:ascii="Arial Narrow" w:hAnsi="Arial Narrow"/>
                <w:sz w:val="20"/>
                <w:szCs w:val="20"/>
              </w:rPr>
              <w:t>1) Evidence of HER2 gene amplification (evidence obtained in relation to past PBS treatment is acceptable),</w:t>
            </w:r>
          </w:p>
          <w:p w14:paraId="3F070C66" w14:textId="77777777" w:rsidR="00760114" w:rsidRPr="001605A3" w:rsidRDefault="00760114" w:rsidP="00237B39">
            <w:pPr>
              <w:keepNext/>
              <w:rPr>
                <w:sz w:val="20"/>
                <w:szCs w:val="20"/>
              </w:rPr>
            </w:pPr>
            <w:r w:rsidRPr="001605A3">
              <w:rPr>
                <w:rFonts w:ascii="Arial Narrow" w:hAnsi="Arial Narrow"/>
                <w:sz w:val="20"/>
                <w:szCs w:val="20"/>
              </w:rPr>
              <w:t>2) Details of prior HER2 directed drug regimens prescribed for the patient</w:t>
            </w:r>
          </w:p>
          <w:p w14:paraId="0C737E73" w14:textId="77777777" w:rsidR="00760114" w:rsidRPr="001605A3" w:rsidRDefault="00760114" w:rsidP="00237B39">
            <w:pPr>
              <w:keepNext/>
              <w:rPr>
                <w:sz w:val="20"/>
                <w:szCs w:val="20"/>
              </w:rPr>
            </w:pPr>
            <w:r w:rsidRPr="001605A3">
              <w:rPr>
                <w:rFonts w:ascii="Arial Narrow" w:hAnsi="Arial Narrow"/>
                <w:sz w:val="20"/>
                <w:szCs w:val="20"/>
              </w:rPr>
              <w:t>3) Cardiac function test results (evidence obtained in relation to past PBS treatment is acceptable)</w:t>
            </w:r>
          </w:p>
        </w:tc>
      </w:tr>
      <w:tr w:rsidR="00760114" w:rsidRPr="001605A3" w14:paraId="6207FE97" w14:textId="77777777" w:rsidTr="00760114">
        <w:trPr>
          <w:gridAfter w:val="1"/>
          <w:wAfter w:w="4"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tcPr>
          <w:p w14:paraId="7166C454" w14:textId="49CE3CB6" w:rsidR="00760114" w:rsidRPr="001605A3" w:rsidRDefault="00760114" w:rsidP="00237B39">
            <w:pP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hideMark/>
          </w:tcPr>
          <w:p w14:paraId="0E86BCDC" w14:textId="77777777" w:rsidR="00760114" w:rsidRPr="001605A3" w:rsidRDefault="00760114" w:rsidP="00237B39">
            <w:pPr>
              <w:textAlignment w:val="baseline"/>
              <w:rPr>
                <w:sz w:val="20"/>
                <w:szCs w:val="20"/>
              </w:rPr>
            </w:pPr>
            <w:r w:rsidRPr="001605A3">
              <w:rPr>
                <w:rFonts w:ascii="Arial Narrow" w:hAnsi="Arial Narrow"/>
                <w:b/>
                <w:bCs/>
                <w:color w:val="333333"/>
                <w:sz w:val="20"/>
                <w:szCs w:val="20"/>
                <w:bdr w:val="none" w:sz="0" w:space="0" w:color="auto" w:frame="1"/>
              </w:rPr>
              <w:t> </w:t>
            </w:r>
          </w:p>
        </w:tc>
      </w:tr>
      <w:tr w:rsidR="00760114" w:rsidRPr="001605A3" w14:paraId="2C17FD74" w14:textId="77777777" w:rsidTr="00760114">
        <w:trPr>
          <w:gridAfter w:val="1"/>
          <w:wAfter w:w="4" w:type="pct"/>
          <w:trHeight w:val="482"/>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tcPr>
          <w:p w14:paraId="1D3DCF77" w14:textId="07FBE1D8" w:rsidR="00760114" w:rsidRPr="001605A3" w:rsidRDefault="00760114" w:rsidP="00237B3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hideMark/>
          </w:tcPr>
          <w:p w14:paraId="674CD40E" w14:textId="77777777" w:rsidR="00760114" w:rsidRPr="001605A3" w:rsidRDefault="00760114" w:rsidP="00237B39">
            <w:pPr>
              <w:textAlignment w:val="baseline"/>
              <w:rPr>
                <w:sz w:val="20"/>
                <w:szCs w:val="20"/>
              </w:rPr>
            </w:pPr>
            <w:r w:rsidRPr="001605A3">
              <w:rPr>
                <w:rFonts w:ascii="Arial Narrow" w:hAnsi="Arial Narrow"/>
                <w:b/>
                <w:bCs/>
                <w:color w:val="333333"/>
                <w:sz w:val="20"/>
                <w:szCs w:val="20"/>
                <w:bdr w:val="none" w:sz="0" w:space="0" w:color="auto" w:frame="1"/>
              </w:rPr>
              <w:t>Administrative Advice:</w:t>
            </w:r>
          </w:p>
          <w:p w14:paraId="09701666" w14:textId="77777777" w:rsidR="00760114" w:rsidRPr="001605A3" w:rsidRDefault="00760114" w:rsidP="00237B39">
            <w:pPr>
              <w:textAlignment w:val="baseline"/>
              <w:rPr>
                <w:sz w:val="20"/>
                <w:szCs w:val="20"/>
              </w:rPr>
            </w:pPr>
            <w:r w:rsidRPr="001605A3">
              <w:rPr>
                <w:rFonts w:ascii="Arial Narrow" w:hAnsi="Arial Narrow"/>
                <w:color w:val="333333"/>
                <w:sz w:val="20"/>
                <w:szCs w:val="20"/>
              </w:rPr>
              <w:t xml:space="preserve">Applications for authorisation under this restriction may be made in real time using the Online PBS Authorities system (see </w:t>
            </w:r>
            <w:hyperlink r:id="rId19" w:history="1">
              <w:r w:rsidRPr="001605A3">
                <w:rPr>
                  <w:rStyle w:val="Hyperlink"/>
                  <w:rFonts w:ascii="Arial Narrow" w:hAnsi="Arial Narrow"/>
                  <w:sz w:val="20"/>
                  <w:szCs w:val="20"/>
                </w:rPr>
                <w:t>www.servicesaustralia.gov.au/HPOS</w:t>
              </w:r>
            </w:hyperlink>
            <w:r w:rsidRPr="001605A3">
              <w:rPr>
                <w:rFonts w:ascii="Arial Narrow" w:hAnsi="Arial Narrow"/>
                <w:color w:val="333333"/>
                <w:sz w:val="20"/>
                <w:szCs w:val="20"/>
              </w:rPr>
              <w:t>) or by telephone by contacting Services Australia on 1800 700 270 (hours of operation 8 a.m. to 5 p.m. Monday to Friday).</w:t>
            </w:r>
          </w:p>
        </w:tc>
      </w:tr>
      <w:tr w:rsidR="00760114" w:rsidRPr="001605A3" w14:paraId="4D17982A" w14:textId="77777777" w:rsidTr="00760114">
        <w:trPr>
          <w:gridAfter w:val="1"/>
          <w:wAfter w:w="4" w:type="pc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2F632009" w14:textId="6513D922" w:rsidR="00760114" w:rsidRPr="001605A3" w:rsidRDefault="00760114" w:rsidP="00237B3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8D0CB65" w14:textId="77777777" w:rsidR="00760114" w:rsidRPr="001605A3" w:rsidRDefault="00760114" w:rsidP="00237B39">
            <w:pPr>
              <w:textAlignment w:val="baseline"/>
              <w:rPr>
                <w:sz w:val="20"/>
                <w:szCs w:val="20"/>
              </w:rPr>
            </w:pPr>
            <w:r w:rsidRPr="001605A3">
              <w:rPr>
                <w:rFonts w:ascii="Arial Narrow" w:hAnsi="Arial Narrow"/>
                <w:b/>
                <w:bCs/>
                <w:color w:val="333333"/>
                <w:sz w:val="20"/>
                <w:szCs w:val="20"/>
              </w:rPr>
              <w:t>Administrative Advice:</w:t>
            </w:r>
            <w:r w:rsidRPr="001605A3">
              <w:rPr>
                <w:rFonts w:ascii="Arial Narrow" w:hAnsi="Arial Narrow"/>
                <w:sz w:val="20"/>
                <w:szCs w:val="20"/>
              </w:rPr>
              <w:t xml:space="preserve"> Increased maximum amounts can be requested where a patient's weight is greater than 125 kg.</w:t>
            </w:r>
          </w:p>
        </w:tc>
      </w:tr>
      <w:tr w:rsidR="00760114" w:rsidRPr="001605A3" w14:paraId="3E8A458D" w14:textId="77777777" w:rsidTr="00760114">
        <w:trPr>
          <w:gridAfter w:val="1"/>
          <w:wAfter w:w="4" w:type="pc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D355F1F" w14:textId="457DD9FF" w:rsidR="00760114" w:rsidRPr="001605A3" w:rsidRDefault="00760114" w:rsidP="00237B3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38EF644" w14:textId="77777777" w:rsidR="00760114" w:rsidRPr="001605A3" w:rsidRDefault="00760114" w:rsidP="00237B39">
            <w:pPr>
              <w:textAlignment w:val="baseline"/>
              <w:rPr>
                <w:sz w:val="20"/>
                <w:szCs w:val="20"/>
              </w:rPr>
            </w:pPr>
            <w:r w:rsidRPr="001605A3">
              <w:rPr>
                <w:rFonts w:ascii="Arial Narrow" w:hAnsi="Arial Narrow"/>
                <w:b/>
                <w:bCs/>
                <w:color w:val="333333"/>
                <w:sz w:val="20"/>
                <w:szCs w:val="20"/>
              </w:rPr>
              <w:t>Administrative Advice:</w:t>
            </w:r>
            <w:r w:rsidRPr="001605A3">
              <w:rPr>
                <w:rFonts w:ascii="Arial Narrow" w:hAnsi="Arial Narrow"/>
                <w:sz w:val="20"/>
                <w:szCs w:val="20"/>
              </w:rPr>
              <w:t xml:space="preserve"> No increase in the maximum number of repeats may be authorised.</w:t>
            </w:r>
          </w:p>
        </w:tc>
      </w:tr>
      <w:tr w:rsidR="00760114" w:rsidRPr="001605A3" w14:paraId="5AE88F9F" w14:textId="77777777" w:rsidTr="00760114">
        <w:trPr>
          <w:gridAfter w:val="1"/>
          <w:wAfter w:w="4" w:type="pc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99B0A90" w14:textId="0820F404" w:rsidR="00760114" w:rsidRPr="001605A3" w:rsidRDefault="00760114" w:rsidP="00237B3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BF11613" w14:textId="77777777" w:rsidR="00760114" w:rsidRPr="001605A3" w:rsidRDefault="00760114" w:rsidP="00237B39">
            <w:pPr>
              <w:textAlignment w:val="baseline"/>
              <w:rPr>
                <w:sz w:val="20"/>
                <w:szCs w:val="20"/>
              </w:rPr>
            </w:pPr>
            <w:r w:rsidRPr="001605A3">
              <w:rPr>
                <w:rFonts w:ascii="Arial Narrow" w:hAnsi="Arial Narrow"/>
                <w:b/>
                <w:bCs/>
                <w:color w:val="333333"/>
                <w:sz w:val="20"/>
                <w:szCs w:val="20"/>
              </w:rPr>
              <w:t xml:space="preserve">Administrative Advice: </w:t>
            </w:r>
            <w:r w:rsidRPr="001605A3">
              <w:rPr>
                <w:rFonts w:ascii="Arial Narrow" w:hAnsi="Arial Narrow"/>
                <w:sz w:val="20"/>
                <w:szCs w:val="20"/>
              </w:rPr>
              <w:t>Special Pricing Arrangements apply.</w:t>
            </w:r>
          </w:p>
        </w:tc>
      </w:tr>
    </w:tbl>
    <w:p w14:paraId="1F8F17FE" w14:textId="6A40DC4E" w:rsidR="00C43359" w:rsidRDefault="00760114" w:rsidP="00760114">
      <w:pPr>
        <w:pStyle w:val="3-BodyText"/>
        <w:numPr>
          <w:ilvl w:val="0"/>
          <w:numId w:val="0"/>
        </w:numPr>
        <w:rPr>
          <w:rFonts w:cstheme="minorHAnsi"/>
          <w:b/>
          <w:bCs/>
          <w:i/>
          <w:iCs/>
        </w:rPr>
      </w:pPr>
      <w:r w:rsidRPr="0061492E">
        <w:rPr>
          <w:rFonts w:cstheme="minorHAnsi"/>
          <w:b/>
          <w:bCs/>
          <w:i/>
          <w:iCs/>
        </w:rPr>
        <w:t xml:space="preserve">This restriction may be subject to further review. Should there be any changes made to the restriction the </w:t>
      </w:r>
      <w:r>
        <w:rPr>
          <w:rFonts w:cstheme="minorHAnsi"/>
          <w:b/>
          <w:bCs/>
          <w:i/>
          <w:iCs/>
        </w:rPr>
        <w:t>s</w:t>
      </w:r>
      <w:r w:rsidRPr="0061492E">
        <w:rPr>
          <w:rFonts w:cstheme="minorHAnsi"/>
          <w:b/>
          <w:bCs/>
          <w:i/>
          <w:iCs/>
        </w:rPr>
        <w:t>ponsor will be informed.</w:t>
      </w:r>
    </w:p>
    <w:p w14:paraId="0D730FC3" w14:textId="6577D5BB" w:rsidR="00420352" w:rsidRPr="00420352" w:rsidRDefault="00420352" w:rsidP="00420352">
      <w:pPr>
        <w:pStyle w:val="2-SectionHeading"/>
        <w:numPr>
          <w:ilvl w:val="0"/>
          <w:numId w:val="1"/>
        </w:numPr>
      </w:pPr>
      <w:r w:rsidRPr="00C07617">
        <w:t>Context for Decision</w:t>
      </w:r>
    </w:p>
    <w:p w14:paraId="123059A0" w14:textId="77777777" w:rsidR="00420352" w:rsidRPr="007129F2" w:rsidRDefault="00420352" w:rsidP="0042035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EB01ED" w14:textId="1E2AA7E6" w:rsidR="00420352" w:rsidRPr="00420352" w:rsidRDefault="00420352" w:rsidP="00420352">
      <w:pPr>
        <w:pStyle w:val="2-SectionHeading"/>
        <w:numPr>
          <w:ilvl w:val="0"/>
          <w:numId w:val="1"/>
        </w:numPr>
      </w:pPr>
      <w:r>
        <w:t>Sponsor’s Comment</w:t>
      </w:r>
    </w:p>
    <w:p w14:paraId="5CB190C5" w14:textId="77777777" w:rsidR="00420352" w:rsidRPr="001179AC" w:rsidRDefault="00420352" w:rsidP="00420352">
      <w:pPr>
        <w:spacing w:after="120"/>
        <w:ind w:left="426" w:firstLine="294"/>
        <w:rPr>
          <w:rFonts w:asciiTheme="minorHAnsi" w:hAnsiTheme="minorHAnsi"/>
          <w:bCs/>
        </w:rPr>
      </w:pPr>
      <w:r w:rsidRPr="00C07617">
        <w:rPr>
          <w:rFonts w:asciiTheme="minorHAnsi" w:hAnsiTheme="minorHAnsi"/>
          <w:bCs/>
        </w:rPr>
        <w:t>The sponsor had no comment.</w:t>
      </w:r>
    </w:p>
    <w:p w14:paraId="555087B5" w14:textId="4D003615" w:rsidR="0027068C" w:rsidRDefault="0027068C">
      <w:pPr>
        <w:jc w:val="left"/>
        <w:rPr>
          <w:rFonts w:asciiTheme="minorHAnsi" w:hAnsiTheme="minorHAnsi"/>
          <w:snapToGrid w:val="0"/>
        </w:rPr>
      </w:pPr>
      <w:r>
        <w:br w:type="page"/>
      </w:r>
    </w:p>
    <w:p w14:paraId="3430DE3B" w14:textId="644B4DF1" w:rsidR="0027068C" w:rsidRPr="00EA1978" w:rsidRDefault="0027068C" w:rsidP="0027068C">
      <w:pPr>
        <w:pStyle w:val="2-SectionHeading"/>
        <w:numPr>
          <w:ilvl w:val="0"/>
          <w:numId w:val="0"/>
        </w:numPr>
        <w:ind w:left="720" w:hanging="720"/>
        <w:rPr>
          <w:rFonts w:eastAsia="Calibri"/>
          <w:sz w:val="28"/>
          <w:szCs w:val="28"/>
          <w:highlight w:val="lightGray"/>
        </w:rPr>
      </w:pPr>
      <w:r w:rsidRPr="00EA1978">
        <w:rPr>
          <w:rFonts w:eastAsia="Calibri"/>
          <w:color w:val="FF0000"/>
          <w:sz w:val="28"/>
          <w:szCs w:val="28"/>
        </w:rPr>
        <w:lastRenderedPageBreak/>
        <w:t xml:space="preserve">Addendum to the </w:t>
      </w:r>
      <w:r>
        <w:rPr>
          <w:rFonts w:eastAsia="Calibri"/>
          <w:color w:val="FF0000"/>
          <w:sz w:val="28"/>
          <w:szCs w:val="28"/>
        </w:rPr>
        <w:t>March</w:t>
      </w:r>
      <w:r w:rsidRPr="00EA1978">
        <w:rPr>
          <w:rFonts w:eastAsia="Calibri"/>
          <w:color w:val="FF0000"/>
          <w:sz w:val="28"/>
          <w:szCs w:val="28"/>
        </w:rPr>
        <w:t xml:space="preserve"> 202</w:t>
      </w:r>
      <w:r>
        <w:rPr>
          <w:rFonts w:eastAsia="Calibri"/>
          <w:color w:val="FF0000"/>
          <w:sz w:val="28"/>
          <w:szCs w:val="28"/>
        </w:rPr>
        <w:t>3 Public Summary Document</w:t>
      </w:r>
      <w:r w:rsidRPr="00EA1978">
        <w:rPr>
          <w:rFonts w:eastAsia="Calibri"/>
          <w:color w:val="FF0000"/>
          <w:sz w:val="28"/>
          <w:szCs w:val="28"/>
        </w:rPr>
        <w:t>:</w:t>
      </w:r>
    </w:p>
    <w:p w14:paraId="46426956" w14:textId="0F36A813" w:rsidR="0027068C" w:rsidRPr="00EA1978" w:rsidRDefault="0027068C" w:rsidP="0027068C">
      <w:pPr>
        <w:pStyle w:val="1-MainHeading"/>
        <w:ind w:left="992" w:hanging="992"/>
      </w:pPr>
      <w:r w:rsidRPr="00EA1978">
        <w:t>4.0</w:t>
      </w:r>
      <w:r>
        <w:t>3</w:t>
      </w:r>
      <w:r>
        <w:tab/>
      </w:r>
      <w:r w:rsidRPr="00EA1978">
        <w:t>TRASTUZUMAB DERUXTECAN,</w:t>
      </w:r>
      <w:r w:rsidRPr="00EA1978">
        <w:br/>
        <w:t>Powder for I.V. infusion 100 mg,</w:t>
      </w:r>
      <w:r w:rsidRPr="00EA1978">
        <w:br/>
        <w:t>Enhertu</w:t>
      </w:r>
      <w:r w:rsidRPr="00EA1978">
        <w:rPr>
          <w:vertAlign w:val="superscript"/>
        </w:rPr>
        <w:t>®</w:t>
      </w:r>
      <w:r w:rsidRPr="00EA1978">
        <w:t>,</w:t>
      </w:r>
      <w:r w:rsidRPr="00EA1978">
        <w:br/>
        <w:t>AstraZeneca Pty Ltd.</w:t>
      </w:r>
    </w:p>
    <w:p w14:paraId="7CCFCF7F" w14:textId="77777777" w:rsidR="0027068C" w:rsidRPr="003D692F" w:rsidRDefault="0027068C" w:rsidP="0027068C">
      <w:pPr>
        <w:pStyle w:val="2-SectionHeading"/>
        <w:numPr>
          <w:ilvl w:val="0"/>
          <w:numId w:val="1"/>
        </w:numPr>
      </w:pPr>
      <w:r w:rsidRPr="003D692F">
        <w:t>Background</w:t>
      </w:r>
    </w:p>
    <w:p w14:paraId="4B583160" w14:textId="77777777" w:rsidR="0027068C" w:rsidRPr="000D173F" w:rsidRDefault="0027068C" w:rsidP="0027068C">
      <w:pPr>
        <w:pStyle w:val="ExecSumBodyText"/>
        <w:numPr>
          <w:ilvl w:val="1"/>
          <w:numId w:val="1"/>
        </w:numPr>
      </w:pPr>
      <w:r w:rsidRPr="000D173F">
        <w:t>The resubmission requested a Section 100, Authority Required listing for trastuzumab deruxtecan (T-DXd; Enhertu®) for the treatment of human epidermal growth factor receptor 2 (HER2) positive breast cancer (BC) in a deferred population of patients who (i) have progressed following a prior HER2 directed therapy for metastatic disease, or relapsed during or within 6 months of receiving a HER2 directed adjuvant therapy; and (ii) would be prescribed T-DXd in a third and later line setting for metastatic disease.</w:t>
      </w:r>
    </w:p>
    <w:p w14:paraId="116AFBA1" w14:textId="5D6B8497" w:rsidR="0027068C" w:rsidRPr="00950604" w:rsidRDefault="0027068C" w:rsidP="0027068C">
      <w:pPr>
        <w:pStyle w:val="3-BodyText"/>
      </w:pPr>
      <w:r w:rsidRPr="000D173F">
        <w:t>At the March 2023 PBAC meeting, the PBAC deferred their decision regarding the requested listing for patients prescribed T-DXd in a third and later line setting</w:t>
      </w:r>
      <w:r>
        <w:t xml:space="preserve">. This was specifically relevant to patients </w:t>
      </w:r>
      <w:r w:rsidRPr="00950604">
        <w:rPr>
          <w:rFonts w:cstheme="minorHAnsi"/>
        </w:rPr>
        <w:t>who are currently on treatment with</w:t>
      </w:r>
      <w:r>
        <w:rPr>
          <w:rFonts w:cstheme="minorHAnsi"/>
        </w:rPr>
        <w:t xml:space="preserve"> second line</w:t>
      </w:r>
      <w:r w:rsidRPr="00950604">
        <w:rPr>
          <w:rFonts w:cstheme="minorHAnsi"/>
        </w:rPr>
        <w:t xml:space="preserve"> </w:t>
      </w:r>
      <w:r>
        <w:rPr>
          <w:rFonts w:cstheme="minorHAnsi"/>
        </w:rPr>
        <w:t>(</w:t>
      </w:r>
      <w:r w:rsidRPr="00950604">
        <w:rPr>
          <w:rFonts w:cstheme="minorHAnsi"/>
        </w:rPr>
        <w:t>2L</w:t>
      </w:r>
      <w:r>
        <w:rPr>
          <w:rFonts w:cstheme="minorHAnsi"/>
        </w:rPr>
        <w:t>)</w:t>
      </w:r>
      <w:r w:rsidRPr="00950604">
        <w:rPr>
          <w:rFonts w:cstheme="minorHAnsi"/>
        </w:rPr>
        <w:t xml:space="preserve"> or 3L trastuzumab </w:t>
      </w:r>
      <w:r>
        <w:rPr>
          <w:rFonts w:cstheme="minorHAnsi"/>
        </w:rPr>
        <w:t>and would be treated with third or later line (3L+) T-DXd (</w:t>
      </w:r>
      <w:r w:rsidRPr="00950604">
        <w:rPr>
          <w:rFonts w:cstheme="minorHAnsi"/>
        </w:rPr>
        <w:t xml:space="preserve">paragraph </w:t>
      </w:r>
      <w:r w:rsidR="004D0D28">
        <w:rPr>
          <w:rFonts w:cstheme="minorHAnsi"/>
        </w:rPr>
        <w:fldChar w:fldCharType="begin"/>
      </w:r>
      <w:r w:rsidR="004D0D28">
        <w:rPr>
          <w:rFonts w:cstheme="minorHAnsi"/>
        </w:rPr>
        <w:instrText xml:space="preserve"> REF _Ref143873364 \r \h </w:instrText>
      </w:r>
      <w:r w:rsidR="004D0D28">
        <w:rPr>
          <w:rFonts w:cstheme="minorHAnsi"/>
        </w:rPr>
      </w:r>
      <w:r w:rsidR="004D0D28">
        <w:rPr>
          <w:rFonts w:cstheme="minorHAnsi"/>
        </w:rPr>
        <w:fldChar w:fldCharType="separate"/>
      </w:r>
      <w:r w:rsidR="00A17CF0">
        <w:rPr>
          <w:rFonts w:cstheme="minorHAnsi"/>
        </w:rPr>
        <w:t>19.8</w:t>
      </w:r>
      <w:r w:rsidR="004D0D28">
        <w:rPr>
          <w:rFonts w:cstheme="minorHAnsi"/>
        </w:rPr>
        <w:fldChar w:fldCharType="end"/>
      </w:r>
      <w:r>
        <w:rPr>
          <w:rFonts w:cstheme="minorHAnsi"/>
        </w:rPr>
        <w:t>)</w:t>
      </w:r>
      <w:r w:rsidRPr="00950604">
        <w:rPr>
          <w:rFonts w:cstheme="minorHAnsi"/>
        </w:rPr>
        <w:t>.</w:t>
      </w:r>
      <w:r w:rsidRPr="00950604">
        <w:rPr>
          <w:rFonts w:cstheme="minorHAnsi"/>
          <w:lang w:val="en-GB"/>
        </w:rPr>
        <w:t xml:space="preserve"> </w:t>
      </w:r>
    </w:p>
    <w:p w14:paraId="50441B77" w14:textId="6D6AEEAD" w:rsidR="0027068C" w:rsidRPr="00FE5C62" w:rsidRDefault="0027068C" w:rsidP="0027068C">
      <w:pPr>
        <w:pStyle w:val="3-BodyText"/>
      </w:pPr>
      <w:r w:rsidRPr="000D173F">
        <w:t>The resubmission provided further information following the deferral and sought to address the PBAC’s concerns from its March 2023 meeting.</w:t>
      </w:r>
      <w:r>
        <w:t xml:space="preserve"> </w:t>
      </w:r>
      <w:r w:rsidRPr="00FE5C62">
        <w:rPr>
          <w:rFonts w:cstheme="minorHAnsi"/>
          <w:lang w:eastAsia="en-US"/>
        </w:rPr>
        <w:fldChar w:fldCharType="begin"/>
      </w:r>
      <w:r w:rsidRPr="00FE5C62">
        <w:rPr>
          <w:rFonts w:cstheme="minorHAnsi"/>
          <w:lang w:eastAsia="en-US"/>
        </w:rPr>
        <w:instrText xml:space="preserve"> REF _Ref140483571 \h  \* MERGEFORMAT </w:instrText>
      </w:r>
      <w:r w:rsidRPr="00FE5C62">
        <w:rPr>
          <w:rFonts w:cstheme="minorHAnsi"/>
          <w:lang w:eastAsia="en-US"/>
        </w:rPr>
      </w:r>
      <w:r w:rsidRPr="00FE5C62">
        <w:rPr>
          <w:rFonts w:cstheme="minorHAnsi"/>
          <w:lang w:eastAsia="en-US"/>
        </w:rPr>
        <w:fldChar w:fldCharType="separate"/>
      </w:r>
      <w:r w:rsidR="00A17CF0" w:rsidRPr="00A17CF0">
        <w:rPr>
          <w:rFonts w:cstheme="minorHAnsi"/>
        </w:rPr>
        <w:t xml:space="preserve">Table </w:t>
      </w:r>
      <w:r w:rsidR="00A17CF0" w:rsidRPr="00A17CF0">
        <w:rPr>
          <w:rFonts w:cstheme="minorHAnsi"/>
          <w:noProof/>
        </w:rPr>
        <w:t>33</w:t>
      </w:r>
      <w:r w:rsidRPr="00FE5C62">
        <w:rPr>
          <w:rFonts w:cstheme="minorHAnsi"/>
          <w:lang w:eastAsia="en-US"/>
        </w:rPr>
        <w:fldChar w:fldCharType="end"/>
      </w:r>
      <w:r w:rsidRPr="009F228E">
        <w:rPr>
          <w:lang w:eastAsia="en-US"/>
        </w:rPr>
        <w:t xml:space="preserve"> summarises how the resubmission addressed </w:t>
      </w:r>
      <w:r>
        <w:rPr>
          <w:lang w:eastAsia="en-US"/>
        </w:rPr>
        <w:t>the relevant</w:t>
      </w:r>
      <w:r w:rsidRPr="009F228E">
        <w:rPr>
          <w:lang w:eastAsia="en-US"/>
        </w:rPr>
        <w:t xml:space="preserve"> issues.</w:t>
      </w:r>
    </w:p>
    <w:p w14:paraId="5FDE851C" w14:textId="38CE825A" w:rsidR="0027068C" w:rsidRPr="009F228E" w:rsidRDefault="0027068C" w:rsidP="0027068C">
      <w:pPr>
        <w:pStyle w:val="Caption"/>
        <w:keepNext/>
        <w:keepLines/>
        <w:rPr>
          <w:rFonts w:ascii="Arial Narrow" w:eastAsia="Calibri" w:hAnsi="Arial Narrow"/>
          <w:color w:val="auto"/>
          <w:sz w:val="20"/>
          <w:szCs w:val="20"/>
        </w:rPr>
      </w:pPr>
      <w:bookmarkStart w:id="119" w:name="_Ref140483571"/>
      <w:r w:rsidRPr="009F228E">
        <w:rPr>
          <w:rFonts w:ascii="Arial Narrow" w:hAnsi="Arial Narrow"/>
          <w:color w:val="auto"/>
          <w:sz w:val="20"/>
          <w:szCs w:val="20"/>
        </w:rPr>
        <w:lastRenderedPageBreak/>
        <w:t xml:space="preserve">Table </w:t>
      </w:r>
      <w:r w:rsidRPr="009F228E">
        <w:rPr>
          <w:rFonts w:ascii="Arial Narrow" w:hAnsi="Arial Narrow"/>
          <w:color w:val="auto"/>
          <w:sz w:val="20"/>
          <w:szCs w:val="20"/>
        </w:rPr>
        <w:fldChar w:fldCharType="begin"/>
      </w:r>
      <w:r w:rsidRPr="009F228E">
        <w:rPr>
          <w:rFonts w:ascii="Arial Narrow" w:hAnsi="Arial Narrow"/>
          <w:color w:val="auto"/>
          <w:sz w:val="20"/>
          <w:szCs w:val="20"/>
        </w:rPr>
        <w:instrText xml:space="preserve"> SEQ Table \* ARABIC </w:instrText>
      </w:r>
      <w:r w:rsidRPr="009F228E">
        <w:rPr>
          <w:rFonts w:ascii="Arial Narrow" w:hAnsi="Arial Narrow"/>
          <w:color w:val="auto"/>
          <w:sz w:val="20"/>
          <w:szCs w:val="20"/>
        </w:rPr>
        <w:fldChar w:fldCharType="separate"/>
      </w:r>
      <w:r w:rsidR="00A17CF0">
        <w:rPr>
          <w:rFonts w:ascii="Arial Narrow" w:hAnsi="Arial Narrow"/>
          <w:noProof/>
          <w:color w:val="auto"/>
          <w:sz w:val="20"/>
          <w:szCs w:val="20"/>
        </w:rPr>
        <w:t>33</w:t>
      </w:r>
      <w:r w:rsidRPr="009F228E">
        <w:rPr>
          <w:rFonts w:ascii="Arial Narrow" w:hAnsi="Arial Narrow"/>
          <w:color w:val="auto"/>
          <w:sz w:val="20"/>
          <w:szCs w:val="20"/>
        </w:rPr>
        <w:fldChar w:fldCharType="end"/>
      </w:r>
      <w:bookmarkEnd w:id="119"/>
      <w:r w:rsidRPr="009F228E">
        <w:rPr>
          <w:rFonts w:ascii="Arial Narrow" w:hAnsi="Arial Narrow"/>
          <w:color w:val="auto"/>
          <w:sz w:val="20"/>
          <w:szCs w:val="20"/>
        </w:rPr>
        <w:t xml:space="preserve">: </w:t>
      </w:r>
      <w:r w:rsidRPr="009F228E">
        <w:rPr>
          <w:rFonts w:ascii="Arial Narrow" w:eastAsia="Calibri" w:hAnsi="Arial Narrow"/>
          <w:color w:val="auto"/>
          <w:sz w:val="20"/>
          <w:szCs w:val="20"/>
        </w:rPr>
        <w:t>Summary of changes made in the resubmission</w:t>
      </w:r>
    </w:p>
    <w:tbl>
      <w:tblPr>
        <w:tblStyle w:val="Tabellengitternetz9pt1"/>
        <w:tblW w:w="0" w:type="auto"/>
        <w:tblInd w:w="0" w:type="dxa"/>
        <w:tblLook w:val="04A0" w:firstRow="1" w:lastRow="0" w:firstColumn="1" w:lastColumn="0" w:noHBand="0" w:noVBand="1"/>
      </w:tblPr>
      <w:tblGrid>
        <w:gridCol w:w="3823"/>
        <w:gridCol w:w="2976"/>
        <w:gridCol w:w="2218"/>
      </w:tblGrid>
      <w:tr w:rsidR="0027068C" w:rsidRPr="009F228E" w14:paraId="5B469677" w14:textId="77777777" w:rsidTr="006E58D9">
        <w:trPr>
          <w:tblHeader/>
        </w:trPr>
        <w:tc>
          <w:tcPr>
            <w:tcW w:w="3823" w:type="dxa"/>
            <w:hideMark/>
          </w:tcPr>
          <w:p w14:paraId="76A57E0D" w14:textId="7C2A05AE" w:rsidR="0027068C" w:rsidRPr="009F228E" w:rsidRDefault="0027068C" w:rsidP="006E58D9">
            <w:pPr>
              <w:keepNext/>
              <w:keepLines/>
              <w:jc w:val="center"/>
              <w:rPr>
                <w:rFonts w:ascii="Arial Narrow" w:hAnsi="Arial Narrow" w:cs="Times New Roman"/>
                <w:b/>
                <w:bCs/>
                <w:sz w:val="20"/>
                <w:szCs w:val="20"/>
              </w:rPr>
            </w:pPr>
            <w:r w:rsidRPr="009F228E">
              <w:rPr>
                <w:rFonts w:ascii="Arial Narrow" w:hAnsi="Arial Narrow" w:cs="Times New Roman"/>
                <w:b/>
                <w:bCs/>
                <w:sz w:val="20"/>
                <w:szCs w:val="20"/>
              </w:rPr>
              <w:t xml:space="preserve">PBAC </w:t>
            </w:r>
            <w:r w:rsidR="00D3222E">
              <w:rPr>
                <w:rFonts w:ascii="Arial Narrow" w:hAnsi="Arial Narrow" w:cs="Times New Roman"/>
                <w:b/>
                <w:bCs/>
                <w:sz w:val="20"/>
                <w:szCs w:val="20"/>
              </w:rPr>
              <w:t>PSD</w:t>
            </w:r>
            <w:r w:rsidRPr="009F228E">
              <w:rPr>
                <w:rFonts w:ascii="Arial Narrow" w:hAnsi="Arial Narrow" w:cs="Times New Roman"/>
                <w:b/>
                <w:bCs/>
                <w:sz w:val="20"/>
                <w:szCs w:val="20"/>
              </w:rPr>
              <w:t xml:space="preserve"> recommended change</w:t>
            </w:r>
          </w:p>
          <w:p w14:paraId="45E1B4BB" w14:textId="77777777" w:rsidR="0027068C" w:rsidRPr="009F228E" w:rsidRDefault="0027068C" w:rsidP="006E58D9">
            <w:pPr>
              <w:keepNext/>
              <w:keepLines/>
              <w:jc w:val="center"/>
              <w:rPr>
                <w:rFonts w:ascii="Arial Narrow" w:hAnsi="Arial Narrow" w:cs="Times New Roman"/>
                <w:b/>
                <w:bCs/>
                <w:sz w:val="20"/>
                <w:szCs w:val="20"/>
              </w:rPr>
            </w:pPr>
            <w:r w:rsidRPr="009F228E">
              <w:rPr>
                <w:rFonts w:ascii="Arial Narrow" w:hAnsi="Arial Narrow" w:cs="Times New Roman"/>
                <w:b/>
                <w:bCs/>
                <w:sz w:val="20"/>
                <w:szCs w:val="20"/>
              </w:rPr>
              <w:t>March 2023</w:t>
            </w:r>
          </w:p>
        </w:tc>
        <w:tc>
          <w:tcPr>
            <w:tcW w:w="2976" w:type="dxa"/>
            <w:hideMark/>
          </w:tcPr>
          <w:p w14:paraId="7EDF3515" w14:textId="77777777" w:rsidR="0027068C" w:rsidRPr="009F228E" w:rsidRDefault="0027068C" w:rsidP="006E58D9">
            <w:pPr>
              <w:keepNext/>
              <w:keepLines/>
              <w:jc w:val="center"/>
              <w:rPr>
                <w:rFonts w:ascii="Arial Narrow" w:hAnsi="Arial Narrow" w:cs="Times New Roman"/>
                <w:b/>
                <w:bCs/>
                <w:sz w:val="20"/>
                <w:szCs w:val="20"/>
              </w:rPr>
            </w:pPr>
            <w:r w:rsidRPr="009F228E">
              <w:rPr>
                <w:rFonts w:ascii="Arial Narrow" w:hAnsi="Arial Narrow" w:cs="Times New Roman"/>
                <w:b/>
                <w:bCs/>
                <w:sz w:val="20"/>
                <w:szCs w:val="20"/>
              </w:rPr>
              <w:t>Resubmission change</w:t>
            </w:r>
          </w:p>
          <w:p w14:paraId="54046DF3" w14:textId="77777777" w:rsidR="0027068C" w:rsidRPr="009F228E" w:rsidRDefault="0027068C" w:rsidP="006E58D9">
            <w:pPr>
              <w:keepNext/>
              <w:keepLines/>
              <w:jc w:val="center"/>
              <w:rPr>
                <w:rFonts w:ascii="Arial Narrow" w:hAnsi="Arial Narrow" w:cs="Times New Roman"/>
                <w:b/>
                <w:bCs/>
                <w:sz w:val="20"/>
                <w:szCs w:val="20"/>
              </w:rPr>
            </w:pPr>
            <w:r w:rsidRPr="009F228E">
              <w:rPr>
                <w:rFonts w:ascii="Arial Narrow" w:hAnsi="Arial Narrow" w:cs="Times New Roman"/>
                <w:b/>
                <w:bCs/>
                <w:sz w:val="20"/>
                <w:szCs w:val="20"/>
              </w:rPr>
              <w:t>July 2023</w:t>
            </w:r>
          </w:p>
        </w:tc>
        <w:tc>
          <w:tcPr>
            <w:tcW w:w="2218" w:type="dxa"/>
          </w:tcPr>
          <w:p w14:paraId="48FADEEA" w14:textId="77777777" w:rsidR="0027068C" w:rsidRPr="009F228E" w:rsidRDefault="0027068C" w:rsidP="006E58D9">
            <w:pPr>
              <w:keepNext/>
              <w:keepLines/>
              <w:jc w:val="center"/>
              <w:rPr>
                <w:rFonts w:ascii="Arial Narrow" w:hAnsi="Arial Narrow" w:cs="Times New Roman"/>
                <w:b/>
                <w:bCs/>
                <w:sz w:val="20"/>
                <w:szCs w:val="20"/>
              </w:rPr>
            </w:pPr>
            <w:r w:rsidRPr="009F228E">
              <w:rPr>
                <w:rFonts w:ascii="Arial Narrow" w:hAnsi="Arial Narrow" w:cs="Times New Roman"/>
                <w:b/>
                <w:bCs/>
                <w:sz w:val="20"/>
                <w:szCs w:val="20"/>
              </w:rPr>
              <w:t>Addressed?</w:t>
            </w:r>
          </w:p>
        </w:tc>
      </w:tr>
      <w:tr w:rsidR="0027068C" w:rsidRPr="009F228E" w14:paraId="36B4820E" w14:textId="77777777" w:rsidTr="006E58D9">
        <w:tc>
          <w:tcPr>
            <w:tcW w:w="9017" w:type="dxa"/>
            <w:gridSpan w:val="3"/>
            <w:tcBorders>
              <w:bottom w:val="single" w:sz="4" w:space="0" w:color="auto"/>
            </w:tcBorders>
            <w:shd w:val="clear" w:color="auto" w:fill="D9D9D9" w:themeFill="background1" w:themeFillShade="D9"/>
          </w:tcPr>
          <w:p w14:paraId="3E073CCE" w14:textId="77777777" w:rsidR="0027068C" w:rsidRPr="009F228E" w:rsidRDefault="0027068C" w:rsidP="006E58D9">
            <w:pPr>
              <w:keepNext/>
              <w:keepLines/>
              <w:jc w:val="left"/>
              <w:rPr>
                <w:rFonts w:ascii="Arial Narrow" w:hAnsi="Arial Narrow" w:cs="Times New Roman"/>
                <w:b/>
                <w:bCs/>
                <w:sz w:val="20"/>
                <w:szCs w:val="20"/>
              </w:rPr>
            </w:pPr>
            <w:r w:rsidRPr="00A4640E">
              <w:rPr>
                <w:rFonts w:ascii="Arial Narrow" w:hAnsi="Arial Narrow" w:cs="Times New Roman"/>
                <w:b/>
                <w:bCs/>
                <w:sz w:val="20"/>
                <w:szCs w:val="20"/>
              </w:rPr>
              <w:t>Requested listing</w:t>
            </w:r>
          </w:p>
        </w:tc>
      </w:tr>
      <w:tr w:rsidR="0027068C" w:rsidRPr="00A5086E" w14:paraId="2738C906" w14:textId="77777777" w:rsidTr="006E58D9">
        <w:trPr>
          <w:trHeight w:val="1386"/>
        </w:trPr>
        <w:tc>
          <w:tcPr>
            <w:tcW w:w="3823" w:type="dxa"/>
            <w:tcBorders>
              <w:bottom w:val="single" w:sz="4" w:space="0" w:color="auto"/>
            </w:tcBorders>
            <w:shd w:val="clear" w:color="auto" w:fill="auto"/>
          </w:tcPr>
          <w:p w14:paraId="45EE170C" w14:textId="564E5196" w:rsidR="0027068C" w:rsidRPr="00485815" w:rsidRDefault="0027068C" w:rsidP="006E58D9">
            <w:pPr>
              <w:keepNext/>
              <w:keepLines/>
              <w:spacing w:after="120"/>
              <w:contextualSpacing/>
              <w:jc w:val="left"/>
              <w:rPr>
                <w:rFonts w:ascii="Arial Narrow" w:hAnsi="Arial Narrow" w:cs="Times New Roman"/>
                <w:sz w:val="20"/>
                <w:szCs w:val="20"/>
              </w:rPr>
            </w:pPr>
            <w:r w:rsidRPr="00485815">
              <w:rPr>
                <w:rFonts w:ascii="Arial Narrow" w:hAnsi="Arial Narrow" w:cs="Times New Roman"/>
                <w:sz w:val="20"/>
                <w:szCs w:val="20"/>
              </w:rPr>
              <w:t>The requested restriction should incorporate (i)</w:t>
            </w:r>
            <w:r>
              <w:rPr>
                <w:rFonts w:ascii="Arial Narrow" w:hAnsi="Arial Narrow" w:cs="Times New Roman"/>
                <w:sz w:val="20"/>
                <w:szCs w:val="20"/>
              </w:rPr>
              <w:t> </w:t>
            </w:r>
            <w:r w:rsidRPr="00485815">
              <w:rPr>
                <w:rFonts w:ascii="Arial Narrow" w:hAnsi="Arial Narrow" w:cs="Times New Roman"/>
                <w:sz w:val="20"/>
                <w:szCs w:val="20"/>
              </w:rPr>
              <w:t>the patient groups recommended in March 2023 (patients who have received up to 2 prior lines of HER2 directed therapy for metastatic disease, or patients who have relapsed during or within 6 months of receiving a HER2 directed adjuvant therapy)</w:t>
            </w:r>
            <w:r>
              <w:rPr>
                <w:rFonts w:ascii="Arial Narrow" w:hAnsi="Arial Narrow" w:cs="Times New Roman"/>
                <w:sz w:val="20"/>
                <w:szCs w:val="20"/>
              </w:rPr>
              <w:t xml:space="preserve"> (</w:t>
            </w:r>
            <w:r w:rsidRPr="00485815">
              <w:rPr>
                <w:rFonts w:ascii="Arial Narrow" w:hAnsi="Arial Narrow" w:cs="Times New Roman"/>
                <w:sz w:val="20"/>
                <w:szCs w:val="20"/>
              </w:rPr>
              <w:t xml:space="preserve">paragraph </w:t>
            </w:r>
            <w:r w:rsidR="00D46ED3">
              <w:rPr>
                <w:rFonts w:ascii="Arial Narrow" w:hAnsi="Arial Narrow" w:cs="Times New Roman"/>
                <w:sz w:val="20"/>
                <w:szCs w:val="20"/>
              </w:rPr>
              <w:fldChar w:fldCharType="begin"/>
            </w:r>
            <w:r w:rsidR="00D46ED3">
              <w:rPr>
                <w:rFonts w:ascii="Arial Narrow" w:hAnsi="Arial Narrow" w:cs="Times New Roman"/>
                <w:sz w:val="20"/>
                <w:szCs w:val="20"/>
              </w:rPr>
              <w:instrText xml:space="preserve"> REF _Ref134709337 \r \h </w:instrText>
            </w:r>
            <w:r w:rsidR="00D46ED3">
              <w:rPr>
                <w:rFonts w:ascii="Arial Narrow" w:hAnsi="Arial Narrow" w:cs="Times New Roman"/>
                <w:sz w:val="20"/>
                <w:szCs w:val="20"/>
              </w:rPr>
            </w:r>
            <w:r w:rsidR="00D46ED3">
              <w:rPr>
                <w:rFonts w:ascii="Arial Narrow" w:hAnsi="Arial Narrow" w:cs="Times New Roman"/>
                <w:sz w:val="20"/>
                <w:szCs w:val="20"/>
              </w:rPr>
              <w:fldChar w:fldCharType="separate"/>
            </w:r>
            <w:r w:rsidR="00A17CF0">
              <w:rPr>
                <w:rFonts w:ascii="Arial Narrow" w:hAnsi="Arial Narrow" w:cs="Times New Roman"/>
                <w:sz w:val="20"/>
                <w:szCs w:val="20"/>
              </w:rPr>
              <w:t>19.2</w:t>
            </w:r>
            <w:r w:rsidR="00D46ED3">
              <w:rPr>
                <w:rFonts w:ascii="Arial Narrow" w:hAnsi="Arial Narrow" w:cs="Times New Roman"/>
                <w:sz w:val="20"/>
                <w:szCs w:val="20"/>
              </w:rPr>
              <w:fldChar w:fldCharType="end"/>
            </w:r>
            <w:r>
              <w:rPr>
                <w:rFonts w:ascii="Arial Narrow" w:hAnsi="Arial Narrow" w:cs="Times New Roman"/>
                <w:sz w:val="20"/>
                <w:szCs w:val="20"/>
              </w:rPr>
              <w:t>)</w:t>
            </w:r>
            <w:r w:rsidRPr="00485815">
              <w:rPr>
                <w:rFonts w:ascii="Arial Narrow" w:hAnsi="Arial Narrow" w:cs="Times New Roman"/>
                <w:sz w:val="20"/>
                <w:szCs w:val="20"/>
              </w:rPr>
              <w:t xml:space="preserve">; and (ii) the patient group deferred </w:t>
            </w:r>
            <w:r>
              <w:rPr>
                <w:rFonts w:ascii="Arial Narrow" w:hAnsi="Arial Narrow" w:cs="Times New Roman"/>
                <w:sz w:val="20"/>
                <w:szCs w:val="20"/>
              </w:rPr>
              <w:t xml:space="preserve">in March 2023 (patients who would receive T-DXd in a third and later line setting who are currently on treatment with trastuzumab monotherapy) </w:t>
            </w:r>
            <w:r w:rsidRPr="00485815">
              <w:rPr>
                <w:rFonts w:ascii="Arial Narrow" w:hAnsi="Arial Narrow" w:cs="Times New Roman"/>
                <w:sz w:val="20"/>
                <w:szCs w:val="20"/>
              </w:rPr>
              <w:t>(</w:t>
            </w:r>
            <w:r>
              <w:rPr>
                <w:rFonts w:ascii="Arial Narrow" w:hAnsi="Arial Narrow" w:cs="Times New Roman"/>
                <w:sz w:val="20"/>
                <w:szCs w:val="20"/>
              </w:rPr>
              <w:t>paragraph</w:t>
            </w:r>
            <w:r w:rsidR="00D46ED3">
              <w:rPr>
                <w:rFonts w:ascii="Arial Narrow" w:hAnsi="Arial Narrow" w:cs="Times New Roman"/>
                <w:sz w:val="20"/>
                <w:szCs w:val="20"/>
              </w:rPr>
              <w:t xml:space="preserve"> </w:t>
            </w:r>
            <w:r w:rsidR="00D46ED3">
              <w:rPr>
                <w:rFonts w:ascii="Arial Narrow" w:hAnsi="Arial Narrow" w:cs="Times New Roman"/>
                <w:sz w:val="20"/>
                <w:szCs w:val="20"/>
              </w:rPr>
              <w:fldChar w:fldCharType="begin"/>
            </w:r>
            <w:r w:rsidR="00D46ED3">
              <w:rPr>
                <w:rFonts w:ascii="Arial Narrow" w:hAnsi="Arial Narrow" w:cs="Times New Roman"/>
                <w:sz w:val="20"/>
                <w:szCs w:val="20"/>
              </w:rPr>
              <w:instrText xml:space="preserve"> REF _Ref143873364 \r \h </w:instrText>
            </w:r>
            <w:r w:rsidR="00D46ED3">
              <w:rPr>
                <w:rFonts w:ascii="Arial Narrow" w:hAnsi="Arial Narrow" w:cs="Times New Roman"/>
                <w:sz w:val="20"/>
                <w:szCs w:val="20"/>
              </w:rPr>
            </w:r>
            <w:r w:rsidR="00D46ED3">
              <w:rPr>
                <w:rFonts w:ascii="Arial Narrow" w:hAnsi="Arial Narrow" w:cs="Times New Roman"/>
                <w:sz w:val="20"/>
                <w:szCs w:val="20"/>
              </w:rPr>
              <w:fldChar w:fldCharType="separate"/>
            </w:r>
            <w:r w:rsidR="00A17CF0">
              <w:rPr>
                <w:rFonts w:ascii="Arial Narrow" w:hAnsi="Arial Narrow" w:cs="Times New Roman"/>
                <w:sz w:val="20"/>
                <w:szCs w:val="20"/>
              </w:rPr>
              <w:t>19.8</w:t>
            </w:r>
            <w:r w:rsidR="00D46ED3">
              <w:rPr>
                <w:rFonts w:ascii="Arial Narrow" w:hAnsi="Arial Narrow" w:cs="Times New Roman"/>
                <w:sz w:val="20"/>
                <w:szCs w:val="20"/>
              </w:rPr>
              <w:fldChar w:fldCharType="end"/>
            </w:r>
            <w:r w:rsidRPr="00485815">
              <w:rPr>
                <w:rFonts w:ascii="Arial Narrow" w:hAnsi="Arial Narrow" w:cs="Times New Roman"/>
                <w:sz w:val="20"/>
                <w:szCs w:val="20"/>
              </w:rPr>
              <w:t>).</w:t>
            </w:r>
          </w:p>
        </w:tc>
        <w:tc>
          <w:tcPr>
            <w:tcW w:w="2976" w:type="dxa"/>
            <w:tcBorders>
              <w:bottom w:val="single" w:sz="4" w:space="0" w:color="auto"/>
            </w:tcBorders>
            <w:shd w:val="clear" w:color="auto" w:fill="auto"/>
          </w:tcPr>
          <w:p w14:paraId="59F6F788" w14:textId="77777777" w:rsidR="0027068C" w:rsidRPr="00FE5C62" w:rsidRDefault="0027068C" w:rsidP="006E58D9">
            <w:pPr>
              <w:keepNext/>
              <w:keepLines/>
              <w:spacing w:after="120"/>
              <w:jc w:val="left"/>
              <w:rPr>
                <w:rFonts w:ascii="Arial Narrow" w:hAnsi="Arial Narrow" w:cs="Times New Roman"/>
                <w:sz w:val="20"/>
                <w:szCs w:val="20"/>
              </w:rPr>
            </w:pPr>
            <w:r w:rsidRPr="00FE5C62">
              <w:rPr>
                <w:rFonts w:ascii="Arial Narrow" w:hAnsi="Arial Narrow" w:cs="Times New Roman"/>
                <w:sz w:val="20"/>
                <w:szCs w:val="20"/>
              </w:rPr>
              <w:t xml:space="preserve">The resubmission </w:t>
            </w:r>
            <w:r>
              <w:rPr>
                <w:rFonts w:ascii="Arial Narrow" w:hAnsi="Arial Narrow" w:cs="Times New Roman"/>
                <w:sz w:val="20"/>
                <w:szCs w:val="20"/>
              </w:rPr>
              <w:t>proposed that</w:t>
            </w:r>
            <w:r w:rsidRPr="00FE5C62">
              <w:rPr>
                <w:rFonts w:ascii="Arial Narrow" w:hAnsi="Arial Narrow" w:cs="Times New Roman"/>
                <w:sz w:val="20"/>
                <w:szCs w:val="20"/>
              </w:rPr>
              <w:t xml:space="preserve"> the restriction</w:t>
            </w:r>
            <w:r>
              <w:rPr>
                <w:rFonts w:ascii="Arial Narrow" w:hAnsi="Arial Narrow" w:cs="Times New Roman"/>
                <w:sz w:val="20"/>
                <w:szCs w:val="20"/>
              </w:rPr>
              <w:t xml:space="preserve"> considered at the July 2022 meeting would</w:t>
            </w:r>
            <w:r w:rsidRPr="00FE5C62">
              <w:rPr>
                <w:rFonts w:ascii="Arial Narrow" w:hAnsi="Arial Narrow" w:cs="Times New Roman"/>
                <w:sz w:val="20"/>
                <w:szCs w:val="20"/>
              </w:rPr>
              <w:t xml:space="preserve"> incorporate all patient groups.</w:t>
            </w:r>
          </w:p>
        </w:tc>
        <w:tc>
          <w:tcPr>
            <w:tcW w:w="2218" w:type="dxa"/>
            <w:shd w:val="clear" w:color="auto" w:fill="auto"/>
          </w:tcPr>
          <w:p w14:paraId="728303E1" w14:textId="77777777" w:rsidR="0027068C" w:rsidRPr="00FE5C62" w:rsidRDefault="0027068C" w:rsidP="006E58D9">
            <w:pPr>
              <w:keepNext/>
              <w:keepLines/>
              <w:jc w:val="left"/>
              <w:rPr>
                <w:rFonts w:ascii="Arial Narrow" w:hAnsi="Arial Narrow" w:cs="Times New Roman"/>
                <w:sz w:val="20"/>
                <w:szCs w:val="20"/>
              </w:rPr>
            </w:pPr>
            <w:r w:rsidRPr="00FE5C62">
              <w:rPr>
                <w:rFonts w:ascii="Arial Narrow" w:hAnsi="Arial Narrow" w:cs="Times New Roman"/>
                <w:sz w:val="20"/>
                <w:szCs w:val="20"/>
              </w:rPr>
              <w:t>Yes.</w:t>
            </w:r>
          </w:p>
        </w:tc>
      </w:tr>
      <w:tr w:rsidR="0027068C" w:rsidRPr="00A5086E" w14:paraId="254B47BC" w14:textId="77777777" w:rsidTr="006E58D9">
        <w:tc>
          <w:tcPr>
            <w:tcW w:w="9017" w:type="dxa"/>
            <w:gridSpan w:val="3"/>
            <w:tcBorders>
              <w:bottom w:val="single" w:sz="4" w:space="0" w:color="auto"/>
            </w:tcBorders>
            <w:shd w:val="clear" w:color="auto" w:fill="D9D9D9" w:themeFill="background1" w:themeFillShade="D9"/>
          </w:tcPr>
          <w:p w14:paraId="4884AF70" w14:textId="77777777" w:rsidR="0027068C" w:rsidRPr="00A5086E" w:rsidRDefault="0027068C" w:rsidP="006E58D9">
            <w:pPr>
              <w:keepNext/>
              <w:keepLines/>
              <w:contextualSpacing/>
              <w:rPr>
                <w:rFonts w:ascii="Arial Narrow" w:hAnsi="Arial Narrow" w:cs="Calibri"/>
                <w:b/>
                <w:bCs/>
                <w:sz w:val="20"/>
                <w:szCs w:val="20"/>
                <w:highlight w:val="lightGray"/>
              </w:rPr>
            </w:pPr>
            <w:r w:rsidRPr="00A4640E">
              <w:rPr>
                <w:rFonts w:ascii="Arial Narrow" w:hAnsi="Arial Narrow" w:cs="Calibri"/>
                <w:b/>
                <w:bCs/>
                <w:sz w:val="20"/>
                <w:szCs w:val="20"/>
              </w:rPr>
              <w:t>Financial estimates</w:t>
            </w:r>
          </w:p>
        </w:tc>
      </w:tr>
      <w:tr w:rsidR="0027068C" w:rsidRPr="00A5086E" w14:paraId="3C50C194" w14:textId="77777777" w:rsidTr="006E58D9">
        <w:tc>
          <w:tcPr>
            <w:tcW w:w="3823" w:type="dxa"/>
            <w:tcBorders>
              <w:bottom w:val="dashed" w:sz="4" w:space="0" w:color="auto"/>
            </w:tcBorders>
          </w:tcPr>
          <w:p w14:paraId="540BCE4A" w14:textId="3A2A661F" w:rsidR="0027068C" w:rsidRPr="00A5086E" w:rsidRDefault="0027068C" w:rsidP="006E58D9">
            <w:pPr>
              <w:keepNext/>
              <w:keepLines/>
              <w:jc w:val="left"/>
              <w:rPr>
                <w:rFonts w:ascii="Arial Narrow" w:hAnsi="Arial Narrow" w:cs="Calibri"/>
                <w:sz w:val="20"/>
                <w:szCs w:val="20"/>
                <w:highlight w:val="lightGray"/>
              </w:rPr>
            </w:pPr>
            <w:r w:rsidRPr="00A4640E">
              <w:rPr>
                <w:rFonts w:ascii="Arial Narrow" w:hAnsi="Arial Narrow" w:cs="Calibri"/>
                <w:sz w:val="20"/>
                <w:szCs w:val="20"/>
              </w:rPr>
              <w:t xml:space="preserve">The financial estimates should be adjusted to </w:t>
            </w:r>
            <w:r w:rsidRPr="00485815">
              <w:rPr>
                <w:rFonts w:ascii="Arial Narrow" w:hAnsi="Arial Narrow" w:cs="Calibri"/>
                <w:sz w:val="20"/>
                <w:szCs w:val="20"/>
              </w:rPr>
              <w:t>include a revised eligible patient population</w:t>
            </w:r>
            <w:r>
              <w:rPr>
                <w:rFonts w:ascii="Arial Narrow" w:hAnsi="Arial Narrow" w:cs="Calibri"/>
                <w:sz w:val="20"/>
                <w:szCs w:val="20"/>
              </w:rPr>
              <w:t xml:space="preserve"> and revised duration of therapy for those who would receive T-DXd </w:t>
            </w:r>
            <w:r>
              <w:rPr>
                <w:rFonts w:ascii="Arial Narrow" w:hAnsi="Arial Narrow" w:cs="Times New Roman"/>
                <w:sz w:val="20"/>
                <w:szCs w:val="20"/>
              </w:rPr>
              <w:t>in a third and later line setting and are currently on treatment with trastuzumab monotherapy</w:t>
            </w:r>
            <w:r>
              <w:rPr>
                <w:rFonts w:ascii="Arial Narrow" w:hAnsi="Arial Narrow" w:cs="Calibri"/>
                <w:sz w:val="20"/>
                <w:szCs w:val="20"/>
              </w:rPr>
              <w:t xml:space="preserve"> </w:t>
            </w:r>
            <w:r w:rsidRPr="00485815">
              <w:rPr>
                <w:rFonts w:ascii="Arial Narrow" w:hAnsi="Arial Narrow" w:cs="Calibri"/>
                <w:sz w:val="20"/>
                <w:szCs w:val="20"/>
              </w:rPr>
              <w:t xml:space="preserve">(paragraph </w:t>
            </w:r>
            <w:r w:rsidR="00D46ED3">
              <w:rPr>
                <w:rFonts w:ascii="Arial Narrow" w:hAnsi="Arial Narrow" w:cs="Times New Roman"/>
                <w:sz w:val="20"/>
                <w:szCs w:val="20"/>
              </w:rPr>
              <w:fldChar w:fldCharType="begin"/>
            </w:r>
            <w:r w:rsidR="00D46ED3">
              <w:rPr>
                <w:rFonts w:ascii="Arial Narrow" w:hAnsi="Arial Narrow" w:cs="Times New Roman"/>
                <w:sz w:val="20"/>
                <w:szCs w:val="20"/>
              </w:rPr>
              <w:instrText xml:space="preserve"> REF _Ref143873364 \r \h </w:instrText>
            </w:r>
            <w:r w:rsidR="00D46ED3">
              <w:rPr>
                <w:rFonts w:ascii="Arial Narrow" w:hAnsi="Arial Narrow" w:cs="Times New Roman"/>
                <w:sz w:val="20"/>
                <w:szCs w:val="20"/>
              </w:rPr>
            </w:r>
            <w:r w:rsidR="00D46ED3">
              <w:rPr>
                <w:rFonts w:ascii="Arial Narrow" w:hAnsi="Arial Narrow" w:cs="Times New Roman"/>
                <w:sz w:val="20"/>
                <w:szCs w:val="20"/>
              </w:rPr>
              <w:fldChar w:fldCharType="separate"/>
            </w:r>
            <w:r w:rsidR="00A17CF0">
              <w:rPr>
                <w:rFonts w:ascii="Arial Narrow" w:hAnsi="Arial Narrow" w:cs="Times New Roman"/>
                <w:sz w:val="20"/>
                <w:szCs w:val="20"/>
              </w:rPr>
              <w:t>19.8</w:t>
            </w:r>
            <w:r w:rsidR="00D46ED3">
              <w:rPr>
                <w:rFonts w:ascii="Arial Narrow" w:hAnsi="Arial Narrow" w:cs="Times New Roman"/>
                <w:sz w:val="20"/>
                <w:szCs w:val="20"/>
              </w:rPr>
              <w:fldChar w:fldCharType="end"/>
            </w:r>
            <w:r w:rsidRPr="00485815">
              <w:rPr>
                <w:rFonts w:ascii="Arial Narrow" w:hAnsi="Arial Narrow" w:cs="Calibri"/>
                <w:sz w:val="20"/>
                <w:szCs w:val="20"/>
              </w:rPr>
              <w:t>).</w:t>
            </w:r>
          </w:p>
        </w:tc>
        <w:tc>
          <w:tcPr>
            <w:tcW w:w="2976" w:type="dxa"/>
            <w:tcBorders>
              <w:bottom w:val="dashed" w:sz="4" w:space="0" w:color="auto"/>
            </w:tcBorders>
          </w:tcPr>
          <w:p w14:paraId="63F5C24D" w14:textId="77777777" w:rsidR="0027068C" w:rsidRPr="00FE5C62" w:rsidRDefault="0027068C" w:rsidP="006E58D9">
            <w:pPr>
              <w:keepNext/>
              <w:keepLines/>
              <w:jc w:val="left"/>
              <w:rPr>
                <w:rFonts w:ascii="Arial Narrow" w:hAnsi="Arial Narrow" w:cs="Calibri"/>
                <w:sz w:val="20"/>
                <w:szCs w:val="20"/>
              </w:rPr>
            </w:pPr>
            <w:r w:rsidRPr="00FE5C62">
              <w:rPr>
                <w:rFonts w:ascii="Arial Narrow" w:hAnsi="Arial Narrow" w:cs="Calibri"/>
                <w:sz w:val="20"/>
                <w:szCs w:val="20"/>
              </w:rPr>
              <w:t>The resubmission updated patient numbers and financial estimates based on the PBAC’s advice that these latter line patients</w:t>
            </w:r>
            <w:r>
              <w:rPr>
                <w:rFonts w:ascii="Arial Narrow" w:hAnsi="Arial Narrow" w:cs="Calibri"/>
                <w:sz w:val="20"/>
                <w:szCs w:val="20"/>
              </w:rPr>
              <w:t xml:space="preserve"> </w:t>
            </w:r>
            <w:r w:rsidRPr="00FE5C62">
              <w:rPr>
                <w:rFonts w:ascii="Arial Narrow" w:hAnsi="Arial Narrow" w:cs="Calibri"/>
                <w:sz w:val="20"/>
                <w:szCs w:val="20"/>
              </w:rPr>
              <w:t>would be less likely to undergo treatment with T-DXd at the same rate</w:t>
            </w:r>
            <w:r>
              <w:rPr>
                <w:rFonts w:ascii="Arial Narrow" w:hAnsi="Arial Narrow" w:cs="Calibri"/>
                <w:sz w:val="20"/>
                <w:szCs w:val="20"/>
              </w:rPr>
              <w:t xml:space="preserve"> </w:t>
            </w:r>
            <w:r w:rsidRPr="00FE5C62">
              <w:rPr>
                <w:rFonts w:ascii="Arial Narrow" w:hAnsi="Arial Narrow" w:cs="Calibri"/>
                <w:sz w:val="20"/>
                <w:szCs w:val="20"/>
              </w:rPr>
              <w:t>as earlier line patients due to toxicity concerns compared with staying on trastuzumab monotherapy.</w:t>
            </w:r>
          </w:p>
        </w:tc>
        <w:tc>
          <w:tcPr>
            <w:tcW w:w="2218" w:type="dxa"/>
            <w:tcBorders>
              <w:bottom w:val="dashed" w:sz="4" w:space="0" w:color="auto"/>
            </w:tcBorders>
          </w:tcPr>
          <w:p w14:paraId="662BE082" w14:textId="77777777" w:rsidR="0027068C" w:rsidRPr="00FE5C62" w:rsidRDefault="0027068C" w:rsidP="006E58D9">
            <w:pPr>
              <w:keepNext/>
              <w:keepLines/>
              <w:jc w:val="left"/>
              <w:rPr>
                <w:rFonts w:ascii="Arial Narrow" w:hAnsi="Arial Narrow" w:cs="Calibri"/>
                <w:sz w:val="20"/>
                <w:szCs w:val="20"/>
              </w:rPr>
            </w:pPr>
            <w:r w:rsidRPr="00FE5C62">
              <w:rPr>
                <w:rFonts w:ascii="Arial Narrow" w:hAnsi="Arial Narrow" w:cs="Calibri"/>
                <w:sz w:val="20"/>
                <w:szCs w:val="20"/>
              </w:rPr>
              <w:t>Yes.</w:t>
            </w:r>
          </w:p>
        </w:tc>
      </w:tr>
      <w:tr w:rsidR="0027068C" w:rsidRPr="00A5086E" w14:paraId="237E57F7" w14:textId="77777777" w:rsidTr="006E58D9">
        <w:tc>
          <w:tcPr>
            <w:tcW w:w="9017" w:type="dxa"/>
            <w:gridSpan w:val="3"/>
            <w:shd w:val="clear" w:color="auto" w:fill="D9D9D9" w:themeFill="background1" w:themeFillShade="D9"/>
          </w:tcPr>
          <w:p w14:paraId="011F2941" w14:textId="68231234" w:rsidR="0027068C" w:rsidRPr="00A5086E" w:rsidRDefault="0027068C" w:rsidP="006E58D9">
            <w:pPr>
              <w:keepNext/>
              <w:keepLines/>
              <w:rPr>
                <w:rFonts w:ascii="Arial Narrow" w:hAnsi="Arial Narrow" w:cs="Calibri"/>
                <w:b/>
                <w:bCs/>
                <w:sz w:val="20"/>
                <w:szCs w:val="20"/>
                <w:highlight w:val="lightGray"/>
              </w:rPr>
            </w:pPr>
            <w:r w:rsidRPr="00A5086E">
              <w:rPr>
                <w:rFonts w:ascii="Arial Narrow" w:hAnsi="Arial Narrow" w:cs="Calibri"/>
                <w:b/>
                <w:bCs/>
                <w:sz w:val="20"/>
                <w:szCs w:val="20"/>
                <w:highlight w:val="lightGray"/>
              </w:rPr>
              <w:t>Risk</w:t>
            </w:r>
            <w:r w:rsidR="00D02448" w:rsidRPr="00D02448">
              <w:rPr>
                <w:rFonts w:ascii="Arial Narrow" w:hAnsi="Arial Narrow" w:cs="Calibri"/>
                <w:b/>
                <w:bCs/>
                <w:sz w:val="20"/>
                <w:szCs w:val="20"/>
              </w:rPr>
              <w:t xml:space="preserve"> </w:t>
            </w:r>
            <w:r w:rsidRPr="00A5086E">
              <w:rPr>
                <w:rFonts w:ascii="Arial Narrow" w:hAnsi="Arial Narrow" w:cs="Calibri"/>
                <w:b/>
                <w:bCs/>
                <w:sz w:val="20"/>
                <w:szCs w:val="20"/>
                <w:highlight w:val="lightGray"/>
              </w:rPr>
              <w:t>sharing</w:t>
            </w:r>
            <w:r w:rsidR="00D02448" w:rsidRPr="00D02448">
              <w:rPr>
                <w:rFonts w:ascii="Arial Narrow" w:hAnsi="Arial Narrow" w:cs="Calibri"/>
                <w:b/>
                <w:bCs/>
                <w:sz w:val="20"/>
                <w:szCs w:val="20"/>
              </w:rPr>
              <w:t xml:space="preserve"> </w:t>
            </w:r>
            <w:r w:rsidRPr="00A5086E">
              <w:rPr>
                <w:rFonts w:ascii="Arial Narrow" w:hAnsi="Arial Narrow" w:cs="Calibri"/>
                <w:b/>
                <w:bCs/>
                <w:sz w:val="20"/>
                <w:szCs w:val="20"/>
                <w:highlight w:val="lightGray"/>
              </w:rPr>
              <w:t>arrangements</w:t>
            </w:r>
          </w:p>
        </w:tc>
      </w:tr>
      <w:tr w:rsidR="0027068C" w:rsidRPr="00A5086E" w14:paraId="2A67EEFC" w14:textId="77777777" w:rsidTr="006E58D9">
        <w:tc>
          <w:tcPr>
            <w:tcW w:w="3823" w:type="dxa"/>
          </w:tcPr>
          <w:p w14:paraId="41015ECC" w14:textId="18DB92C7" w:rsidR="0027068C" w:rsidRPr="00A5086E" w:rsidRDefault="0027068C" w:rsidP="006E58D9">
            <w:pPr>
              <w:keepNext/>
              <w:keepLines/>
              <w:jc w:val="left"/>
              <w:rPr>
                <w:rFonts w:ascii="Arial Narrow" w:hAnsi="Arial Narrow" w:cs="Calibri"/>
                <w:sz w:val="20"/>
                <w:szCs w:val="20"/>
                <w:highlight w:val="lightGray"/>
              </w:rPr>
            </w:pPr>
            <w:r w:rsidRPr="006C0CF4">
              <w:rPr>
                <w:rFonts w:ascii="Arial Narrow" w:hAnsi="Arial Narrow" w:cs="Calibri"/>
                <w:sz w:val="20"/>
                <w:szCs w:val="20"/>
              </w:rPr>
              <w:t xml:space="preserve">Assuming that the financial estimates for the deferred population are acceptable to the PBAC, the RSA should incorporate financial estimates for all patient groups, noting that a </w:t>
            </w:r>
            <w:r w:rsidR="00D02448" w:rsidRPr="00D02448">
              <w:rPr>
                <w:rFonts w:ascii="Arial Narrow" w:hAnsi="Arial Narrow" w:cs="Calibri"/>
                <w:color w:val="000000"/>
                <w:spacing w:val="51"/>
                <w:sz w:val="20"/>
                <w:szCs w:val="20"/>
                <w:shd w:val="solid" w:color="000000" w:fill="000000"/>
                <w:fitText w:val="326" w:id="-1168361984"/>
                <w14:textFill>
                  <w14:solidFill>
                    <w14:srgbClr w14:val="000000">
                      <w14:alpha w14:val="100000"/>
                    </w14:srgbClr>
                  </w14:solidFill>
                </w14:textFill>
              </w:rPr>
              <w:t>|||</w:t>
            </w:r>
            <w:r w:rsidR="00D02448" w:rsidRPr="00D02448">
              <w:rPr>
                <w:rFonts w:ascii="Arial Narrow" w:hAnsi="Arial Narrow" w:cs="Calibri"/>
                <w:color w:val="000000"/>
                <w:spacing w:val="3"/>
                <w:sz w:val="20"/>
                <w:szCs w:val="20"/>
                <w:shd w:val="solid" w:color="000000" w:fill="000000"/>
                <w:fitText w:val="326" w:id="-1168361984"/>
                <w14:textFill>
                  <w14:solidFill>
                    <w14:srgbClr w14:val="000000">
                      <w14:alpha w14:val="100000"/>
                    </w14:srgbClr>
                  </w14:solidFill>
                </w14:textFill>
              </w:rPr>
              <w:t>|</w:t>
            </w:r>
            <w:r w:rsidRPr="005D2A17">
              <w:rPr>
                <w:rFonts w:ascii="Arial Narrow" w:hAnsi="Arial Narrow" w:cs="Calibri"/>
                <w:sz w:val="20"/>
                <w:szCs w:val="20"/>
              </w:rPr>
              <w:t xml:space="preserve">% </w:t>
            </w:r>
            <w:r w:rsidRPr="006C0CF4">
              <w:rPr>
                <w:rFonts w:ascii="Arial Narrow" w:hAnsi="Arial Narrow" w:cs="Calibri"/>
                <w:sz w:val="20"/>
                <w:szCs w:val="20"/>
              </w:rPr>
              <w:t xml:space="preserve">rebate would be appropriate for use exceeding the financial caps (paragraph </w:t>
            </w:r>
            <w:r w:rsidR="00D46ED3">
              <w:rPr>
                <w:rFonts w:ascii="Arial Narrow" w:hAnsi="Arial Narrow" w:cs="Calibri"/>
                <w:sz w:val="20"/>
                <w:szCs w:val="20"/>
              </w:rPr>
              <w:fldChar w:fldCharType="begin"/>
            </w:r>
            <w:r w:rsidR="00D46ED3">
              <w:rPr>
                <w:rFonts w:ascii="Arial Narrow" w:hAnsi="Arial Narrow" w:cs="Calibri"/>
                <w:sz w:val="20"/>
                <w:szCs w:val="20"/>
              </w:rPr>
              <w:instrText xml:space="preserve"> REF _Ref143874519 \r \h </w:instrText>
            </w:r>
            <w:r w:rsidR="00D46ED3">
              <w:rPr>
                <w:rFonts w:ascii="Arial Narrow" w:hAnsi="Arial Narrow" w:cs="Calibri"/>
                <w:sz w:val="20"/>
                <w:szCs w:val="20"/>
              </w:rPr>
            </w:r>
            <w:r w:rsidR="00D46ED3">
              <w:rPr>
                <w:rFonts w:ascii="Arial Narrow" w:hAnsi="Arial Narrow" w:cs="Calibri"/>
                <w:sz w:val="20"/>
                <w:szCs w:val="20"/>
              </w:rPr>
              <w:fldChar w:fldCharType="separate"/>
            </w:r>
            <w:r w:rsidR="00A17CF0">
              <w:rPr>
                <w:rFonts w:ascii="Arial Narrow" w:hAnsi="Arial Narrow" w:cs="Calibri"/>
                <w:sz w:val="20"/>
                <w:szCs w:val="20"/>
              </w:rPr>
              <w:t>19.7</w:t>
            </w:r>
            <w:r w:rsidR="00D46ED3">
              <w:rPr>
                <w:rFonts w:ascii="Arial Narrow" w:hAnsi="Arial Narrow" w:cs="Calibri"/>
                <w:sz w:val="20"/>
                <w:szCs w:val="20"/>
              </w:rPr>
              <w:fldChar w:fldCharType="end"/>
            </w:r>
            <w:r w:rsidRPr="006C0CF4">
              <w:rPr>
                <w:rFonts w:ascii="Arial Narrow" w:hAnsi="Arial Narrow" w:cs="Calibri"/>
                <w:sz w:val="20"/>
                <w:szCs w:val="20"/>
              </w:rPr>
              <w:t>)</w:t>
            </w:r>
          </w:p>
        </w:tc>
        <w:tc>
          <w:tcPr>
            <w:tcW w:w="2976" w:type="dxa"/>
          </w:tcPr>
          <w:p w14:paraId="6C9E82B3" w14:textId="77777777" w:rsidR="0027068C" w:rsidRPr="001D3B39" w:rsidRDefault="0027068C" w:rsidP="006E58D9">
            <w:pPr>
              <w:keepNext/>
              <w:keepLines/>
              <w:spacing w:after="120"/>
              <w:jc w:val="left"/>
              <w:rPr>
                <w:rFonts w:ascii="Arial Narrow" w:hAnsi="Arial Narrow" w:cs="Calibri"/>
                <w:sz w:val="20"/>
                <w:szCs w:val="20"/>
              </w:rPr>
            </w:pPr>
            <w:r w:rsidRPr="001D3B39">
              <w:rPr>
                <w:rFonts w:ascii="Arial Narrow" w:hAnsi="Arial Narrow" w:cs="Calibri"/>
                <w:sz w:val="20"/>
                <w:szCs w:val="20"/>
              </w:rPr>
              <w:t xml:space="preserve">The resubmission proposed the </w:t>
            </w:r>
            <w:r>
              <w:rPr>
                <w:rFonts w:ascii="Arial Narrow" w:hAnsi="Arial Narrow" w:cs="Calibri"/>
                <w:sz w:val="20"/>
                <w:szCs w:val="20"/>
              </w:rPr>
              <w:t>additional (</w:t>
            </w:r>
            <w:r w:rsidRPr="001D3B39">
              <w:rPr>
                <w:rFonts w:ascii="Arial Narrow" w:hAnsi="Arial Narrow" w:cs="Calibri"/>
                <w:sz w:val="20"/>
                <w:szCs w:val="20"/>
              </w:rPr>
              <w:t>deferred</w:t>
            </w:r>
            <w:r>
              <w:rPr>
                <w:rFonts w:ascii="Arial Narrow" w:hAnsi="Arial Narrow" w:cs="Calibri"/>
                <w:sz w:val="20"/>
                <w:szCs w:val="20"/>
              </w:rPr>
              <w:t>)</w:t>
            </w:r>
            <w:r w:rsidRPr="001D3B39">
              <w:rPr>
                <w:rFonts w:ascii="Arial Narrow" w:hAnsi="Arial Narrow" w:cs="Calibri"/>
                <w:sz w:val="20"/>
                <w:szCs w:val="20"/>
              </w:rPr>
              <w:t xml:space="preserve"> population be included in the same RSA with the same terms as that recommended in</w:t>
            </w:r>
            <w:r>
              <w:rPr>
                <w:rFonts w:ascii="Arial Narrow" w:hAnsi="Arial Narrow" w:cs="Calibri"/>
                <w:sz w:val="20"/>
                <w:szCs w:val="20"/>
              </w:rPr>
              <w:t xml:space="preserve"> March 2023.</w:t>
            </w:r>
          </w:p>
        </w:tc>
        <w:tc>
          <w:tcPr>
            <w:tcW w:w="2218" w:type="dxa"/>
          </w:tcPr>
          <w:p w14:paraId="1808F33B" w14:textId="77777777" w:rsidR="0027068C" w:rsidRPr="00A5086E" w:rsidRDefault="0027068C" w:rsidP="006E58D9">
            <w:pPr>
              <w:keepNext/>
              <w:keepLines/>
              <w:jc w:val="left"/>
              <w:rPr>
                <w:rFonts w:ascii="Arial Narrow" w:hAnsi="Arial Narrow" w:cs="Calibri"/>
                <w:sz w:val="20"/>
                <w:szCs w:val="20"/>
                <w:highlight w:val="lightGray"/>
              </w:rPr>
            </w:pPr>
            <w:r w:rsidRPr="001D3B39">
              <w:rPr>
                <w:rFonts w:ascii="Arial Narrow" w:hAnsi="Arial Narrow" w:cs="Calibri"/>
                <w:sz w:val="20"/>
                <w:szCs w:val="20"/>
              </w:rPr>
              <w:t>Yes.</w:t>
            </w:r>
          </w:p>
        </w:tc>
      </w:tr>
    </w:tbl>
    <w:p w14:paraId="7047F723" w14:textId="25F69170" w:rsidR="0027068C" w:rsidRPr="000D695C" w:rsidRDefault="00D3222E" w:rsidP="004D0D28">
      <w:pPr>
        <w:pStyle w:val="TableFooter"/>
        <w:keepLines/>
        <w:rPr>
          <w:rFonts w:eastAsia="Calibri"/>
        </w:rPr>
      </w:pPr>
      <w:r>
        <w:rPr>
          <w:rFonts w:eastAsia="Calibri"/>
        </w:rPr>
        <w:t xml:space="preserve">PSD = public summary document; </w:t>
      </w:r>
      <w:r w:rsidR="0027068C" w:rsidRPr="006C0CF4">
        <w:rPr>
          <w:rFonts w:eastAsia="Calibri"/>
        </w:rPr>
        <w:t xml:space="preserve">RSA = risk sharing arrangement; </w:t>
      </w:r>
      <w:r w:rsidR="0027068C" w:rsidRPr="006C0CF4">
        <w:t xml:space="preserve">T-DM1 = trastuzumab emtansine; </w:t>
      </w:r>
      <w:r w:rsidR="0027068C" w:rsidRPr="006C0CF4">
        <w:rPr>
          <w:rFonts w:eastAsia="Calibri"/>
        </w:rPr>
        <w:t>T-DXd = trastuzumab deruxtecan.</w:t>
      </w:r>
    </w:p>
    <w:p w14:paraId="13E0DF65" w14:textId="77777777" w:rsidR="0027068C" w:rsidRDefault="0027068C" w:rsidP="0027068C">
      <w:pPr>
        <w:pStyle w:val="2-SectionHeading"/>
        <w:numPr>
          <w:ilvl w:val="0"/>
          <w:numId w:val="1"/>
        </w:numPr>
      </w:pPr>
      <w:r>
        <w:t>Requested listing</w:t>
      </w:r>
    </w:p>
    <w:p w14:paraId="34E6EBE6" w14:textId="5B0256C4" w:rsidR="0027068C" w:rsidRPr="00773772" w:rsidRDefault="0027068C" w:rsidP="0027068C">
      <w:pPr>
        <w:pStyle w:val="3-BodyText"/>
      </w:pPr>
      <w:r w:rsidRPr="00773772">
        <w:t xml:space="preserve">The PBAC considered in March 2023 that it would be clinically appropriate for T-DXd to be used in a third and later line setting (paragraph </w:t>
      </w:r>
      <w:r w:rsidR="004D0D28">
        <w:fldChar w:fldCharType="begin"/>
      </w:r>
      <w:r w:rsidR="004D0D28">
        <w:instrText xml:space="preserve"> REF _Ref143873364 \r \h </w:instrText>
      </w:r>
      <w:r w:rsidR="004D0D28">
        <w:fldChar w:fldCharType="separate"/>
      </w:r>
      <w:r w:rsidR="00A17CF0">
        <w:t>19.8</w:t>
      </w:r>
      <w:r w:rsidR="004D0D28">
        <w:fldChar w:fldCharType="end"/>
      </w:r>
      <w:r w:rsidRPr="00773772">
        <w:t>). The intention of the resubmission was to propose a single restriction that could incorporate all patients for whom the PBAC identified as clinically appropriate for T-DXd treatment.</w:t>
      </w:r>
    </w:p>
    <w:p w14:paraId="19F4B7F7" w14:textId="77777777" w:rsidR="0027068C" w:rsidRDefault="0027068C" w:rsidP="0027068C">
      <w:pPr>
        <w:pStyle w:val="3-BodyText"/>
      </w:pPr>
      <w:r w:rsidRPr="00950604">
        <w:t>The resubmission stated that the restriction proposed in the first submission for trastuzumab deruxtecan (July 2022) would suitably provide access</w:t>
      </w:r>
      <w:r>
        <w:t xml:space="preserve"> to treatment with T-DXd by incorporating both: </w:t>
      </w:r>
    </w:p>
    <w:p w14:paraId="5C42374D" w14:textId="77777777" w:rsidR="0027068C" w:rsidRDefault="0027068C" w:rsidP="004D0D28">
      <w:pPr>
        <w:pStyle w:val="3-BodyText"/>
        <w:numPr>
          <w:ilvl w:val="0"/>
          <w:numId w:val="33"/>
        </w:numPr>
        <w:ind w:left="1134" w:hanging="425"/>
      </w:pPr>
      <w:r w:rsidRPr="00A95542">
        <w:t xml:space="preserve">the patient groups recommended </w:t>
      </w:r>
      <w:r>
        <w:t>at the</w:t>
      </w:r>
      <w:r w:rsidRPr="00A95542">
        <w:t xml:space="preserve"> March 2023</w:t>
      </w:r>
      <w:r>
        <w:t xml:space="preserve"> meeting:</w:t>
      </w:r>
    </w:p>
    <w:p w14:paraId="73506421" w14:textId="77777777" w:rsidR="0027068C" w:rsidRDefault="0027068C" w:rsidP="004D0D28">
      <w:pPr>
        <w:pStyle w:val="3-BodyText"/>
        <w:numPr>
          <w:ilvl w:val="1"/>
          <w:numId w:val="34"/>
        </w:numPr>
        <w:ind w:left="1560" w:hanging="283"/>
      </w:pPr>
      <w:r>
        <w:t>those</w:t>
      </w:r>
      <w:r w:rsidRPr="00A95542">
        <w:t xml:space="preserve"> who have received up to 2 prior lines of HER2 directed therapy for metastatic disease, or patients who have relapsed during or within 6 months of receiving a HER2 directed adjuvant therapy</w:t>
      </w:r>
      <w:r>
        <w:t>.</w:t>
      </w:r>
    </w:p>
    <w:p w14:paraId="6E1E3A0D" w14:textId="77777777" w:rsidR="0027068C" w:rsidRDefault="0027068C" w:rsidP="004D0D28">
      <w:pPr>
        <w:pStyle w:val="3-BodyText"/>
        <w:numPr>
          <w:ilvl w:val="0"/>
          <w:numId w:val="33"/>
        </w:numPr>
        <w:ind w:left="1134" w:hanging="425"/>
      </w:pPr>
      <w:r w:rsidRPr="00950604">
        <w:t>the patient group deferred at the March 2023 meeting</w:t>
      </w:r>
      <w:r>
        <w:t>:</w:t>
      </w:r>
    </w:p>
    <w:p w14:paraId="18A5EC80" w14:textId="77777777" w:rsidR="0027068C" w:rsidRDefault="0027068C" w:rsidP="004D0D28">
      <w:pPr>
        <w:pStyle w:val="3-BodyText"/>
        <w:numPr>
          <w:ilvl w:val="1"/>
          <w:numId w:val="34"/>
        </w:numPr>
        <w:ind w:left="1560" w:hanging="283"/>
      </w:pPr>
      <w:r>
        <w:lastRenderedPageBreak/>
        <w:t>those</w:t>
      </w:r>
      <w:r w:rsidRPr="00A95542">
        <w:t xml:space="preserve"> who would receive T-DXd in a third and later line setting</w:t>
      </w:r>
      <w:r>
        <w:t>.</w:t>
      </w:r>
      <w:r w:rsidRPr="00A95542">
        <w:t xml:space="preserve"> </w:t>
      </w:r>
    </w:p>
    <w:p w14:paraId="306EB402" w14:textId="7FF5691A" w:rsidR="0027068C" w:rsidRPr="00A95542" w:rsidRDefault="0027068C" w:rsidP="0027068C">
      <w:pPr>
        <w:pStyle w:val="3-BodyText"/>
        <w:numPr>
          <w:ilvl w:val="0"/>
          <w:numId w:val="0"/>
        </w:numPr>
        <w:ind w:left="720"/>
      </w:pPr>
      <w:r w:rsidRPr="00950604">
        <w:t xml:space="preserve">The relevant clinical criteria included in the </w:t>
      </w:r>
      <w:r w:rsidR="00D3222E">
        <w:t>Public Summary Document</w:t>
      </w:r>
      <w:r w:rsidRPr="00950604">
        <w:t xml:space="preserve"> from the </w:t>
      </w:r>
      <w:r w:rsidR="00D3222E" w:rsidRPr="00950604">
        <w:t>July</w:t>
      </w:r>
      <w:r w:rsidR="00D3222E">
        <w:t> </w:t>
      </w:r>
      <w:r w:rsidRPr="00950604">
        <w:t xml:space="preserve">2022 consideration was: </w:t>
      </w:r>
    </w:p>
    <w:p w14:paraId="21FC6B79" w14:textId="77777777" w:rsidR="0027068C" w:rsidRPr="00950604" w:rsidRDefault="0027068C" w:rsidP="004D0D28">
      <w:pPr>
        <w:autoSpaceDE w:val="0"/>
        <w:autoSpaceDN w:val="0"/>
        <w:adjustRightInd w:val="0"/>
        <w:spacing w:after="120"/>
        <w:ind w:left="1134"/>
        <w:rPr>
          <w:rFonts w:asciiTheme="minorHAnsi" w:hAnsiTheme="minorHAnsi" w:cstheme="minorHAnsi"/>
          <w:i/>
          <w:iCs/>
        </w:rPr>
      </w:pPr>
      <w:r w:rsidRPr="00950604">
        <w:rPr>
          <w:rFonts w:asciiTheme="minorHAnsi" w:hAnsiTheme="minorHAnsi" w:cstheme="minorHAnsi"/>
          <w:i/>
          <w:iCs/>
        </w:rPr>
        <w:t>The condition must have progressed following treatment with at least one prior HER2 directed regimens for metastatic breast cancer OR</w:t>
      </w:r>
    </w:p>
    <w:p w14:paraId="6BB3C404" w14:textId="77777777" w:rsidR="0027068C" w:rsidRDefault="0027068C" w:rsidP="004D0D28">
      <w:pPr>
        <w:autoSpaceDE w:val="0"/>
        <w:autoSpaceDN w:val="0"/>
        <w:adjustRightInd w:val="0"/>
        <w:ind w:left="1134"/>
        <w:rPr>
          <w:rFonts w:asciiTheme="minorHAnsi" w:hAnsiTheme="minorHAnsi" w:cstheme="minorHAnsi"/>
          <w:i/>
          <w:iCs/>
        </w:rPr>
      </w:pPr>
      <w:r w:rsidRPr="00950604">
        <w:rPr>
          <w:rFonts w:asciiTheme="minorHAnsi" w:hAnsiTheme="minorHAnsi" w:cstheme="minorHAnsi"/>
          <w:i/>
          <w:iCs/>
        </w:rPr>
        <w:t>The condition must have progressed during or within 6 months following adjuvant treatment with a HER2 directed therapy</w:t>
      </w:r>
      <w:r>
        <w:rPr>
          <w:rFonts w:asciiTheme="minorHAnsi" w:hAnsiTheme="minorHAnsi" w:cstheme="minorHAnsi"/>
          <w:i/>
          <w:iCs/>
        </w:rPr>
        <w:t>.</w:t>
      </w:r>
    </w:p>
    <w:p w14:paraId="6A73BD18" w14:textId="77777777" w:rsidR="0027068C" w:rsidRDefault="0027068C" w:rsidP="0027068C">
      <w:pPr>
        <w:pStyle w:val="3-BodyText"/>
        <w:rPr>
          <w:rFonts w:cstheme="minorHAnsi"/>
        </w:rPr>
      </w:pPr>
      <w:r w:rsidRPr="009C307D">
        <w:rPr>
          <w:rFonts w:cstheme="minorHAnsi"/>
        </w:rPr>
        <w:t>The resubmission noted that the proposed restriction wording for T-DXd is different to that for the comparator, trastuzumab emtansine (T-DM1). The relevant clinical restriction criteria for T-DM1 specifies patients must have “progressed following treatment with pertuzumab and trastuzumab in combination” OR “</w:t>
      </w:r>
      <w:r w:rsidRPr="009C307D">
        <w:rPr>
          <w:rFonts w:cstheme="minorHAnsi"/>
          <w:color w:val="222222"/>
        </w:rPr>
        <w:t>progressed during or within 6 months of completing adjuvant therapy with trastuzumab.”</w:t>
      </w:r>
      <w:r w:rsidRPr="009C307D">
        <w:rPr>
          <w:rFonts w:cstheme="minorHAnsi"/>
        </w:rPr>
        <w:t xml:space="preserve"> The resubmission noted that the pivotal T-DXd Destiny Breast 03 (DB03) study required patients to have received prior trastuzumab and a taxane in the metastatic setting +/</w:t>
      </w:r>
      <w:r>
        <w:rPr>
          <w:rFonts w:cstheme="minorHAnsi"/>
        </w:rPr>
        <w:noBreakHyphen/>
      </w:r>
      <w:r w:rsidRPr="009C307D">
        <w:rPr>
          <w:rFonts w:cstheme="minorHAnsi"/>
        </w:rPr>
        <w:t>pertuzumab, and that approximately 40% of patients in the trial had not received pertuzumab prior to being randomised to receive T-DXd. The resubmission stated that the restriction criteria for T-DXd should not specify pertuzumab as a necessary prior therapy because patients who do not receive pertuzumab in 1L will not be eligible to receive either TDM1 or T-DXd in 2L</w:t>
      </w:r>
      <w:r>
        <w:rPr>
          <w:rFonts w:cstheme="minorHAnsi"/>
        </w:rPr>
        <w:t>,</w:t>
      </w:r>
      <w:r w:rsidRPr="009C307D">
        <w:rPr>
          <w:rFonts w:cstheme="minorHAnsi"/>
        </w:rPr>
        <w:t xml:space="preserve"> despite DB03 demonstrating superior efficacy and cost effectiveness of T-DXd in </w:t>
      </w:r>
      <w:r>
        <w:rPr>
          <w:rFonts w:cstheme="minorHAnsi"/>
        </w:rPr>
        <w:t>a mixed prior pertuzumab</w:t>
      </w:r>
      <w:r w:rsidRPr="009C307D">
        <w:rPr>
          <w:rFonts w:cstheme="minorHAnsi"/>
        </w:rPr>
        <w:t xml:space="preserve"> population.</w:t>
      </w:r>
    </w:p>
    <w:p w14:paraId="752A346E" w14:textId="26FDD1A7" w:rsidR="0027068C" w:rsidRPr="00A554BC" w:rsidRDefault="0027068C" w:rsidP="0027068C">
      <w:pPr>
        <w:pStyle w:val="3-BodyText"/>
        <w:numPr>
          <w:ilvl w:val="0"/>
          <w:numId w:val="0"/>
        </w:numPr>
        <w:ind w:left="720"/>
        <w:rPr>
          <w:rFonts w:cstheme="minorHAnsi"/>
        </w:rPr>
      </w:pPr>
      <w:r w:rsidRPr="00635FCB">
        <w:rPr>
          <w:i/>
          <w:iCs/>
          <w:snapToGrid/>
          <w:lang w:val="en-US"/>
        </w:rPr>
        <w:t xml:space="preserve">For more detail on PBAC’s view, see section </w:t>
      </w:r>
      <w:r>
        <w:rPr>
          <w:i/>
          <w:iCs/>
          <w:snapToGrid/>
          <w:lang w:val="en-US"/>
        </w:rPr>
        <w:t>2</w:t>
      </w:r>
      <w:r w:rsidR="00334490">
        <w:rPr>
          <w:i/>
          <w:iCs/>
          <w:snapToGrid/>
          <w:lang w:val="en-US"/>
        </w:rPr>
        <w:t>6</w:t>
      </w:r>
      <w:r w:rsidRPr="00635FCB">
        <w:rPr>
          <w:i/>
          <w:iCs/>
          <w:snapToGrid/>
          <w:lang w:val="en-US"/>
        </w:rPr>
        <w:t xml:space="preserve"> PBAC outcome.</w:t>
      </w:r>
    </w:p>
    <w:p w14:paraId="6F2A63AF" w14:textId="77777777" w:rsidR="0027068C" w:rsidRDefault="0027068C" w:rsidP="0027068C">
      <w:pPr>
        <w:pStyle w:val="2-SectionHeading"/>
        <w:numPr>
          <w:ilvl w:val="0"/>
          <w:numId w:val="1"/>
        </w:numPr>
      </w:pPr>
      <w:r>
        <w:t>Consideration of the evidence</w:t>
      </w:r>
    </w:p>
    <w:p w14:paraId="483F1700" w14:textId="77777777" w:rsidR="0027068C" w:rsidRDefault="0027068C" w:rsidP="0027068C">
      <w:pPr>
        <w:pStyle w:val="4-SubsectionHeading"/>
      </w:pPr>
      <w:r>
        <w:t>Estimated PBS usage &amp; financial implications</w:t>
      </w:r>
    </w:p>
    <w:p w14:paraId="37624087" w14:textId="77777777" w:rsidR="0027068C" w:rsidRDefault="0027068C" w:rsidP="0027068C">
      <w:pPr>
        <w:pStyle w:val="3-BodyText"/>
      </w:pPr>
      <w:r w:rsidRPr="005452BB">
        <w:t>As a resubmission to provide further information addressing the previous deferral, the estimated utilisation and financial implications have not been independently evaluated.</w:t>
      </w:r>
    </w:p>
    <w:p w14:paraId="4F52599A" w14:textId="1787A327" w:rsidR="0027068C" w:rsidRPr="00EA53C4" w:rsidRDefault="0027068C" w:rsidP="0027068C">
      <w:pPr>
        <w:pStyle w:val="3-BodyText"/>
      </w:pPr>
      <w:r w:rsidRPr="00E45840">
        <w:rPr>
          <w:lang w:eastAsia="en-US"/>
        </w:rPr>
        <w:t xml:space="preserve">At the March 2023 meeting, </w:t>
      </w:r>
      <w:r w:rsidRPr="00E45840">
        <w:t>t</w:t>
      </w:r>
      <w:r w:rsidRPr="00E45840">
        <w:rPr>
          <w:rStyle w:val="null1"/>
        </w:rPr>
        <w:t>he PBAC considered that there were residual issues associated with the estimate for the potential number of 3L+ T-DXd patients from prevalent patients currently on treatment with trastuzumab monotherapy, and deferred its decision regarding the inclusion of these patients in its recommendation. The PBAC considered the submission made unrealistic assumptions about the number of 3L+ line patients who would be fit enough to receive T-DXd and their mean time-on-treatment, and therefore the number of scripts in this group was overestimated.</w:t>
      </w:r>
      <w:r w:rsidRPr="00E45840">
        <w:rPr>
          <w:lang w:eastAsia="en-US"/>
        </w:rPr>
        <w:t xml:space="preserve"> The PBAC considered that the financial estimates should be adjusted to include a revised eligible patient population and revised duration of therapy for this patient </w:t>
      </w:r>
      <w:r w:rsidRPr="00EA53C4">
        <w:rPr>
          <w:lang w:eastAsia="en-US"/>
        </w:rPr>
        <w:t xml:space="preserve">group (paragraph </w:t>
      </w:r>
      <w:r w:rsidR="00334490">
        <w:fldChar w:fldCharType="begin"/>
      </w:r>
      <w:r w:rsidR="00334490">
        <w:instrText xml:space="preserve"> REF _Ref143873364 \r \h </w:instrText>
      </w:r>
      <w:r w:rsidR="00334490">
        <w:fldChar w:fldCharType="separate"/>
      </w:r>
      <w:r w:rsidR="00A17CF0">
        <w:t>19.8</w:t>
      </w:r>
      <w:r w:rsidR="00334490">
        <w:fldChar w:fldCharType="end"/>
      </w:r>
      <w:r w:rsidRPr="00EA53C4">
        <w:rPr>
          <w:lang w:eastAsia="en-US"/>
        </w:rPr>
        <w:t>).</w:t>
      </w:r>
    </w:p>
    <w:p w14:paraId="25444BA1" w14:textId="6F5ACA37" w:rsidR="0027068C" w:rsidRPr="00EA53C4" w:rsidRDefault="0027068C" w:rsidP="0027068C">
      <w:pPr>
        <w:pStyle w:val="3-BodyText"/>
      </w:pPr>
      <w:r w:rsidRPr="00EA53C4">
        <w:rPr>
          <w:rFonts w:cstheme="minorHAnsi"/>
        </w:rPr>
        <w:lastRenderedPageBreak/>
        <w:fldChar w:fldCharType="begin"/>
      </w:r>
      <w:r w:rsidRPr="00EA53C4">
        <w:rPr>
          <w:rFonts w:cstheme="minorHAnsi"/>
        </w:rPr>
        <w:instrText xml:space="preserve"> REF _Ref140592613 \h  \* MERGEFORMAT </w:instrText>
      </w:r>
      <w:r w:rsidRPr="00EA53C4">
        <w:rPr>
          <w:rFonts w:cstheme="minorHAnsi"/>
        </w:rPr>
      </w:r>
      <w:r w:rsidRPr="00EA53C4">
        <w:rPr>
          <w:rFonts w:cstheme="minorHAnsi"/>
        </w:rPr>
        <w:fldChar w:fldCharType="separate"/>
      </w:r>
      <w:r w:rsidR="00A17CF0" w:rsidRPr="00A17CF0">
        <w:rPr>
          <w:rFonts w:cstheme="minorHAnsi"/>
        </w:rPr>
        <w:t xml:space="preserve">Table </w:t>
      </w:r>
      <w:r w:rsidR="00A17CF0" w:rsidRPr="00A17CF0">
        <w:rPr>
          <w:rFonts w:cstheme="minorHAnsi"/>
          <w:noProof/>
        </w:rPr>
        <w:t>34</w:t>
      </w:r>
      <w:r w:rsidRPr="00EA53C4">
        <w:rPr>
          <w:rFonts w:cstheme="minorHAnsi"/>
        </w:rPr>
        <w:fldChar w:fldCharType="end"/>
      </w:r>
      <w:r w:rsidRPr="00EA53C4">
        <w:t xml:space="preserve"> shows the estimated number of patients in the 2L+ trastuzumab monotherapy prevalent population who may switch to T-DXd in 3L+ </w:t>
      </w:r>
      <w:r>
        <w:t>over the current and previous</w:t>
      </w:r>
      <w:r w:rsidRPr="00EA53C4">
        <w:t xml:space="preserve"> consideration</w:t>
      </w:r>
      <w:r>
        <w:t>s</w:t>
      </w:r>
      <w:r w:rsidRPr="00EA53C4">
        <w:t xml:space="preserve">. The financial estimates in both the December 2022 and February 2023 resubmissions estimated this prevalent population in Year 1 of PBS listing to be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EA53C4">
        <w:t xml:space="preserve">patients (derived from prevalence data supplied to AZ by DUSC Secretariat in 2022). Applying an </w:t>
      </w:r>
      <w:r w:rsidRPr="007B39CF">
        <w:t>Eastern Cooperative Oncology Group</w:t>
      </w:r>
      <w:r w:rsidRPr="00EA53C4">
        <w:t xml:space="preserve"> </w:t>
      </w:r>
      <w:r>
        <w:t>(</w:t>
      </w:r>
      <w:r w:rsidRPr="00EA53C4">
        <w:t>ECOG</w:t>
      </w:r>
      <w:r>
        <w:t>) score of</w:t>
      </w:r>
      <w:r w:rsidRPr="00EA53C4">
        <w:t xml:space="preserve"> 0-1 </w:t>
      </w:r>
      <w:r>
        <w:t>for</w:t>
      </w:r>
      <w:r w:rsidRPr="00EA53C4">
        <w:t xml:space="preserve"> 70%</w:t>
      </w:r>
      <w:r>
        <w:t xml:space="preserve"> of patients</w:t>
      </w:r>
      <w:r w:rsidRPr="00EA53C4">
        <w:t xml:space="preserve"> reduced this estimate to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EA53C4">
        <w:t xml:space="preserve">patients in </w:t>
      </w:r>
      <w:r w:rsidR="00363F39" w:rsidRPr="00EA53C4">
        <w:t>Year</w:t>
      </w:r>
      <w:r w:rsidR="00363F39">
        <w:t> </w:t>
      </w:r>
      <w:r w:rsidRPr="00EA53C4">
        <w:t xml:space="preserve">1. The February 2023 resubmission applied a further </w:t>
      </w:r>
      <w:r w:rsidR="00D02448" w:rsidRPr="00A17CF0">
        <w:rPr>
          <w:color w:val="000000"/>
          <w:w w:val="15"/>
          <w:shd w:val="solid" w:color="000000" w:fill="000000"/>
          <w:fitText w:val="-20" w:id="-1168361983"/>
          <w14:textFill>
            <w14:solidFill>
              <w14:srgbClr w14:val="000000">
                <w14:alpha w14:val="100000"/>
              </w14:srgbClr>
            </w14:solidFill>
          </w14:textFill>
        </w:rPr>
        <w:t xml:space="preserve">|  </w:t>
      </w:r>
      <w:r w:rsidR="00D02448" w:rsidRPr="00A17CF0">
        <w:rPr>
          <w:color w:val="000000"/>
          <w:spacing w:val="-69"/>
          <w:w w:val="15"/>
          <w:shd w:val="solid" w:color="000000" w:fill="000000"/>
          <w:fitText w:val="-20" w:id="-1168361983"/>
          <w14:textFill>
            <w14:solidFill>
              <w14:srgbClr w14:val="000000">
                <w14:alpha w14:val="100000"/>
              </w14:srgbClr>
            </w14:solidFill>
          </w14:textFill>
        </w:rPr>
        <w:t>|</w:t>
      </w:r>
      <w:r w:rsidRPr="002751D4">
        <w:t>%</w:t>
      </w:r>
      <w:r w:rsidRPr="00EA53C4">
        <w:t xml:space="preserve"> reduction to this number to acknowledge uncertainty in uptake, further reducing the estimate to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EA53C4">
        <w:t xml:space="preserve">patients in Year 1. Acknowledging the PBAC’s view that these later line patients are less likely to undergo treatment with T-DXd at the same rate as earlier line patients due to toxicity concerns compared with staying on trastuzumab monotherapy, the estimate was reduced from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EA53C4">
        <w:t xml:space="preserve">to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EA53C4">
        <w:t xml:space="preserve">patients in Year 1. </w:t>
      </w:r>
    </w:p>
    <w:p w14:paraId="48161B6E" w14:textId="7CDA9B08" w:rsidR="0027068C" w:rsidRPr="00EA53C4" w:rsidRDefault="0027068C" w:rsidP="0027068C">
      <w:pPr>
        <w:pStyle w:val="Caption"/>
        <w:rPr>
          <w:rFonts w:ascii="Arial Narrow" w:hAnsi="Arial Narrow"/>
          <w:color w:val="auto"/>
          <w:sz w:val="20"/>
          <w:szCs w:val="20"/>
        </w:rPr>
      </w:pPr>
      <w:bookmarkStart w:id="120" w:name="_Ref140592613"/>
      <w:r w:rsidRPr="00EA53C4">
        <w:rPr>
          <w:rFonts w:ascii="Arial Narrow" w:hAnsi="Arial Narrow"/>
          <w:color w:val="auto"/>
          <w:sz w:val="20"/>
          <w:szCs w:val="20"/>
        </w:rPr>
        <w:t xml:space="preserve">Table </w:t>
      </w:r>
      <w:r w:rsidRPr="00EA53C4">
        <w:rPr>
          <w:rFonts w:ascii="Arial Narrow" w:hAnsi="Arial Narrow"/>
          <w:color w:val="auto"/>
          <w:sz w:val="20"/>
          <w:szCs w:val="20"/>
        </w:rPr>
        <w:fldChar w:fldCharType="begin"/>
      </w:r>
      <w:r w:rsidRPr="00EA53C4">
        <w:rPr>
          <w:rFonts w:ascii="Arial Narrow" w:hAnsi="Arial Narrow"/>
          <w:color w:val="auto"/>
          <w:sz w:val="20"/>
          <w:szCs w:val="20"/>
        </w:rPr>
        <w:instrText xml:space="preserve"> SEQ Table \* ARABIC </w:instrText>
      </w:r>
      <w:r w:rsidRPr="00EA53C4">
        <w:rPr>
          <w:rFonts w:ascii="Arial Narrow" w:hAnsi="Arial Narrow"/>
          <w:color w:val="auto"/>
          <w:sz w:val="20"/>
          <w:szCs w:val="20"/>
        </w:rPr>
        <w:fldChar w:fldCharType="separate"/>
      </w:r>
      <w:r w:rsidR="00A17CF0">
        <w:rPr>
          <w:rFonts w:ascii="Arial Narrow" w:hAnsi="Arial Narrow"/>
          <w:noProof/>
          <w:color w:val="auto"/>
          <w:sz w:val="20"/>
          <w:szCs w:val="20"/>
        </w:rPr>
        <w:t>34</w:t>
      </w:r>
      <w:r w:rsidRPr="00EA53C4">
        <w:rPr>
          <w:rFonts w:ascii="Arial Narrow" w:hAnsi="Arial Narrow"/>
          <w:color w:val="auto"/>
          <w:sz w:val="20"/>
          <w:szCs w:val="20"/>
        </w:rPr>
        <w:fldChar w:fldCharType="end"/>
      </w:r>
      <w:bookmarkEnd w:id="120"/>
      <w:r w:rsidRPr="00EA53C4">
        <w:rPr>
          <w:rFonts w:ascii="Arial Narrow" w:hAnsi="Arial Narrow"/>
          <w:color w:val="auto"/>
          <w:sz w:val="20"/>
          <w:szCs w:val="20"/>
        </w:rPr>
        <w:t>: Estimated number of patients for 2L+ trastuzumab</w:t>
      </w:r>
      <w:r>
        <w:rPr>
          <w:rFonts w:ascii="Arial Narrow" w:hAnsi="Arial Narrow"/>
          <w:color w:val="auto"/>
          <w:sz w:val="20"/>
          <w:szCs w:val="20"/>
        </w:rPr>
        <w:t xml:space="preserve"> monotherapy</w:t>
      </w:r>
      <w:r w:rsidRPr="00EA53C4">
        <w:rPr>
          <w:rFonts w:ascii="Arial Narrow" w:hAnsi="Arial Narrow"/>
          <w:color w:val="auto"/>
          <w:sz w:val="20"/>
          <w:szCs w:val="20"/>
        </w:rPr>
        <w:t xml:space="preserve"> patients switching to T-DXd in 3L+ </w:t>
      </w:r>
    </w:p>
    <w:tbl>
      <w:tblPr>
        <w:tblStyle w:val="TableGrid0"/>
        <w:tblW w:w="5000" w:type="pct"/>
        <w:tblInd w:w="0" w:type="dxa"/>
        <w:tblCellMar>
          <w:left w:w="85" w:type="dxa"/>
          <w:right w:w="85" w:type="dxa"/>
        </w:tblCellMar>
        <w:tblLook w:val="04A0" w:firstRow="1" w:lastRow="0" w:firstColumn="1" w:lastColumn="0" w:noHBand="0" w:noVBand="1"/>
      </w:tblPr>
      <w:tblGrid>
        <w:gridCol w:w="7085"/>
        <w:gridCol w:w="1933"/>
      </w:tblGrid>
      <w:tr w:rsidR="0027068C" w:rsidRPr="00EA53C4" w14:paraId="27B0F957" w14:textId="77777777" w:rsidTr="00D3222E">
        <w:trPr>
          <w:trHeight w:val="227"/>
        </w:trPr>
        <w:tc>
          <w:tcPr>
            <w:tcW w:w="3928" w:type="pct"/>
            <w:tcBorders>
              <w:top w:val="single" w:sz="4" w:space="0" w:color="000000"/>
              <w:left w:val="single" w:sz="4" w:space="0" w:color="000000"/>
              <w:bottom w:val="single" w:sz="4" w:space="0" w:color="000000"/>
              <w:right w:val="single" w:sz="4" w:space="0" w:color="000000"/>
            </w:tcBorders>
          </w:tcPr>
          <w:p w14:paraId="132730CB" w14:textId="77777777" w:rsidR="0027068C" w:rsidRPr="00EA53C4" w:rsidRDefault="0027068C" w:rsidP="006E58D9">
            <w:pPr>
              <w:jc w:val="left"/>
              <w:rPr>
                <w:rFonts w:ascii="Arial Narrow" w:hAnsi="Arial Narrow"/>
                <w:b/>
                <w:bCs/>
                <w:sz w:val="20"/>
                <w:szCs w:val="20"/>
              </w:rPr>
            </w:pPr>
            <w:r w:rsidRPr="00EA53C4">
              <w:rPr>
                <w:rFonts w:ascii="Arial Narrow" w:eastAsia="Times New Roman" w:hAnsi="Arial Narrow" w:cs="Times New Roman"/>
                <w:b/>
                <w:bCs/>
                <w:sz w:val="20"/>
                <w:szCs w:val="20"/>
              </w:rPr>
              <w:t xml:space="preserve">Assumptions / Data Source </w:t>
            </w:r>
          </w:p>
        </w:tc>
        <w:tc>
          <w:tcPr>
            <w:tcW w:w="1072" w:type="pct"/>
            <w:tcBorders>
              <w:top w:val="single" w:sz="4" w:space="0" w:color="000000"/>
              <w:left w:val="single" w:sz="4" w:space="0" w:color="000000"/>
              <w:bottom w:val="single" w:sz="4" w:space="0" w:color="000000"/>
              <w:right w:val="single" w:sz="3" w:space="0" w:color="000000"/>
            </w:tcBorders>
          </w:tcPr>
          <w:p w14:paraId="61878973" w14:textId="77777777" w:rsidR="0027068C" w:rsidRPr="00EA53C4" w:rsidRDefault="0027068C" w:rsidP="006E58D9">
            <w:pPr>
              <w:jc w:val="center"/>
              <w:rPr>
                <w:rFonts w:ascii="Arial Narrow" w:hAnsi="Arial Narrow"/>
                <w:b/>
                <w:bCs/>
                <w:sz w:val="20"/>
                <w:szCs w:val="20"/>
              </w:rPr>
            </w:pPr>
            <w:r w:rsidRPr="00EA53C4">
              <w:rPr>
                <w:rFonts w:ascii="Arial Narrow" w:eastAsia="Times New Roman" w:hAnsi="Arial Narrow" w:cs="Times New Roman"/>
                <w:b/>
                <w:bCs/>
                <w:sz w:val="20"/>
                <w:szCs w:val="20"/>
              </w:rPr>
              <w:t>Patients</w:t>
            </w:r>
          </w:p>
        </w:tc>
      </w:tr>
      <w:tr w:rsidR="0027068C" w:rsidRPr="00EA53C4" w14:paraId="27DF63D2" w14:textId="77777777" w:rsidTr="00D3222E">
        <w:trPr>
          <w:trHeight w:val="227"/>
        </w:trPr>
        <w:tc>
          <w:tcPr>
            <w:tcW w:w="3928" w:type="pct"/>
            <w:tcBorders>
              <w:top w:val="single" w:sz="4" w:space="0" w:color="000000"/>
              <w:left w:val="single" w:sz="4" w:space="0" w:color="000000"/>
              <w:bottom w:val="single" w:sz="4" w:space="0" w:color="000000"/>
              <w:right w:val="nil"/>
            </w:tcBorders>
            <w:shd w:val="clear" w:color="auto" w:fill="D9D9D9" w:themeFill="background1" w:themeFillShade="D9"/>
          </w:tcPr>
          <w:p w14:paraId="4B5A3C0C" w14:textId="77777777" w:rsidR="0027068C" w:rsidRPr="00EA53C4" w:rsidRDefault="0027068C" w:rsidP="006E58D9">
            <w:pPr>
              <w:jc w:val="left"/>
              <w:rPr>
                <w:rFonts w:ascii="Arial Narrow" w:hAnsi="Arial Narrow"/>
                <w:b/>
                <w:bCs/>
                <w:sz w:val="20"/>
                <w:szCs w:val="20"/>
              </w:rPr>
            </w:pPr>
            <w:r w:rsidRPr="00EA53C4">
              <w:rPr>
                <w:rFonts w:ascii="Arial Narrow" w:eastAsia="Times New Roman" w:hAnsi="Arial Narrow" w:cs="Times New Roman"/>
                <w:b/>
                <w:bCs/>
                <w:sz w:val="20"/>
                <w:szCs w:val="20"/>
              </w:rPr>
              <w:t xml:space="preserve">December 2022 </w:t>
            </w:r>
            <w:r>
              <w:rPr>
                <w:rFonts w:ascii="Arial Narrow" w:eastAsia="Times New Roman" w:hAnsi="Arial Narrow" w:cs="Times New Roman"/>
                <w:b/>
                <w:bCs/>
                <w:sz w:val="20"/>
                <w:szCs w:val="20"/>
              </w:rPr>
              <w:t>consideration</w:t>
            </w:r>
            <w:r w:rsidRPr="00EA53C4">
              <w:rPr>
                <w:rFonts w:ascii="Arial Narrow" w:eastAsia="Times New Roman" w:hAnsi="Arial Narrow" w:cs="Times New Roman"/>
                <w:b/>
                <w:bCs/>
                <w:sz w:val="20"/>
                <w:szCs w:val="20"/>
              </w:rPr>
              <w:t xml:space="preserve"> </w:t>
            </w:r>
          </w:p>
        </w:tc>
        <w:tc>
          <w:tcPr>
            <w:tcW w:w="1072" w:type="pct"/>
            <w:tcBorders>
              <w:top w:val="single" w:sz="4" w:space="0" w:color="000000"/>
              <w:left w:val="nil"/>
              <w:bottom w:val="single" w:sz="4" w:space="0" w:color="000000"/>
              <w:right w:val="single" w:sz="3" w:space="0" w:color="000000"/>
            </w:tcBorders>
            <w:shd w:val="clear" w:color="auto" w:fill="D9D9D9" w:themeFill="background1" w:themeFillShade="D9"/>
          </w:tcPr>
          <w:p w14:paraId="5FBE7019" w14:textId="77777777" w:rsidR="0027068C" w:rsidRPr="00EA53C4" w:rsidRDefault="0027068C" w:rsidP="006E58D9">
            <w:pPr>
              <w:jc w:val="left"/>
              <w:rPr>
                <w:rFonts w:ascii="Arial Narrow" w:hAnsi="Arial Narrow"/>
                <w:sz w:val="20"/>
                <w:szCs w:val="20"/>
              </w:rPr>
            </w:pPr>
          </w:p>
        </w:tc>
      </w:tr>
      <w:tr w:rsidR="0027068C" w:rsidRPr="00EA53C4" w14:paraId="590A8100" w14:textId="77777777" w:rsidTr="00D3222E">
        <w:trPr>
          <w:trHeight w:val="227"/>
        </w:trPr>
        <w:tc>
          <w:tcPr>
            <w:tcW w:w="3928" w:type="pct"/>
            <w:tcBorders>
              <w:top w:val="single" w:sz="4" w:space="0" w:color="000000"/>
              <w:left w:val="single" w:sz="4" w:space="0" w:color="000000"/>
              <w:bottom w:val="single" w:sz="3" w:space="0" w:color="000000"/>
              <w:right w:val="single" w:sz="4" w:space="0" w:color="000000"/>
            </w:tcBorders>
          </w:tcPr>
          <w:p w14:paraId="400548FB" w14:textId="77777777" w:rsidR="0027068C" w:rsidRPr="00EA53C4" w:rsidRDefault="0027068C" w:rsidP="006E58D9">
            <w:pPr>
              <w:jc w:val="left"/>
              <w:rPr>
                <w:rFonts w:ascii="Arial Narrow" w:hAnsi="Arial Narrow"/>
                <w:sz w:val="20"/>
                <w:szCs w:val="20"/>
              </w:rPr>
            </w:pPr>
            <w:r w:rsidRPr="00EA53C4">
              <w:rPr>
                <w:rFonts w:ascii="Arial Narrow" w:eastAsia="Times New Roman" w:hAnsi="Arial Narrow" w:cs="Times New Roman"/>
                <w:sz w:val="20"/>
                <w:szCs w:val="20"/>
              </w:rPr>
              <w:t xml:space="preserve">Prevalent population of patients currently receiving treatment with trastuzumab monotherapy in 2L+ projected from data provided by DoH </w:t>
            </w:r>
          </w:p>
        </w:tc>
        <w:tc>
          <w:tcPr>
            <w:tcW w:w="1072" w:type="pct"/>
            <w:tcBorders>
              <w:top w:val="single" w:sz="4" w:space="0" w:color="000000"/>
              <w:left w:val="single" w:sz="4" w:space="0" w:color="000000"/>
              <w:bottom w:val="single" w:sz="3" w:space="0" w:color="000000"/>
              <w:right w:val="single" w:sz="3" w:space="0" w:color="000000"/>
            </w:tcBorders>
            <w:vAlign w:val="center"/>
          </w:tcPr>
          <w:p w14:paraId="25CD88EC" w14:textId="3E3B6A23" w:rsidR="0027068C" w:rsidRPr="00EA53C4" w:rsidRDefault="00D02448" w:rsidP="006E58D9">
            <w:pPr>
              <w:ind w:left="11"/>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27068C" w:rsidRPr="00E04067">
              <w:rPr>
                <w:rFonts w:ascii="Arial Narrow" w:eastAsia="Times New Roman" w:hAnsi="Arial Narrow" w:cs="Times New Roman"/>
                <w:sz w:val="20"/>
                <w:szCs w:val="20"/>
                <w:vertAlign w:val="superscript"/>
              </w:rPr>
              <w:t>a</w:t>
            </w:r>
            <w:r w:rsidR="00363F39">
              <w:rPr>
                <w:rFonts w:ascii="Arial Narrow" w:eastAsia="Times New Roman" w:hAnsi="Arial Narrow" w:cs="Times New Roman"/>
                <w:sz w:val="20"/>
                <w:szCs w:val="20"/>
                <w:vertAlign w:val="superscript"/>
              </w:rPr>
              <w:t>1</w:t>
            </w:r>
            <w:r w:rsidR="0027068C" w:rsidRPr="00EA53C4">
              <w:rPr>
                <w:rFonts w:ascii="Arial Narrow" w:eastAsia="Times New Roman" w:hAnsi="Arial Narrow" w:cs="Times New Roman"/>
                <w:sz w:val="20"/>
                <w:szCs w:val="20"/>
              </w:rPr>
              <w:t xml:space="preserve"> </w:t>
            </w:r>
          </w:p>
        </w:tc>
      </w:tr>
      <w:tr w:rsidR="0027068C" w:rsidRPr="00EA53C4" w14:paraId="08965EC0" w14:textId="77777777" w:rsidTr="00D3222E">
        <w:trPr>
          <w:trHeight w:val="227"/>
        </w:trPr>
        <w:tc>
          <w:tcPr>
            <w:tcW w:w="3928" w:type="pct"/>
            <w:tcBorders>
              <w:top w:val="single" w:sz="3" w:space="0" w:color="000000"/>
              <w:left w:val="single" w:sz="4" w:space="0" w:color="000000"/>
              <w:bottom w:val="single" w:sz="3" w:space="0" w:color="000000"/>
              <w:right w:val="single" w:sz="4" w:space="0" w:color="000000"/>
            </w:tcBorders>
          </w:tcPr>
          <w:p w14:paraId="0303D0D8" w14:textId="77777777" w:rsidR="0027068C" w:rsidRPr="00EA53C4" w:rsidRDefault="0027068C" w:rsidP="006E58D9">
            <w:pPr>
              <w:jc w:val="left"/>
              <w:rPr>
                <w:rFonts w:ascii="Arial Narrow" w:hAnsi="Arial Narrow"/>
                <w:sz w:val="20"/>
                <w:szCs w:val="20"/>
              </w:rPr>
            </w:pPr>
            <w:r w:rsidRPr="00EA53C4">
              <w:rPr>
                <w:rFonts w:ascii="Arial Narrow" w:eastAsia="Times New Roman" w:hAnsi="Arial Narrow" w:cs="Times New Roman"/>
                <w:sz w:val="20"/>
                <w:szCs w:val="20"/>
              </w:rPr>
              <w:t xml:space="preserve">Patients with ECOG 0-1 70% </w:t>
            </w:r>
          </w:p>
        </w:tc>
        <w:tc>
          <w:tcPr>
            <w:tcW w:w="1072" w:type="pct"/>
            <w:tcBorders>
              <w:top w:val="single" w:sz="3" w:space="0" w:color="000000"/>
              <w:left w:val="single" w:sz="4" w:space="0" w:color="000000"/>
              <w:bottom w:val="single" w:sz="3" w:space="0" w:color="000000"/>
              <w:right w:val="single" w:sz="3" w:space="0" w:color="000000"/>
            </w:tcBorders>
          </w:tcPr>
          <w:p w14:paraId="446F9AE7" w14:textId="3D98715F" w:rsidR="0027068C" w:rsidRPr="00EA53C4" w:rsidRDefault="00D02448" w:rsidP="006E58D9">
            <w:pPr>
              <w:ind w:left="11"/>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363F39">
              <w:rPr>
                <w:rFonts w:ascii="Arial Narrow" w:eastAsia="Times New Roman" w:hAnsi="Arial Narrow" w:cs="Times New Roman"/>
                <w:sz w:val="20"/>
                <w:szCs w:val="20"/>
                <w:vertAlign w:val="superscript"/>
              </w:rPr>
              <w:t>1</w:t>
            </w:r>
            <w:r w:rsidR="0027068C" w:rsidRPr="00EA53C4">
              <w:rPr>
                <w:rFonts w:ascii="Arial Narrow" w:eastAsia="Times New Roman" w:hAnsi="Arial Narrow" w:cs="Times New Roman"/>
                <w:sz w:val="20"/>
                <w:szCs w:val="20"/>
              </w:rPr>
              <w:t xml:space="preserve"> </w:t>
            </w:r>
          </w:p>
        </w:tc>
      </w:tr>
      <w:tr w:rsidR="0027068C" w:rsidRPr="00EA53C4" w14:paraId="2041CB05" w14:textId="77777777" w:rsidTr="00D3222E">
        <w:trPr>
          <w:trHeight w:val="227"/>
        </w:trPr>
        <w:tc>
          <w:tcPr>
            <w:tcW w:w="3928" w:type="pct"/>
            <w:tcBorders>
              <w:top w:val="single" w:sz="3" w:space="0" w:color="000000"/>
              <w:left w:val="single" w:sz="4" w:space="0" w:color="000000"/>
              <w:bottom w:val="single" w:sz="3" w:space="0" w:color="000000"/>
              <w:right w:val="nil"/>
            </w:tcBorders>
            <w:shd w:val="clear" w:color="auto" w:fill="D9D9D9" w:themeFill="background1" w:themeFillShade="D9"/>
          </w:tcPr>
          <w:p w14:paraId="0BBD932A" w14:textId="77777777" w:rsidR="0027068C" w:rsidRPr="00EA53C4" w:rsidRDefault="0027068C" w:rsidP="006E58D9">
            <w:pPr>
              <w:jc w:val="left"/>
              <w:rPr>
                <w:rFonts w:ascii="Arial Narrow" w:hAnsi="Arial Narrow"/>
                <w:b/>
                <w:bCs/>
                <w:sz w:val="20"/>
                <w:szCs w:val="20"/>
              </w:rPr>
            </w:pPr>
            <w:r>
              <w:rPr>
                <w:rFonts w:ascii="Arial Narrow" w:eastAsia="Times New Roman" w:hAnsi="Arial Narrow" w:cs="Times New Roman"/>
                <w:b/>
                <w:bCs/>
                <w:sz w:val="20"/>
                <w:szCs w:val="20"/>
              </w:rPr>
              <w:t>March</w:t>
            </w:r>
            <w:r w:rsidRPr="00EA53C4">
              <w:rPr>
                <w:rFonts w:ascii="Arial Narrow" w:eastAsia="Times New Roman" w:hAnsi="Arial Narrow" w:cs="Times New Roman"/>
                <w:b/>
                <w:bCs/>
                <w:sz w:val="20"/>
                <w:szCs w:val="20"/>
              </w:rPr>
              <w:t xml:space="preserve"> 2023 </w:t>
            </w:r>
            <w:r>
              <w:rPr>
                <w:rFonts w:ascii="Arial Narrow" w:eastAsia="Times New Roman" w:hAnsi="Arial Narrow" w:cs="Times New Roman"/>
                <w:b/>
                <w:bCs/>
                <w:sz w:val="20"/>
                <w:szCs w:val="20"/>
              </w:rPr>
              <w:t>consideration</w:t>
            </w:r>
            <w:r w:rsidRPr="00EA53C4">
              <w:rPr>
                <w:rFonts w:ascii="Arial Narrow" w:eastAsia="Times New Roman" w:hAnsi="Arial Narrow" w:cs="Times New Roman"/>
                <w:b/>
                <w:bCs/>
                <w:sz w:val="20"/>
                <w:szCs w:val="20"/>
              </w:rPr>
              <w:t xml:space="preserve"> </w:t>
            </w:r>
          </w:p>
        </w:tc>
        <w:tc>
          <w:tcPr>
            <w:tcW w:w="1072" w:type="pct"/>
            <w:tcBorders>
              <w:top w:val="single" w:sz="3" w:space="0" w:color="000000"/>
              <w:left w:val="nil"/>
              <w:bottom w:val="single" w:sz="3" w:space="0" w:color="000000"/>
              <w:right w:val="single" w:sz="3" w:space="0" w:color="000000"/>
            </w:tcBorders>
            <w:shd w:val="clear" w:color="auto" w:fill="D9D9D9" w:themeFill="background1" w:themeFillShade="D9"/>
          </w:tcPr>
          <w:p w14:paraId="02C37A91" w14:textId="77777777" w:rsidR="0027068C" w:rsidRPr="00EA53C4" w:rsidRDefault="0027068C" w:rsidP="006E58D9">
            <w:pPr>
              <w:jc w:val="left"/>
              <w:rPr>
                <w:rFonts w:ascii="Arial Narrow" w:hAnsi="Arial Narrow"/>
                <w:sz w:val="20"/>
                <w:szCs w:val="20"/>
              </w:rPr>
            </w:pPr>
          </w:p>
        </w:tc>
      </w:tr>
      <w:tr w:rsidR="0027068C" w:rsidRPr="00EA53C4" w14:paraId="6B655A0F" w14:textId="77777777" w:rsidTr="00D3222E">
        <w:trPr>
          <w:trHeight w:val="227"/>
        </w:trPr>
        <w:tc>
          <w:tcPr>
            <w:tcW w:w="3928" w:type="pct"/>
            <w:tcBorders>
              <w:top w:val="single" w:sz="3" w:space="0" w:color="000000"/>
              <w:left w:val="single" w:sz="4" w:space="0" w:color="000000"/>
              <w:bottom w:val="single" w:sz="4" w:space="0" w:color="000000"/>
              <w:right w:val="single" w:sz="4" w:space="0" w:color="000000"/>
            </w:tcBorders>
          </w:tcPr>
          <w:p w14:paraId="17163718" w14:textId="77777777" w:rsidR="0027068C" w:rsidRPr="00EA53C4" w:rsidRDefault="0027068C" w:rsidP="006E58D9">
            <w:pPr>
              <w:jc w:val="left"/>
              <w:rPr>
                <w:rFonts w:ascii="Arial Narrow" w:hAnsi="Arial Narrow"/>
                <w:sz w:val="20"/>
                <w:szCs w:val="20"/>
              </w:rPr>
            </w:pPr>
            <w:r w:rsidRPr="00EA53C4">
              <w:rPr>
                <w:rFonts w:ascii="Arial Narrow" w:eastAsia="Times New Roman" w:hAnsi="Arial Narrow" w:cs="Times New Roman"/>
                <w:sz w:val="20"/>
                <w:szCs w:val="20"/>
              </w:rPr>
              <w:t xml:space="preserve">Prevalent population of patients currently receiving treatment with trastuzumab monotherapy in 2L+ projected from data provided by DoH </w:t>
            </w:r>
          </w:p>
        </w:tc>
        <w:tc>
          <w:tcPr>
            <w:tcW w:w="1072" w:type="pct"/>
            <w:tcBorders>
              <w:top w:val="single" w:sz="3" w:space="0" w:color="000000"/>
              <w:left w:val="single" w:sz="4" w:space="0" w:color="000000"/>
              <w:bottom w:val="single" w:sz="4" w:space="0" w:color="000000"/>
              <w:right w:val="single" w:sz="3" w:space="0" w:color="000000"/>
            </w:tcBorders>
            <w:vAlign w:val="center"/>
          </w:tcPr>
          <w:p w14:paraId="4A4C47A5" w14:textId="46DF15A0" w:rsidR="0027068C" w:rsidRPr="00EA53C4" w:rsidRDefault="00D02448" w:rsidP="006E58D9">
            <w:pPr>
              <w:ind w:left="11"/>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27068C" w:rsidRPr="00E04067">
              <w:rPr>
                <w:rFonts w:ascii="Arial Narrow" w:eastAsia="Times New Roman" w:hAnsi="Arial Narrow" w:cs="Times New Roman"/>
                <w:sz w:val="20"/>
                <w:szCs w:val="20"/>
                <w:vertAlign w:val="superscript"/>
              </w:rPr>
              <w:t>a</w:t>
            </w:r>
            <w:r w:rsidR="00363F39">
              <w:rPr>
                <w:rFonts w:ascii="Arial Narrow" w:eastAsia="Times New Roman" w:hAnsi="Arial Narrow" w:cs="Times New Roman"/>
                <w:sz w:val="20"/>
                <w:szCs w:val="20"/>
                <w:vertAlign w:val="superscript"/>
              </w:rPr>
              <w:t>1</w:t>
            </w:r>
          </w:p>
        </w:tc>
      </w:tr>
      <w:tr w:rsidR="0027068C" w:rsidRPr="00EA53C4" w14:paraId="5047789A" w14:textId="77777777" w:rsidTr="00D3222E">
        <w:trPr>
          <w:trHeight w:val="227"/>
        </w:trPr>
        <w:tc>
          <w:tcPr>
            <w:tcW w:w="3928" w:type="pct"/>
            <w:tcBorders>
              <w:top w:val="single" w:sz="4" w:space="0" w:color="000000"/>
              <w:left w:val="single" w:sz="4" w:space="0" w:color="000000"/>
              <w:bottom w:val="single" w:sz="4" w:space="0" w:color="000000"/>
              <w:right w:val="single" w:sz="4" w:space="0" w:color="000000"/>
            </w:tcBorders>
          </w:tcPr>
          <w:p w14:paraId="2A3CD87A" w14:textId="77777777" w:rsidR="0027068C" w:rsidRPr="00EA53C4" w:rsidRDefault="0027068C" w:rsidP="006E58D9">
            <w:pPr>
              <w:jc w:val="left"/>
              <w:rPr>
                <w:rFonts w:ascii="Arial Narrow" w:hAnsi="Arial Narrow"/>
                <w:sz w:val="20"/>
                <w:szCs w:val="20"/>
              </w:rPr>
            </w:pPr>
            <w:r w:rsidRPr="00EA53C4">
              <w:rPr>
                <w:rFonts w:ascii="Arial Narrow" w:eastAsia="Times New Roman" w:hAnsi="Arial Narrow" w:cs="Times New Roman"/>
                <w:sz w:val="20"/>
                <w:szCs w:val="20"/>
              </w:rPr>
              <w:t xml:space="preserve">Patients with ECOG 0-1 70% </w:t>
            </w:r>
          </w:p>
        </w:tc>
        <w:tc>
          <w:tcPr>
            <w:tcW w:w="1072" w:type="pct"/>
            <w:tcBorders>
              <w:top w:val="single" w:sz="4" w:space="0" w:color="000000"/>
              <w:left w:val="single" w:sz="4" w:space="0" w:color="000000"/>
              <w:bottom w:val="single" w:sz="4" w:space="0" w:color="000000"/>
              <w:right w:val="single" w:sz="3" w:space="0" w:color="000000"/>
            </w:tcBorders>
          </w:tcPr>
          <w:p w14:paraId="7B4990DD" w14:textId="7A1881F4" w:rsidR="0027068C" w:rsidRPr="00EA53C4" w:rsidRDefault="00D02448" w:rsidP="006E58D9">
            <w:pPr>
              <w:ind w:left="11"/>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363F39">
              <w:rPr>
                <w:rFonts w:ascii="Arial Narrow" w:eastAsia="Times New Roman" w:hAnsi="Arial Narrow" w:cs="Times New Roman"/>
                <w:sz w:val="20"/>
                <w:szCs w:val="20"/>
                <w:vertAlign w:val="superscript"/>
              </w:rPr>
              <w:t>1</w:t>
            </w:r>
            <w:r w:rsidR="0027068C" w:rsidRPr="00EA53C4">
              <w:rPr>
                <w:rFonts w:ascii="Arial Narrow" w:eastAsia="Times New Roman" w:hAnsi="Arial Narrow" w:cs="Times New Roman"/>
                <w:sz w:val="20"/>
                <w:szCs w:val="20"/>
              </w:rPr>
              <w:t xml:space="preserve"> </w:t>
            </w:r>
          </w:p>
        </w:tc>
      </w:tr>
      <w:tr w:rsidR="0027068C" w:rsidRPr="00EA53C4" w14:paraId="3CB62B32" w14:textId="77777777" w:rsidTr="00D3222E">
        <w:trPr>
          <w:trHeight w:val="227"/>
        </w:trPr>
        <w:tc>
          <w:tcPr>
            <w:tcW w:w="3928" w:type="pct"/>
            <w:tcBorders>
              <w:top w:val="single" w:sz="4" w:space="0" w:color="000000"/>
              <w:left w:val="single" w:sz="4" w:space="0" w:color="000000"/>
              <w:bottom w:val="single" w:sz="4" w:space="0" w:color="000000"/>
              <w:right w:val="single" w:sz="4" w:space="0" w:color="000000"/>
            </w:tcBorders>
          </w:tcPr>
          <w:p w14:paraId="60EA91C5" w14:textId="073AF755" w:rsidR="0027068C" w:rsidRPr="00EA53C4" w:rsidRDefault="00D02448" w:rsidP="006E58D9">
            <w:pPr>
              <w:jc w:val="left"/>
              <w:rPr>
                <w:rFonts w:ascii="Arial Narrow" w:hAnsi="Arial Narrow"/>
                <w:sz w:val="20"/>
                <w:szCs w:val="20"/>
              </w:rPr>
            </w:pPr>
            <w:r w:rsidRPr="00D02448">
              <w:rPr>
                <w:rFonts w:ascii="Arial Narrow" w:eastAsia="Times New Roman" w:hAnsi="Arial Narrow" w:cs="Times New Roman"/>
                <w:color w:val="000000"/>
                <w:spacing w:val="51"/>
                <w:sz w:val="20"/>
                <w:szCs w:val="20"/>
                <w:shd w:val="solid" w:color="000000" w:fill="000000"/>
                <w:fitText w:val="326" w:id="-1168361982"/>
                <w14:textFill>
                  <w14:solidFill>
                    <w14:srgbClr w14:val="000000">
                      <w14:alpha w14:val="100000"/>
                    </w14:srgbClr>
                  </w14:solidFill>
                </w14:textFill>
              </w:rPr>
              <w:t>|||</w:t>
            </w:r>
            <w:r w:rsidRPr="00D02448">
              <w:rPr>
                <w:rFonts w:ascii="Arial Narrow" w:eastAsia="Times New Roman" w:hAnsi="Arial Narrow" w:cs="Times New Roman"/>
                <w:color w:val="000000"/>
                <w:spacing w:val="3"/>
                <w:sz w:val="20"/>
                <w:szCs w:val="20"/>
                <w:shd w:val="solid" w:color="000000" w:fill="000000"/>
                <w:fitText w:val="326" w:id="-1168361982"/>
                <w14:textFill>
                  <w14:solidFill>
                    <w14:srgbClr w14:val="000000">
                      <w14:alpha w14:val="100000"/>
                    </w14:srgbClr>
                  </w14:solidFill>
                </w14:textFill>
              </w:rPr>
              <w:t>|</w:t>
            </w:r>
            <w:r w:rsidR="0027068C" w:rsidRPr="00EA53C4">
              <w:rPr>
                <w:rFonts w:ascii="Arial Narrow" w:eastAsia="Times New Roman" w:hAnsi="Arial Narrow" w:cs="Times New Roman"/>
                <w:sz w:val="20"/>
                <w:szCs w:val="20"/>
              </w:rPr>
              <w:t xml:space="preserve">% reduction to account for uncertainty in uptake  </w:t>
            </w:r>
          </w:p>
        </w:tc>
        <w:tc>
          <w:tcPr>
            <w:tcW w:w="1072" w:type="pct"/>
            <w:tcBorders>
              <w:top w:val="single" w:sz="4" w:space="0" w:color="000000"/>
              <w:left w:val="single" w:sz="4" w:space="0" w:color="000000"/>
              <w:bottom w:val="single" w:sz="4" w:space="0" w:color="000000"/>
              <w:right w:val="single" w:sz="3" w:space="0" w:color="000000"/>
            </w:tcBorders>
          </w:tcPr>
          <w:p w14:paraId="21E72D00" w14:textId="66BF4000" w:rsidR="0027068C" w:rsidRPr="00EA53C4" w:rsidRDefault="00D02448" w:rsidP="006E58D9">
            <w:pPr>
              <w:ind w:left="11"/>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363F39">
              <w:rPr>
                <w:rFonts w:ascii="Arial Narrow" w:eastAsia="Times New Roman" w:hAnsi="Arial Narrow" w:cs="Times New Roman"/>
                <w:sz w:val="20"/>
                <w:szCs w:val="20"/>
                <w:vertAlign w:val="superscript"/>
              </w:rPr>
              <w:t>1</w:t>
            </w:r>
            <w:r w:rsidR="0027068C" w:rsidRPr="00EA53C4">
              <w:rPr>
                <w:rFonts w:ascii="Arial Narrow" w:eastAsia="Times New Roman" w:hAnsi="Arial Narrow" w:cs="Times New Roman"/>
                <w:sz w:val="20"/>
                <w:szCs w:val="20"/>
              </w:rPr>
              <w:t xml:space="preserve"> </w:t>
            </w:r>
          </w:p>
        </w:tc>
      </w:tr>
      <w:tr w:rsidR="0027068C" w:rsidRPr="00EA53C4" w14:paraId="08413D1F" w14:textId="77777777" w:rsidTr="00D3222E">
        <w:trPr>
          <w:trHeight w:val="227"/>
        </w:trPr>
        <w:tc>
          <w:tcPr>
            <w:tcW w:w="3928" w:type="pct"/>
            <w:tcBorders>
              <w:top w:val="single" w:sz="4" w:space="0" w:color="000000"/>
              <w:left w:val="single" w:sz="4" w:space="0" w:color="000000"/>
              <w:bottom w:val="single" w:sz="4" w:space="0" w:color="000000"/>
              <w:right w:val="nil"/>
            </w:tcBorders>
            <w:shd w:val="clear" w:color="auto" w:fill="D9D9D9" w:themeFill="background1" w:themeFillShade="D9"/>
          </w:tcPr>
          <w:p w14:paraId="33A400F8" w14:textId="77777777" w:rsidR="0027068C" w:rsidRPr="00EA53C4" w:rsidRDefault="0027068C" w:rsidP="006E58D9">
            <w:pPr>
              <w:jc w:val="left"/>
              <w:rPr>
                <w:rFonts w:ascii="Arial Narrow" w:hAnsi="Arial Narrow"/>
                <w:b/>
                <w:bCs/>
                <w:sz w:val="20"/>
                <w:szCs w:val="20"/>
              </w:rPr>
            </w:pPr>
            <w:r>
              <w:rPr>
                <w:rFonts w:ascii="Arial Narrow" w:eastAsia="Times New Roman" w:hAnsi="Arial Narrow" w:cs="Times New Roman"/>
                <w:b/>
                <w:bCs/>
                <w:sz w:val="20"/>
                <w:szCs w:val="20"/>
              </w:rPr>
              <w:t>July</w:t>
            </w:r>
            <w:r w:rsidRPr="00EA53C4">
              <w:rPr>
                <w:rFonts w:ascii="Arial Narrow" w:eastAsia="Times New Roman" w:hAnsi="Arial Narrow" w:cs="Times New Roman"/>
                <w:b/>
                <w:bCs/>
                <w:sz w:val="20"/>
                <w:szCs w:val="20"/>
              </w:rPr>
              <w:t xml:space="preserve"> 2023 </w:t>
            </w:r>
            <w:r>
              <w:rPr>
                <w:rFonts w:ascii="Arial Narrow" w:eastAsia="Times New Roman" w:hAnsi="Arial Narrow" w:cs="Times New Roman"/>
                <w:b/>
                <w:bCs/>
                <w:sz w:val="20"/>
                <w:szCs w:val="20"/>
              </w:rPr>
              <w:t>consideration</w:t>
            </w:r>
            <w:r w:rsidRPr="00EA53C4">
              <w:rPr>
                <w:rFonts w:ascii="Arial Narrow" w:eastAsia="Times New Roman" w:hAnsi="Arial Narrow" w:cs="Times New Roman"/>
                <w:b/>
                <w:bCs/>
                <w:sz w:val="20"/>
                <w:szCs w:val="20"/>
              </w:rPr>
              <w:t xml:space="preserve"> </w:t>
            </w:r>
          </w:p>
        </w:tc>
        <w:tc>
          <w:tcPr>
            <w:tcW w:w="1072" w:type="pct"/>
            <w:tcBorders>
              <w:top w:val="single" w:sz="4" w:space="0" w:color="000000"/>
              <w:left w:val="nil"/>
              <w:bottom w:val="single" w:sz="4" w:space="0" w:color="000000"/>
              <w:right w:val="single" w:sz="3" w:space="0" w:color="000000"/>
            </w:tcBorders>
            <w:shd w:val="clear" w:color="auto" w:fill="D9D9D9" w:themeFill="background1" w:themeFillShade="D9"/>
          </w:tcPr>
          <w:p w14:paraId="35C601D6" w14:textId="77777777" w:rsidR="0027068C" w:rsidRPr="00EA53C4" w:rsidRDefault="0027068C" w:rsidP="006E58D9">
            <w:pPr>
              <w:jc w:val="left"/>
              <w:rPr>
                <w:rFonts w:ascii="Arial Narrow" w:hAnsi="Arial Narrow"/>
                <w:b/>
                <w:bCs/>
                <w:sz w:val="20"/>
                <w:szCs w:val="20"/>
              </w:rPr>
            </w:pPr>
          </w:p>
        </w:tc>
      </w:tr>
      <w:tr w:rsidR="0027068C" w:rsidRPr="00EA53C4" w14:paraId="565B1F7C" w14:textId="77777777" w:rsidTr="00D3222E">
        <w:trPr>
          <w:trHeight w:val="227"/>
        </w:trPr>
        <w:tc>
          <w:tcPr>
            <w:tcW w:w="3928" w:type="pct"/>
            <w:tcBorders>
              <w:top w:val="single" w:sz="4" w:space="0" w:color="000000"/>
              <w:left w:val="single" w:sz="4" w:space="0" w:color="000000"/>
              <w:bottom w:val="single" w:sz="4" w:space="0" w:color="000000"/>
              <w:right w:val="single" w:sz="4" w:space="0" w:color="000000"/>
            </w:tcBorders>
          </w:tcPr>
          <w:p w14:paraId="49D28196" w14:textId="43B296EE" w:rsidR="0027068C" w:rsidRPr="00EA53C4" w:rsidRDefault="0027068C" w:rsidP="006E58D9">
            <w:pPr>
              <w:jc w:val="left"/>
              <w:rPr>
                <w:rFonts w:ascii="Arial Narrow" w:hAnsi="Arial Narrow"/>
                <w:sz w:val="20"/>
                <w:szCs w:val="20"/>
              </w:rPr>
            </w:pPr>
            <w:r w:rsidRPr="00EA53C4">
              <w:rPr>
                <w:rFonts w:ascii="Arial Narrow" w:eastAsia="Times New Roman" w:hAnsi="Arial Narrow" w:cs="Times New Roman"/>
                <w:sz w:val="20"/>
                <w:szCs w:val="20"/>
              </w:rPr>
              <w:t xml:space="preserve">A further </w:t>
            </w:r>
            <w:r w:rsidR="00D02448" w:rsidRPr="00D02448">
              <w:rPr>
                <w:rFonts w:ascii="Arial Narrow" w:eastAsia="Times New Roman" w:hAnsi="Arial Narrow" w:cs="Times New Roman"/>
                <w:color w:val="000000"/>
                <w:spacing w:val="51"/>
                <w:sz w:val="20"/>
                <w:szCs w:val="20"/>
                <w:shd w:val="solid" w:color="000000" w:fill="000000"/>
                <w:fitText w:val="326" w:id="-1168361981"/>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3"/>
                <w:sz w:val="20"/>
                <w:szCs w:val="20"/>
                <w:shd w:val="solid" w:color="000000" w:fill="000000"/>
                <w:fitText w:val="326" w:id="-1168361981"/>
                <w14:textFill>
                  <w14:solidFill>
                    <w14:srgbClr w14:val="000000">
                      <w14:alpha w14:val="100000"/>
                    </w14:srgbClr>
                  </w14:solidFill>
                </w14:textFill>
              </w:rPr>
              <w:t>|</w:t>
            </w:r>
            <w:r w:rsidRPr="00EA53C4">
              <w:rPr>
                <w:rFonts w:ascii="Arial Narrow" w:eastAsia="Times New Roman" w:hAnsi="Arial Narrow" w:cs="Times New Roman"/>
                <w:sz w:val="20"/>
                <w:szCs w:val="20"/>
              </w:rPr>
              <w:t>%</w:t>
            </w:r>
            <w:r w:rsidRPr="007B39CF">
              <w:rPr>
                <w:rFonts w:ascii="Arial Narrow" w:eastAsia="Times New Roman" w:hAnsi="Arial Narrow" w:cs="Times New Roman"/>
                <w:sz w:val="20"/>
                <w:szCs w:val="20"/>
                <w:vertAlign w:val="superscript"/>
              </w:rPr>
              <w:t>b</w:t>
            </w:r>
            <w:r w:rsidRPr="00EA53C4">
              <w:rPr>
                <w:rFonts w:ascii="Arial Narrow" w:eastAsia="Times New Roman" w:hAnsi="Arial Narrow" w:cs="Times New Roman"/>
                <w:sz w:val="20"/>
                <w:szCs w:val="20"/>
              </w:rPr>
              <w:t xml:space="preserve"> reduction</w:t>
            </w:r>
            <w:r>
              <w:rPr>
                <w:rFonts w:ascii="Arial Narrow" w:eastAsia="Times New Roman" w:hAnsi="Arial Narrow" w:cs="Times New Roman"/>
                <w:sz w:val="20"/>
                <w:szCs w:val="20"/>
              </w:rPr>
              <w:t xml:space="preserve"> from </w:t>
            </w:r>
            <w:r w:rsidR="00D02448" w:rsidRPr="00D02448">
              <w:rPr>
                <w:rFonts w:ascii="Arial Narrow" w:eastAsia="Times New Roman" w:hAnsi="Arial Narrow" w:cs="Times New Roman"/>
                <w:color w:val="000000"/>
                <w:spacing w:val="51"/>
                <w:sz w:val="20"/>
                <w:szCs w:val="20"/>
                <w:shd w:val="solid" w:color="000000" w:fill="000000"/>
                <w:fitText w:val="326" w:id="-1168361980"/>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3"/>
                <w:sz w:val="20"/>
                <w:szCs w:val="20"/>
                <w:shd w:val="solid" w:color="000000" w:fill="000000"/>
                <w:fitText w:val="326" w:id="-1168361980"/>
                <w14:textFill>
                  <w14:solidFill>
                    <w14:srgbClr w14:val="000000">
                      <w14:alpha w14:val="100000"/>
                    </w14:srgbClr>
                  </w14:solidFill>
                </w14:textFill>
              </w:rPr>
              <w:t>|</w:t>
            </w:r>
            <w:r w:rsidR="002751D4">
              <w:rPr>
                <w:rFonts w:ascii="Arial Narrow" w:eastAsia="Times New Roman" w:hAnsi="Arial Narrow" w:cs="Times New Roman"/>
                <w:sz w:val="20"/>
                <w:szCs w:val="20"/>
                <w:vertAlign w:val="superscript"/>
              </w:rPr>
              <w:t>1</w:t>
            </w:r>
            <w:r>
              <w:rPr>
                <w:rFonts w:ascii="Arial Narrow" w:eastAsia="Times New Roman" w:hAnsi="Arial Narrow" w:cs="Times New Roman"/>
                <w:sz w:val="20"/>
                <w:szCs w:val="20"/>
              </w:rPr>
              <w:t xml:space="preserve"> </w:t>
            </w:r>
            <w:r w:rsidRPr="00EA53C4">
              <w:rPr>
                <w:rFonts w:ascii="Arial Narrow" w:eastAsia="Times New Roman" w:hAnsi="Arial Narrow" w:cs="Times New Roman"/>
                <w:sz w:val="20"/>
                <w:szCs w:val="20"/>
              </w:rPr>
              <w:t xml:space="preserve">to account for uncertainty in uptake &amp; toxicity  </w:t>
            </w:r>
          </w:p>
        </w:tc>
        <w:tc>
          <w:tcPr>
            <w:tcW w:w="1072" w:type="pct"/>
            <w:tcBorders>
              <w:top w:val="single" w:sz="4" w:space="0" w:color="000000"/>
              <w:left w:val="single" w:sz="4" w:space="0" w:color="000000"/>
              <w:bottom w:val="single" w:sz="4" w:space="0" w:color="000000"/>
              <w:right w:val="single" w:sz="3" w:space="0" w:color="000000"/>
            </w:tcBorders>
          </w:tcPr>
          <w:p w14:paraId="2BC24198" w14:textId="2AF4DFBC" w:rsidR="0027068C" w:rsidRPr="00EA53C4" w:rsidRDefault="00D02448" w:rsidP="006E58D9">
            <w:pPr>
              <w:ind w:left="10"/>
              <w:jc w:val="center"/>
              <w:rPr>
                <w:rFonts w:ascii="Arial Narrow" w:hAnsi="Arial Narrow"/>
                <w:sz w:val="20"/>
                <w:szCs w:val="20"/>
              </w:rPr>
            </w:pPr>
            <w:r w:rsidRPr="00D02448">
              <w:rPr>
                <w:rFonts w:ascii="Arial Narrow" w:eastAsia="Times New Roman" w:hAnsi="Arial Narrow" w:cs="Times New Roman"/>
                <w:color w:val="000000"/>
                <w:sz w:val="20"/>
                <w:szCs w:val="20"/>
                <w:shd w:val="solid" w:color="000000" w:fill="000000"/>
                <w14:textFill>
                  <w14:solidFill>
                    <w14:srgbClr w14:val="000000">
                      <w14:alpha w14:val="100000"/>
                    </w14:srgbClr>
                  </w14:solidFill>
                </w14:textFill>
              </w:rPr>
              <w:t>|</w:t>
            </w:r>
            <w:r w:rsidR="0027068C" w:rsidRPr="00EA53C4">
              <w:rPr>
                <w:rFonts w:ascii="Arial Narrow" w:eastAsia="Times New Roman" w:hAnsi="Arial Narrow" w:cs="Times New Roman"/>
                <w:sz w:val="20"/>
                <w:szCs w:val="20"/>
              </w:rPr>
              <w:t xml:space="preserve"> </w:t>
            </w:r>
            <w:r w:rsidR="00363F39">
              <w:rPr>
                <w:rFonts w:ascii="Arial Narrow" w:eastAsia="Times New Roman" w:hAnsi="Arial Narrow" w:cs="Times New Roman"/>
                <w:sz w:val="20"/>
                <w:szCs w:val="20"/>
                <w:vertAlign w:val="superscript"/>
              </w:rPr>
              <w:t>1</w:t>
            </w:r>
          </w:p>
        </w:tc>
      </w:tr>
    </w:tbl>
    <w:p w14:paraId="00D3CBE4" w14:textId="77777777" w:rsidR="0027068C" w:rsidRDefault="0027068C" w:rsidP="0027068C">
      <w:pPr>
        <w:pStyle w:val="TableFooter"/>
      </w:pPr>
      <w:r>
        <w:t xml:space="preserve">DoH = Department of Health; ECOG = </w:t>
      </w:r>
      <w:r w:rsidRPr="007B39CF">
        <w:t>Eastern Cooperative Oncology Group</w:t>
      </w:r>
      <w:r>
        <w:t>; 2L+ = second or later line; 3L+ = third or later line.</w:t>
      </w:r>
    </w:p>
    <w:p w14:paraId="58419642" w14:textId="5A865D5E" w:rsidR="0027068C" w:rsidRDefault="0027068C" w:rsidP="0027068C">
      <w:pPr>
        <w:pStyle w:val="TableFooter"/>
      </w:pPr>
      <w:r w:rsidRPr="007B39CF">
        <w:rPr>
          <w:vertAlign w:val="superscript"/>
        </w:rPr>
        <w:t>a</w:t>
      </w:r>
      <w:r w:rsidRPr="007B39CF">
        <w:t xml:space="preserve"> This number was</w:t>
      </w:r>
      <w:r>
        <w:t xml:space="preserve"> stated to be</w:t>
      </w:r>
      <w:r w:rsidRPr="007B39CF">
        <w:t xml:space="preserve"> </w:t>
      </w:r>
      <w:bookmarkStart w:id="121" w:name="_Hlk144975278"/>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bookmarkEnd w:id="121"/>
      <w:r w:rsidRPr="007B39CF">
        <w:t xml:space="preserve">in the resubmission, but it has been corrected to </w:t>
      </w:r>
      <w:r w:rsidR="00363F39" w:rsidRPr="00363F39">
        <w:t>500</w:t>
      </w:r>
      <w:r w:rsidR="00363F39">
        <w:t> </w:t>
      </w:r>
      <w:r w:rsidR="00363F39" w:rsidRPr="00363F39">
        <w:t>to</w:t>
      </w:r>
      <w:r w:rsidR="00363F39">
        <w:t> </w:t>
      </w:r>
      <w:r w:rsidR="00363F39" w:rsidRPr="00363F39">
        <w:t>&lt;</w:t>
      </w:r>
      <w:r w:rsidR="00363F39">
        <w:t> </w:t>
      </w:r>
      <w:r w:rsidR="00363F39" w:rsidRPr="00363F39">
        <w:t>5,000</w:t>
      </w:r>
      <w:r w:rsidR="00363F39">
        <w:t xml:space="preserve"> </w:t>
      </w:r>
      <w:r w:rsidRPr="007B39CF">
        <w:t>by the Secretariat.</w:t>
      </w:r>
    </w:p>
    <w:p w14:paraId="77D2CEDB" w14:textId="60CEC55B" w:rsidR="0027068C" w:rsidRDefault="0027068C" w:rsidP="00363F39">
      <w:pPr>
        <w:pStyle w:val="TableFooter"/>
      </w:pPr>
      <w:r w:rsidRPr="007B39CF">
        <w:rPr>
          <w:vertAlign w:val="superscript"/>
        </w:rPr>
        <w:t>b</w:t>
      </w:r>
      <w:r>
        <w:t xml:space="preserve"> This proportion was stated to be </w:t>
      </w:r>
      <w:r w:rsidR="00D02448" w:rsidRPr="00D02448">
        <w:rPr>
          <w:color w:val="000000"/>
          <w:spacing w:val="39"/>
          <w:shd w:val="solid" w:color="000000" w:fill="000000"/>
          <w:fitText w:val="278" w:id="-1168361979"/>
          <w14:textFill>
            <w14:solidFill>
              <w14:srgbClr w14:val="000000">
                <w14:alpha w14:val="100000"/>
              </w14:srgbClr>
            </w14:solidFill>
          </w14:textFill>
        </w:rPr>
        <w:t xml:space="preserve">|  </w:t>
      </w:r>
      <w:r w:rsidR="00D02448" w:rsidRPr="00D02448">
        <w:rPr>
          <w:color w:val="000000"/>
          <w:spacing w:val="3"/>
          <w:shd w:val="solid" w:color="000000" w:fill="000000"/>
          <w:fitText w:val="278" w:id="-1168361979"/>
          <w14:textFill>
            <w14:solidFill>
              <w14:srgbClr w14:val="000000">
                <w14:alpha w14:val="100000"/>
              </w14:srgbClr>
            </w14:solidFill>
          </w14:textFill>
        </w:rPr>
        <w:t>|</w:t>
      </w:r>
      <w:r>
        <w:t xml:space="preserve">% in the resubmission, but it has been corrected to </w:t>
      </w:r>
      <w:r w:rsidR="00D02448" w:rsidRPr="00D02448">
        <w:rPr>
          <w:color w:val="000000"/>
          <w:spacing w:val="35"/>
          <w:shd w:val="solid" w:color="000000" w:fill="000000"/>
          <w:fitText w:val="266" w:id="-1168361978"/>
          <w14:textFill>
            <w14:solidFill>
              <w14:srgbClr w14:val="000000">
                <w14:alpha w14:val="100000"/>
              </w14:srgbClr>
            </w14:solidFill>
          </w14:textFill>
        </w:rPr>
        <w:t xml:space="preserve">|  </w:t>
      </w:r>
      <w:r w:rsidR="00D02448" w:rsidRPr="00D02448">
        <w:rPr>
          <w:color w:val="000000"/>
          <w:spacing w:val="3"/>
          <w:shd w:val="solid" w:color="000000" w:fill="000000"/>
          <w:fitText w:val="266" w:id="-1168361978"/>
          <w14:textFill>
            <w14:solidFill>
              <w14:srgbClr w14:val="000000">
                <w14:alpha w14:val="100000"/>
              </w14:srgbClr>
            </w14:solidFill>
          </w14:textFill>
        </w:rPr>
        <w:t>|</w:t>
      </w:r>
      <w:r>
        <w:t>% by the Secretariat.</w:t>
      </w:r>
    </w:p>
    <w:p w14:paraId="36853801" w14:textId="77777777" w:rsidR="00363F39" w:rsidRPr="009A6D58" w:rsidRDefault="00363F39" w:rsidP="00363F3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FC25BBA" w14:textId="6497D64F" w:rsidR="00363F39" w:rsidRPr="009A6D58" w:rsidRDefault="00363F39" w:rsidP="00363F39">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63F39">
        <w:rPr>
          <w:rFonts w:ascii="Arial Narrow" w:hAnsi="Arial Narrow"/>
          <w:i/>
          <w:sz w:val="18"/>
          <w:szCs w:val="18"/>
        </w:rPr>
        <w:t>500 to &lt; 5,000</w:t>
      </w:r>
    </w:p>
    <w:p w14:paraId="6D569746" w14:textId="41F13266" w:rsidR="0027068C" w:rsidRPr="00722CA8" w:rsidRDefault="0027068C" w:rsidP="00DB2DDE">
      <w:pPr>
        <w:pStyle w:val="3-BodyText"/>
        <w:spacing w:before="0"/>
      </w:pPr>
      <w:r w:rsidRPr="00722CA8">
        <w:t>The duration of therapy for this deferred patient population was derived from the final analysis of the DESTINY Breast-01 study (Saura et al 2021</w:t>
      </w:r>
      <w:r>
        <w:t>)</w:t>
      </w:r>
      <w:r>
        <w:rPr>
          <w:rStyle w:val="FootnoteReference"/>
        </w:rPr>
        <w:footnoteReference w:id="13"/>
      </w:r>
      <w:r>
        <w:t xml:space="preserve"> </w:t>
      </w:r>
      <w:r w:rsidRPr="00722CA8">
        <w:t xml:space="preserve">showing a median progression free survival (PFS) of 19.4 months after a median 26.5 months duration of follow-up (paragraph </w:t>
      </w:r>
      <w:r w:rsidR="00DB2DDE">
        <w:fldChar w:fldCharType="begin"/>
      </w:r>
      <w:r w:rsidR="00DB2DDE">
        <w:instrText xml:space="preserve"> REF _Ref144885024 \r \h </w:instrText>
      </w:r>
      <w:r w:rsidR="00DB2DDE">
        <w:fldChar w:fldCharType="separate"/>
      </w:r>
      <w:r w:rsidR="00A17CF0">
        <w:t>6.13</w:t>
      </w:r>
      <w:r w:rsidR="00DB2DDE">
        <w:fldChar w:fldCharType="end"/>
      </w:r>
      <w:r w:rsidRPr="00722CA8">
        <w:t xml:space="preserve">). The DESTINY Breast-02 study is a phase 3 RCT in the same population comparing the efficacy and safety of T-DXd with physicians choice for patients who have received at least two prior lines of therapy in the metastatic setting. The most recent data analysis from this study showed median PFS of 17.8 months (Fabrice et al 2023) for subjects receiving T-DXd at a median duration of follow-up of 21.5 months. The resubmission stated that the results from DB01 (19.4 months) were chosen as the duration of therapy as </w:t>
      </w:r>
      <w:r>
        <w:t>it was derived from</w:t>
      </w:r>
      <w:r w:rsidRPr="00722CA8">
        <w:t xml:space="preserve"> more mature data. This </w:t>
      </w:r>
      <w:r w:rsidRPr="00722CA8">
        <w:lastRenderedPageBreak/>
        <w:t xml:space="preserve">compares to a duration of </w:t>
      </w:r>
      <w:r w:rsidRPr="00757B9D">
        <w:t>therapy of 29.01 months for</w:t>
      </w:r>
      <w:r w:rsidRPr="00722CA8">
        <w:t xml:space="preserve"> the </w:t>
      </w:r>
      <w:r>
        <w:t>primary incident pool of patients</w:t>
      </w:r>
      <w:r w:rsidRPr="00722CA8">
        <w:t xml:space="preserve"> recommended in March 2023.</w:t>
      </w:r>
    </w:p>
    <w:p w14:paraId="2DF6520A" w14:textId="49D746AE" w:rsidR="0027068C" w:rsidRPr="00C4486C" w:rsidRDefault="0027068C" w:rsidP="00DB2DDE">
      <w:pPr>
        <w:pStyle w:val="3-BodyText"/>
        <w:spacing w:before="0"/>
      </w:pPr>
      <w:r w:rsidRPr="00193A80">
        <w:t xml:space="preserve">The financial estimates presented in the </w:t>
      </w:r>
      <w:r>
        <w:t>July 2023</w:t>
      </w:r>
      <w:r w:rsidRPr="00193A80">
        <w:t xml:space="preserve"> resubmission used an effective price/vial of $</w:t>
      </w:r>
      <w:r w:rsidR="00D02448" w:rsidRPr="00A17CF0">
        <w:rPr>
          <w:color w:val="000000"/>
          <w:w w:val="15"/>
          <w:shd w:val="solid" w:color="000000" w:fill="000000"/>
          <w:fitText w:val="-20" w:id="-1168361977"/>
          <w14:textFill>
            <w14:solidFill>
              <w14:srgbClr w14:val="000000">
                <w14:alpha w14:val="100000"/>
              </w14:srgbClr>
            </w14:solidFill>
          </w14:textFill>
        </w:rPr>
        <w:t xml:space="preserve">|  </w:t>
      </w:r>
      <w:r w:rsidR="00D02448" w:rsidRPr="00A17CF0">
        <w:rPr>
          <w:color w:val="000000"/>
          <w:spacing w:val="-69"/>
          <w:w w:val="15"/>
          <w:shd w:val="solid" w:color="000000" w:fill="000000"/>
          <w:fitText w:val="-20" w:id="-1168361977"/>
          <w14:textFill>
            <w14:solidFill>
              <w14:srgbClr w14:val="000000">
                <w14:alpha w14:val="100000"/>
              </w14:srgbClr>
            </w14:solidFill>
          </w14:textFill>
        </w:rPr>
        <w:t>|</w:t>
      </w:r>
      <w:r w:rsidRPr="00193A80">
        <w:t>, consistent with the price per vial for T-DXd considered cost effective by the PBAC at the time of the recommendation in March 2023. This</w:t>
      </w:r>
      <w:r>
        <w:t xml:space="preserve"> T-DXd</w:t>
      </w:r>
      <w:r w:rsidRPr="00193A80">
        <w:t xml:space="preserve"> price does not incorporate the cost effective price for T-DM1 as managed through a RSA (paragraph </w:t>
      </w:r>
      <w:r w:rsidR="00334490">
        <w:fldChar w:fldCharType="begin"/>
      </w:r>
      <w:r w:rsidR="00334490">
        <w:instrText xml:space="preserve"> REF _Ref131083121 \r \h </w:instrText>
      </w:r>
      <w:r w:rsidR="00334490">
        <w:fldChar w:fldCharType="separate"/>
      </w:r>
      <w:r w:rsidR="00A17CF0">
        <w:t>19.5</w:t>
      </w:r>
      <w:r w:rsidR="00334490">
        <w:fldChar w:fldCharType="end"/>
      </w:r>
      <w:r w:rsidRPr="00193A80">
        <w:t>).</w:t>
      </w:r>
    </w:p>
    <w:p w14:paraId="5DB61BFA" w14:textId="7DA3B930" w:rsidR="0027068C" w:rsidRPr="00C4486C" w:rsidRDefault="0027068C" w:rsidP="00DB2DDE">
      <w:pPr>
        <w:pStyle w:val="3-BodyText"/>
        <w:spacing w:before="0"/>
      </w:pPr>
      <w:r w:rsidRPr="00C4486C">
        <w:rPr>
          <w:rFonts w:cstheme="minorHAnsi"/>
        </w:rPr>
        <w:fldChar w:fldCharType="begin"/>
      </w:r>
      <w:r w:rsidRPr="00C4486C">
        <w:rPr>
          <w:rFonts w:cstheme="minorHAnsi"/>
        </w:rPr>
        <w:instrText xml:space="preserve"> REF _Ref140597172 \h  \* MERGEFORMAT </w:instrText>
      </w:r>
      <w:r w:rsidRPr="00C4486C">
        <w:rPr>
          <w:rFonts w:cstheme="minorHAnsi"/>
        </w:rPr>
      </w:r>
      <w:r w:rsidRPr="00C4486C">
        <w:rPr>
          <w:rFonts w:cstheme="minorHAnsi"/>
        </w:rPr>
        <w:fldChar w:fldCharType="separate"/>
      </w:r>
      <w:r w:rsidR="00A17CF0" w:rsidRPr="00A17CF0">
        <w:rPr>
          <w:rFonts w:cstheme="minorHAnsi"/>
        </w:rPr>
        <w:t xml:space="preserve">Table </w:t>
      </w:r>
      <w:r w:rsidR="00A17CF0" w:rsidRPr="00A17CF0">
        <w:rPr>
          <w:rFonts w:cstheme="minorHAnsi"/>
          <w:noProof/>
        </w:rPr>
        <w:t>35</w:t>
      </w:r>
      <w:r w:rsidRPr="00C4486C">
        <w:rPr>
          <w:rFonts w:cstheme="minorHAnsi"/>
        </w:rPr>
        <w:fldChar w:fldCharType="end"/>
      </w:r>
      <w:r w:rsidRPr="00C4486C">
        <w:t xml:space="preserve"> shows the estimated number of patients and the effective cost of T-DXd to the PBS/RPBS in the patient population switching to T-DXd from 2L+ trastuzumab monotherapy. The total estimated net cost to the R/PBS for this additional population is </w:t>
      </w:r>
      <w:r w:rsidR="00363F39" w:rsidRPr="00363F39">
        <w:t>$40 million to &lt; $50 million</w:t>
      </w:r>
      <w:r w:rsidR="00363F39" w:rsidRPr="00363F39" w:rsidDel="00363F39">
        <w:t xml:space="preserve"> </w:t>
      </w:r>
      <w:r w:rsidRPr="00C4486C">
        <w:t>over six years.</w:t>
      </w:r>
      <w:r>
        <w:t xml:space="preserve"> This compares to a net </w:t>
      </w:r>
      <w:r w:rsidRPr="00D168DB">
        <w:t xml:space="preserve">financial impact of </w:t>
      </w:r>
      <w:r w:rsidR="00363F39" w:rsidRPr="00363F39">
        <w:t>$300 million to &lt; $400 million</w:t>
      </w:r>
      <w:r w:rsidR="00363F39" w:rsidRPr="00363F39" w:rsidDel="00363F39">
        <w:t xml:space="preserve"> </w:t>
      </w:r>
      <w:r w:rsidRPr="00D168DB">
        <w:t>over six years for the primary incident</w:t>
      </w:r>
      <w:r>
        <w:t xml:space="preserve"> pool of patients</w:t>
      </w:r>
      <w:r w:rsidRPr="00722CA8">
        <w:t xml:space="preserve"> recommended in March 2023</w:t>
      </w:r>
      <w:r>
        <w:t xml:space="preserve"> (also calculated at a price/vial of </w:t>
      </w:r>
      <w:r w:rsidRPr="00193A80">
        <w:t>$</w:t>
      </w:r>
      <w:r w:rsidR="00D02448" w:rsidRPr="00A17CF0">
        <w:rPr>
          <w:color w:val="000000"/>
          <w:w w:val="15"/>
          <w:shd w:val="solid" w:color="000000" w:fill="000000"/>
          <w:fitText w:val="-20" w:id="-1168361976"/>
          <w14:textFill>
            <w14:solidFill>
              <w14:srgbClr w14:val="000000">
                <w14:alpha w14:val="100000"/>
              </w14:srgbClr>
            </w14:solidFill>
          </w14:textFill>
        </w:rPr>
        <w:t xml:space="preserve">|  </w:t>
      </w:r>
      <w:r w:rsidR="00D02448" w:rsidRPr="00A17CF0">
        <w:rPr>
          <w:color w:val="000000"/>
          <w:spacing w:val="-69"/>
          <w:w w:val="15"/>
          <w:shd w:val="solid" w:color="000000" w:fill="000000"/>
          <w:fitText w:val="-20" w:id="-1168361976"/>
          <w14:textFill>
            <w14:solidFill>
              <w14:srgbClr w14:val="000000">
                <w14:alpha w14:val="100000"/>
              </w14:srgbClr>
            </w14:solidFill>
          </w14:textFill>
        </w:rPr>
        <w:t>|</w:t>
      </w:r>
      <w:r>
        <w:t>) (</w:t>
      </w:r>
      <w:r w:rsidRPr="00757C88">
        <w:rPr>
          <w:rFonts w:cstheme="minorHAnsi"/>
        </w:rPr>
        <w:fldChar w:fldCharType="begin"/>
      </w:r>
      <w:r w:rsidRPr="00757C88">
        <w:rPr>
          <w:rFonts w:cstheme="minorHAnsi"/>
        </w:rPr>
        <w:instrText xml:space="preserve"> REF _Ref130656996 \h  \* MERGEFORMAT </w:instrText>
      </w:r>
      <w:r w:rsidRPr="00757C88">
        <w:rPr>
          <w:rFonts w:cstheme="minorHAnsi"/>
        </w:rPr>
      </w:r>
      <w:r w:rsidRPr="00757C88">
        <w:rPr>
          <w:rFonts w:cstheme="minorHAnsi"/>
        </w:rPr>
        <w:fldChar w:fldCharType="separate"/>
      </w:r>
      <w:r w:rsidR="00A17CF0" w:rsidRPr="00A17CF0">
        <w:rPr>
          <w:rFonts w:cstheme="minorHAnsi"/>
        </w:rPr>
        <w:t xml:space="preserve">Table </w:t>
      </w:r>
      <w:r w:rsidR="00A17CF0" w:rsidRPr="00A17CF0">
        <w:rPr>
          <w:rFonts w:cstheme="minorHAnsi"/>
          <w:noProof/>
        </w:rPr>
        <w:t>30</w:t>
      </w:r>
      <w:r w:rsidRPr="00757C88">
        <w:rPr>
          <w:rFonts w:cstheme="minorHAnsi"/>
        </w:rPr>
        <w:fldChar w:fldCharType="end"/>
      </w:r>
      <w:r>
        <w:t>)</w:t>
      </w:r>
      <w:r w:rsidRPr="00722CA8">
        <w:t>.</w:t>
      </w:r>
    </w:p>
    <w:p w14:paraId="2E5C3790" w14:textId="428F3083" w:rsidR="0027068C" w:rsidRPr="00C4486C" w:rsidRDefault="0027068C" w:rsidP="0027068C">
      <w:pPr>
        <w:pStyle w:val="Tabletitle"/>
      </w:pPr>
      <w:bookmarkStart w:id="122" w:name="_Ref140597172"/>
      <w:r w:rsidRPr="00C4486C">
        <w:t xml:space="preserve">Table </w:t>
      </w:r>
      <w:r w:rsidR="00717816">
        <w:fldChar w:fldCharType="begin"/>
      </w:r>
      <w:r w:rsidR="00717816">
        <w:instrText xml:space="preserve"> SEQ Table \* ARABIC </w:instrText>
      </w:r>
      <w:r w:rsidR="00717816">
        <w:fldChar w:fldCharType="separate"/>
      </w:r>
      <w:r w:rsidR="00A17CF0">
        <w:rPr>
          <w:noProof/>
        </w:rPr>
        <w:t>35</w:t>
      </w:r>
      <w:r w:rsidR="00717816">
        <w:rPr>
          <w:noProof/>
        </w:rPr>
        <w:fldChar w:fldCharType="end"/>
      </w:r>
      <w:bookmarkEnd w:id="122"/>
      <w:r w:rsidRPr="00C4486C">
        <w:t xml:space="preserve">: </w:t>
      </w:r>
      <w:r w:rsidRPr="00C4486C">
        <w:rPr>
          <w:rFonts w:eastAsia="Times New Roman" w:cs="Times New Roman"/>
        </w:rPr>
        <w:t>Estimated T-DXd patients and effective cost across the first six years of listing</w:t>
      </w:r>
      <w:r w:rsidRPr="00C4486C">
        <w:rPr>
          <w:rFonts w:cs="Times New Roman"/>
        </w:rPr>
        <w:t xml:space="preserve"> </w:t>
      </w:r>
      <w:r w:rsidRPr="00C4486C">
        <w:t xml:space="preserve">in </w:t>
      </w:r>
      <w:r>
        <w:t xml:space="preserve">(i) </w:t>
      </w:r>
      <w:r w:rsidRPr="00C4486C">
        <w:t>the patient population switching to T-DXd from 2L+ trastuzumab monotherapy</w:t>
      </w:r>
      <w:r w:rsidRPr="00C4486C">
        <w:rPr>
          <w:rFonts w:eastAsia="Times New Roman" w:cs="Times New Roman"/>
        </w:rPr>
        <w:t xml:space="preserve"> </w:t>
      </w:r>
      <w:r>
        <w:rPr>
          <w:rFonts w:eastAsia="Times New Roman" w:cs="Times New Roman"/>
        </w:rPr>
        <w:t>and (ii) the recommended primary pool of patients</w:t>
      </w:r>
    </w:p>
    <w:tbl>
      <w:tblPr>
        <w:tblStyle w:val="TableGrid0"/>
        <w:tblW w:w="5000" w:type="pct"/>
        <w:tblInd w:w="0" w:type="dxa"/>
        <w:tblCellMar>
          <w:left w:w="28" w:type="dxa"/>
          <w:right w:w="28" w:type="dxa"/>
        </w:tblCellMar>
        <w:tblLook w:val="04A0" w:firstRow="1" w:lastRow="0" w:firstColumn="1" w:lastColumn="0" w:noHBand="0" w:noVBand="1"/>
      </w:tblPr>
      <w:tblGrid>
        <w:gridCol w:w="1129"/>
        <w:gridCol w:w="1165"/>
        <w:gridCol w:w="1181"/>
        <w:gridCol w:w="1124"/>
        <w:gridCol w:w="1079"/>
        <w:gridCol w:w="1080"/>
        <w:gridCol w:w="1077"/>
        <w:gridCol w:w="1183"/>
      </w:tblGrid>
      <w:tr w:rsidR="00806343" w:rsidRPr="00D3222E" w14:paraId="72193E0E" w14:textId="77777777" w:rsidTr="00363F39">
        <w:trPr>
          <w:trHeight w:val="227"/>
        </w:trPr>
        <w:tc>
          <w:tcPr>
            <w:tcW w:w="626" w:type="pct"/>
            <w:tcBorders>
              <w:top w:val="single" w:sz="3" w:space="0" w:color="000000"/>
              <w:left w:val="single" w:sz="4" w:space="0" w:color="000000"/>
              <w:bottom w:val="single" w:sz="4" w:space="0" w:color="000000"/>
              <w:right w:val="single" w:sz="4" w:space="0" w:color="000000"/>
            </w:tcBorders>
            <w:vAlign w:val="center"/>
          </w:tcPr>
          <w:p w14:paraId="22CC5ED0" w14:textId="77777777" w:rsidR="0027068C" w:rsidRPr="00D3222E" w:rsidRDefault="0027068C" w:rsidP="00D3222E">
            <w:pPr>
              <w:jc w:val="left"/>
              <w:rPr>
                <w:rFonts w:ascii="Arial Narrow" w:hAnsi="Arial Narrow"/>
                <w:sz w:val="20"/>
                <w:szCs w:val="20"/>
              </w:rPr>
            </w:pPr>
          </w:p>
        </w:tc>
        <w:tc>
          <w:tcPr>
            <w:tcW w:w="646" w:type="pct"/>
            <w:tcBorders>
              <w:top w:val="single" w:sz="3" w:space="0" w:color="000000"/>
              <w:left w:val="single" w:sz="4" w:space="0" w:color="000000"/>
              <w:bottom w:val="single" w:sz="4" w:space="0" w:color="000000"/>
              <w:right w:val="single" w:sz="4" w:space="0" w:color="000000"/>
            </w:tcBorders>
            <w:vAlign w:val="center"/>
          </w:tcPr>
          <w:p w14:paraId="155E20B1" w14:textId="77777777" w:rsidR="0027068C" w:rsidRPr="00D3222E" w:rsidRDefault="0027068C" w:rsidP="00D3222E">
            <w:pPr>
              <w:ind w:right="47"/>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1 </w:t>
            </w:r>
          </w:p>
        </w:tc>
        <w:tc>
          <w:tcPr>
            <w:tcW w:w="655" w:type="pct"/>
            <w:tcBorders>
              <w:top w:val="single" w:sz="3" w:space="0" w:color="000000"/>
              <w:left w:val="single" w:sz="4" w:space="0" w:color="000000"/>
              <w:bottom w:val="single" w:sz="4" w:space="0" w:color="000000"/>
              <w:right w:val="single" w:sz="4" w:space="0" w:color="000000"/>
            </w:tcBorders>
            <w:vAlign w:val="center"/>
          </w:tcPr>
          <w:p w14:paraId="5718D295" w14:textId="77777777" w:rsidR="0027068C" w:rsidRPr="00D3222E" w:rsidRDefault="0027068C" w:rsidP="00D3222E">
            <w:pPr>
              <w:ind w:right="45"/>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2 </w:t>
            </w:r>
          </w:p>
        </w:tc>
        <w:tc>
          <w:tcPr>
            <w:tcW w:w="623" w:type="pct"/>
            <w:tcBorders>
              <w:top w:val="single" w:sz="3" w:space="0" w:color="000000"/>
              <w:left w:val="single" w:sz="4" w:space="0" w:color="000000"/>
              <w:bottom w:val="single" w:sz="4" w:space="0" w:color="000000"/>
              <w:right w:val="single" w:sz="3" w:space="0" w:color="000000"/>
            </w:tcBorders>
            <w:vAlign w:val="center"/>
          </w:tcPr>
          <w:p w14:paraId="6E538561" w14:textId="77777777" w:rsidR="0027068C" w:rsidRPr="00D3222E" w:rsidRDefault="0027068C" w:rsidP="00D3222E">
            <w:pPr>
              <w:ind w:right="50"/>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3 </w:t>
            </w:r>
          </w:p>
        </w:tc>
        <w:tc>
          <w:tcPr>
            <w:tcW w:w="598" w:type="pct"/>
            <w:tcBorders>
              <w:top w:val="single" w:sz="3" w:space="0" w:color="000000"/>
              <w:left w:val="single" w:sz="3" w:space="0" w:color="000000"/>
              <w:bottom w:val="single" w:sz="4" w:space="0" w:color="000000"/>
              <w:right w:val="single" w:sz="4" w:space="0" w:color="000000"/>
            </w:tcBorders>
            <w:vAlign w:val="center"/>
          </w:tcPr>
          <w:p w14:paraId="1530BF9F" w14:textId="77777777" w:rsidR="0027068C" w:rsidRPr="00D3222E" w:rsidRDefault="0027068C" w:rsidP="00D3222E">
            <w:pPr>
              <w:ind w:right="51"/>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4 </w:t>
            </w:r>
          </w:p>
        </w:tc>
        <w:tc>
          <w:tcPr>
            <w:tcW w:w="599" w:type="pct"/>
            <w:tcBorders>
              <w:top w:val="single" w:sz="3" w:space="0" w:color="000000"/>
              <w:left w:val="single" w:sz="4" w:space="0" w:color="000000"/>
              <w:bottom w:val="single" w:sz="4" w:space="0" w:color="000000"/>
              <w:right w:val="single" w:sz="4" w:space="0" w:color="000000"/>
            </w:tcBorders>
            <w:vAlign w:val="center"/>
          </w:tcPr>
          <w:p w14:paraId="0A33E11A" w14:textId="77777777" w:rsidR="0027068C" w:rsidRPr="00D3222E" w:rsidRDefault="0027068C" w:rsidP="00D3222E">
            <w:pPr>
              <w:ind w:right="51"/>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5 </w:t>
            </w:r>
          </w:p>
        </w:tc>
        <w:tc>
          <w:tcPr>
            <w:tcW w:w="597" w:type="pct"/>
            <w:tcBorders>
              <w:top w:val="single" w:sz="3" w:space="0" w:color="000000"/>
              <w:left w:val="single" w:sz="4" w:space="0" w:color="000000"/>
              <w:bottom w:val="single" w:sz="4" w:space="0" w:color="000000"/>
              <w:right w:val="single" w:sz="4" w:space="0" w:color="000000"/>
            </w:tcBorders>
            <w:vAlign w:val="center"/>
          </w:tcPr>
          <w:p w14:paraId="034F479D" w14:textId="77777777" w:rsidR="0027068C" w:rsidRPr="00D3222E" w:rsidRDefault="0027068C" w:rsidP="00D3222E">
            <w:pPr>
              <w:ind w:right="48"/>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Year 6 </w:t>
            </w:r>
          </w:p>
        </w:tc>
        <w:tc>
          <w:tcPr>
            <w:tcW w:w="656" w:type="pct"/>
            <w:tcBorders>
              <w:top w:val="single" w:sz="3" w:space="0" w:color="000000"/>
              <w:left w:val="single" w:sz="4" w:space="0" w:color="000000"/>
              <w:bottom w:val="single" w:sz="4" w:space="0" w:color="000000"/>
              <w:right w:val="single" w:sz="3" w:space="0" w:color="000000"/>
            </w:tcBorders>
            <w:vAlign w:val="center"/>
          </w:tcPr>
          <w:p w14:paraId="137B091C" w14:textId="77777777" w:rsidR="0027068C" w:rsidRPr="00D3222E" w:rsidRDefault="0027068C" w:rsidP="00D3222E">
            <w:pPr>
              <w:ind w:right="53"/>
              <w:jc w:val="center"/>
              <w:rPr>
                <w:rFonts w:ascii="Arial Narrow" w:hAnsi="Arial Narrow"/>
                <w:b/>
                <w:bCs/>
                <w:sz w:val="20"/>
                <w:szCs w:val="20"/>
              </w:rPr>
            </w:pPr>
            <w:r w:rsidRPr="00D3222E">
              <w:rPr>
                <w:rFonts w:ascii="Arial Narrow" w:eastAsia="Times New Roman" w:hAnsi="Arial Narrow" w:cs="Times New Roman"/>
                <w:b/>
                <w:bCs/>
                <w:sz w:val="20"/>
                <w:szCs w:val="20"/>
              </w:rPr>
              <w:t xml:space="preserve">Total </w:t>
            </w:r>
          </w:p>
        </w:tc>
      </w:tr>
      <w:tr w:rsidR="0027068C" w:rsidRPr="00D3222E" w14:paraId="249D3131" w14:textId="77777777" w:rsidTr="00363F39">
        <w:trPr>
          <w:trHeight w:val="227"/>
        </w:trPr>
        <w:tc>
          <w:tcPr>
            <w:tcW w:w="5000" w:type="pct"/>
            <w:gridSpan w:val="8"/>
            <w:tcBorders>
              <w:top w:val="single" w:sz="4" w:space="0" w:color="000000"/>
              <w:left w:val="single" w:sz="4" w:space="0" w:color="000000"/>
              <w:bottom w:val="single" w:sz="4" w:space="0" w:color="000000"/>
              <w:right w:val="single" w:sz="3" w:space="0" w:color="000000"/>
            </w:tcBorders>
            <w:shd w:val="clear" w:color="auto" w:fill="D9D9D9" w:themeFill="background1" w:themeFillShade="D9"/>
            <w:vAlign w:val="center"/>
          </w:tcPr>
          <w:p w14:paraId="4D6E897C" w14:textId="268498E0" w:rsidR="0027068C" w:rsidRPr="00D3222E" w:rsidRDefault="0027068C" w:rsidP="00D3222E">
            <w:pPr>
              <w:ind w:right="45"/>
              <w:jc w:val="left"/>
              <w:rPr>
                <w:rFonts w:ascii="Arial Narrow" w:hAnsi="Arial Narrow" w:cs="Times New Roman"/>
                <w:b/>
                <w:bCs/>
                <w:sz w:val="20"/>
                <w:szCs w:val="20"/>
              </w:rPr>
            </w:pPr>
            <w:r w:rsidRPr="00D3222E">
              <w:rPr>
                <w:rFonts w:ascii="Arial Narrow" w:hAnsi="Arial Narrow" w:cs="Times New Roman"/>
                <w:b/>
                <w:bCs/>
                <w:sz w:val="20"/>
                <w:szCs w:val="20"/>
              </w:rPr>
              <w:t>(i) July 2023 resubmission for deferred population: EMP = $</w:t>
            </w:r>
            <w:r w:rsidR="00D02448" w:rsidRPr="00D02448">
              <w:rPr>
                <w:rFonts w:ascii="Arial Narrow" w:hAnsi="Arial Narrow" w:cs="Times New Roman"/>
                <w:b/>
                <w:bCs/>
                <w:color w:val="000000"/>
                <w:spacing w:val="56"/>
                <w:sz w:val="20"/>
                <w:szCs w:val="20"/>
                <w:shd w:val="solid" w:color="000000" w:fill="000000"/>
                <w:fitText w:val="353" w:id="-1168361975"/>
                <w14:textFill>
                  <w14:solidFill>
                    <w14:srgbClr w14:val="000000">
                      <w14:alpha w14:val="100000"/>
                    </w14:srgbClr>
                  </w14:solidFill>
                </w14:textFill>
              </w:rPr>
              <w:t>|||</w:t>
            </w:r>
            <w:r w:rsidR="00D02448" w:rsidRPr="00D02448">
              <w:rPr>
                <w:rFonts w:ascii="Arial Narrow" w:hAnsi="Arial Narrow" w:cs="Times New Roman"/>
                <w:b/>
                <w:bCs/>
                <w:color w:val="000000"/>
                <w:spacing w:val="2"/>
                <w:sz w:val="20"/>
                <w:szCs w:val="20"/>
                <w:shd w:val="solid" w:color="000000" w:fill="000000"/>
                <w:fitText w:val="353" w:id="-1168361975"/>
                <w14:textFill>
                  <w14:solidFill>
                    <w14:srgbClr w14:val="000000">
                      <w14:alpha w14:val="100000"/>
                    </w14:srgbClr>
                  </w14:solidFill>
                </w14:textFill>
              </w:rPr>
              <w:t>|</w:t>
            </w:r>
          </w:p>
        </w:tc>
      </w:tr>
      <w:tr w:rsidR="00806343" w:rsidRPr="00D3222E" w14:paraId="790E1B4A" w14:textId="77777777" w:rsidTr="00363F39">
        <w:trPr>
          <w:trHeight w:val="227"/>
        </w:trPr>
        <w:tc>
          <w:tcPr>
            <w:tcW w:w="626" w:type="pct"/>
            <w:tcBorders>
              <w:top w:val="single" w:sz="4" w:space="0" w:color="000000"/>
              <w:left w:val="single" w:sz="4" w:space="0" w:color="000000"/>
              <w:bottom w:val="single" w:sz="4" w:space="0" w:color="000000"/>
              <w:right w:val="single" w:sz="4" w:space="0" w:color="000000"/>
            </w:tcBorders>
            <w:vAlign w:val="center"/>
          </w:tcPr>
          <w:p w14:paraId="3D74E1CB" w14:textId="77777777" w:rsidR="0027068C" w:rsidRPr="00D3222E" w:rsidRDefault="0027068C" w:rsidP="00D3222E">
            <w:pPr>
              <w:jc w:val="left"/>
              <w:rPr>
                <w:rFonts w:ascii="Arial Narrow" w:hAnsi="Arial Narrow"/>
                <w:b/>
                <w:bCs/>
                <w:sz w:val="20"/>
                <w:szCs w:val="20"/>
              </w:rPr>
            </w:pPr>
            <w:r w:rsidRPr="00D3222E">
              <w:rPr>
                <w:rFonts w:ascii="Arial Narrow" w:eastAsia="Times New Roman" w:hAnsi="Arial Narrow" w:cs="Times New Roman"/>
                <w:b/>
                <w:bCs/>
                <w:sz w:val="20"/>
                <w:szCs w:val="20"/>
              </w:rPr>
              <w:t xml:space="preserve">Patients </w:t>
            </w:r>
          </w:p>
        </w:tc>
        <w:tc>
          <w:tcPr>
            <w:tcW w:w="646" w:type="pct"/>
            <w:tcBorders>
              <w:top w:val="single" w:sz="4" w:space="0" w:color="000000"/>
              <w:left w:val="single" w:sz="4" w:space="0" w:color="000000"/>
              <w:bottom w:val="single" w:sz="4" w:space="0" w:color="000000"/>
              <w:right w:val="single" w:sz="4" w:space="0" w:color="000000"/>
            </w:tcBorders>
            <w:vAlign w:val="center"/>
          </w:tcPr>
          <w:p w14:paraId="4806FD0A" w14:textId="216FC3C1" w:rsidR="0027068C" w:rsidRPr="00D3222E" w:rsidRDefault="00D02448" w:rsidP="00D3222E">
            <w:pPr>
              <w:ind w:right="40"/>
              <w:jc w:val="center"/>
              <w:rPr>
                <w:rFonts w:ascii="Arial Narrow" w:hAnsi="Arial Narrow"/>
                <w:sz w:val="20"/>
                <w:szCs w:val="20"/>
              </w:rPr>
            </w:pPr>
            <w:r w:rsidRPr="00D02448">
              <w:rPr>
                <w:rFonts w:ascii="Arial Narrow" w:eastAsia="Times New Roman" w:hAnsi="Arial Narrow" w:cs="Times New Roman" w:hint="eastAsia"/>
                <w:color w:val="000000"/>
                <w:w w:val="15"/>
                <w:sz w:val="20"/>
                <w:szCs w:val="20"/>
                <w:shd w:val="solid" w:color="000000" w:fill="000000"/>
                <w:fitText w:val="41" w:id="-1168361974"/>
                <w14:textFill>
                  <w14:solidFill>
                    <w14:srgbClr w14:val="000000">
                      <w14:alpha w14:val="100000"/>
                    </w14:srgbClr>
                  </w14:solidFill>
                </w14:textFill>
              </w:rPr>
              <w:t xml:space="preserve">　</w:t>
            </w:r>
            <w:r w:rsidRPr="00D02448">
              <w:rPr>
                <w:rFonts w:ascii="Arial Narrow" w:eastAsia="Times New Roman" w:hAnsi="Arial Narrow" w:cs="Times New Roman"/>
                <w:color w:val="000000"/>
                <w:w w:val="15"/>
                <w:sz w:val="20"/>
                <w:szCs w:val="20"/>
                <w:shd w:val="solid" w:color="000000" w:fill="000000"/>
                <w:fitText w:val="41" w:id="-1168361974"/>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24"/>
                <w:w w:val="15"/>
                <w:sz w:val="20"/>
                <w:szCs w:val="20"/>
                <w:shd w:val="solid" w:color="000000" w:fill="000000"/>
                <w:fitText w:val="41" w:id="-1168361974"/>
                <w14:textFill>
                  <w14:solidFill>
                    <w14:srgbClr w14:val="000000">
                      <w14:alpha w14:val="100000"/>
                    </w14:srgbClr>
                  </w14:solidFill>
                </w14:textFill>
              </w:rPr>
              <w:t xml:space="preserve">　</w:t>
            </w:r>
            <w:r w:rsidR="00363F39">
              <w:rPr>
                <w:rFonts w:ascii="Arial Narrow" w:eastAsia="Times New Roman" w:hAnsi="Arial Narrow" w:cs="Times New Roman"/>
                <w:sz w:val="20"/>
                <w:szCs w:val="20"/>
                <w:vertAlign w:val="superscript"/>
              </w:rPr>
              <w:t>1</w:t>
            </w:r>
            <w:r w:rsidR="0027068C" w:rsidRPr="00D3222E">
              <w:rPr>
                <w:rFonts w:ascii="Arial Narrow" w:eastAsia="Times New Roman" w:hAnsi="Arial Narrow" w:cs="Times New Roman"/>
                <w:sz w:val="20"/>
                <w:szCs w:val="20"/>
              </w:rPr>
              <w:t xml:space="preserve"> </w:t>
            </w:r>
          </w:p>
        </w:tc>
        <w:tc>
          <w:tcPr>
            <w:tcW w:w="655" w:type="pct"/>
            <w:tcBorders>
              <w:top w:val="single" w:sz="4" w:space="0" w:color="000000"/>
              <w:left w:val="single" w:sz="4" w:space="0" w:color="000000"/>
              <w:bottom w:val="single" w:sz="4" w:space="0" w:color="000000"/>
              <w:right w:val="single" w:sz="4" w:space="0" w:color="000000"/>
            </w:tcBorders>
            <w:vAlign w:val="center"/>
          </w:tcPr>
          <w:p w14:paraId="4F264FBC" w14:textId="57EF7B18" w:rsidR="0027068C" w:rsidRPr="00D3222E" w:rsidRDefault="00D02448" w:rsidP="00D3222E">
            <w:pPr>
              <w:ind w:right="45"/>
              <w:jc w:val="center"/>
              <w:rPr>
                <w:rFonts w:ascii="Arial Narrow" w:hAnsi="Arial Narrow"/>
                <w:sz w:val="20"/>
                <w:szCs w:val="20"/>
              </w:rPr>
            </w:pPr>
            <w:r w:rsidRPr="00D02448">
              <w:rPr>
                <w:rFonts w:ascii="Arial Narrow" w:eastAsia="Times New Roman" w:hAnsi="Arial Narrow" w:cs="Times New Roman" w:hint="eastAsia"/>
                <w:color w:val="000000"/>
                <w:w w:val="15"/>
                <w:sz w:val="20"/>
                <w:szCs w:val="20"/>
                <w:shd w:val="solid" w:color="000000" w:fill="000000"/>
                <w:fitText w:val="40" w:id="-1168361973"/>
                <w14:textFill>
                  <w14:solidFill>
                    <w14:srgbClr w14:val="000000">
                      <w14:alpha w14:val="100000"/>
                    </w14:srgbClr>
                  </w14:solidFill>
                </w14:textFill>
              </w:rPr>
              <w:t xml:space="preserve">　</w:t>
            </w:r>
            <w:r w:rsidRPr="00D02448">
              <w:rPr>
                <w:rFonts w:ascii="Arial Narrow" w:eastAsia="Times New Roman" w:hAnsi="Arial Narrow" w:cs="Times New Roman"/>
                <w:color w:val="000000"/>
                <w:w w:val="15"/>
                <w:sz w:val="20"/>
                <w:szCs w:val="20"/>
                <w:shd w:val="solid" w:color="000000" w:fill="000000"/>
                <w:fitText w:val="40" w:id="-1168361973"/>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25"/>
                <w:w w:val="15"/>
                <w:sz w:val="20"/>
                <w:szCs w:val="20"/>
                <w:shd w:val="solid" w:color="000000" w:fill="000000"/>
                <w:fitText w:val="40" w:id="-1168361973"/>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2</w:t>
            </w:r>
            <w:r w:rsidR="0027068C" w:rsidRPr="00D3222E">
              <w:rPr>
                <w:rFonts w:ascii="Arial Narrow" w:eastAsia="Times New Roman" w:hAnsi="Arial Narrow" w:cs="Times New Roman"/>
                <w:sz w:val="20"/>
                <w:szCs w:val="20"/>
              </w:rPr>
              <w:t xml:space="preserve"> </w:t>
            </w:r>
          </w:p>
        </w:tc>
        <w:tc>
          <w:tcPr>
            <w:tcW w:w="623" w:type="pct"/>
            <w:tcBorders>
              <w:top w:val="single" w:sz="4" w:space="0" w:color="000000"/>
              <w:left w:val="single" w:sz="4" w:space="0" w:color="000000"/>
              <w:bottom w:val="single" w:sz="4" w:space="0" w:color="000000"/>
              <w:right w:val="single" w:sz="3" w:space="0" w:color="000000"/>
            </w:tcBorders>
            <w:vAlign w:val="center"/>
          </w:tcPr>
          <w:p w14:paraId="0BCDB6BE" w14:textId="5EDDA6B5" w:rsidR="0027068C" w:rsidRPr="00D3222E" w:rsidRDefault="00D02448" w:rsidP="00D3222E">
            <w:pPr>
              <w:ind w:right="48"/>
              <w:jc w:val="center"/>
              <w:rPr>
                <w:rFonts w:ascii="Arial Narrow" w:hAnsi="Arial Narrow"/>
                <w:sz w:val="20"/>
                <w:szCs w:val="20"/>
              </w:rPr>
            </w:pPr>
            <w:r w:rsidRPr="00D02448">
              <w:rPr>
                <w:rFonts w:ascii="Arial Narrow" w:eastAsia="Times New Roman" w:hAnsi="Arial Narrow" w:cs="Times New Roman" w:hint="eastAsia"/>
                <w:color w:val="000000"/>
                <w:w w:val="15"/>
                <w:sz w:val="20"/>
                <w:szCs w:val="20"/>
                <w:shd w:val="solid" w:color="000000" w:fill="000000"/>
                <w:fitText w:val="68" w:id="-1168361972"/>
                <w14:textFill>
                  <w14:solidFill>
                    <w14:srgbClr w14:val="000000">
                      <w14:alpha w14:val="100000"/>
                    </w14:srgbClr>
                  </w14:solidFill>
                </w14:textFill>
              </w:rPr>
              <w:t xml:space="preserve">　</w:t>
            </w:r>
            <w:r w:rsidRPr="00D02448">
              <w:rPr>
                <w:rFonts w:ascii="Arial Narrow" w:eastAsia="Times New Roman" w:hAnsi="Arial Narrow" w:cs="Times New Roman"/>
                <w:color w:val="000000"/>
                <w:w w:val="15"/>
                <w:sz w:val="20"/>
                <w:szCs w:val="20"/>
                <w:shd w:val="solid" w:color="000000" w:fill="000000"/>
                <w:fitText w:val="68" w:id="-1168361972"/>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2"/>
                <w:w w:val="15"/>
                <w:sz w:val="20"/>
                <w:szCs w:val="20"/>
                <w:shd w:val="solid" w:color="000000" w:fill="000000"/>
                <w:fitText w:val="68" w:id="-1168361972"/>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2</w:t>
            </w:r>
            <w:r w:rsidR="0027068C" w:rsidRPr="00D3222E">
              <w:rPr>
                <w:rFonts w:ascii="Arial Narrow" w:eastAsia="Times New Roman" w:hAnsi="Arial Narrow" w:cs="Times New Roman"/>
                <w:sz w:val="20"/>
                <w:szCs w:val="20"/>
              </w:rPr>
              <w:t xml:space="preserve"> </w:t>
            </w:r>
          </w:p>
        </w:tc>
        <w:tc>
          <w:tcPr>
            <w:tcW w:w="598" w:type="pct"/>
            <w:tcBorders>
              <w:top w:val="single" w:sz="4" w:space="0" w:color="000000"/>
              <w:left w:val="single" w:sz="3" w:space="0" w:color="000000"/>
              <w:bottom w:val="single" w:sz="4" w:space="0" w:color="000000"/>
              <w:right w:val="single" w:sz="4" w:space="0" w:color="000000"/>
            </w:tcBorders>
            <w:vAlign w:val="center"/>
          </w:tcPr>
          <w:p w14:paraId="6DE84986" w14:textId="6931334D" w:rsidR="0027068C" w:rsidRPr="00D3222E" w:rsidRDefault="00D02448" w:rsidP="00D3222E">
            <w:pPr>
              <w:ind w:right="48"/>
              <w:jc w:val="center"/>
              <w:rPr>
                <w:rFonts w:ascii="Arial Narrow" w:hAnsi="Arial Narrow"/>
                <w:sz w:val="20"/>
                <w:szCs w:val="20"/>
              </w:rPr>
            </w:pPr>
            <w:r w:rsidRPr="00D02448">
              <w:rPr>
                <w:rFonts w:ascii="Arial Narrow" w:eastAsia="Times New Roman" w:hAnsi="Arial Narrow" w:cs="Times New Roman" w:hint="eastAsia"/>
                <w:color w:val="000000"/>
                <w:w w:val="18"/>
                <w:sz w:val="20"/>
                <w:szCs w:val="20"/>
                <w:shd w:val="solid" w:color="000000" w:fill="000000"/>
                <w:fitText w:val="81" w:id="-1168361971"/>
                <w14:textFill>
                  <w14:solidFill>
                    <w14:srgbClr w14:val="000000">
                      <w14:alpha w14:val="100000"/>
                    </w14:srgbClr>
                  </w14:solidFill>
                </w14:textFill>
              </w:rPr>
              <w:t xml:space="preserve">　</w:t>
            </w:r>
            <w:r w:rsidRPr="00D02448">
              <w:rPr>
                <w:rFonts w:ascii="Arial Narrow" w:eastAsia="Times New Roman" w:hAnsi="Arial Narrow" w:cs="Times New Roman"/>
                <w:color w:val="000000"/>
                <w:w w:val="18"/>
                <w:sz w:val="20"/>
                <w:szCs w:val="20"/>
                <w:shd w:val="solid" w:color="000000" w:fill="000000"/>
                <w:fitText w:val="81" w:id="-1168361971"/>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1"/>
                <w:w w:val="18"/>
                <w:sz w:val="20"/>
                <w:szCs w:val="20"/>
                <w:shd w:val="solid" w:color="000000" w:fill="000000"/>
                <w:fitText w:val="81" w:id="-1168361971"/>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2</w:t>
            </w:r>
            <w:r w:rsidR="0027068C" w:rsidRPr="00D3222E">
              <w:rPr>
                <w:rFonts w:ascii="Arial Narrow" w:eastAsia="Times New Roman" w:hAnsi="Arial Narrow" w:cs="Times New Roman"/>
                <w:sz w:val="20"/>
                <w:szCs w:val="20"/>
              </w:rPr>
              <w:t xml:space="preserve"> </w:t>
            </w:r>
          </w:p>
        </w:tc>
        <w:tc>
          <w:tcPr>
            <w:tcW w:w="599" w:type="pct"/>
            <w:tcBorders>
              <w:top w:val="single" w:sz="4" w:space="0" w:color="000000"/>
              <w:left w:val="single" w:sz="4" w:space="0" w:color="000000"/>
              <w:bottom w:val="single" w:sz="4" w:space="0" w:color="000000"/>
              <w:right w:val="single" w:sz="4" w:space="0" w:color="000000"/>
            </w:tcBorders>
            <w:vAlign w:val="center"/>
          </w:tcPr>
          <w:p w14:paraId="035983DB" w14:textId="77F371C0" w:rsidR="0027068C" w:rsidRPr="00D3222E" w:rsidRDefault="00D02448" w:rsidP="00D3222E">
            <w:pPr>
              <w:ind w:right="50"/>
              <w:jc w:val="center"/>
              <w:rPr>
                <w:rFonts w:ascii="Arial Narrow" w:hAnsi="Arial Narrow"/>
                <w:sz w:val="20"/>
                <w:szCs w:val="20"/>
              </w:rPr>
            </w:pPr>
            <w:r w:rsidRPr="00D02448">
              <w:rPr>
                <w:rFonts w:ascii="Arial Narrow" w:eastAsia="Times New Roman" w:hAnsi="Arial Narrow" w:cs="Times New Roman" w:hint="eastAsia"/>
                <w:color w:val="000000"/>
                <w:w w:val="18"/>
                <w:sz w:val="20"/>
                <w:szCs w:val="20"/>
                <w:shd w:val="solid" w:color="000000" w:fill="000000"/>
                <w:fitText w:val="81" w:id="-1168361970"/>
                <w14:textFill>
                  <w14:solidFill>
                    <w14:srgbClr w14:val="000000">
                      <w14:alpha w14:val="100000"/>
                    </w14:srgbClr>
                  </w14:solidFill>
                </w14:textFill>
              </w:rPr>
              <w:t xml:space="preserve">　</w:t>
            </w:r>
            <w:r w:rsidRPr="00D02448">
              <w:rPr>
                <w:rFonts w:ascii="Arial Narrow" w:eastAsia="Times New Roman" w:hAnsi="Arial Narrow" w:cs="Times New Roman"/>
                <w:color w:val="000000"/>
                <w:w w:val="18"/>
                <w:sz w:val="20"/>
                <w:szCs w:val="20"/>
                <w:shd w:val="solid" w:color="000000" w:fill="000000"/>
                <w:fitText w:val="81" w:id="-1168361970"/>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1"/>
                <w:w w:val="18"/>
                <w:sz w:val="20"/>
                <w:szCs w:val="20"/>
                <w:shd w:val="solid" w:color="000000" w:fill="000000"/>
                <w:fitText w:val="81" w:id="-1168361970"/>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2</w:t>
            </w:r>
            <w:r w:rsidR="0027068C" w:rsidRPr="00D3222E">
              <w:rPr>
                <w:rFonts w:ascii="Arial Narrow" w:eastAsia="Times New Roman" w:hAnsi="Arial Narrow" w:cs="Times New Roman"/>
                <w:sz w:val="20"/>
                <w:szCs w:val="20"/>
              </w:rPr>
              <w:t xml:space="preserve"> </w:t>
            </w:r>
          </w:p>
        </w:tc>
        <w:tc>
          <w:tcPr>
            <w:tcW w:w="597" w:type="pct"/>
            <w:tcBorders>
              <w:top w:val="single" w:sz="4" w:space="0" w:color="000000"/>
              <w:left w:val="single" w:sz="4" w:space="0" w:color="000000"/>
              <w:bottom w:val="single" w:sz="4" w:space="0" w:color="000000"/>
              <w:right w:val="single" w:sz="4" w:space="0" w:color="000000"/>
            </w:tcBorders>
            <w:vAlign w:val="center"/>
          </w:tcPr>
          <w:p w14:paraId="1C242ADF" w14:textId="750FCF92" w:rsidR="0027068C" w:rsidRPr="00D3222E" w:rsidRDefault="00D02448" w:rsidP="00D3222E">
            <w:pPr>
              <w:ind w:right="49"/>
              <w:jc w:val="center"/>
              <w:rPr>
                <w:rFonts w:ascii="Arial Narrow" w:hAnsi="Arial Narrow"/>
                <w:sz w:val="20"/>
                <w:szCs w:val="20"/>
              </w:rPr>
            </w:pPr>
            <w:r w:rsidRPr="00D02448">
              <w:rPr>
                <w:rFonts w:ascii="Arial Narrow" w:eastAsia="Times New Roman" w:hAnsi="Arial Narrow" w:cs="Times New Roman" w:hint="eastAsia"/>
                <w:color w:val="000000"/>
                <w:w w:val="21"/>
                <w:sz w:val="20"/>
                <w:szCs w:val="20"/>
                <w:shd w:val="solid" w:color="000000" w:fill="000000"/>
                <w:fitText w:val="95" w:id="-1168361969"/>
                <w14:textFill>
                  <w14:solidFill>
                    <w14:srgbClr w14:val="000000">
                      <w14:alpha w14:val="100000"/>
                    </w14:srgbClr>
                  </w14:solidFill>
                </w14:textFill>
              </w:rPr>
              <w:t xml:space="preserve">　</w:t>
            </w:r>
            <w:r w:rsidRPr="00D02448">
              <w:rPr>
                <w:rFonts w:ascii="Arial Narrow" w:eastAsia="Times New Roman" w:hAnsi="Arial Narrow" w:cs="Times New Roman"/>
                <w:color w:val="000000"/>
                <w:w w:val="21"/>
                <w:sz w:val="20"/>
                <w:szCs w:val="20"/>
                <w:shd w:val="solid" w:color="000000" w:fill="000000"/>
                <w:fitText w:val="95" w:id="-1168361969"/>
                <w14:textFill>
                  <w14:solidFill>
                    <w14:srgbClr w14:val="000000">
                      <w14:alpha w14:val="100000"/>
                    </w14:srgbClr>
                  </w14:solidFill>
                </w14:textFill>
              </w:rPr>
              <w:t>|</w:t>
            </w:r>
            <w:r w:rsidRPr="00D02448">
              <w:rPr>
                <w:rFonts w:ascii="Arial Narrow" w:eastAsia="Times New Roman" w:hAnsi="Arial Narrow" w:cs="Times New Roman" w:hint="eastAsia"/>
                <w:color w:val="000000"/>
                <w:spacing w:val="4"/>
                <w:w w:val="21"/>
                <w:sz w:val="20"/>
                <w:szCs w:val="20"/>
                <w:shd w:val="solid" w:color="000000" w:fill="000000"/>
                <w:fitText w:val="95" w:id="-1168361969"/>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2</w:t>
            </w:r>
            <w:r w:rsidR="0027068C" w:rsidRPr="00D3222E">
              <w:rPr>
                <w:rFonts w:ascii="Arial Narrow" w:eastAsia="Times New Roman" w:hAnsi="Arial Narrow" w:cs="Times New Roman"/>
                <w:sz w:val="20"/>
                <w:szCs w:val="20"/>
              </w:rPr>
              <w:t xml:space="preserve"> </w:t>
            </w:r>
          </w:p>
        </w:tc>
        <w:tc>
          <w:tcPr>
            <w:tcW w:w="656" w:type="pct"/>
            <w:tcBorders>
              <w:top w:val="single" w:sz="4" w:space="0" w:color="000000"/>
              <w:left w:val="single" w:sz="4" w:space="0" w:color="000000"/>
              <w:bottom w:val="single" w:sz="4" w:space="0" w:color="000000"/>
              <w:right w:val="single" w:sz="3" w:space="0" w:color="000000"/>
            </w:tcBorders>
            <w:vAlign w:val="center"/>
          </w:tcPr>
          <w:p w14:paraId="328D7D56" w14:textId="4DE044F0" w:rsidR="0027068C" w:rsidRPr="00D3222E" w:rsidRDefault="00D02448" w:rsidP="00D3222E">
            <w:pPr>
              <w:ind w:right="45"/>
              <w:jc w:val="center"/>
              <w:rPr>
                <w:rFonts w:ascii="Arial Narrow" w:hAnsi="Arial Narrow"/>
                <w:b/>
                <w:bCs/>
                <w:sz w:val="20"/>
                <w:szCs w:val="20"/>
              </w:rPr>
            </w:pPr>
            <w:r w:rsidRPr="00D02448">
              <w:rPr>
                <w:rFonts w:ascii="Arial Narrow" w:eastAsia="Times New Roman" w:hAnsi="Arial Narrow" w:cs="Times New Roman" w:hint="eastAsia"/>
                <w:b/>
                <w:bCs/>
                <w:color w:val="000000"/>
                <w:w w:val="18"/>
                <w:sz w:val="20"/>
                <w:szCs w:val="20"/>
                <w:shd w:val="solid" w:color="000000" w:fill="000000"/>
                <w:fitText w:val="81" w:id="-1168361968"/>
                <w14:textFill>
                  <w14:solidFill>
                    <w14:srgbClr w14:val="000000">
                      <w14:alpha w14:val="100000"/>
                    </w14:srgbClr>
                  </w14:solidFill>
                </w14:textFill>
              </w:rPr>
              <w:t xml:space="preserve">　</w:t>
            </w:r>
            <w:r w:rsidRPr="00D02448">
              <w:rPr>
                <w:rFonts w:ascii="Arial Narrow" w:eastAsia="Times New Roman" w:hAnsi="Arial Narrow" w:cs="Times New Roman"/>
                <w:b/>
                <w:bCs/>
                <w:color w:val="000000"/>
                <w:w w:val="18"/>
                <w:sz w:val="20"/>
                <w:szCs w:val="20"/>
                <w:shd w:val="solid" w:color="000000" w:fill="000000"/>
                <w:fitText w:val="81" w:id="-1168361968"/>
                <w14:textFill>
                  <w14:solidFill>
                    <w14:srgbClr w14:val="000000">
                      <w14:alpha w14:val="100000"/>
                    </w14:srgbClr>
                  </w14:solidFill>
                </w14:textFill>
              </w:rPr>
              <w:t>|</w:t>
            </w:r>
            <w:r w:rsidRPr="00D02448">
              <w:rPr>
                <w:rFonts w:ascii="Arial Narrow" w:eastAsia="Times New Roman" w:hAnsi="Arial Narrow" w:cs="Times New Roman" w:hint="eastAsia"/>
                <w:b/>
                <w:bCs/>
                <w:color w:val="000000"/>
                <w:w w:val="18"/>
                <w:sz w:val="20"/>
                <w:szCs w:val="20"/>
                <w:shd w:val="solid" w:color="000000" w:fill="000000"/>
                <w:fitText w:val="81" w:id="-1168361968"/>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1</w:t>
            </w:r>
            <w:r w:rsidR="0027068C" w:rsidRPr="00D3222E">
              <w:rPr>
                <w:rFonts w:ascii="Arial Narrow" w:eastAsia="Times New Roman" w:hAnsi="Arial Narrow" w:cs="Times New Roman"/>
                <w:b/>
                <w:bCs/>
                <w:sz w:val="20"/>
                <w:szCs w:val="20"/>
              </w:rPr>
              <w:t xml:space="preserve"> </w:t>
            </w:r>
          </w:p>
        </w:tc>
      </w:tr>
      <w:tr w:rsidR="00806343" w:rsidRPr="00D3222E" w14:paraId="34E69329" w14:textId="77777777" w:rsidTr="00363F39">
        <w:trPr>
          <w:trHeight w:val="227"/>
        </w:trPr>
        <w:tc>
          <w:tcPr>
            <w:tcW w:w="626" w:type="pct"/>
            <w:tcBorders>
              <w:top w:val="single" w:sz="4" w:space="0" w:color="000000"/>
              <w:left w:val="single" w:sz="4" w:space="0" w:color="000000"/>
              <w:bottom w:val="single" w:sz="4" w:space="0" w:color="000000"/>
              <w:right w:val="single" w:sz="4" w:space="0" w:color="000000"/>
            </w:tcBorders>
            <w:vAlign w:val="center"/>
          </w:tcPr>
          <w:p w14:paraId="1F1D6442" w14:textId="1D6B5D49" w:rsidR="0027068C" w:rsidRPr="00D3222E" w:rsidRDefault="0027068C" w:rsidP="00D3222E">
            <w:pPr>
              <w:jc w:val="left"/>
              <w:rPr>
                <w:rFonts w:ascii="Arial Narrow" w:hAnsi="Arial Narrow"/>
                <w:b/>
                <w:bCs/>
                <w:sz w:val="20"/>
                <w:szCs w:val="20"/>
              </w:rPr>
            </w:pPr>
            <w:r w:rsidRPr="00D3222E">
              <w:rPr>
                <w:rFonts w:ascii="Arial Narrow" w:eastAsia="Times New Roman" w:hAnsi="Arial Narrow" w:cs="Times New Roman"/>
                <w:b/>
                <w:bCs/>
                <w:sz w:val="20"/>
                <w:szCs w:val="20"/>
              </w:rPr>
              <w:t>Net T-DXd cost</w:t>
            </w:r>
            <w:r w:rsidRPr="00D3222E">
              <w:rPr>
                <w:rFonts w:ascii="Arial Narrow" w:eastAsia="Times New Roman" w:hAnsi="Arial Narrow" w:cs="Times New Roman"/>
                <w:b/>
                <w:bCs/>
                <w:sz w:val="20"/>
                <w:szCs w:val="20"/>
                <w:vertAlign w:val="superscript"/>
              </w:rPr>
              <w:t xml:space="preserve">a </w:t>
            </w:r>
          </w:p>
        </w:tc>
        <w:tc>
          <w:tcPr>
            <w:tcW w:w="646" w:type="pct"/>
            <w:tcBorders>
              <w:top w:val="single" w:sz="4" w:space="0" w:color="000000"/>
              <w:left w:val="single" w:sz="4" w:space="0" w:color="000000"/>
              <w:bottom w:val="single" w:sz="4" w:space="0" w:color="000000"/>
              <w:right w:val="single" w:sz="4" w:space="0" w:color="000000"/>
            </w:tcBorders>
            <w:vAlign w:val="center"/>
          </w:tcPr>
          <w:p w14:paraId="459C048E" w14:textId="26E53A53" w:rsidR="0027068C" w:rsidRPr="00363F39" w:rsidRDefault="0027068C" w:rsidP="00717816">
            <w:pPr>
              <w:ind w:left="4"/>
              <w:jc w:val="center"/>
              <w:rPr>
                <w:rFonts w:ascii="Arial Narrow" w:hAnsi="Arial Narrow"/>
                <w:sz w:val="20"/>
                <w:szCs w:val="20"/>
                <w:vertAlign w:val="superscript"/>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84"/>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84"/>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3</w:t>
            </w:r>
          </w:p>
        </w:tc>
        <w:tc>
          <w:tcPr>
            <w:tcW w:w="655" w:type="pct"/>
            <w:tcBorders>
              <w:top w:val="single" w:sz="4" w:space="0" w:color="000000"/>
              <w:left w:val="single" w:sz="4" w:space="0" w:color="000000"/>
              <w:bottom w:val="single" w:sz="4" w:space="0" w:color="000000"/>
              <w:right w:val="single" w:sz="4" w:space="0" w:color="000000"/>
            </w:tcBorders>
            <w:vAlign w:val="center"/>
          </w:tcPr>
          <w:p w14:paraId="0D67877E" w14:textId="1C63ED9C" w:rsidR="0027068C" w:rsidRPr="00D3222E" w:rsidRDefault="0027068C" w:rsidP="00717816">
            <w:pPr>
              <w:ind w:left="20"/>
              <w:jc w:val="center"/>
              <w:rPr>
                <w:rFonts w:ascii="Arial Narrow" w:hAnsi="Arial Narrow"/>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83"/>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83"/>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3</w:t>
            </w:r>
          </w:p>
        </w:tc>
        <w:tc>
          <w:tcPr>
            <w:tcW w:w="623" w:type="pct"/>
            <w:tcBorders>
              <w:top w:val="single" w:sz="4" w:space="0" w:color="000000"/>
              <w:left w:val="single" w:sz="4" w:space="0" w:color="000000"/>
              <w:bottom w:val="single" w:sz="4" w:space="0" w:color="000000"/>
              <w:right w:val="single" w:sz="3" w:space="0" w:color="000000"/>
            </w:tcBorders>
            <w:vAlign w:val="center"/>
          </w:tcPr>
          <w:p w14:paraId="57C5A053" w14:textId="37805F39" w:rsidR="0027068C" w:rsidRPr="00D3222E" w:rsidRDefault="0027068C" w:rsidP="00D3222E">
            <w:pPr>
              <w:ind w:right="52"/>
              <w:jc w:val="center"/>
              <w:rPr>
                <w:rFonts w:ascii="Arial Narrow" w:hAnsi="Arial Narrow"/>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4"/>
                <w:sz w:val="20"/>
                <w:szCs w:val="20"/>
                <w:shd w:val="solid" w:color="000000" w:fill="000000"/>
                <w:fitText w:val="109" w:id="-1168361982"/>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4"/>
                <w:sz w:val="20"/>
                <w:szCs w:val="20"/>
                <w:shd w:val="solid" w:color="000000" w:fill="000000"/>
                <w:fitText w:val="109" w:id="-1168361982"/>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5"/>
                <w:w w:val="24"/>
                <w:sz w:val="20"/>
                <w:szCs w:val="20"/>
                <w:shd w:val="solid" w:color="000000" w:fill="000000"/>
                <w:fitText w:val="109" w:id="-1168361982"/>
                <w14:textFill>
                  <w14:solidFill>
                    <w14:srgbClr w14:val="000000">
                      <w14:alpha w14:val="100000"/>
                    </w14:srgbClr>
                  </w14:solidFill>
                </w14:textFill>
              </w:rPr>
              <w:t xml:space="preserve">　</w:t>
            </w:r>
            <w:r w:rsidR="00806343" w:rsidRPr="00310845">
              <w:rPr>
                <w:rFonts w:ascii="Arial Narrow" w:eastAsia="Times New Roman" w:hAnsi="Arial Narrow" w:cs="Times New Roman"/>
                <w:sz w:val="20"/>
                <w:szCs w:val="20"/>
                <w:vertAlign w:val="superscript"/>
              </w:rPr>
              <w:t>4</w:t>
            </w:r>
            <w:r w:rsidRPr="00D3222E">
              <w:rPr>
                <w:rFonts w:ascii="Arial Narrow" w:eastAsia="Times New Roman" w:hAnsi="Arial Narrow" w:cs="Times New Roman"/>
                <w:sz w:val="20"/>
                <w:szCs w:val="20"/>
              </w:rPr>
              <w:t xml:space="preserve"> </w:t>
            </w:r>
          </w:p>
        </w:tc>
        <w:tc>
          <w:tcPr>
            <w:tcW w:w="598" w:type="pct"/>
            <w:tcBorders>
              <w:top w:val="single" w:sz="4" w:space="0" w:color="000000"/>
              <w:left w:val="single" w:sz="3" w:space="0" w:color="000000"/>
              <w:bottom w:val="single" w:sz="4" w:space="0" w:color="000000"/>
              <w:right w:val="single" w:sz="4" w:space="0" w:color="000000"/>
            </w:tcBorders>
            <w:vAlign w:val="center"/>
          </w:tcPr>
          <w:p w14:paraId="53A468CB" w14:textId="25CAEEFE" w:rsidR="0027068C" w:rsidRPr="00D3222E" w:rsidRDefault="0027068C" w:rsidP="00D3222E">
            <w:pPr>
              <w:ind w:right="8"/>
              <w:jc w:val="center"/>
              <w:rPr>
                <w:rFonts w:ascii="Arial Narrow" w:hAnsi="Arial Narrow"/>
                <w:sz w:val="20"/>
                <w:szCs w:val="20"/>
              </w:rPr>
            </w:pPr>
            <w:r w:rsidRPr="00D3222E">
              <w:rPr>
                <w:rFonts w:ascii="Arial Narrow" w:eastAsia="Times New Roman" w:hAnsi="Arial Narrow" w:cs="Times New Roman"/>
                <w:sz w:val="20"/>
                <w:szCs w:val="20"/>
              </w:rPr>
              <w:t>$</w:t>
            </w:r>
            <w:r w:rsidR="00717816" w:rsidRPr="00717816">
              <w:rPr>
                <w:rFonts w:ascii="Arial Narrow" w:eastAsia="Times New Roman" w:hAnsi="Arial Narrow" w:cs="Times New Roman" w:hint="eastAsia"/>
                <w:color w:val="000000"/>
                <w:w w:val="15"/>
                <w:sz w:val="20"/>
                <w:szCs w:val="20"/>
                <w:shd w:val="solid" w:color="000000" w:fill="000000"/>
                <w:fitText w:val="60" w:id="-1168361728"/>
                <w14:textFill>
                  <w14:solidFill>
                    <w14:srgbClr w14:val="000000">
                      <w14:alpha w14:val="100000"/>
                    </w14:srgbClr>
                  </w14:solidFill>
                </w14:textFill>
              </w:rPr>
              <w:t xml:space="preserve">　</w:t>
            </w:r>
            <w:r w:rsidR="00717816" w:rsidRPr="00717816">
              <w:rPr>
                <w:rFonts w:ascii="Arial Narrow" w:eastAsia="Times New Roman" w:hAnsi="Arial Narrow" w:cs="Times New Roman"/>
                <w:color w:val="000000"/>
                <w:w w:val="15"/>
                <w:sz w:val="20"/>
                <w:szCs w:val="20"/>
                <w:shd w:val="solid" w:color="000000" w:fill="000000"/>
                <w:fitText w:val="60" w:id="-1168361728"/>
                <w14:textFill>
                  <w14:solidFill>
                    <w14:srgbClr w14:val="000000">
                      <w14:alpha w14:val="100000"/>
                    </w14:srgbClr>
                  </w14:solidFill>
                </w14:textFill>
              </w:rPr>
              <w:t>|</w:t>
            </w:r>
            <w:r w:rsidR="00717816" w:rsidRPr="00717816">
              <w:rPr>
                <w:rFonts w:ascii="Arial Narrow" w:eastAsia="Times New Roman" w:hAnsi="Arial Narrow" w:cs="Times New Roman" w:hint="eastAsia"/>
                <w:color w:val="000000"/>
                <w:w w:val="15"/>
                <w:sz w:val="20"/>
                <w:szCs w:val="20"/>
                <w:shd w:val="solid" w:color="000000" w:fill="000000"/>
                <w:fitText w:val="60" w:id="-1168361728"/>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p>
        </w:tc>
        <w:tc>
          <w:tcPr>
            <w:tcW w:w="599" w:type="pct"/>
            <w:tcBorders>
              <w:top w:val="single" w:sz="4" w:space="0" w:color="000000"/>
              <w:left w:val="single" w:sz="4" w:space="0" w:color="000000"/>
              <w:bottom w:val="single" w:sz="4" w:space="0" w:color="000000"/>
              <w:right w:val="single" w:sz="4" w:space="0" w:color="000000"/>
            </w:tcBorders>
            <w:vAlign w:val="center"/>
          </w:tcPr>
          <w:p w14:paraId="65550903" w14:textId="3D488259" w:rsidR="0027068C" w:rsidRPr="00D3222E" w:rsidRDefault="0027068C" w:rsidP="00D3222E">
            <w:pPr>
              <w:ind w:right="9"/>
              <w:jc w:val="center"/>
              <w:rPr>
                <w:rFonts w:ascii="Arial Narrow" w:hAnsi="Arial Narrow"/>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30"/>
                <w:sz w:val="20"/>
                <w:szCs w:val="20"/>
                <w:shd w:val="solid" w:color="000000" w:fill="000000"/>
                <w:fitText w:val="135" w:id="-1168361981"/>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30"/>
                <w:sz w:val="20"/>
                <w:szCs w:val="20"/>
                <w:shd w:val="solid" w:color="000000" w:fill="000000"/>
                <w:fitText w:val="135" w:id="-1168361981"/>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3"/>
                <w:w w:val="30"/>
                <w:sz w:val="20"/>
                <w:szCs w:val="20"/>
                <w:shd w:val="solid" w:color="000000" w:fill="000000"/>
                <w:fitText w:val="135" w:id="-1168361981"/>
                <w14:textFill>
                  <w14:solidFill>
                    <w14:srgbClr w14:val="000000">
                      <w14:alpha w14:val="100000"/>
                    </w14:srgbClr>
                  </w14:solidFill>
                </w14:textFill>
              </w:rPr>
              <w:t xml:space="preserve">　</w:t>
            </w:r>
            <w:r w:rsidRPr="00D3222E">
              <w:rPr>
                <w:rFonts w:ascii="Arial Narrow" w:eastAsia="Times New Roman" w:hAnsi="Arial Narrow" w:cs="Times New Roman"/>
                <w:sz w:val="20"/>
                <w:szCs w:val="20"/>
              </w:rPr>
              <w:t xml:space="preserve"> </w:t>
            </w:r>
            <w:r w:rsidR="00806343">
              <w:rPr>
                <w:rFonts w:ascii="Arial Narrow" w:eastAsia="Times New Roman" w:hAnsi="Arial Narrow" w:cs="Times New Roman"/>
                <w:sz w:val="20"/>
                <w:szCs w:val="20"/>
                <w:vertAlign w:val="superscript"/>
              </w:rPr>
              <w:t>4</w:t>
            </w:r>
          </w:p>
        </w:tc>
        <w:tc>
          <w:tcPr>
            <w:tcW w:w="597" w:type="pct"/>
            <w:tcBorders>
              <w:top w:val="single" w:sz="4" w:space="0" w:color="000000"/>
              <w:left w:val="single" w:sz="4" w:space="0" w:color="000000"/>
              <w:bottom w:val="single" w:sz="4" w:space="0" w:color="000000"/>
              <w:right w:val="single" w:sz="4" w:space="0" w:color="000000"/>
            </w:tcBorders>
            <w:vAlign w:val="center"/>
          </w:tcPr>
          <w:p w14:paraId="0A47AD0E" w14:textId="7EC98976" w:rsidR="0027068C" w:rsidRPr="00D3222E" w:rsidRDefault="0027068C" w:rsidP="00D3222E">
            <w:pPr>
              <w:ind w:right="6"/>
              <w:jc w:val="center"/>
              <w:rPr>
                <w:rFonts w:ascii="Arial Narrow" w:hAnsi="Arial Narrow"/>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30"/>
                <w:sz w:val="20"/>
                <w:szCs w:val="20"/>
                <w:shd w:val="solid" w:color="000000" w:fill="000000"/>
                <w:fitText w:val="136" w:id="-1168361980"/>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30"/>
                <w:sz w:val="20"/>
                <w:szCs w:val="20"/>
                <w:shd w:val="solid" w:color="000000" w:fill="000000"/>
                <w:fitText w:val="136" w:id="-1168361980"/>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4"/>
                <w:w w:val="30"/>
                <w:sz w:val="20"/>
                <w:szCs w:val="20"/>
                <w:shd w:val="solid" w:color="000000" w:fill="000000"/>
                <w:fitText w:val="136" w:id="-1168361980"/>
                <w14:textFill>
                  <w14:solidFill>
                    <w14:srgbClr w14:val="000000">
                      <w14:alpha w14:val="100000"/>
                    </w14:srgbClr>
                  </w14:solidFill>
                </w14:textFill>
              </w:rPr>
              <w:t xml:space="preserve">　</w:t>
            </w:r>
            <w:r w:rsidRPr="00D3222E">
              <w:rPr>
                <w:rFonts w:ascii="Arial Narrow" w:eastAsia="Times New Roman" w:hAnsi="Arial Narrow" w:cs="Times New Roman"/>
                <w:sz w:val="20"/>
                <w:szCs w:val="20"/>
              </w:rPr>
              <w:t xml:space="preserve"> </w:t>
            </w:r>
            <w:r w:rsidR="00806343">
              <w:rPr>
                <w:rFonts w:ascii="Arial Narrow" w:eastAsia="Times New Roman" w:hAnsi="Arial Narrow" w:cs="Times New Roman"/>
                <w:sz w:val="20"/>
                <w:szCs w:val="20"/>
                <w:vertAlign w:val="superscript"/>
              </w:rPr>
              <w:t>4</w:t>
            </w:r>
          </w:p>
        </w:tc>
        <w:tc>
          <w:tcPr>
            <w:tcW w:w="656" w:type="pct"/>
            <w:tcBorders>
              <w:top w:val="single" w:sz="4" w:space="0" w:color="000000"/>
              <w:left w:val="single" w:sz="4" w:space="0" w:color="000000"/>
              <w:bottom w:val="single" w:sz="4" w:space="0" w:color="000000"/>
              <w:right w:val="single" w:sz="3" w:space="0" w:color="000000"/>
            </w:tcBorders>
            <w:vAlign w:val="center"/>
          </w:tcPr>
          <w:p w14:paraId="7AC6BA50" w14:textId="753F3EEB" w:rsidR="0027068C" w:rsidRPr="00D3222E" w:rsidRDefault="0027068C" w:rsidP="00717816">
            <w:pPr>
              <w:ind w:left="21"/>
              <w:jc w:val="center"/>
              <w:rPr>
                <w:rFonts w:ascii="Arial Narrow" w:hAnsi="Arial Narrow"/>
                <w:b/>
                <w:bCs/>
                <w:sz w:val="20"/>
                <w:szCs w:val="20"/>
              </w:rPr>
            </w:pPr>
            <w:r w:rsidRPr="00D3222E">
              <w:rPr>
                <w:rFonts w:ascii="Arial Narrow" w:eastAsia="Times New Roman" w:hAnsi="Arial Narrow" w:cs="Times New Roman"/>
                <w:b/>
                <w:bCs/>
                <w:sz w:val="20"/>
                <w:szCs w:val="20"/>
              </w:rPr>
              <w:t>$</w:t>
            </w:r>
            <w:r w:rsidR="00D02448" w:rsidRPr="00D02448">
              <w:rPr>
                <w:rFonts w:ascii="Arial Narrow" w:eastAsia="Times New Roman" w:hAnsi="Arial Narrow" w:cs="Times New Roman"/>
                <w:b/>
                <w:bCs/>
                <w:color w:val="000000"/>
                <w:spacing w:val="47"/>
                <w:sz w:val="20"/>
                <w:szCs w:val="20"/>
                <w:shd w:val="solid" w:color="000000" w:fill="000000"/>
                <w:fitText w:val="326" w:id="-1168361979"/>
                <w14:textFill>
                  <w14:solidFill>
                    <w14:srgbClr w14:val="000000">
                      <w14:alpha w14:val="100000"/>
                    </w14:srgbClr>
                  </w14:solidFill>
                </w14:textFill>
              </w:rPr>
              <w:t>|||</w:t>
            </w:r>
            <w:r w:rsidR="00D02448" w:rsidRPr="00D02448">
              <w:rPr>
                <w:rFonts w:ascii="Arial Narrow" w:eastAsia="Times New Roman" w:hAnsi="Arial Narrow" w:cs="Times New Roman"/>
                <w:b/>
                <w:bCs/>
                <w:color w:val="000000"/>
                <w:spacing w:val="2"/>
                <w:sz w:val="20"/>
                <w:szCs w:val="20"/>
                <w:shd w:val="solid" w:color="000000" w:fill="000000"/>
                <w:fitText w:val="326" w:id="-1168361979"/>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5</w:t>
            </w:r>
          </w:p>
        </w:tc>
      </w:tr>
      <w:tr w:rsidR="00806343" w:rsidRPr="00D3222E" w14:paraId="07B11767" w14:textId="77777777" w:rsidTr="00363F39">
        <w:trPr>
          <w:trHeight w:val="227"/>
        </w:trPr>
        <w:tc>
          <w:tcPr>
            <w:tcW w:w="626" w:type="pct"/>
            <w:tcBorders>
              <w:top w:val="single" w:sz="4" w:space="0" w:color="000000"/>
              <w:left w:val="single" w:sz="4" w:space="0" w:color="000000"/>
              <w:bottom w:val="single" w:sz="4" w:space="0" w:color="000000"/>
              <w:right w:val="single" w:sz="4" w:space="0" w:color="000000"/>
            </w:tcBorders>
            <w:vAlign w:val="center"/>
          </w:tcPr>
          <w:p w14:paraId="0CA86EBA" w14:textId="77777777" w:rsidR="0027068C" w:rsidRPr="00D3222E" w:rsidRDefault="0027068C" w:rsidP="00D3222E">
            <w:pPr>
              <w:jc w:val="left"/>
              <w:rPr>
                <w:rFonts w:ascii="Arial Narrow" w:hAnsi="Arial Narrow" w:cs="Times New Roman"/>
                <w:b/>
                <w:bCs/>
                <w:sz w:val="20"/>
                <w:szCs w:val="20"/>
              </w:rPr>
            </w:pPr>
            <w:r w:rsidRPr="00D3222E">
              <w:rPr>
                <w:rFonts w:ascii="Arial Narrow" w:eastAsia="Times New Roman" w:hAnsi="Arial Narrow" w:cs="Times New Roman"/>
                <w:b/>
                <w:bCs/>
                <w:sz w:val="20"/>
                <w:szCs w:val="20"/>
              </w:rPr>
              <w:t>Substituted medicines</w:t>
            </w:r>
            <w:r w:rsidRPr="00D3222E">
              <w:rPr>
                <w:rFonts w:ascii="Arial Narrow" w:eastAsia="Times New Roman" w:hAnsi="Arial Narrow" w:cs="Times New Roman"/>
                <w:b/>
                <w:bCs/>
                <w:sz w:val="20"/>
                <w:szCs w:val="20"/>
                <w:vertAlign w:val="superscript"/>
              </w:rPr>
              <w:t>a</w:t>
            </w:r>
            <w:r w:rsidRPr="00D3222E">
              <w:rPr>
                <w:rFonts w:ascii="Arial Narrow" w:eastAsia="Times New Roman" w:hAnsi="Arial Narrow" w:cs="Times New Roman"/>
                <w:b/>
                <w:bCs/>
                <w:sz w:val="20"/>
                <w:szCs w:val="20"/>
              </w:rPr>
              <w:t xml:space="preserve"> </w:t>
            </w:r>
          </w:p>
        </w:tc>
        <w:tc>
          <w:tcPr>
            <w:tcW w:w="646" w:type="pct"/>
            <w:tcBorders>
              <w:top w:val="single" w:sz="4" w:space="0" w:color="000000"/>
              <w:left w:val="single" w:sz="4" w:space="0" w:color="000000"/>
              <w:bottom w:val="single" w:sz="4" w:space="0" w:color="000000"/>
              <w:right w:val="single" w:sz="4" w:space="0" w:color="000000"/>
            </w:tcBorders>
            <w:vAlign w:val="center"/>
          </w:tcPr>
          <w:p w14:paraId="34AC9F73" w14:textId="040C403F" w:rsidR="0027068C" w:rsidRPr="00D3222E" w:rsidRDefault="0027068C" w:rsidP="00717816">
            <w:pPr>
              <w:ind w:left="4"/>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78"/>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78"/>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6</w:t>
            </w:r>
          </w:p>
        </w:tc>
        <w:tc>
          <w:tcPr>
            <w:tcW w:w="655" w:type="pct"/>
            <w:tcBorders>
              <w:top w:val="single" w:sz="4" w:space="0" w:color="000000"/>
              <w:left w:val="single" w:sz="4" w:space="0" w:color="000000"/>
              <w:bottom w:val="single" w:sz="4" w:space="0" w:color="000000"/>
              <w:right w:val="single" w:sz="4" w:space="0" w:color="000000"/>
            </w:tcBorders>
            <w:vAlign w:val="center"/>
          </w:tcPr>
          <w:p w14:paraId="5D6DDC5C" w14:textId="025BDA37" w:rsidR="0027068C" w:rsidRPr="00D3222E" w:rsidRDefault="0027068C" w:rsidP="00717816">
            <w:pPr>
              <w:ind w:left="20"/>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77"/>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77"/>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6</w:t>
            </w:r>
          </w:p>
        </w:tc>
        <w:tc>
          <w:tcPr>
            <w:tcW w:w="623" w:type="pct"/>
            <w:tcBorders>
              <w:top w:val="single" w:sz="4" w:space="0" w:color="000000"/>
              <w:left w:val="single" w:sz="4" w:space="0" w:color="000000"/>
              <w:bottom w:val="single" w:sz="4" w:space="0" w:color="000000"/>
              <w:right w:val="single" w:sz="3" w:space="0" w:color="000000"/>
            </w:tcBorders>
            <w:vAlign w:val="center"/>
          </w:tcPr>
          <w:p w14:paraId="5AABB09A" w14:textId="38C51E22" w:rsidR="0027068C" w:rsidRPr="00D3222E" w:rsidRDefault="0027068C" w:rsidP="00D3222E">
            <w:pPr>
              <w:ind w:right="52"/>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4"/>
                <w:sz w:val="20"/>
                <w:szCs w:val="20"/>
                <w:shd w:val="solid" w:color="000000" w:fill="000000"/>
                <w:fitText w:val="109" w:id="-1168361976"/>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4"/>
                <w:sz w:val="20"/>
                <w:szCs w:val="20"/>
                <w:shd w:val="solid" w:color="000000" w:fill="000000"/>
                <w:fitText w:val="109" w:id="-1168361976"/>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5"/>
                <w:w w:val="24"/>
                <w:sz w:val="20"/>
                <w:szCs w:val="20"/>
                <w:shd w:val="solid" w:color="000000" w:fill="000000"/>
                <w:fitText w:val="109" w:id="-1168361976"/>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r w:rsidR="00806343" w:rsidRPr="00D3222E">
              <w:rPr>
                <w:rFonts w:ascii="Arial Narrow" w:eastAsia="Times New Roman" w:hAnsi="Arial Narrow" w:cs="Times New Roman"/>
                <w:sz w:val="20"/>
                <w:szCs w:val="20"/>
              </w:rPr>
              <w:t xml:space="preserve"> </w:t>
            </w:r>
            <w:r w:rsidRPr="00D3222E">
              <w:rPr>
                <w:rFonts w:ascii="Arial Narrow" w:eastAsia="Times New Roman" w:hAnsi="Arial Narrow" w:cs="Times New Roman"/>
                <w:sz w:val="20"/>
                <w:szCs w:val="20"/>
              </w:rPr>
              <w:t xml:space="preserve"> </w:t>
            </w:r>
          </w:p>
        </w:tc>
        <w:tc>
          <w:tcPr>
            <w:tcW w:w="598" w:type="pct"/>
            <w:tcBorders>
              <w:top w:val="single" w:sz="4" w:space="0" w:color="000000"/>
              <w:left w:val="single" w:sz="3" w:space="0" w:color="000000"/>
              <w:bottom w:val="single" w:sz="4" w:space="0" w:color="000000"/>
              <w:right w:val="single" w:sz="4" w:space="0" w:color="000000"/>
            </w:tcBorders>
            <w:vAlign w:val="center"/>
          </w:tcPr>
          <w:p w14:paraId="07A2F577" w14:textId="2AAC7704" w:rsidR="0027068C" w:rsidRPr="00D3222E" w:rsidRDefault="0027068C" w:rsidP="00D3222E">
            <w:pPr>
              <w:ind w:right="8"/>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7"/>
                <w:sz w:val="20"/>
                <w:szCs w:val="20"/>
                <w:shd w:val="solid" w:color="000000" w:fill="000000"/>
                <w:fitText w:val="122" w:id="-1168361975"/>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7"/>
                <w:sz w:val="20"/>
                <w:szCs w:val="20"/>
                <w:shd w:val="solid" w:color="000000" w:fill="000000"/>
                <w:fitText w:val="122" w:id="-1168361975"/>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4"/>
                <w:w w:val="27"/>
                <w:sz w:val="20"/>
                <w:szCs w:val="20"/>
                <w:shd w:val="solid" w:color="000000" w:fill="000000"/>
                <w:fitText w:val="122" w:id="-1168361975"/>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r w:rsidR="00806343" w:rsidRPr="00D3222E">
              <w:rPr>
                <w:rFonts w:ascii="Arial Narrow" w:eastAsia="Times New Roman" w:hAnsi="Arial Narrow" w:cs="Times New Roman"/>
                <w:sz w:val="20"/>
                <w:szCs w:val="20"/>
              </w:rPr>
              <w:t xml:space="preserve"> </w:t>
            </w:r>
            <w:r w:rsidRPr="00D3222E">
              <w:rPr>
                <w:rFonts w:ascii="Arial Narrow" w:eastAsia="Times New Roman" w:hAnsi="Arial Narrow" w:cs="Times New Roman"/>
                <w:sz w:val="20"/>
                <w:szCs w:val="20"/>
              </w:rPr>
              <w:t xml:space="preserve"> </w:t>
            </w:r>
          </w:p>
        </w:tc>
        <w:tc>
          <w:tcPr>
            <w:tcW w:w="599" w:type="pct"/>
            <w:tcBorders>
              <w:top w:val="single" w:sz="4" w:space="0" w:color="000000"/>
              <w:left w:val="single" w:sz="4" w:space="0" w:color="000000"/>
              <w:bottom w:val="single" w:sz="4" w:space="0" w:color="000000"/>
              <w:right w:val="single" w:sz="4" w:space="0" w:color="000000"/>
            </w:tcBorders>
            <w:vAlign w:val="center"/>
          </w:tcPr>
          <w:p w14:paraId="11AF90D4" w14:textId="1AFD9E90" w:rsidR="0027068C" w:rsidRPr="00D3222E" w:rsidRDefault="0027068C" w:rsidP="00D3222E">
            <w:pPr>
              <w:ind w:right="9"/>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30"/>
                <w:sz w:val="20"/>
                <w:szCs w:val="20"/>
                <w:shd w:val="solid" w:color="000000" w:fill="000000"/>
                <w:fitText w:val="135" w:id="-1168361974"/>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30"/>
                <w:sz w:val="20"/>
                <w:szCs w:val="20"/>
                <w:shd w:val="solid" w:color="000000" w:fill="000000"/>
                <w:fitText w:val="135" w:id="-1168361974"/>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3"/>
                <w:w w:val="30"/>
                <w:sz w:val="20"/>
                <w:szCs w:val="20"/>
                <w:shd w:val="solid" w:color="000000" w:fill="000000"/>
                <w:fitText w:val="135" w:id="-1168361974"/>
                <w14:textFill>
                  <w14:solidFill>
                    <w14:srgbClr w14:val="000000">
                      <w14:alpha w14:val="100000"/>
                    </w14:srgbClr>
                  </w14:solidFill>
                </w14:textFill>
              </w:rPr>
              <w:t xml:space="preserve">　</w:t>
            </w:r>
            <w:r w:rsidRPr="00D3222E">
              <w:rPr>
                <w:rFonts w:ascii="Arial Narrow" w:eastAsia="Times New Roman" w:hAnsi="Arial Narrow" w:cs="Times New Roman"/>
                <w:sz w:val="20"/>
                <w:szCs w:val="20"/>
              </w:rPr>
              <w:t xml:space="preserve"> </w:t>
            </w:r>
            <w:r w:rsidR="00806343">
              <w:rPr>
                <w:rFonts w:ascii="Arial Narrow" w:eastAsia="Times New Roman" w:hAnsi="Arial Narrow" w:cs="Times New Roman"/>
                <w:sz w:val="20"/>
                <w:szCs w:val="20"/>
                <w:vertAlign w:val="superscript"/>
              </w:rPr>
              <w:t>4</w:t>
            </w:r>
          </w:p>
        </w:tc>
        <w:tc>
          <w:tcPr>
            <w:tcW w:w="597" w:type="pct"/>
            <w:tcBorders>
              <w:top w:val="single" w:sz="4" w:space="0" w:color="000000"/>
              <w:left w:val="single" w:sz="4" w:space="0" w:color="000000"/>
              <w:bottom w:val="single" w:sz="4" w:space="0" w:color="000000"/>
              <w:right w:val="single" w:sz="4" w:space="0" w:color="000000"/>
            </w:tcBorders>
            <w:vAlign w:val="center"/>
          </w:tcPr>
          <w:p w14:paraId="1753CA25" w14:textId="6049F148" w:rsidR="0027068C" w:rsidRPr="00D3222E" w:rsidRDefault="0027068C" w:rsidP="00D3222E">
            <w:pPr>
              <w:ind w:right="6"/>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7"/>
                <w:sz w:val="20"/>
                <w:szCs w:val="20"/>
                <w:shd w:val="solid" w:color="000000" w:fill="000000"/>
                <w:fitText w:val="122" w:id="-1168361973"/>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7"/>
                <w:sz w:val="20"/>
                <w:szCs w:val="20"/>
                <w:shd w:val="solid" w:color="000000" w:fill="000000"/>
                <w:fitText w:val="122" w:id="-1168361973"/>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4"/>
                <w:w w:val="27"/>
                <w:sz w:val="20"/>
                <w:szCs w:val="20"/>
                <w:shd w:val="solid" w:color="000000" w:fill="000000"/>
                <w:fitText w:val="122" w:id="-1168361973"/>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r w:rsidR="00806343" w:rsidRPr="00D3222E">
              <w:rPr>
                <w:rFonts w:ascii="Arial Narrow" w:eastAsia="Times New Roman" w:hAnsi="Arial Narrow" w:cs="Times New Roman"/>
                <w:sz w:val="20"/>
                <w:szCs w:val="20"/>
              </w:rPr>
              <w:t xml:space="preserve"> </w:t>
            </w:r>
            <w:r w:rsidRPr="00D3222E">
              <w:rPr>
                <w:rFonts w:ascii="Arial Narrow" w:eastAsia="Times New Roman" w:hAnsi="Arial Narrow" w:cs="Times New Roman"/>
                <w:sz w:val="20"/>
                <w:szCs w:val="20"/>
              </w:rPr>
              <w:t xml:space="preserve"> </w:t>
            </w:r>
          </w:p>
        </w:tc>
        <w:tc>
          <w:tcPr>
            <w:tcW w:w="656" w:type="pct"/>
            <w:tcBorders>
              <w:top w:val="single" w:sz="4" w:space="0" w:color="000000"/>
              <w:left w:val="single" w:sz="4" w:space="0" w:color="000000"/>
              <w:bottom w:val="single" w:sz="4" w:space="0" w:color="000000"/>
              <w:right w:val="single" w:sz="3" w:space="0" w:color="000000"/>
            </w:tcBorders>
            <w:vAlign w:val="center"/>
          </w:tcPr>
          <w:p w14:paraId="047E989B" w14:textId="165DA380" w:rsidR="0027068C" w:rsidRPr="00D3222E" w:rsidRDefault="0027068C" w:rsidP="00717816">
            <w:pPr>
              <w:ind w:left="21"/>
              <w:jc w:val="center"/>
              <w:rPr>
                <w:rFonts w:ascii="Arial Narrow" w:hAnsi="Arial Narrow" w:cs="Times New Roman"/>
                <w:b/>
                <w:bCs/>
                <w:sz w:val="20"/>
                <w:szCs w:val="20"/>
              </w:rPr>
            </w:pPr>
            <w:r w:rsidRPr="00D3222E">
              <w:rPr>
                <w:rFonts w:ascii="Arial Narrow" w:eastAsia="Times New Roman" w:hAnsi="Arial Narrow" w:cs="Times New Roman"/>
                <w:b/>
                <w:bCs/>
                <w:sz w:val="20"/>
                <w:szCs w:val="20"/>
              </w:rPr>
              <w:t>$</w:t>
            </w:r>
            <w:r w:rsidR="00D02448" w:rsidRPr="00D02448">
              <w:rPr>
                <w:rFonts w:ascii="Arial Narrow" w:eastAsia="Times New Roman" w:hAnsi="Arial Narrow" w:cs="Times New Roman"/>
                <w:b/>
                <w:bCs/>
                <w:color w:val="000000"/>
                <w:spacing w:val="47"/>
                <w:sz w:val="20"/>
                <w:szCs w:val="20"/>
                <w:shd w:val="solid" w:color="000000" w:fill="000000"/>
                <w:fitText w:val="326" w:id="-1168361972"/>
                <w14:textFill>
                  <w14:solidFill>
                    <w14:srgbClr w14:val="000000">
                      <w14:alpha w14:val="100000"/>
                    </w14:srgbClr>
                  </w14:solidFill>
                </w14:textFill>
              </w:rPr>
              <w:t>|||</w:t>
            </w:r>
            <w:r w:rsidR="00D02448" w:rsidRPr="00D02448">
              <w:rPr>
                <w:rFonts w:ascii="Arial Narrow" w:eastAsia="Times New Roman" w:hAnsi="Arial Narrow" w:cs="Times New Roman"/>
                <w:b/>
                <w:bCs/>
                <w:color w:val="000000"/>
                <w:spacing w:val="2"/>
                <w:sz w:val="20"/>
                <w:szCs w:val="20"/>
                <w:shd w:val="solid" w:color="000000" w:fill="000000"/>
                <w:fitText w:val="326" w:id="-1168361972"/>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7</w:t>
            </w:r>
          </w:p>
        </w:tc>
      </w:tr>
      <w:tr w:rsidR="00806343" w:rsidRPr="00D3222E" w14:paraId="31FDB77D" w14:textId="77777777" w:rsidTr="00363F39">
        <w:trPr>
          <w:trHeight w:val="227"/>
        </w:trPr>
        <w:tc>
          <w:tcPr>
            <w:tcW w:w="626" w:type="pct"/>
            <w:tcBorders>
              <w:top w:val="single" w:sz="4" w:space="0" w:color="000000"/>
              <w:left w:val="single" w:sz="4" w:space="0" w:color="000000"/>
              <w:bottom w:val="single" w:sz="4" w:space="0" w:color="000000"/>
              <w:right w:val="single" w:sz="4" w:space="0" w:color="000000"/>
            </w:tcBorders>
            <w:vAlign w:val="center"/>
          </w:tcPr>
          <w:p w14:paraId="11F831B0" w14:textId="5B4F84F1" w:rsidR="0027068C" w:rsidRPr="00D3222E" w:rsidRDefault="0027068C" w:rsidP="00D3222E">
            <w:pPr>
              <w:jc w:val="left"/>
              <w:rPr>
                <w:rFonts w:ascii="Arial Narrow" w:hAnsi="Arial Narrow" w:cs="Times New Roman"/>
                <w:b/>
                <w:bCs/>
                <w:sz w:val="20"/>
                <w:szCs w:val="20"/>
              </w:rPr>
            </w:pPr>
            <w:r w:rsidRPr="00D3222E">
              <w:rPr>
                <w:rFonts w:ascii="Arial Narrow" w:eastAsia="Times New Roman" w:hAnsi="Arial Narrow" w:cs="Times New Roman"/>
                <w:b/>
                <w:bCs/>
                <w:sz w:val="20"/>
                <w:szCs w:val="20"/>
              </w:rPr>
              <w:t>Net financial impact</w:t>
            </w:r>
            <w:r w:rsidRPr="00D3222E">
              <w:rPr>
                <w:rFonts w:ascii="Arial Narrow" w:eastAsia="Times New Roman" w:hAnsi="Arial Narrow" w:cs="Times New Roman"/>
                <w:b/>
                <w:bCs/>
                <w:sz w:val="20"/>
                <w:szCs w:val="20"/>
                <w:vertAlign w:val="superscript"/>
              </w:rPr>
              <w:t>a</w:t>
            </w:r>
            <w:r w:rsidRPr="00D3222E">
              <w:rPr>
                <w:rFonts w:ascii="Arial Narrow" w:eastAsia="Times New Roman" w:hAnsi="Arial Narrow" w:cs="Times New Roman"/>
                <w:b/>
                <w:bCs/>
                <w:sz w:val="20"/>
                <w:szCs w:val="20"/>
              </w:rPr>
              <w:t xml:space="preserve"> </w:t>
            </w:r>
          </w:p>
        </w:tc>
        <w:tc>
          <w:tcPr>
            <w:tcW w:w="646" w:type="pct"/>
            <w:tcBorders>
              <w:top w:val="single" w:sz="4" w:space="0" w:color="000000"/>
              <w:left w:val="single" w:sz="4" w:space="0" w:color="000000"/>
              <w:bottom w:val="single" w:sz="4" w:space="0" w:color="000000"/>
              <w:right w:val="single" w:sz="4" w:space="0" w:color="000000"/>
            </w:tcBorders>
            <w:vAlign w:val="center"/>
          </w:tcPr>
          <w:p w14:paraId="7996D997" w14:textId="2204810E" w:rsidR="0027068C" w:rsidRPr="00D3222E" w:rsidRDefault="0027068C" w:rsidP="00717816">
            <w:pPr>
              <w:ind w:left="4"/>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71"/>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71"/>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6</w:t>
            </w:r>
          </w:p>
        </w:tc>
        <w:tc>
          <w:tcPr>
            <w:tcW w:w="655" w:type="pct"/>
            <w:tcBorders>
              <w:top w:val="single" w:sz="4" w:space="0" w:color="000000"/>
              <w:left w:val="single" w:sz="4" w:space="0" w:color="000000"/>
              <w:bottom w:val="single" w:sz="4" w:space="0" w:color="000000"/>
              <w:right w:val="single" w:sz="4" w:space="0" w:color="000000"/>
            </w:tcBorders>
            <w:vAlign w:val="center"/>
          </w:tcPr>
          <w:p w14:paraId="2B267FF3" w14:textId="18CF2ACD" w:rsidR="0027068C" w:rsidRPr="00D3222E" w:rsidRDefault="0027068C" w:rsidP="00717816">
            <w:pPr>
              <w:ind w:left="20"/>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color w:val="000000"/>
                <w:spacing w:val="47"/>
                <w:sz w:val="20"/>
                <w:szCs w:val="20"/>
                <w:shd w:val="solid" w:color="000000" w:fill="000000"/>
                <w:fitText w:val="313" w:id="-1168361970"/>
                <w14:textFill>
                  <w14:solidFill>
                    <w14:srgbClr w14:val="000000">
                      <w14:alpha w14:val="100000"/>
                    </w14:srgbClr>
                  </w14:solidFill>
                </w14:textFill>
              </w:rPr>
              <w:t>|||</w:t>
            </w:r>
            <w:r w:rsidR="00D02448" w:rsidRPr="00D02448">
              <w:rPr>
                <w:rFonts w:ascii="Arial Narrow" w:eastAsia="Times New Roman" w:hAnsi="Arial Narrow" w:cs="Times New Roman"/>
                <w:color w:val="000000"/>
                <w:spacing w:val="2"/>
                <w:sz w:val="20"/>
                <w:szCs w:val="20"/>
                <w:shd w:val="solid" w:color="000000" w:fill="000000"/>
                <w:fitText w:val="313" w:id="-1168361970"/>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7</w:t>
            </w:r>
          </w:p>
        </w:tc>
        <w:tc>
          <w:tcPr>
            <w:tcW w:w="623" w:type="pct"/>
            <w:tcBorders>
              <w:top w:val="single" w:sz="4" w:space="0" w:color="000000"/>
              <w:left w:val="single" w:sz="4" w:space="0" w:color="000000"/>
              <w:bottom w:val="single" w:sz="4" w:space="0" w:color="000000"/>
              <w:right w:val="single" w:sz="3" w:space="0" w:color="000000"/>
            </w:tcBorders>
            <w:vAlign w:val="center"/>
          </w:tcPr>
          <w:p w14:paraId="7F075E1F" w14:textId="1969A227" w:rsidR="0027068C" w:rsidRPr="00D3222E" w:rsidRDefault="0027068C" w:rsidP="00D3222E">
            <w:pPr>
              <w:ind w:right="52"/>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4"/>
                <w:sz w:val="20"/>
                <w:szCs w:val="20"/>
                <w:shd w:val="solid" w:color="000000" w:fill="000000"/>
                <w:fitText w:val="109" w:id="-1168361969"/>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4"/>
                <w:sz w:val="20"/>
                <w:szCs w:val="20"/>
                <w:shd w:val="solid" w:color="000000" w:fill="000000"/>
                <w:fitText w:val="109" w:id="-1168361969"/>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5"/>
                <w:w w:val="24"/>
                <w:sz w:val="20"/>
                <w:szCs w:val="20"/>
                <w:shd w:val="solid" w:color="000000" w:fill="000000"/>
                <w:fitText w:val="109" w:id="-1168361969"/>
                <w14:textFill>
                  <w14:solidFill>
                    <w14:srgbClr w14:val="000000">
                      <w14:alpha w14:val="100000"/>
                    </w14:srgbClr>
                  </w14:solidFill>
                </w14:textFill>
              </w:rPr>
              <w:t xml:space="preserve">　</w:t>
            </w:r>
            <w:r w:rsidR="00806343" w:rsidRPr="00310845">
              <w:rPr>
                <w:rFonts w:ascii="Arial Narrow" w:eastAsia="Times New Roman" w:hAnsi="Arial Narrow" w:cs="Times New Roman"/>
                <w:sz w:val="20"/>
                <w:szCs w:val="20"/>
                <w:vertAlign w:val="superscript"/>
              </w:rPr>
              <w:t>4</w:t>
            </w:r>
            <w:r w:rsidR="00806343" w:rsidRPr="00D3222E">
              <w:rPr>
                <w:rFonts w:ascii="Arial Narrow" w:eastAsia="Times New Roman" w:hAnsi="Arial Narrow" w:cs="Times New Roman"/>
                <w:sz w:val="20"/>
                <w:szCs w:val="20"/>
              </w:rPr>
              <w:t xml:space="preserve"> </w:t>
            </w:r>
            <w:r w:rsidRPr="00D3222E">
              <w:rPr>
                <w:rFonts w:ascii="Arial Narrow" w:eastAsia="Times New Roman" w:hAnsi="Arial Narrow" w:cs="Times New Roman"/>
                <w:sz w:val="20"/>
                <w:szCs w:val="20"/>
              </w:rPr>
              <w:t xml:space="preserve"> </w:t>
            </w:r>
          </w:p>
        </w:tc>
        <w:tc>
          <w:tcPr>
            <w:tcW w:w="598" w:type="pct"/>
            <w:tcBorders>
              <w:top w:val="single" w:sz="4" w:space="0" w:color="000000"/>
              <w:left w:val="single" w:sz="3" w:space="0" w:color="000000"/>
              <w:bottom w:val="single" w:sz="4" w:space="0" w:color="000000"/>
              <w:right w:val="single" w:sz="4" w:space="0" w:color="000000"/>
            </w:tcBorders>
            <w:vAlign w:val="center"/>
          </w:tcPr>
          <w:p w14:paraId="58B2CB17" w14:textId="57C9FA07" w:rsidR="0027068C" w:rsidRPr="00D3222E" w:rsidRDefault="0027068C" w:rsidP="00D3222E">
            <w:pPr>
              <w:ind w:right="8"/>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27"/>
                <w:sz w:val="20"/>
                <w:szCs w:val="20"/>
                <w:shd w:val="solid" w:color="000000" w:fill="000000"/>
                <w:fitText w:val="122" w:id="-1168361968"/>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27"/>
                <w:sz w:val="20"/>
                <w:szCs w:val="20"/>
                <w:shd w:val="solid" w:color="000000" w:fill="000000"/>
                <w:fitText w:val="122" w:id="-1168361968"/>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4"/>
                <w:w w:val="27"/>
                <w:sz w:val="20"/>
                <w:szCs w:val="20"/>
                <w:shd w:val="solid" w:color="000000" w:fill="000000"/>
                <w:fitText w:val="122" w:id="-1168361968"/>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r w:rsidR="00806343" w:rsidRPr="00D3222E">
              <w:rPr>
                <w:rFonts w:ascii="Arial Narrow" w:eastAsia="Times New Roman" w:hAnsi="Arial Narrow" w:cs="Times New Roman"/>
                <w:sz w:val="20"/>
                <w:szCs w:val="20"/>
              </w:rPr>
              <w:t xml:space="preserve"> </w:t>
            </w:r>
            <w:r w:rsidRPr="00D3222E">
              <w:rPr>
                <w:rFonts w:ascii="Arial Narrow" w:eastAsia="Times New Roman" w:hAnsi="Arial Narrow" w:cs="Times New Roman"/>
                <w:sz w:val="20"/>
                <w:szCs w:val="20"/>
              </w:rPr>
              <w:t xml:space="preserve"> </w:t>
            </w:r>
          </w:p>
        </w:tc>
        <w:tc>
          <w:tcPr>
            <w:tcW w:w="599" w:type="pct"/>
            <w:tcBorders>
              <w:top w:val="single" w:sz="4" w:space="0" w:color="000000"/>
              <w:left w:val="single" w:sz="4" w:space="0" w:color="000000"/>
              <w:bottom w:val="single" w:sz="4" w:space="0" w:color="000000"/>
              <w:right w:val="single" w:sz="4" w:space="0" w:color="000000"/>
            </w:tcBorders>
            <w:vAlign w:val="center"/>
          </w:tcPr>
          <w:p w14:paraId="5E2606B3" w14:textId="31E46507" w:rsidR="0027068C" w:rsidRPr="00D3222E" w:rsidRDefault="0027068C" w:rsidP="00D3222E">
            <w:pPr>
              <w:ind w:right="9"/>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30"/>
                <w:sz w:val="20"/>
                <w:szCs w:val="20"/>
                <w:shd w:val="solid" w:color="000000" w:fill="000000"/>
                <w:fitText w:val="135" w:id="-1168361984"/>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30"/>
                <w:sz w:val="20"/>
                <w:szCs w:val="20"/>
                <w:shd w:val="solid" w:color="000000" w:fill="000000"/>
                <w:fitText w:val="135" w:id="-1168361984"/>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3"/>
                <w:w w:val="30"/>
                <w:sz w:val="20"/>
                <w:szCs w:val="20"/>
                <w:shd w:val="solid" w:color="000000" w:fill="000000"/>
                <w:fitText w:val="135" w:id="-1168361984"/>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p>
        </w:tc>
        <w:tc>
          <w:tcPr>
            <w:tcW w:w="597" w:type="pct"/>
            <w:tcBorders>
              <w:top w:val="single" w:sz="4" w:space="0" w:color="000000"/>
              <w:left w:val="single" w:sz="4" w:space="0" w:color="000000"/>
              <w:bottom w:val="single" w:sz="4" w:space="0" w:color="000000"/>
              <w:right w:val="single" w:sz="4" w:space="0" w:color="000000"/>
            </w:tcBorders>
            <w:vAlign w:val="center"/>
          </w:tcPr>
          <w:p w14:paraId="73DBD698" w14:textId="5EA9C481" w:rsidR="0027068C" w:rsidRPr="00D3222E" w:rsidRDefault="0027068C" w:rsidP="00D3222E">
            <w:pPr>
              <w:ind w:right="6"/>
              <w:jc w:val="center"/>
              <w:rPr>
                <w:rFonts w:ascii="Arial Narrow" w:hAnsi="Arial Narrow" w:cs="Times New Roman"/>
                <w:sz w:val="20"/>
                <w:szCs w:val="20"/>
              </w:rPr>
            </w:pPr>
            <w:r w:rsidRPr="00D3222E">
              <w:rPr>
                <w:rFonts w:ascii="Arial Narrow" w:eastAsia="Times New Roman" w:hAnsi="Arial Narrow" w:cs="Times New Roman"/>
                <w:sz w:val="20"/>
                <w:szCs w:val="20"/>
              </w:rPr>
              <w:t>$</w:t>
            </w:r>
            <w:r w:rsidR="00D02448" w:rsidRPr="00D02448">
              <w:rPr>
                <w:rFonts w:ascii="Arial Narrow" w:eastAsia="Times New Roman" w:hAnsi="Arial Narrow" w:cs="Times New Roman" w:hint="eastAsia"/>
                <w:color w:val="000000"/>
                <w:w w:val="30"/>
                <w:sz w:val="20"/>
                <w:szCs w:val="20"/>
                <w:shd w:val="solid" w:color="000000" w:fill="000000"/>
                <w:fitText w:val="136" w:id="-1168361983"/>
                <w14:textFill>
                  <w14:solidFill>
                    <w14:srgbClr w14:val="000000">
                      <w14:alpha w14:val="100000"/>
                    </w14:srgbClr>
                  </w14:solidFill>
                </w14:textFill>
              </w:rPr>
              <w:t xml:space="preserve">　</w:t>
            </w:r>
            <w:r w:rsidR="00D02448" w:rsidRPr="00D02448">
              <w:rPr>
                <w:rFonts w:ascii="Arial Narrow" w:eastAsia="Times New Roman" w:hAnsi="Arial Narrow" w:cs="Times New Roman"/>
                <w:color w:val="000000"/>
                <w:w w:val="30"/>
                <w:sz w:val="20"/>
                <w:szCs w:val="20"/>
                <w:shd w:val="solid" w:color="000000" w:fill="000000"/>
                <w:fitText w:val="136" w:id="-1168361983"/>
                <w14:textFill>
                  <w14:solidFill>
                    <w14:srgbClr w14:val="000000">
                      <w14:alpha w14:val="100000"/>
                    </w14:srgbClr>
                  </w14:solidFill>
                </w14:textFill>
              </w:rPr>
              <w:t>|</w:t>
            </w:r>
            <w:r w:rsidR="00D02448" w:rsidRPr="00D02448">
              <w:rPr>
                <w:rFonts w:ascii="Arial Narrow" w:eastAsia="Times New Roman" w:hAnsi="Arial Narrow" w:cs="Times New Roman" w:hint="eastAsia"/>
                <w:color w:val="000000"/>
                <w:spacing w:val="4"/>
                <w:w w:val="30"/>
                <w:sz w:val="20"/>
                <w:szCs w:val="20"/>
                <w:shd w:val="solid" w:color="000000" w:fill="000000"/>
                <w:fitText w:val="136" w:id="-1168361983"/>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4</w:t>
            </w:r>
          </w:p>
        </w:tc>
        <w:tc>
          <w:tcPr>
            <w:tcW w:w="656" w:type="pct"/>
            <w:tcBorders>
              <w:top w:val="single" w:sz="4" w:space="0" w:color="000000"/>
              <w:left w:val="single" w:sz="4" w:space="0" w:color="000000"/>
              <w:bottom w:val="single" w:sz="4" w:space="0" w:color="000000"/>
              <w:right w:val="single" w:sz="3" w:space="0" w:color="000000"/>
            </w:tcBorders>
            <w:vAlign w:val="center"/>
          </w:tcPr>
          <w:p w14:paraId="53C46FB1" w14:textId="21562F28" w:rsidR="0027068C" w:rsidRPr="00D3222E" w:rsidRDefault="0027068C" w:rsidP="00717816">
            <w:pPr>
              <w:ind w:left="21"/>
              <w:jc w:val="center"/>
              <w:rPr>
                <w:rFonts w:ascii="Arial Narrow" w:hAnsi="Arial Narrow" w:cs="Times New Roman"/>
                <w:b/>
                <w:bCs/>
                <w:sz w:val="20"/>
                <w:szCs w:val="20"/>
              </w:rPr>
            </w:pPr>
            <w:r w:rsidRPr="00D3222E">
              <w:rPr>
                <w:rFonts w:ascii="Arial Narrow" w:eastAsia="Times New Roman" w:hAnsi="Arial Narrow" w:cs="Times New Roman"/>
                <w:b/>
                <w:bCs/>
                <w:sz w:val="20"/>
                <w:szCs w:val="20"/>
              </w:rPr>
              <w:t>$</w:t>
            </w:r>
            <w:r w:rsidR="00D02448" w:rsidRPr="00D02448">
              <w:rPr>
                <w:rFonts w:ascii="Arial Narrow" w:eastAsia="Times New Roman" w:hAnsi="Arial Narrow" w:cs="Times New Roman"/>
                <w:b/>
                <w:bCs/>
                <w:color w:val="000000"/>
                <w:spacing w:val="47"/>
                <w:sz w:val="20"/>
                <w:szCs w:val="20"/>
                <w:shd w:val="solid" w:color="000000" w:fill="000000"/>
                <w:fitText w:val="326" w:id="-1168361982"/>
                <w14:textFill>
                  <w14:solidFill>
                    <w14:srgbClr w14:val="000000">
                      <w14:alpha w14:val="100000"/>
                    </w14:srgbClr>
                  </w14:solidFill>
                </w14:textFill>
              </w:rPr>
              <w:t>|||</w:t>
            </w:r>
            <w:r w:rsidR="00D02448" w:rsidRPr="00D02448">
              <w:rPr>
                <w:rFonts w:ascii="Arial Narrow" w:eastAsia="Times New Roman" w:hAnsi="Arial Narrow" w:cs="Times New Roman"/>
                <w:b/>
                <w:bCs/>
                <w:color w:val="000000"/>
                <w:spacing w:val="2"/>
                <w:sz w:val="20"/>
                <w:szCs w:val="20"/>
                <w:shd w:val="solid" w:color="000000" w:fill="000000"/>
                <w:fitText w:val="326" w:id="-1168361982"/>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8</w:t>
            </w:r>
          </w:p>
        </w:tc>
      </w:tr>
      <w:tr w:rsidR="0027068C" w:rsidRPr="00D3222E" w14:paraId="3B17C5CC" w14:textId="77777777" w:rsidTr="00363F39">
        <w:trPr>
          <w:trHeight w:val="227"/>
        </w:trPr>
        <w:tc>
          <w:tcPr>
            <w:tcW w:w="5000" w:type="pct"/>
            <w:gridSpan w:val="8"/>
            <w:tcBorders>
              <w:top w:val="single" w:sz="4" w:space="0" w:color="000000"/>
              <w:left w:val="single" w:sz="4" w:space="0" w:color="000000"/>
              <w:bottom w:val="single" w:sz="4" w:space="0" w:color="000000"/>
              <w:right w:val="single" w:sz="3" w:space="0" w:color="000000"/>
            </w:tcBorders>
            <w:shd w:val="clear" w:color="auto" w:fill="D9D9D9" w:themeFill="background1" w:themeFillShade="D9"/>
            <w:vAlign w:val="center"/>
          </w:tcPr>
          <w:p w14:paraId="6D74F63F" w14:textId="2ED4D1A8" w:rsidR="0027068C" w:rsidRPr="00D3222E" w:rsidRDefault="0027068C" w:rsidP="00D3222E">
            <w:pPr>
              <w:ind w:left="21"/>
              <w:jc w:val="left"/>
              <w:rPr>
                <w:rFonts w:ascii="Arial Narrow" w:hAnsi="Arial Narrow" w:cs="Times New Roman"/>
                <w:b/>
                <w:bCs/>
                <w:sz w:val="20"/>
                <w:szCs w:val="20"/>
              </w:rPr>
            </w:pPr>
            <w:r w:rsidRPr="00D3222E">
              <w:rPr>
                <w:rFonts w:ascii="Arial Narrow" w:hAnsi="Arial Narrow" w:cs="Times New Roman"/>
                <w:b/>
                <w:bCs/>
                <w:sz w:val="20"/>
                <w:szCs w:val="20"/>
              </w:rPr>
              <w:t>(ii) March 2023 resubmission for the primary incident pool of patients (recommended): EMP = $</w:t>
            </w:r>
            <w:r w:rsidR="00D02448" w:rsidRPr="00D02448">
              <w:rPr>
                <w:rFonts w:ascii="Arial Narrow" w:hAnsi="Arial Narrow" w:cs="Times New Roman"/>
                <w:b/>
                <w:bCs/>
                <w:color w:val="000000"/>
                <w:spacing w:val="47"/>
                <w:sz w:val="20"/>
                <w:szCs w:val="20"/>
                <w:shd w:val="solid" w:color="000000" w:fill="000000"/>
                <w:fitText w:val="326" w:id="-1168361981"/>
                <w14:textFill>
                  <w14:solidFill>
                    <w14:srgbClr w14:val="000000">
                      <w14:alpha w14:val="100000"/>
                    </w14:srgbClr>
                  </w14:solidFill>
                </w14:textFill>
              </w:rPr>
              <w:t>|||</w:t>
            </w:r>
            <w:r w:rsidR="00D02448" w:rsidRPr="00D02448">
              <w:rPr>
                <w:rFonts w:ascii="Arial Narrow" w:hAnsi="Arial Narrow" w:cs="Times New Roman"/>
                <w:b/>
                <w:bCs/>
                <w:color w:val="000000"/>
                <w:spacing w:val="2"/>
                <w:sz w:val="20"/>
                <w:szCs w:val="20"/>
                <w:shd w:val="solid" w:color="000000" w:fill="000000"/>
                <w:fitText w:val="326" w:id="-1168361981"/>
                <w14:textFill>
                  <w14:solidFill>
                    <w14:srgbClr w14:val="000000">
                      <w14:alpha w14:val="100000"/>
                    </w14:srgbClr>
                  </w14:solidFill>
                </w14:textFill>
              </w:rPr>
              <w:t>|</w:t>
            </w:r>
          </w:p>
        </w:tc>
      </w:tr>
      <w:tr w:rsidR="00806343" w:rsidRPr="00D3222E" w14:paraId="409EC00F" w14:textId="77777777" w:rsidTr="00363F39">
        <w:trPr>
          <w:trHeight w:val="227"/>
        </w:trPr>
        <w:tc>
          <w:tcPr>
            <w:tcW w:w="626" w:type="pct"/>
            <w:tcBorders>
              <w:top w:val="single" w:sz="4" w:space="0" w:color="000000"/>
              <w:left w:val="single" w:sz="4" w:space="0" w:color="000000"/>
              <w:bottom w:val="single" w:sz="4" w:space="0" w:color="000000"/>
              <w:right w:val="single" w:sz="4" w:space="0" w:color="000000"/>
            </w:tcBorders>
            <w:vAlign w:val="center"/>
          </w:tcPr>
          <w:p w14:paraId="5A7AB65C" w14:textId="14ABE6BF" w:rsidR="0027068C" w:rsidRPr="00D3222E" w:rsidRDefault="0027068C" w:rsidP="00D3222E">
            <w:pPr>
              <w:jc w:val="left"/>
              <w:rPr>
                <w:rFonts w:ascii="Arial Narrow" w:hAnsi="Arial Narrow" w:cs="Times New Roman"/>
                <w:b/>
                <w:bCs/>
                <w:sz w:val="20"/>
                <w:szCs w:val="20"/>
              </w:rPr>
            </w:pPr>
            <w:r w:rsidRPr="00D3222E">
              <w:rPr>
                <w:rFonts w:ascii="Arial Narrow" w:eastAsia="Times New Roman" w:hAnsi="Arial Narrow" w:cs="Times New Roman"/>
                <w:b/>
                <w:bCs/>
                <w:sz w:val="20"/>
                <w:szCs w:val="20"/>
              </w:rPr>
              <w:t>Net financial impact</w:t>
            </w:r>
            <w:r w:rsidRPr="00D3222E">
              <w:rPr>
                <w:rFonts w:ascii="Arial Narrow" w:eastAsia="Times New Roman" w:hAnsi="Arial Narrow" w:cs="Times New Roman"/>
                <w:b/>
                <w:bCs/>
                <w:sz w:val="20"/>
                <w:szCs w:val="20"/>
                <w:vertAlign w:val="superscript"/>
              </w:rPr>
              <w:t>a</w:t>
            </w:r>
          </w:p>
        </w:tc>
        <w:tc>
          <w:tcPr>
            <w:tcW w:w="646" w:type="pct"/>
            <w:tcBorders>
              <w:top w:val="single" w:sz="4" w:space="0" w:color="000000"/>
              <w:left w:val="single" w:sz="4" w:space="0" w:color="000000"/>
              <w:bottom w:val="single" w:sz="4" w:space="0" w:color="000000"/>
              <w:right w:val="single" w:sz="4" w:space="0" w:color="000000"/>
            </w:tcBorders>
            <w:vAlign w:val="center"/>
          </w:tcPr>
          <w:p w14:paraId="30B2CFCC" w14:textId="3A552E91" w:rsidR="0027068C" w:rsidRPr="00D3222E" w:rsidRDefault="0027068C" w:rsidP="00717816">
            <w:pPr>
              <w:ind w:left="4"/>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color w:val="000000"/>
                <w:spacing w:val="47"/>
                <w:sz w:val="20"/>
                <w:szCs w:val="20"/>
                <w:shd w:val="solid" w:color="000000" w:fill="000000"/>
                <w:fitText w:val="313" w:id="-1168361980"/>
                <w14:textFill>
                  <w14:solidFill>
                    <w14:srgbClr w14:val="000000">
                      <w14:alpha w14:val="100000"/>
                    </w14:srgbClr>
                  </w14:solidFill>
                </w14:textFill>
              </w:rPr>
              <w:t>|||</w:t>
            </w:r>
            <w:r w:rsidR="00D02448" w:rsidRPr="00D02448">
              <w:rPr>
                <w:rFonts w:ascii="Arial Narrow" w:hAnsi="Arial Narrow"/>
                <w:color w:val="000000"/>
                <w:spacing w:val="2"/>
                <w:sz w:val="20"/>
                <w:szCs w:val="20"/>
                <w:shd w:val="solid" w:color="000000" w:fill="000000"/>
                <w:fitText w:val="313" w:id="-1168361980"/>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8</w:t>
            </w:r>
          </w:p>
        </w:tc>
        <w:tc>
          <w:tcPr>
            <w:tcW w:w="655" w:type="pct"/>
            <w:tcBorders>
              <w:top w:val="single" w:sz="4" w:space="0" w:color="000000"/>
              <w:left w:val="single" w:sz="4" w:space="0" w:color="000000"/>
              <w:bottom w:val="single" w:sz="4" w:space="0" w:color="000000"/>
              <w:right w:val="single" w:sz="4" w:space="0" w:color="000000"/>
            </w:tcBorders>
            <w:vAlign w:val="center"/>
          </w:tcPr>
          <w:p w14:paraId="56DA9FEC" w14:textId="11699D5C" w:rsidR="0027068C" w:rsidRPr="00D3222E" w:rsidRDefault="0027068C" w:rsidP="00717816">
            <w:pPr>
              <w:ind w:left="20"/>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color w:val="000000"/>
                <w:spacing w:val="47"/>
                <w:sz w:val="20"/>
                <w:szCs w:val="20"/>
                <w:shd w:val="solid" w:color="000000" w:fill="000000"/>
                <w:fitText w:val="313" w:id="-1168361979"/>
                <w14:textFill>
                  <w14:solidFill>
                    <w14:srgbClr w14:val="000000">
                      <w14:alpha w14:val="100000"/>
                    </w14:srgbClr>
                  </w14:solidFill>
                </w14:textFill>
              </w:rPr>
              <w:t>|||</w:t>
            </w:r>
            <w:r w:rsidR="00D02448" w:rsidRPr="00D02448">
              <w:rPr>
                <w:rFonts w:ascii="Arial Narrow" w:hAnsi="Arial Narrow"/>
                <w:color w:val="000000"/>
                <w:spacing w:val="2"/>
                <w:sz w:val="20"/>
                <w:szCs w:val="20"/>
                <w:shd w:val="solid" w:color="000000" w:fill="000000"/>
                <w:fitText w:val="313" w:id="-1168361979"/>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5</w:t>
            </w:r>
          </w:p>
        </w:tc>
        <w:tc>
          <w:tcPr>
            <w:tcW w:w="623" w:type="pct"/>
            <w:tcBorders>
              <w:top w:val="single" w:sz="4" w:space="0" w:color="000000"/>
              <w:left w:val="single" w:sz="4" w:space="0" w:color="000000"/>
              <w:bottom w:val="single" w:sz="4" w:space="0" w:color="000000"/>
              <w:right w:val="single" w:sz="3" w:space="0" w:color="000000"/>
            </w:tcBorders>
            <w:vAlign w:val="center"/>
          </w:tcPr>
          <w:p w14:paraId="1C360045" w14:textId="0F6C2E5C" w:rsidR="0027068C" w:rsidRPr="00D3222E" w:rsidRDefault="0027068C" w:rsidP="00D3222E">
            <w:pPr>
              <w:ind w:right="52"/>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hint="eastAsia"/>
                <w:color w:val="000000"/>
                <w:w w:val="24"/>
                <w:sz w:val="20"/>
                <w:szCs w:val="20"/>
                <w:shd w:val="solid" w:color="000000" w:fill="000000"/>
                <w:fitText w:val="109" w:id="-1168361978"/>
                <w14:textFill>
                  <w14:solidFill>
                    <w14:srgbClr w14:val="000000">
                      <w14:alpha w14:val="100000"/>
                    </w14:srgbClr>
                  </w14:solidFill>
                </w14:textFill>
              </w:rPr>
              <w:t xml:space="preserve">　</w:t>
            </w:r>
            <w:r w:rsidR="00D02448" w:rsidRPr="00D02448">
              <w:rPr>
                <w:rFonts w:ascii="Arial Narrow" w:hAnsi="Arial Narrow"/>
                <w:color w:val="000000"/>
                <w:w w:val="24"/>
                <w:sz w:val="20"/>
                <w:szCs w:val="20"/>
                <w:shd w:val="solid" w:color="000000" w:fill="000000"/>
                <w:fitText w:val="109" w:id="-1168361978"/>
                <w14:textFill>
                  <w14:solidFill>
                    <w14:srgbClr w14:val="000000">
                      <w14:alpha w14:val="100000"/>
                    </w14:srgbClr>
                  </w14:solidFill>
                </w14:textFill>
              </w:rPr>
              <w:t>|</w:t>
            </w:r>
            <w:r w:rsidR="00D02448" w:rsidRPr="00D02448">
              <w:rPr>
                <w:rFonts w:ascii="Arial Narrow" w:hAnsi="Arial Narrow" w:hint="eastAsia"/>
                <w:color w:val="000000"/>
                <w:spacing w:val="5"/>
                <w:w w:val="24"/>
                <w:sz w:val="20"/>
                <w:szCs w:val="20"/>
                <w:shd w:val="solid" w:color="000000" w:fill="000000"/>
                <w:fitText w:val="109" w:id="-1168361978"/>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5</w:t>
            </w:r>
          </w:p>
        </w:tc>
        <w:tc>
          <w:tcPr>
            <w:tcW w:w="598" w:type="pct"/>
            <w:tcBorders>
              <w:top w:val="single" w:sz="4" w:space="0" w:color="000000"/>
              <w:left w:val="single" w:sz="3" w:space="0" w:color="000000"/>
              <w:bottom w:val="single" w:sz="4" w:space="0" w:color="000000"/>
              <w:right w:val="single" w:sz="4" w:space="0" w:color="000000"/>
            </w:tcBorders>
            <w:vAlign w:val="center"/>
          </w:tcPr>
          <w:p w14:paraId="5EB5213E" w14:textId="19784452" w:rsidR="0027068C" w:rsidRPr="00D3222E" w:rsidRDefault="0027068C" w:rsidP="00D3222E">
            <w:pPr>
              <w:ind w:right="8"/>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hint="eastAsia"/>
                <w:color w:val="000000"/>
                <w:w w:val="27"/>
                <w:sz w:val="20"/>
                <w:szCs w:val="20"/>
                <w:shd w:val="solid" w:color="000000" w:fill="000000"/>
                <w:fitText w:val="122" w:id="-1168361977"/>
                <w14:textFill>
                  <w14:solidFill>
                    <w14:srgbClr w14:val="000000">
                      <w14:alpha w14:val="100000"/>
                    </w14:srgbClr>
                  </w14:solidFill>
                </w14:textFill>
              </w:rPr>
              <w:t xml:space="preserve">　</w:t>
            </w:r>
            <w:r w:rsidR="00D02448" w:rsidRPr="00D02448">
              <w:rPr>
                <w:rFonts w:ascii="Arial Narrow" w:hAnsi="Arial Narrow"/>
                <w:color w:val="000000"/>
                <w:w w:val="27"/>
                <w:sz w:val="20"/>
                <w:szCs w:val="20"/>
                <w:shd w:val="solid" w:color="000000" w:fill="000000"/>
                <w:fitText w:val="122" w:id="-1168361977"/>
                <w14:textFill>
                  <w14:solidFill>
                    <w14:srgbClr w14:val="000000">
                      <w14:alpha w14:val="100000"/>
                    </w14:srgbClr>
                  </w14:solidFill>
                </w14:textFill>
              </w:rPr>
              <w:t>|</w:t>
            </w:r>
            <w:r w:rsidR="00D02448" w:rsidRPr="00D02448">
              <w:rPr>
                <w:rFonts w:ascii="Arial Narrow" w:hAnsi="Arial Narrow" w:hint="eastAsia"/>
                <w:color w:val="000000"/>
                <w:spacing w:val="4"/>
                <w:w w:val="27"/>
                <w:sz w:val="20"/>
                <w:szCs w:val="20"/>
                <w:shd w:val="solid" w:color="000000" w:fill="000000"/>
                <w:fitText w:val="122" w:id="-1168361977"/>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9</w:t>
            </w:r>
          </w:p>
        </w:tc>
        <w:tc>
          <w:tcPr>
            <w:tcW w:w="599" w:type="pct"/>
            <w:tcBorders>
              <w:top w:val="single" w:sz="4" w:space="0" w:color="000000"/>
              <w:left w:val="single" w:sz="4" w:space="0" w:color="000000"/>
              <w:bottom w:val="single" w:sz="4" w:space="0" w:color="000000"/>
              <w:right w:val="single" w:sz="4" w:space="0" w:color="000000"/>
            </w:tcBorders>
            <w:vAlign w:val="center"/>
          </w:tcPr>
          <w:p w14:paraId="65C940FB" w14:textId="4831D5EB" w:rsidR="0027068C" w:rsidRPr="00D3222E" w:rsidRDefault="0027068C" w:rsidP="00D3222E">
            <w:pPr>
              <w:ind w:right="9"/>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hint="eastAsia"/>
                <w:color w:val="000000"/>
                <w:w w:val="27"/>
                <w:sz w:val="20"/>
                <w:szCs w:val="20"/>
                <w:shd w:val="solid" w:color="000000" w:fill="000000"/>
                <w:fitText w:val="122" w:id="-1168361976"/>
                <w14:textFill>
                  <w14:solidFill>
                    <w14:srgbClr w14:val="000000">
                      <w14:alpha w14:val="100000"/>
                    </w14:srgbClr>
                  </w14:solidFill>
                </w14:textFill>
              </w:rPr>
              <w:t xml:space="preserve">　</w:t>
            </w:r>
            <w:r w:rsidR="00D02448" w:rsidRPr="00D02448">
              <w:rPr>
                <w:rFonts w:ascii="Arial Narrow" w:hAnsi="Arial Narrow"/>
                <w:color w:val="000000"/>
                <w:w w:val="27"/>
                <w:sz w:val="20"/>
                <w:szCs w:val="20"/>
                <w:shd w:val="solid" w:color="000000" w:fill="000000"/>
                <w:fitText w:val="122" w:id="-1168361976"/>
                <w14:textFill>
                  <w14:solidFill>
                    <w14:srgbClr w14:val="000000">
                      <w14:alpha w14:val="100000"/>
                    </w14:srgbClr>
                  </w14:solidFill>
                </w14:textFill>
              </w:rPr>
              <w:t>|</w:t>
            </w:r>
            <w:r w:rsidR="00D02448" w:rsidRPr="00D02448">
              <w:rPr>
                <w:rFonts w:ascii="Arial Narrow" w:hAnsi="Arial Narrow" w:hint="eastAsia"/>
                <w:color w:val="000000"/>
                <w:spacing w:val="4"/>
                <w:w w:val="27"/>
                <w:sz w:val="20"/>
                <w:szCs w:val="20"/>
                <w:shd w:val="solid" w:color="000000" w:fill="000000"/>
                <w:fitText w:val="122" w:id="-1168361976"/>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9</w:t>
            </w:r>
          </w:p>
        </w:tc>
        <w:tc>
          <w:tcPr>
            <w:tcW w:w="597" w:type="pct"/>
            <w:tcBorders>
              <w:top w:val="single" w:sz="4" w:space="0" w:color="000000"/>
              <w:left w:val="single" w:sz="4" w:space="0" w:color="000000"/>
              <w:bottom w:val="single" w:sz="4" w:space="0" w:color="000000"/>
              <w:right w:val="single" w:sz="4" w:space="0" w:color="000000"/>
            </w:tcBorders>
            <w:vAlign w:val="center"/>
          </w:tcPr>
          <w:p w14:paraId="74CEC7E1" w14:textId="43573823" w:rsidR="0027068C" w:rsidRPr="00D3222E" w:rsidRDefault="0027068C" w:rsidP="00D3222E">
            <w:pPr>
              <w:ind w:right="6"/>
              <w:jc w:val="center"/>
              <w:rPr>
                <w:rFonts w:ascii="Arial Narrow" w:hAnsi="Arial Narrow" w:cs="Times New Roman"/>
                <w:sz w:val="20"/>
                <w:szCs w:val="20"/>
              </w:rPr>
            </w:pPr>
            <w:r w:rsidRPr="00D3222E">
              <w:rPr>
                <w:rFonts w:ascii="Arial Narrow" w:hAnsi="Arial Narrow"/>
                <w:sz w:val="20"/>
                <w:szCs w:val="20"/>
              </w:rPr>
              <w:t>$</w:t>
            </w:r>
            <w:r w:rsidR="00D02448" w:rsidRPr="00D02448">
              <w:rPr>
                <w:rFonts w:ascii="Arial Narrow" w:hAnsi="Arial Narrow" w:hint="eastAsia"/>
                <w:color w:val="000000"/>
                <w:w w:val="27"/>
                <w:sz w:val="20"/>
                <w:szCs w:val="20"/>
                <w:shd w:val="solid" w:color="000000" w:fill="000000"/>
                <w:fitText w:val="122" w:id="-1168361975"/>
                <w14:textFill>
                  <w14:solidFill>
                    <w14:srgbClr w14:val="000000">
                      <w14:alpha w14:val="100000"/>
                    </w14:srgbClr>
                  </w14:solidFill>
                </w14:textFill>
              </w:rPr>
              <w:t xml:space="preserve">　</w:t>
            </w:r>
            <w:r w:rsidR="00D02448" w:rsidRPr="00D02448">
              <w:rPr>
                <w:rFonts w:ascii="Arial Narrow" w:hAnsi="Arial Narrow"/>
                <w:color w:val="000000"/>
                <w:w w:val="27"/>
                <w:sz w:val="20"/>
                <w:szCs w:val="20"/>
                <w:shd w:val="solid" w:color="000000" w:fill="000000"/>
                <w:fitText w:val="122" w:id="-1168361975"/>
                <w14:textFill>
                  <w14:solidFill>
                    <w14:srgbClr w14:val="000000">
                      <w14:alpha w14:val="100000"/>
                    </w14:srgbClr>
                  </w14:solidFill>
                </w14:textFill>
              </w:rPr>
              <w:t>|</w:t>
            </w:r>
            <w:r w:rsidR="00D02448" w:rsidRPr="00D02448">
              <w:rPr>
                <w:rFonts w:ascii="Arial Narrow" w:hAnsi="Arial Narrow" w:hint="eastAsia"/>
                <w:color w:val="000000"/>
                <w:spacing w:val="4"/>
                <w:w w:val="27"/>
                <w:sz w:val="20"/>
                <w:szCs w:val="20"/>
                <w:shd w:val="solid" w:color="000000" w:fill="000000"/>
                <w:fitText w:val="122" w:id="-1168361975"/>
                <w14:textFill>
                  <w14:solidFill>
                    <w14:srgbClr w14:val="000000">
                      <w14:alpha w14:val="100000"/>
                    </w14:srgbClr>
                  </w14:solidFill>
                </w14:textFill>
              </w:rPr>
              <w:t xml:space="preserve">　</w:t>
            </w:r>
            <w:r w:rsidR="00806343" w:rsidRPr="00310845">
              <w:rPr>
                <w:rFonts w:ascii="Arial Narrow" w:eastAsia="Times New Roman" w:hAnsi="Arial Narrow" w:cs="Times New Roman"/>
                <w:sz w:val="20"/>
                <w:szCs w:val="20"/>
                <w:vertAlign w:val="superscript"/>
              </w:rPr>
              <w:t>9</w:t>
            </w:r>
          </w:p>
        </w:tc>
        <w:tc>
          <w:tcPr>
            <w:tcW w:w="656" w:type="pct"/>
            <w:tcBorders>
              <w:top w:val="single" w:sz="4" w:space="0" w:color="000000"/>
              <w:left w:val="single" w:sz="4" w:space="0" w:color="000000"/>
              <w:bottom w:val="single" w:sz="4" w:space="0" w:color="000000"/>
              <w:right w:val="single" w:sz="3" w:space="0" w:color="000000"/>
            </w:tcBorders>
            <w:vAlign w:val="center"/>
          </w:tcPr>
          <w:p w14:paraId="3BD6F5C1" w14:textId="712930F2" w:rsidR="0027068C" w:rsidRPr="00D3222E" w:rsidRDefault="0027068C" w:rsidP="00717816">
            <w:pPr>
              <w:ind w:left="21"/>
              <w:jc w:val="center"/>
              <w:rPr>
                <w:rFonts w:ascii="Arial Narrow" w:hAnsi="Arial Narrow" w:cs="Times New Roman"/>
                <w:b/>
                <w:bCs/>
                <w:sz w:val="20"/>
                <w:szCs w:val="20"/>
              </w:rPr>
            </w:pPr>
            <w:r w:rsidRPr="00D3222E">
              <w:rPr>
                <w:rFonts w:ascii="Arial Narrow" w:hAnsi="Arial Narrow" w:cs="Times New Roman"/>
                <w:b/>
                <w:bCs/>
                <w:sz w:val="20"/>
                <w:szCs w:val="20"/>
              </w:rPr>
              <w:t>$</w:t>
            </w:r>
            <w:r w:rsidR="00D02448" w:rsidRPr="00D02448">
              <w:rPr>
                <w:rFonts w:ascii="Arial Narrow" w:hAnsi="Arial Narrow" w:cs="Times New Roman"/>
                <w:b/>
                <w:bCs/>
                <w:color w:val="000000"/>
                <w:spacing w:val="47"/>
                <w:sz w:val="20"/>
                <w:szCs w:val="20"/>
                <w:shd w:val="solid" w:color="000000" w:fill="000000"/>
                <w:fitText w:val="326" w:id="-1168361974"/>
                <w14:textFill>
                  <w14:solidFill>
                    <w14:srgbClr w14:val="000000">
                      <w14:alpha w14:val="100000"/>
                    </w14:srgbClr>
                  </w14:solidFill>
                </w14:textFill>
              </w:rPr>
              <w:t>|||</w:t>
            </w:r>
            <w:r w:rsidR="00D02448" w:rsidRPr="00D02448">
              <w:rPr>
                <w:rFonts w:ascii="Arial Narrow" w:hAnsi="Arial Narrow" w:cs="Times New Roman"/>
                <w:b/>
                <w:bCs/>
                <w:color w:val="000000"/>
                <w:spacing w:val="2"/>
                <w:sz w:val="20"/>
                <w:szCs w:val="20"/>
                <w:shd w:val="solid" w:color="000000" w:fill="000000"/>
                <w:fitText w:val="326" w:id="-1168361974"/>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10</w:t>
            </w:r>
          </w:p>
        </w:tc>
      </w:tr>
      <w:tr w:rsidR="0027068C" w:rsidRPr="00D3222E" w14:paraId="5E1ED882" w14:textId="77777777" w:rsidTr="00363F39">
        <w:trPr>
          <w:trHeight w:val="227"/>
        </w:trPr>
        <w:tc>
          <w:tcPr>
            <w:tcW w:w="5000" w:type="pct"/>
            <w:gridSpan w:val="8"/>
            <w:tcBorders>
              <w:top w:val="single" w:sz="4" w:space="0" w:color="000000"/>
              <w:left w:val="single" w:sz="4" w:space="0" w:color="000000"/>
              <w:bottom w:val="single" w:sz="4" w:space="0" w:color="000000"/>
              <w:right w:val="single" w:sz="3" w:space="0" w:color="000000"/>
            </w:tcBorders>
            <w:shd w:val="clear" w:color="auto" w:fill="D9D9D9" w:themeFill="background1" w:themeFillShade="D9"/>
            <w:vAlign w:val="center"/>
          </w:tcPr>
          <w:p w14:paraId="253ADC36" w14:textId="3ED9172B" w:rsidR="0027068C" w:rsidRPr="00D3222E" w:rsidRDefault="0027068C" w:rsidP="00717816">
            <w:pPr>
              <w:ind w:left="21"/>
              <w:jc w:val="center"/>
              <w:rPr>
                <w:rFonts w:ascii="Arial Narrow" w:hAnsi="Arial Narrow" w:cs="Times New Roman"/>
                <w:sz w:val="20"/>
                <w:szCs w:val="20"/>
              </w:rPr>
            </w:pPr>
            <w:r w:rsidRPr="00D3222E">
              <w:rPr>
                <w:rFonts w:ascii="Arial Narrow" w:hAnsi="Arial Narrow" w:cs="Times New Roman"/>
                <w:b/>
                <w:bCs/>
                <w:sz w:val="20"/>
                <w:szCs w:val="20"/>
              </w:rPr>
              <w:t>Total cost for deferred and</w:t>
            </w:r>
            <w:r w:rsidRPr="00D3222E">
              <w:rPr>
                <w:rFonts w:ascii="Arial Narrow" w:hAnsi="Arial Narrow" w:cs="Times New Roman"/>
                <w:sz w:val="20"/>
                <w:szCs w:val="20"/>
              </w:rPr>
              <w:t xml:space="preserve"> </w:t>
            </w:r>
            <w:r w:rsidRPr="00D3222E">
              <w:rPr>
                <w:rFonts w:ascii="Arial Narrow" w:hAnsi="Arial Narrow" w:cs="Times New Roman"/>
                <w:b/>
                <w:bCs/>
                <w:sz w:val="20"/>
                <w:szCs w:val="20"/>
              </w:rPr>
              <w:t>primary incident pool of patients: EMP = $</w:t>
            </w:r>
            <w:r w:rsidR="00D02448" w:rsidRPr="00D02448">
              <w:rPr>
                <w:rFonts w:ascii="Arial Narrow" w:hAnsi="Arial Narrow" w:cs="Times New Roman"/>
                <w:b/>
                <w:bCs/>
                <w:color w:val="000000"/>
                <w:spacing w:val="47"/>
                <w:sz w:val="20"/>
                <w:szCs w:val="20"/>
                <w:shd w:val="solid" w:color="000000" w:fill="000000"/>
                <w:fitText w:val="326" w:id="-1168361973"/>
                <w14:textFill>
                  <w14:solidFill>
                    <w14:srgbClr w14:val="000000">
                      <w14:alpha w14:val="100000"/>
                    </w14:srgbClr>
                  </w14:solidFill>
                </w14:textFill>
              </w:rPr>
              <w:t>|||</w:t>
            </w:r>
            <w:r w:rsidR="00D02448" w:rsidRPr="00D02448">
              <w:rPr>
                <w:rFonts w:ascii="Arial Narrow" w:hAnsi="Arial Narrow" w:cs="Times New Roman"/>
                <w:b/>
                <w:bCs/>
                <w:color w:val="000000"/>
                <w:spacing w:val="2"/>
                <w:sz w:val="20"/>
                <w:szCs w:val="20"/>
                <w:shd w:val="solid" w:color="000000" w:fill="000000"/>
                <w:fitText w:val="326" w:id="-1168361973"/>
                <w14:textFill>
                  <w14:solidFill>
                    <w14:srgbClr w14:val="000000">
                      <w14:alpha w14:val="100000"/>
                    </w14:srgbClr>
                  </w14:solidFill>
                </w14:textFill>
              </w:rPr>
              <w:t>|</w:t>
            </w:r>
          </w:p>
        </w:tc>
      </w:tr>
      <w:tr w:rsidR="00806343" w:rsidRPr="00D3222E" w14:paraId="7F69E937" w14:textId="77777777" w:rsidTr="00363F39">
        <w:trPr>
          <w:trHeight w:val="227"/>
        </w:trPr>
        <w:tc>
          <w:tcPr>
            <w:tcW w:w="626" w:type="pct"/>
            <w:tcBorders>
              <w:top w:val="single" w:sz="4" w:space="0" w:color="000000"/>
              <w:left w:val="single" w:sz="4" w:space="0" w:color="000000"/>
              <w:bottom w:val="single" w:sz="3" w:space="0" w:color="000000"/>
              <w:right w:val="single" w:sz="4" w:space="0" w:color="000000"/>
            </w:tcBorders>
            <w:vAlign w:val="center"/>
          </w:tcPr>
          <w:p w14:paraId="1AB381F5" w14:textId="21BFF505" w:rsidR="0027068C" w:rsidRPr="00D3222E" w:rsidRDefault="0027068C" w:rsidP="00D3222E">
            <w:pPr>
              <w:jc w:val="left"/>
              <w:rPr>
                <w:rFonts w:ascii="Arial Narrow" w:hAnsi="Arial Narrow" w:cstheme="minorHAnsi"/>
                <w:b/>
                <w:bCs/>
                <w:sz w:val="20"/>
                <w:szCs w:val="20"/>
              </w:rPr>
            </w:pPr>
            <w:r w:rsidRPr="00D3222E">
              <w:rPr>
                <w:rFonts w:ascii="Arial Narrow" w:eastAsia="Times New Roman" w:hAnsi="Arial Narrow" w:cs="Times New Roman"/>
                <w:b/>
                <w:bCs/>
                <w:sz w:val="20"/>
                <w:szCs w:val="20"/>
              </w:rPr>
              <w:t>Net financial impact</w:t>
            </w:r>
            <w:r w:rsidRPr="00D3222E">
              <w:rPr>
                <w:rFonts w:ascii="Arial Narrow" w:eastAsia="Times New Roman" w:hAnsi="Arial Narrow" w:cs="Times New Roman"/>
                <w:b/>
                <w:bCs/>
                <w:sz w:val="20"/>
                <w:szCs w:val="20"/>
                <w:vertAlign w:val="superscript"/>
              </w:rPr>
              <w:t>a</w:t>
            </w:r>
          </w:p>
        </w:tc>
        <w:tc>
          <w:tcPr>
            <w:tcW w:w="646" w:type="pct"/>
            <w:tcBorders>
              <w:top w:val="single" w:sz="4" w:space="0" w:color="000000"/>
              <w:left w:val="single" w:sz="4" w:space="0" w:color="000000"/>
              <w:bottom w:val="single" w:sz="3" w:space="0" w:color="000000"/>
              <w:right w:val="single" w:sz="4" w:space="0" w:color="000000"/>
            </w:tcBorders>
            <w:vAlign w:val="center"/>
          </w:tcPr>
          <w:p w14:paraId="738D4980" w14:textId="0D705DA0" w:rsidR="0027068C" w:rsidRPr="00D3222E" w:rsidRDefault="0027068C" w:rsidP="00717816">
            <w:pPr>
              <w:ind w:left="4"/>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color w:val="000000"/>
                <w:spacing w:val="47"/>
                <w:sz w:val="20"/>
                <w:szCs w:val="20"/>
                <w:shd w:val="solid" w:color="000000" w:fill="000000"/>
                <w:fitText w:val="313" w:id="-1168361972"/>
                <w14:textFill>
                  <w14:solidFill>
                    <w14:srgbClr w14:val="000000">
                      <w14:alpha w14:val="100000"/>
                    </w14:srgbClr>
                  </w14:solidFill>
                </w14:textFill>
              </w:rPr>
              <w:t>|||</w:t>
            </w:r>
            <w:r w:rsidR="00D02448" w:rsidRPr="00D02448">
              <w:rPr>
                <w:rFonts w:ascii="Arial Narrow" w:hAnsi="Arial Narrow" w:cstheme="minorHAnsi"/>
                <w:color w:val="000000"/>
                <w:spacing w:val="2"/>
                <w:sz w:val="20"/>
                <w:szCs w:val="20"/>
                <w:shd w:val="solid" w:color="000000" w:fill="000000"/>
                <w:fitText w:val="313" w:id="-1168361972"/>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11</w:t>
            </w:r>
          </w:p>
        </w:tc>
        <w:tc>
          <w:tcPr>
            <w:tcW w:w="655" w:type="pct"/>
            <w:tcBorders>
              <w:top w:val="single" w:sz="4" w:space="0" w:color="000000"/>
              <w:left w:val="single" w:sz="4" w:space="0" w:color="000000"/>
              <w:bottom w:val="single" w:sz="3" w:space="0" w:color="000000"/>
              <w:right w:val="single" w:sz="4" w:space="0" w:color="000000"/>
            </w:tcBorders>
            <w:vAlign w:val="center"/>
          </w:tcPr>
          <w:p w14:paraId="0E49A7DE" w14:textId="6020F042" w:rsidR="0027068C" w:rsidRPr="00D3222E" w:rsidRDefault="0027068C" w:rsidP="00717816">
            <w:pPr>
              <w:ind w:left="20"/>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color w:val="000000"/>
                <w:spacing w:val="47"/>
                <w:sz w:val="20"/>
                <w:szCs w:val="20"/>
                <w:shd w:val="solid" w:color="000000" w:fill="000000"/>
                <w:fitText w:val="313" w:id="-1168361971"/>
                <w14:textFill>
                  <w14:solidFill>
                    <w14:srgbClr w14:val="000000">
                      <w14:alpha w14:val="100000"/>
                    </w14:srgbClr>
                  </w14:solidFill>
                </w14:textFill>
              </w:rPr>
              <w:t>|||</w:t>
            </w:r>
            <w:r w:rsidR="00D02448" w:rsidRPr="00D02448">
              <w:rPr>
                <w:rFonts w:ascii="Arial Narrow" w:hAnsi="Arial Narrow" w:cstheme="minorHAnsi"/>
                <w:color w:val="000000"/>
                <w:spacing w:val="2"/>
                <w:sz w:val="20"/>
                <w:szCs w:val="20"/>
                <w:shd w:val="solid" w:color="000000" w:fill="000000"/>
                <w:fitText w:val="313" w:id="-1168361971"/>
                <w14:textFill>
                  <w14:solidFill>
                    <w14:srgbClr w14:val="000000">
                      <w14:alpha w14:val="100000"/>
                    </w14:srgbClr>
                  </w14:solidFill>
                </w14:textFill>
              </w:rPr>
              <w:t>|</w:t>
            </w:r>
            <w:r w:rsidR="00806343">
              <w:rPr>
                <w:rFonts w:ascii="Arial Narrow" w:eastAsia="Times New Roman" w:hAnsi="Arial Narrow" w:cs="Times New Roman"/>
                <w:sz w:val="20"/>
                <w:szCs w:val="20"/>
                <w:vertAlign w:val="superscript"/>
              </w:rPr>
              <w:t>12</w:t>
            </w:r>
          </w:p>
        </w:tc>
        <w:tc>
          <w:tcPr>
            <w:tcW w:w="623" w:type="pct"/>
            <w:tcBorders>
              <w:top w:val="single" w:sz="4" w:space="0" w:color="000000"/>
              <w:left w:val="single" w:sz="4" w:space="0" w:color="000000"/>
              <w:bottom w:val="single" w:sz="3" w:space="0" w:color="000000"/>
              <w:right w:val="single" w:sz="3" w:space="0" w:color="000000"/>
            </w:tcBorders>
            <w:vAlign w:val="center"/>
          </w:tcPr>
          <w:p w14:paraId="3AB9A692" w14:textId="3C8135F1" w:rsidR="0027068C" w:rsidRPr="00D3222E" w:rsidRDefault="0027068C" w:rsidP="00D3222E">
            <w:pPr>
              <w:ind w:right="52"/>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hint="eastAsia"/>
                <w:color w:val="000000"/>
                <w:w w:val="30"/>
                <w:sz w:val="20"/>
                <w:szCs w:val="20"/>
                <w:shd w:val="solid" w:color="000000" w:fill="000000"/>
                <w:fitText w:val="136" w:id="-1168361970"/>
                <w14:textFill>
                  <w14:solidFill>
                    <w14:srgbClr w14:val="000000">
                      <w14:alpha w14:val="100000"/>
                    </w14:srgbClr>
                  </w14:solidFill>
                </w14:textFill>
              </w:rPr>
              <w:t xml:space="preserve">　</w:t>
            </w:r>
            <w:r w:rsidR="00D02448" w:rsidRPr="00D02448">
              <w:rPr>
                <w:rFonts w:ascii="Arial Narrow" w:hAnsi="Arial Narrow" w:cstheme="minorHAnsi"/>
                <w:color w:val="000000"/>
                <w:w w:val="30"/>
                <w:sz w:val="20"/>
                <w:szCs w:val="20"/>
                <w:shd w:val="solid" w:color="000000" w:fill="000000"/>
                <w:fitText w:val="136" w:id="-1168361970"/>
                <w14:textFill>
                  <w14:solidFill>
                    <w14:srgbClr w14:val="000000">
                      <w14:alpha w14:val="100000"/>
                    </w14:srgbClr>
                  </w14:solidFill>
                </w14:textFill>
              </w:rPr>
              <w:t>|</w:t>
            </w:r>
            <w:r w:rsidR="00D02448" w:rsidRPr="00D02448">
              <w:rPr>
                <w:rFonts w:ascii="Arial Narrow" w:hAnsi="Arial Narrow" w:cstheme="minorHAnsi" w:hint="eastAsia"/>
                <w:color w:val="000000"/>
                <w:spacing w:val="4"/>
                <w:w w:val="30"/>
                <w:sz w:val="20"/>
                <w:szCs w:val="20"/>
                <w:shd w:val="solid" w:color="000000" w:fill="000000"/>
                <w:fitText w:val="136" w:id="-1168361970"/>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13</w:t>
            </w:r>
          </w:p>
        </w:tc>
        <w:tc>
          <w:tcPr>
            <w:tcW w:w="598" w:type="pct"/>
            <w:tcBorders>
              <w:top w:val="single" w:sz="4" w:space="0" w:color="000000"/>
              <w:left w:val="single" w:sz="3" w:space="0" w:color="000000"/>
              <w:bottom w:val="single" w:sz="3" w:space="0" w:color="000000"/>
              <w:right w:val="single" w:sz="4" w:space="0" w:color="000000"/>
            </w:tcBorders>
            <w:vAlign w:val="center"/>
          </w:tcPr>
          <w:p w14:paraId="7F380E58" w14:textId="076B6727" w:rsidR="0027068C" w:rsidRPr="00D3222E" w:rsidRDefault="0027068C" w:rsidP="00D3222E">
            <w:pPr>
              <w:ind w:right="8"/>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hint="eastAsia"/>
                <w:color w:val="000000"/>
                <w:w w:val="27"/>
                <w:sz w:val="20"/>
                <w:szCs w:val="20"/>
                <w:shd w:val="solid" w:color="000000" w:fill="000000"/>
                <w:fitText w:val="122" w:id="-1168361969"/>
                <w14:textFill>
                  <w14:solidFill>
                    <w14:srgbClr w14:val="000000">
                      <w14:alpha w14:val="100000"/>
                    </w14:srgbClr>
                  </w14:solidFill>
                </w14:textFill>
              </w:rPr>
              <w:t xml:space="preserve">　</w:t>
            </w:r>
            <w:r w:rsidR="00D02448" w:rsidRPr="00D02448">
              <w:rPr>
                <w:rFonts w:ascii="Arial Narrow" w:hAnsi="Arial Narrow" w:cstheme="minorHAnsi"/>
                <w:color w:val="000000"/>
                <w:w w:val="27"/>
                <w:sz w:val="20"/>
                <w:szCs w:val="20"/>
                <w:shd w:val="solid" w:color="000000" w:fill="000000"/>
                <w:fitText w:val="122" w:id="-1168361969"/>
                <w14:textFill>
                  <w14:solidFill>
                    <w14:srgbClr w14:val="000000">
                      <w14:alpha w14:val="100000"/>
                    </w14:srgbClr>
                  </w14:solidFill>
                </w14:textFill>
              </w:rPr>
              <w:t>|</w:t>
            </w:r>
            <w:r w:rsidR="00D02448" w:rsidRPr="00D02448">
              <w:rPr>
                <w:rFonts w:ascii="Arial Narrow" w:hAnsi="Arial Narrow" w:cstheme="minorHAnsi" w:hint="eastAsia"/>
                <w:color w:val="000000"/>
                <w:spacing w:val="4"/>
                <w:w w:val="27"/>
                <w:sz w:val="20"/>
                <w:szCs w:val="20"/>
                <w:shd w:val="solid" w:color="000000" w:fill="000000"/>
                <w:fitText w:val="122" w:id="-1168361969"/>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9</w:t>
            </w:r>
          </w:p>
        </w:tc>
        <w:tc>
          <w:tcPr>
            <w:tcW w:w="599" w:type="pct"/>
            <w:tcBorders>
              <w:top w:val="single" w:sz="4" w:space="0" w:color="000000"/>
              <w:left w:val="single" w:sz="4" w:space="0" w:color="000000"/>
              <w:bottom w:val="single" w:sz="3" w:space="0" w:color="000000"/>
              <w:right w:val="single" w:sz="4" w:space="0" w:color="000000"/>
            </w:tcBorders>
            <w:vAlign w:val="center"/>
          </w:tcPr>
          <w:p w14:paraId="248B47F9" w14:textId="610EB405" w:rsidR="0027068C" w:rsidRPr="00D3222E" w:rsidRDefault="0027068C" w:rsidP="00D3222E">
            <w:pPr>
              <w:ind w:right="9"/>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hint="eastAsia"/>
                <w:color w:val="000000"/>
                <w:w w:val="27"/>
                <w:sz w:val="20"/>
                <w:szCs w:val="20"/>
                <w:shd w:val="solid" w:color="000000" w:fill="000000"/>
                <w:fitText w:val="122" w:id="-1168361968"/>
                <w14:textFill>
                  <w14:solidFill>
                    <w14:srgbClr w14:val="000000">
                      <w14:alpha w14:val="100000"/>
                    </w14:srgbClr>
                  </w14:solidFill>
                </w14:textFill>
              </w:rPr>
              <w:t xml:space="preserve">　</w:t>
            </w:r>
            <w:r w:rsidR="00D02448" w:rsidRPr="00D02448">
              <w:rPr>
                <w:rFonts w:ascii="Arial Narrow" w:hAnsi="Arial Narrow" w:cstheme="minorHAnsi"/>
                <w:color w:val="000000"/>
                <w:w w:val="27"/>
                <w:sz w:val="20"/>
                <w:szCs w:val="20"/>
                <w:shd w:val="solid" w:color="000000" w:fill="000000"/>
                <w:fitText w:val="122" w:id="-1168361968"/>
                <w14:textFill>
                  <w14:solidFill>
                    <w14:srgbClr w14:val="000000">
                      <w14:alpha w14:val="100000"/>
                    </w14:srgbClr>
                  </w14:solidFill>
                </w14:textFill>
              </w:rPr>
              <w:t>|</w:t>
            </w:r>
            <w:r w:rsidR="00D02448" w:rsidRPr="00D02448">
              <w:rPr>
                <w:rFonts w:ascii="Arial Narrow" w:hAnsi="Arial Narrow" w:cstheme="minorHAnsi" w:hint="eastAsia"/>
                <w:color w:val="000000"/>
                <w:spacing w:val="4"/>
                <w:w w:val="27"/>
                <w:sz w:val="20"/>
                <w:szCs w:val="20"/>
                <w:shd w:val="solid" w:color="000000" w:fill="000000"/>
                <w:fitText w:val="122" w:id="-1168361968"/>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9</w:t>
            </w:r>
          </w:p>
        </w:tc>
        <w:tc>
          <w:tcPr>
            <w:tcW w:w="597" w:type="pct"/>
            <w:tcBorders>
              <w:top w:val="single" w:sz="4" w:space="0" w:color="000000"/>
              <w:left w:val="single" w:sz="4" w:space="0" w:color="000000"/>
              <w:bottom w:val="single" w:sz="3" w:space="0" w:color="000000"/>
              <w:right w:val="single" w:sz="4" w:space="0" w:color="000000"/>
            </w:tcBorders>
            <w:vAlign w:val="center"/>
          </w:tcPr>
          <w:p w14:paraId="0E54D4A1" w14:textId="174BF84D" w:rsidR="0027068C" w:rsidRPr="00D3222E" w:rsidRDefault="0027068C" w:rsidP="00D3222E">
            <w:pPr>
              <w:ind w:right="6"/>
              <w:jc w:val="center"/>
              <w:rPr>
                <w:rFonts w:ascii="Arial Narrow" w:hAnsi="Arial Narrow" w:cstheme="minorHAnsi"/>
                <w:sz w:val="20"/>
                <w:szCs w:val="20"/>
              </w:rPr>
            </w:pPr>
            <w:r w:rsidRPr="00D3222E">
              <w:rPr>
                <w:rFonts w:ascii="Arial Narrow" w:hAnsi="Arial Narrow" w:cstheme="minorHAnsi"/>
                <w:sz w:val="20"/>
                <w:szCs w:val="20"/>
              </w:rPr>
              <w:t>$</w:t>
            </w:r>
            <w:r w:rsidR="00D02448" w:rsidRPr="00D02448">
              <w:rPr>
                <w:rFonts w:ascii="Arial Narrow" w:hAnsi="Arial Narrow" w:cstheme="minorHAnsi" w:hint="eastAsia"/>
                <w:color w:val="000000"/>
                <w:w w:val="27"/>
                <w:sz w:val="20"/>
                <w:szCs w:val="20"/>
                <w:shd w:val="solid" w:color="000000" w:fill="000000"/>
                <w:fitText w:val="122" w:id="-1168361984"/>
                <w14:textFill>
                  <w14:solidFill>
                    <w14:srgbClr w14:val="000000">
                      <w14:alpha w14:val="100000"/>
                    </w14:srgbClr>
                  </w14:solidFill>
                </w14:textFill>
              </w:rPr>
              <w:t xml:space="preserve">　</w:t>
            </w:r>
            <w:r w:rsidR="00D02448" w:rsidRPr="00D02448">
              <w:rPr>
                <w:rFonts w:ascii="Arial Narrow" w:hAnsi="Arial Narrow" w:cstheme="minorHAnsi"/>
                <w:color w:val="000000"/>
                <w:w w:val="27"/>
                <w:sz w:val="20"/>
                <w:szCs w:val="20"/>
                <w:shd w:val="solid" w:color="000000" w:fill="000000"/>
                <w:fitText w:val="122" w:id="-1168361984"/>
                <w14:textFill>
                  <w14:solidFill>
                    <w14:srgbClr w14:val="000000">
                      <w14:alpha w14:val="100000"/>
                    </w14:srgbClr>
                  </w14:solidFill>
                </w14:textFill>
              </w:rPr>
              <w:t>|</w:t>
            </w:r>
            <w:r w:rsidR="00D02448" w:rsidRPr="00D02448">
              <w:rPr>
                <w:rFonts w:ascii="Arial Narrow" w:hAnsi="Arial Narrow" w:cstheme="minorHAnsi" w:hint="eastAsia"/>
                <w:color w:val="000000"/>
                <w:spacing w:val="4"/>
                <w:w w:val="27"/>
                <w:sz w:val="20"/>
                <w:szCs w:val="20"/>
                <w:shd w:val="solid" w:color="000000" w:fill="000000"/>
                <w:fitText w:val="122" w:id="-1168361984"/>
                <w14:textFill>
                  <w14:solidFill>
                    <w14:srgbClr w14:val="000000">
                      <w14:alpha w14:val="100000"/>
                    </w14:srgbClr>
                  </w14:solidFill>
                </w14:textFill>
              </w:rPr>
              <w:t xml:space="preserve">　</w:t>
            </w:r>
            <w:r w:rsidR="00806343">
              <w:rPr>
                <w:rFonts w:ascii="Arial Narrow" w:eastAsia="Times New Roman" w:hAnsi="Arial Narrow" w:cs="Times New Roman"/>
                <w:sz w:val="20"/>
                <w:szCs w:val="20"/>
                <w:vertAlign w:val="superscript"/>
              </w:rPr>
              <w:t>9</w:t>
            </w:r>
          </w:p>
        </w:tc>
        <w:tc>
          <w:tcPr>
            <w:tcW w:w="656" w:type="pct"/>
            <w:tcBorders>
              <w:top w:val="single" w:sz="4" w:space="0" w:color="000000"/>
              <w:left w:val="single" w:sz="4" w:space="0" w:color="000000"/>
              <w:bottom w:val="single" w:sz="3" w:space="0" w:color="000000"/>
              <w:right w:val="single" w:sz="3" w:space="0" w:color="000000"/>
            </w:tcBorders>
            <w:shd w:val="clear" w:color="auto" w:fill="auto"/>
            <w:vAlign w:val="center"/>
          </w:tcPr>
          <w:p w14:paraId="676DEEAA" w14:textId="16AD4A70" w:rsidR="0027068C" w:rsidRPr="00310845" w:rsidRDefault="0027068C" w:rsidP="00717816">
            <w:pPr>
              <w:ind w:left="21"/>
              <w:jc w:val="center"/>
              <w:rPr>
                <w:rFonts w:ascii="Arial Narrow" w:hAnsi="Arial Narrow" w:cstheme="minorHAnsi"/>
                <w:b/>
                <w:bCs/>
                <w:sz w:val="20"/>
                <w:szCs w:val="20"/>
                <w:highlight w:val="darkGray"/>
              </w:rPr>
            </w:pPr>
            <w:r w:rsidRPr="00310845">
              <w:rPr>
                <w:rFonts w:ascii="Arial Narrow" w:hAnsi="Arial Narrow" w:cstheme="minorHAnsi"/>
                <w:b/>
                <w:bCs/>
                <w:sz w:val="20"/>
                <w:szCs w:val="20"/>
              </w:rPr>
              <w:t>$</w:t>
            </w:r>
            <w:r w:rsidR="00D02448" w:rsidRPr="00D02448">
              <w:rPr>
                <w:rFonts w:ascii="Arial Narrow" w:hAnsi="Arial Narrow" w:cstheme="minorHAnsi"/>
                <w:b/>
                <w:bCs/>
                <w:color w:val="000000"/>
                <w:spacing w:val="47"/>
                <w:sz w:val="20"/>
                <w:szCs w:val="20"/>
                <w:shd w:val="solid" w:color="000000" w:fill="000000"/>
                <w:fitText w:val="326" w:id="-1168361983"/>
                <w14:textFill>
                  <w14:solidFill>
                    <w14:srgbClr w14:val="000000">
                      <w14:alpha w14:val="100000"/>
                    </w14:srgbClr>
                  </w14:solidFill>
                </w14:textFill>
              </w:rPr>
              <w:t>|||</w:t>
            </w:r>
            <w:r w:rsidR="00D02448" w:rsidRPr="00D02448">
              <w:rPr>
                <w:rFonts w:ascii="Arial Narrow" w:hAnsi="Arial Narrow" w:cstheme="minorHAnsi"/>
                <w:b/>
                <w:bCs/>
                <w:color w:val="000000"/>
                <w:spacing w:val="2"/>
                <w:sz w:val="20"/>
                <w:szCs w:val="20"/>
                <w:shd w:val="solid" w:color="000000" w:fill="000000"/>
                <w:fitText w:val="326" w:id="-1168361983"/>
                <w14:textFill>
                  <w14:solidFill>
                    <w14:srgbClr w14:val="000000">
                      <w14:alpha w14:val="100000"/>
                    </w14:srgbClr>
                  </w14:solidFill>
                </w14:textFill>
              </w:rPr>
              <w:t>|</w:t>
            </w:r>
            <w:r w:rsidR="00806343" w:rsidRPr="00310845">
              <w:rPr>
                <w:rFonts w:ascii="Arial Narrow" w:eastAsia="Times New Roman" w:hAnsi="Arial Narrow" w:cs="Times New Roman"/>
                <w:sz w:val="20"/>
                <w:szCs w:val="20"/>
                <w:vertAlign w:val="superscript"/>
              </w:rPr>
              <w:t>14</w:t>
            </w:r>
          </w:p>
        </w:tc>
      </w:tr>
    </w:tbl>
    <w:p w14:paraId="1D24CDAE" w14:textId="77777777" w:rsidR="0027068C" w:rsidRDefault="0027068C" w:rsidP="0027068C">
      <w:pPr>
        <w:ind w:left="-6" w:right="2824"/>
        <w:jc w:val="left"/>
        <w:rPr>
          <w:rFonts w:ascii="Arial Narrow" w:hAnsi="Arial Narrow" w:cs="Times New Roman"/>
          <w:sz w:val="18"/>
          <w:szCs w:val="18"/>
        </w:rPr>
      </w:pPr>
      <w:r w:rsidRPr="00C4486C">
        <w:rPr>
          <w:rFonts w:ascii="Arial Narrow" w:hAnsi="Arial Narrow" w:cs="Times New Roman"/>
          <w:sz w:val="18"/>
          <w:szCs w:val="18"/>
        </w:rPr>
        <w:t xml:space="preserve">Source: Enhertu (T-DXd)_UCM_AZ_Update_2Lplus [Worksheet 5.Impact-net]  </w:t>
      </w:r>
    </w:p>
    <w:p w14:paraId="27F358DD" w14:textId="77777777" w:rsidR="0027068C" w:rsidRPr="00C4486C" w:rsidRDefault="0027068C" w:rsidP="0027068C">
      <w:pPr>
        <w:ind w:left="-6" w:right="2824"/>
        <w:jc w:val="left"/>
        <w:rPr>
          <w:rFonts w:ascii="Arial Narrow" w:hAnsi="Arial Narrow" w:cs="Times New Roman"/>
          <w:sz w:val="18"/>
          <w:szCs w:val="18"/>
        </w:rPr>
      </w:pPr>
      <w:r>
        <w:rPr>
          <w:rFonts w:ascii="Arial Narrow" w:hAnsi="Arial Narrow" w:cs="Times New Roman"/>
          <w:sz w:val="18"/>
          <w:szCs w:val="18"/>
        </w:rPr>
        <w:t>EMP = ex-manufacturer price; T-DXd = trastuzumab deruxtecan.</w:t>
      </w:r>
    </w:p>
    <w:p w14:paraId="3DA4E928" w14:textId="7368259B" w:rsidR="0027068C" w:rsidRDefault="0027068C" w:rsidP="00363F39">
      <w:pPr>
        <w:ind w:left="-6" w:right="2824"/>
        <w:jc w:val="left"/>
        <w:rPr>
          <w:rFonts w:ascii="Arial Narrow" w:hAnsi="Arial Narrow" w:cs="Times New Roman"/>
          <w:sz w:val="18"/>
          <w:szCs w:val="18"/>
        </w:rPr>
      </w:pPr>
      <w:r w:rsidRPr="00C4486C">
        <w:rPr>
          <w:rFonts w:ascii="Arial Narrow" w:hAnsi="Arial Narrow" w:cs="Times New Roman"/>
          <w:sz w:val="18"/>
          <w:szCs w:val="18"/>
          <w:vertAlign w:val="superscript"/>
        </w:rPr>
        <w:t>a</w:t>
      </w:r>
      <w:r w:rsidRPr="00C4486C">
        <w:rPr>
          <w:rFonts w:ascii="Arial Narrow" w:hAnsi="Arial Narrow" w:cs="Times New Roman"/>
          <w:sz w:val="18"/>
          <w:szCs w:val="18"/>
        </w:rPr>
        <w:t xml:space="preserve"> Effective price minus patient co-payment </w:t>
      </w:r>
    </w:p>
    <w:p w14:paraId="3208113A" w14:textId="77777777" w:rsidR="00363F39" w:rsidRPr="009A6D58" w:rsidRDefault="00363F39" w:rsidP="00363F3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8999B6" w14:textId="5B5706BD" w:rsidR="00363F39" w:rsidRPr="009A6D58" w:rsidRDefault="00363F39" w:rsidP="00363F3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06343" w:rsidRPr="00806343">
        <w:rPr>
          <w:rFonts w:ascii="Arial Narrow" w:hAnsi="Arial Narrow"/>
          <w:i/>
          <w:sz w:val="18"/>
          <w:szCs w:val="18"/>
        </w:rPr>
        <w:t>500 to &lt; 5,000</w:t>
      </w:r>
    </w:p>
    <w:p w14:paraId="0BDACB70" w14:textId="60641715" w:rsidR="00363F39" w:rsidRPr="009A6D58" w:rsidRDefault="00363F39" w:rsidP="00363F3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806343" w:rsidRPr="00806343">
        <w:rPr>
          <w:rFonts w:ascii="Arial Narrow" w:hAnsi="Arial Narrow"/>
          <w:i/>
          <w:sz w:val="18"/>
          <w:szCs w:val="18"/>
        </w:rPr>
        <w:t>&lt; 500</w:t>
      </w:r>
    </w:p>
    <w:p w14:paraId="63BB45F3" w14:textId="71D3015B" w:rsidR="00363F39" w:rsidRDefault="00363F39" w:rsidP="00363F3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806343" w:rsidRPr="00806343">
        <w:rPr>
          <w:rFonts w:ascii="Arial Narrow" w:hAnsi="Arial Narrow"/>
          <w:i/>
          <w:sz w:val="18"/>
          <w:szCs w:val="18"/>
        </w:rPr>
        <w:t>$30 million to &lt; $40 million</w:t>
      </w:r>
    </w:p>
    <w:p w14:paraId="2277794F" w14:textId="01A4B9D1" w:rsidR="00363F39" w:rsidRDefault="00363F39" w:rsidP="00363F3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06343" w:rsidRPr="00806343">
        <w:rPr>
          <w:rFonts w:ascii="Arial Narrow" w:hAnsi="Arial Narrow"/>
          <w:i/>
          <w:sz w:val="18"/>
          <w:szCs w:val="18"/>
        </w:rPr>
        <w:t>$0 to &lt; $10 million</w:t>
      </w:r>
    </w:p>
    <w:p w14:paraId="5C75931B" w14:textId="3AC8B9F2" w:rsidR="00363F39" w:rsidRDefault="00363F39" w:rsidP="00363F39">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06343" w:rsidRPr="00806343">
        <w:rPr>
          <w:rFonts w:ascii="Arial Narrow" w:hAnsi="Arial Narrow"/>
          <w:i/>
          <w:sz w:val="18"/>
          <w:szCs w:val="18"/>
        </w:rPr>
        <w:t>$70 million to &lt; $80 million</w:t>
      </w:r>
    </w:p>
    <w:p w14:paraId="46CEB36D" w14:textId="77777777" w:rsidR="00806343" w:rsidRDefault="00363F39" w:rsidP="00806343">
      <w:pPr>
        <w:rPr>
          <w:rFonts w:ascii="Arial Narrow" w:hAnsi="Arial Narrow"/>
          <w:i/>
          <w:sz w:val="18"/>
          <w:szCs w:val="18"/>
          <w:vertAlign w:val="superscript"/>
        </w:rPr>
      </w:pPr>
      <w:r>
        <w:rPr>
          <w:rFonts w:ascii="Arial Narrow" w:hAnsi="Arial Narrow"/>
          <w:i/>
          <w:sz w:val="18"/>
          <w:szCs w:val="18"/>
          <w:vertAlign w:val="superscript"/>
        </w:rPr>
        <w:t>6</w:t>
      </w:r>
      <w:r>
        <w:rPr>
          <w:rFonts w:ascii="Arial Narrow" w:hAnsi="Arial Narrow"/>
          <w:i/>
          <w:sz w:val="18"/>
          <w:szCs w:val="18"/>
        </w:rPr>
        <w:t xml:space="preserve"> </w:t>
      </w:r>
      <w:r w:rsidR="00806343" w:rsidRPr="00806343">
        <w:rPr>
          <w:rFonts w:ascii="Arial Narrow" w:hAnsi="Arial Narrow"/>
          <w:i/>
          <w:sz w:val="18"/>
          <w:szCs w:val="18"/>
        </w:rPr>
        <w:t>$10 million to &lt; $20 million</w:t>
      </w:r>
      <w:r w:rsidR="00806343" w:rsidRPr="00806343">
        <w:rPr>
          <w:rFonts w:ascii="Arial Narrow" w:hAnsi="Arial Narrow"/>
          <w:i/>
          <w:sz w:val="18"/>
          <w:szCs w:val="18"/>
          <w:vertAlign w:val="superscript"/>
        </w:rPr>
        <w:t xml:space="preserve"> </w:t>
      </w:r>
    </w:p>
    <w:p w14:paraId="6D2B4B67" w14:textId="0EFBA74D" w:rsidR="00806343" w:rsidRPr="009A6D58" w:rsidRDefault="00806343" w:rsidP="0080634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06343">
        <w:rPr>
          <w:rFonts w:ascii="Arial Narrow" w:hAnsi="Arial Narrow"/>
          <w:i/>
          <w:sz w:val="18"/>
          <w:szCs w:val="18"/>
        </w:rPr>
        <w:t>$20 million to &lt; $30 million</w:t>
      </w:r>
    </w:p>
    <w:p w14:paraId="30F8A5EE" w14:textId="63D82ADF" w:rsidR="00806343" w:rsidRPr="009A6D58" w:rsidRDefault="00806343" w:rsidP="00806343">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06343">
        <w:rPr>
          <w:rFonts w:ascii="Arial Narrow" w:hAnsi="Arial Narrow"/>
          <w:i/>
          <w:sz w:val="18"/>
          <w:szCs w:val="18"/>
        </w:rPr>
        <w:t>$</w:t>
      </w:r>
      <w:r>
        <w:rPr>
          <w:rFonts w:ascii="Arial Narrow" w:hAnsi="Arial Narrow"/>
          <w:i/>
          <w:sz w:val="18"/>
          <w:szCs w:val="18"/>
        </w:rPr>
        <w:t>4</w:t>
      </w:r>
      <w:r w:rsidRPr="00806343">
        <w:rPr>
          <w:rFonts w:ascii="Arial Narrow" w:hAnsi="Arial Narrow"/>
          <w:i/>
          <w:sz w:val="18"/>
          <w:szCs w:val="18"/>
        </w:rPr>
        <w:t>0 million to &lt; $</w:t>
      </w:r>
      <w:r>
        <w:rPr>
          <w:rFonts w:ascii="Arial Narrow" w:hAnsi="Arial Narrow"/>
          <w:i/>
          <w:sz w:val="18"/>
          <w:szCs w:val="18"/>
        </w:rPr>
        <w:t>5</w:t>
      </w:r>
      <w:r w:rsidRPr="00806343">
        <w:rPr>
          <w:rFonts w:ascii="Arial Narrow" w:hAnsi="Arial Narrow"/>
          <w:i/>
          <w:sz w:val="18"/>
          <w:szCs w:val="18"/>
        </w:rPr>
        <w:t>0 million</w:t>
      </w:r>
    </w:p>
    <w:p w14:paraId="4E026A82" w14:textId="6B808D6C" w:rsidR="00806343" w:rsidRDefault="00806343" w:rsidP="00806343">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806343">
        <w:rPr>
          <w:rFonts w:ascii="Arial Narrow" w:hAnsi="Arial Narrow"/>
          <w:i/>
          <w:sz w:val="18"/>
          <w:szCs w:val="18"/>
        </w:rPr>
        <w:t>$</w:t>
      </w:r>
      <w:r>
        <w:rPr>
          <w:rFonts w:ascii="Arial Narrow" w:hAnsi="Arial Narrow"/>
          <w:i/>
          <w:sz w:val="18"/>
          <w:szCs w:val="18"/>
        </w:rPr>
        <w:t>6</w:t>
      </w:r>
      <w:r w:rsidRPr="00806343">
        <w:rPr>
          <w:rFonts w:ascii="Arial Narrow" w:hAnsi="Arial Narrow"/>
          <w:i/>
          <w:sz w:val="18"/>
          <w:szCs w:val="18"/>
        </w:rPr>
        <w:t>0 million to &lt; $</w:t>
      </w:r>
      <w:r>
        <w:rPr>
          <w:rFonts w:ascii="Arial Narrow" w:hAnsi="Arial Narrow"/>
          <w:i/>
          <w:sz w:val="18"/>
          <w:szCs w:val="18"/>
        </w:rPr>
        <w:t>7</w:t>
      </w:r>
      <w:r w:rsidRPr="00806343">
        <w:rPr>
          <w:rFonts w:ascii="Arial Narrow" w:hAnsi="Arial Narrow"/>
          <w:i/>
          <w:sz w:val="18"/>
          <w:szCs w:val="18"/>
        </w:rPr>
        <w:t>0 million</w:t>
      </w:r>
    </w:p>
    <w:p w14:paraId="503FCA7E" w14:textId="77777777" w:rsidR="00806343" w:rsidRDefault="00806343" w:rsidP="00806343">
      <w:pPr>
        <w:rPr>
          <w:rFonts w:ascii="Arial Narrow" w:hAnsi="Arial Narrow"/>
          <w:i/>
          <w:sz w:val="18"/>
          <w:szCs w:val="18"/>
          <w:vertAlign w:val="superscript"/>
        </w:rPr>
      </w:pPr>
      <w:r>
        <w:rPr>
          <w:rFonts w:ascii="Arial Narrow" w:hAnsi="Arial Narrow"/>
          <w:i/>
          <w:sz w:val="18"/>
          <w:szCs w:val="18"/>
          <w:vertAlign w:val="superscript"/>
        </w:rPr>
        <w:t>10</w:t>
      </w:r>
      <w:r>
        <w:rPr>
          <w:rFonts w:ascii="Arial Narrow" w:hAnsi="Arial Narrow"/>
          <w:i/>
          <w:sz w:val="18"/>
          <w:szCs w:val="18"/>
        </w:rPr>
        <w:t xml:space="preserve"> </w:t>
      </w:r>
      <w:r w:rsidRPr="00806343">
        <w:rPr>
          <w:rFonts w:ascii="Arial Narrow" w:hAnsi="Arial Narrow"/>
          <w:i/>
          <w:sz w:val="18"/>
          <w:szCs w:val="18"/>
        </w:rPr>
        <w:t>$300 million to &lt; $400 million</w:t>
      </w:r>
      <w:r w:rsidRPr="00806343">
        <w:rPr>
          <w:rFonts w:ascii="Arial Narrow" w:hAnsi="Arial Narrow"/>
          <w:i/>
          <w:sz w:val="18"/>
          <w:szCs w:val="18"/>
          <w:vertAlign w:val="superscript"/>
        </w:rPr>
        <w:t xml:space="preserve"> </w:t>
      </w:r>
    </w:p>
    <w:p w14:paraId="6433EF13" w14:textId="025A7806" w:rsidR="00806343" w:rsidRDefault="00806343" w:rsidP="00806343">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806343">
        <w:rPr>
          <w:rFonts w:ascii="Arial Narrow" w:hAnsi="Arial Narrow"/>
          <w:i/>
          <w:sz w:val="18"/>
          <w:szCs w:val="18"/>
        </w:rPr>
        <w:t>$</w:t>
      </w:r>
      <w:r>
        <w:rPr>
          <w:rFonts w:ascii="Arial Narrow" w:hAnsi="Arial Narrow"/>
          <w:i/>
          <w:sz w:val="18"/>
          <w:szCs w:val="18"/>
        </w:rPr>
        <w:t>5</w:t>
      </w:r>
      <w:r w:rsidRPr="00806343">
        <w:rPr>
          <w:rFonts w:ascii="Arial Narrow" w:hAnsi="Arial Narrow"/>
          <w:i/>
          <w:sz w:val="18"/>
          <w:szCs w:val="18"/>
        </w:rPr>
        <w:t>0 million to &lt; $</w:t>
      </w:r>
      <w:r>
        <w:rPr>
          <w:rFonts w:ascii="Arial Narrow" w:hAnsi="Arial Narrow"/>
          <w:i/>
          <w:sz w:val="18"/>
          <w:szCs w:val="18"/>
        </w:rPr>
        <w:t>6</w:t>
      </w:r>
      <w:r w:rsidRPr="00806343">
        <w:rPr>
          <w:rFonts w:ascii="Arial Narrow" w:hAnsi="Arial Narrow"/>
          <w:i/>
          <w:sz w:val="18"/>
          <w:szCs w:val="18"/>
        </w:rPr>
        <w:t>0 million</w:t>
      </w:r>
    </w:p>
    <w:p w14:paraId="376790E8" w14:textId="7CFF230B" w:rsidR="00806343" w:rsidRDefault="00806343" w:rsidP="00806343">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806343">
        <w:rPr>
          <w:rFonts w:ascii="Arial Narrow" w:hAnsi="Arial Narrow"/>
          <w:i/>
          <w:sz w:val="18"/>
          <w:szCs w:val="18"/>
        </w:rPr>
        <w:t>$100 million to &lt; $200 million</w:t>
      </w:r>
    </w:p>
    <w:p w14:paraId="7B8AA025" w14:textId="47C79AE5" w:rsidR="00806343" w:rsidRPr="009A6D58" w:rsidRDefault="00806343" w:rsidP="0080634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00310845" w:rsidRPr="00806343">
        <w:rPr>
          <w:rFonts w:ascii="Arial Narrow" w:hAnsi="Arial Narrow"/>
          <w:i/>
          <w:sz w:val="18"/>
          <w:szCs w:val="18"/>
        </w:rPr>
        <w:t>$</w:t>
      </w:r>
      <w:r w:rsidR="00310845">
        <w:rPr>
          <w:rFonts w:ascii="Arial Narrow" w:hAnsi="Arial Narrow"/>
          <w:i/>
          <w:sz w:val="18"/>
          <w:szCs w:val="18"/>
        </w:rPr>
        <w:t>8</w:t>
      </w:r>
      <w:r w:rsidR="00310845" w:rsidRPr="00806343">
        <w:rPr>
          <w:rFonts w:ascii="Arial Narrow" w:hAnsi="Arial Narrow"/>
          <w:i/>
          <w:sz w:val="18"/>
          <w:szCs w:val="18"/>
        </w:rPr>
        <w:t>0 million to &lt; $</w:t>
      </w:r>
      <w:r w:rsidR="00310845">
        <w:rPr>
          <w:rFonts w:ascii="Arial Narrow" w:hAnsi="Arial Narrow"/>
          <w:i/>
          <w:sz w:val="18"/>
          <w:szCs w:val="18"/>
        </w:rPr>
        <w:t>9</w:t>
      </w:r>
      <w:r w:rsidR="00310845" w:rsidRPr="00806343">
        <w:rPr>
          <w:rFonts w:ascii="Arial Narrow" w:hAnsi="Arial Narrow"/>
          <w:i/>
          <w:sz w:val="18"/>
          <w:szCs w:val="18"/>
        </w:rPr>
        <w:t>0 million</w:t>
      </w:r>
    </w:p>
    <w:p w14:paraId="7D779C26" w14:textId="280DB45C" w:rsidR="00363F39" w:rsidRPr="00806343" w:rsidRDefault="00806343" w:rsidP="00806343">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310845" w:rsidRPr="00806343">
        <w:rPr>
          <w:rFonts w:ascii="Arial Narrow" w:hAnsi="Arial Narrow"/>
          <w:i/>
          <w:sz w:val="18"/>
          <w:szCs w:val="18"/>
        </w:rPr>
        <w:t>$</w:t>
      </w:r>
      <w:r w:rsidR="00310845">
        <w:rPr>
          <w:rFonts w:ascii="Arial Narrow" w:hAnsi="Arial Narrow"/>
          <w:i/>
          <w:sz w:val="18"/>
          <w:szCs w:val="18"/>
        </w:rPr>
        <w:t>4</w:t>
      </w:r>
      <w:r w:rsidR="00310845" w:rsidRPr="00806343">
        <w:rPr>
          <w:rFonts w:ascii="Arial Narrow" w:hAnsi="Arial Narrow"/>
          <w:i/>
          <w:sz w:val="18"/>
          <w:szCs w:val="18"/>
        </w:rPr>
        <w:t>00 million to &lt; $</w:t>
      </w:r>
      <w:r w:rsidR="00310845">
        <w:rPr>
          <w:rFonts w:ascii="Arial Narrow" w:hAnsi="Arial Narrow"/>
          <w:i/>
          <w:sz w:val="18"/>
          <w:szCs w:val="18"/>
        </w:rPr>
        <w:t>5</w:t>
      </w:r>
      <w:r w:rsidR="00310845" w:rsidRPr="00806343">
        <w:rPr>
          <w:rFonts w:ascii="Arial Narrow" w:hAnsi="Arial Narrow"/>
          <w:i/>
          <w:sz w:val="18"/>
          <w:szCs w:val="18"/>
        </w:rPr>
        <w:t>00 million</w:t>
      </w:r>
    </w:p>
    <w:p w14:paraId="7A917952" w14:textId="77777777" w:rsidR="0027068C" w:rsidRDefault="0027068C" w:rsidP="0027068C">
      <w:pPr>
        <w:pStyle w:val="4-SubsectionHeading"/>
        <w:keepLines/>
      </w:pPr>
      <w:r w:rsidRPr="00F422E4">
        <w:lastRenderedPageBreak/>
        <w:t>Financial Management – Risk Sharing Arrangements</w:t>
      </w:r>
    </w:p>
    <w:p w14:paraId="39E83E2B" w14:textId="5C278D2B" w:rsidR="0027068C" w:rsidRPr="00AB448B" w:rsidRDefault="0027068C" w:rsidP="0027068C">
      <w:pPr>
        <w:pStyle w:val="3-BodyText"/>
      </w:pPr>
      <w:r w:rsidRPr="00AB448B">
        <w:t xml:space="preserve">The resubmission proposed that </w:t>
      </w:r>
      <w:r>
        <w:t>the</w:t>
      </w:r>
      <w:r w:rsidRPr="00AB448B">
        <w:t xml:space="preserve"> additional population requested in the resubmission (switching to T-DXd from 2L+ trastuzumab monotherapy) be included in the same RSA with the same terms as the population recommended at the March</w:t>
      </w:r>
      <w:r w:rsidR="007A0682">
        <w:t> </w:t>
      </w:r>
      <w:r w:rsidRPr="00AB448B">
        <w:t>2023 meeting (the primary incident pool of patients).</w:t>
      </w:r>
    </w:p>
    <w:p w14:paraId="1DA5C95F" w14:textId="481BBF91" w:rsidR="0027068C" w:rsidRDefault="0027068C" w:rsidP="0027068C">
      <w:pPr>
        <w:pStyle w:val="3-BodyText"/>
        <w:numPr>
          <w:ilvl w:val="0"/>
          <w:numId w:val="0"/>
        </w:numPr>
        <w:ind w:left="720"/>
      </w:pPr>
      <w:r w:rsidRPr="00635FCB">
        <w:rPr>
          <w:i/>
          <w:iCs/>
          <w:snapToGrid/>
          <w:lang w:val="en-US"/>
        </w:rPr>
        <w:t xml:space="preserve">For more detail on PBAC’s view, see section </w:t>
      </w:r>
      <w:r>
        <w:rPr>
          <w:i/>
          <w:iCs/>
          <w:snapToGrid/>
          <w:lang w:val="en-US"/>
        </w:rPr>
        <w:t>2</w:t>
      </w:r>
      <w:r w:rsidR="00334490">
        <w:rPr>
          <w:i/>
          <w:iCs/>
          <w:snapToGrid/>
          <w:lang w:val="en-US"/>
        </w:rPr>
        <w:t>6</w:t>
      </w:r>
      <w:r w:rsidRPr="00635FCB">
        <w:rPr>
          <w:i/>
          <w:iCs/>
          <w:snapToGrid/>
          <w:lang w:val="en-US"/>
        </w:rPr>
        <w:t xml:space="preserve"> PBAC outcome.</w:t>
      </w:r>
    </w:p>
    <w:p w14:paraId="7C2AFB81" w14:textId="77777777" w:rsidR="0027068C" w:rsidRDefault="0027068C" w:rsidP="0027068C">
      <w:pPr>
        <w:pStyle w:val="2-SectionHeading"/>
        <w:numPr>
          <w:ilvl w:val="0"/>
          <w:numId w:val="1"/>
        </w:numPr>
      </w:pPr>
      <w:r>
        <w:t>PBAC outcome</w:t>
      </w:r>
    </w:p>
    <w:p w14:paraId="17FF7455" w14:textId="77777777" w:rsidR="0027068C" w:rsidRDefault="0027068C" w:rsidP="00DB2DDE">
      <w:pPr>
        <w:pStyle w:val="3-BodyText"/>
        <w:spacing w:before="0"/>
      </w:pPr>
      <w:r w:rsidRPr="009B1ACB">
        <w:t xml:space="preserve">The PBAC recommended the listing of trastuzumab deruxtecan (T-DXd) for the treatment of </w:t>
      </w:r>
      <w:r w:rsidRPr="009B1ACB">
        <w:rPr>
          <w:rStyle w:val="null1"/>
        </w:rPr>
        <w:t xml:space="preserve">human epidermal growth factor receptor 2 </w:t>
      </w:r>
      <w:r w:rsidRPr="009B1ACB">
        <w:t xml:space="preserve"> (HER2) positive breast cancer for patients who </w:t>
      </w:r>
      <w:r w:rsidRPr="009B1ACB">
        <w:rPr>
          <w:rFonts w:cstheme="minorHAnsi"/>
        </w:rPr>
        <w:t>have progressed following treatment with at least one prior HER2 directed regimen</w:t>
      </w:r>
      <w:r>
        <w:rPr>
          <w:rFonts w:cstheme="minorHAnsi"/>
        </w:rPr>
        <w:t>/</w:t>
      </w:r>
      <w:r w:rsidRPr="009B1ACB">
        <w:rPr>
          <w:rFonts w:cstheme="minorHAnsi"/>
        </w:rPr>
        <w:t xml:space="preserve">s for metastatic </w:t>
      </w:r>
      <w:r w:rsidRPr="009B1ACB">
        <w:t>disease, or relapsed during or within 6 months of receiving HER2 directed adjuvant therapy.</w:t>
      </w:r>
      <w:r>
        <w:t xml:space="preserve"> The recommendation pertained to the deferred population from the March 2023 consideration (those</w:t>
      </w:r>
      <w:r w:rsidRPr="00A95542">
        <w:t xml:space="preserve"> who would receive T</w:t>
      </w:r>
      <w:r>
        <w:noBreakHyphen/>
      </w:r>
      <w:r w:rsidRPr="00A95542">
        <w:t>DXd in a third and later line setting</w:t>
      </w:r>
      <w:r>
        <w:t>), which was additional to the recommended population at the March meeting (those</w:t>
      </w:r>
      <w:r w:rsidRPr="00A95542">
        <w:t xml:space="preserve"> who have received up to 2 prior lines of HER2 directed therapy for metastatic disease, or patients who have relapsed during or within 6 months of receiving a HER2 directed adjuvant therapy</w:t>
      </w:r>
      <w:r>
        <w:t xml:space="preserve">), to allow for a single restriction that includes all </w:t>
      </w:r>
      <w:r w:rsidRPr="00773772">
        <w:t>patients for whom the PBAC identified</w:t>
      </w:r>
      <w:r>
        <w:t xml:space="preserve"> in March 2023</w:t>
      </w:r>
      <w:r w:rsidRPr="00773772">
        <w:t xml:space="preserve"> as clinically appropriate for treatment</w:t>
      </w:r>
      <w:r>
        <w:t xml:space="preserve"> with </w:t>
      </w:r>
      <w:r w:rsidRPr="00773772">
        <w:t>T-DXd.</w:t>
      </w:r>
    </w:p>
    <w:p w14:paraId="3E1EAD15" w14:textId="745F87FB" w:rsidR="0027068C" w:rsidRPr="006B7475" w:rsidRDefault="0027068C" w:rsidP="00DB2DDE">
      <w:pPr>
        <w:pStyle w:val="3-BodyText"/>
        <w:spacing w:before="0"/>
      </w:pPr>
      <w:r>
        <w:t xml:space="preserve">The PBAC considered that the restriction for the overall patient group should be consistent with the restriction proposed by the Sponsor at the July 2022 meeting, where the relevant clinical criteria stated that: “The condition must have progressed following treatment with at least one prior HER2 directed regimens for metastatic breast cancer OR The condition must have progressed during or within 6 months following adjuvant treatment with a HER2 directed therapy.” The PBAC </w:t>
      </w:r>
      <w:r w:rsidRPr="00223635">
        <w:t>considered that the same parameters should apply to the wider listing as was agreed in March</w:t>
      </w:r>
      <w:r w:rsidR="007A0682">
        <w:t> </w:t>
      </w:r>
      <w:r w:rsidRPr="00223635">
        <w:t xml:space="preserve">2023; that is, an Authority Required (telephone/online) listing should be available under the Section 100 (Efficient Funding of Chemotherapy) schedule with a </w:t>
      </w:r>
      <w:r w:rsidRPr="00223635">
        <w:rPr>
          <w:rStyle w:val="null1"/>
        </w:rPr>
        <w:t>single treatment phase listing and patients are required to have a WHO performance status of 0 or 1.</w:t>
      </w:r>
    </w:p>
    <w:p w14:paraId="39E2CE0E" w14:textId="6660795E" w:rsidR="0027068C" w:rsidRPr="00E4617E" w:rsidRDefault="0027068C" w:rsidP="00DB2DDE">
      <w:pPr>
        <w:pStyle w:val="3-BodyText"/>
        <w:spacing w:before="0"/>
        <w:rPr>
          <w:rStyle w:val="null1"/>
        </w:rPr>
      </w:pPr>
      <w:bookmarkStart w:id="123" w:name="_Hlk141271083"/>
      <w:bookmarkStart w:id="124" w:name="_Hlk141271232"/>
      <w:bookmarkStart w:id="125" w:name="_Hlk141271134"/>
      <w:r w:rsidRPr="00E4617E">
        <w:t>The PBAC recalled that if the average price of T-DM1 is managed through a RSA, the agreed cost-effective price for T</w:t>
      </w:r>
      <w:r w:rsidRPr="00E4617E">
        <w:noBreakHyphen/>
        <w:t>DM1 should be incorporated into the economic model for T-DXd and a price reduction would be required for T</w:t>
      </w:r>
      <w:r w:rsidRPr="00E4617E">
        <w:noBreakHyphen/>
        <w:t xml:space="preserve">DXd to be considered cost-effective (paragraph </w:t>
      </w:r>
      <w:r w:rsidR="00DF7E27">
        <w:fldChar w:fldCharType="begin"/>
      </w:r>
      <w:r w:rsidR="00DF7E27">
        <w:instrText xml:space="preserve"> REF _Ref131083121 \r \h </w:instrText>
      </w:r>
      <w:r w:rsidR="00DF7E27">
        <w:fldChar w:fldCharType="separate"/>
      </w:r>
      <w:r w:rsidR="00A17CF0">
        <w:t>19.5</w:t>
      </w:r>
      <w:r w:rsidR="00DF7E27">
        <w:fldChar w:fldCharType="end"/>
      </w:r>
      <w:r w:rsidRPr="00E4617E">
        <w:t xml:space="preserve">). For the purposes of revising the financial implications for the </w:t>
      </w:r>
      <w:r>
        <w:t>July 2023</w:t>
      </w:r>
      <w:r w:rsidRPr="00E4617E">
        <w:t xml:space="preserve"> </w:t>
      </w:r>
      <w:r>
        <w:t>consideration</w:t>
      </w:r>
      <w:r w:rsidRPr="00E4617E">
        <w:t xml:space="preserve">, the </w:t>
      </w:r>
      <w:r>
        <w:t>resubmission used a price of</w:t>
      </w:r>
      <w:r w:rsidRPr="00E4617E">
        <w:t xml:space="preserve"> $</w:t>
      </w:r>
      <w:r w:rsidR="00D02448" w:rsidRPr="00A17CF0">
        <w:rPr>
          <w:color w:val="000000"/>
          <w:w w:val="15"/>
          <w:shd w:val="solid" w:color="000000" w:fill="000000"/>
          <w:fitText w:val="-20" w:id="-1168361982"/>
          <w14:textFill>
            <w14:solidFill>
              <w14:srgbClr w14:val="000000">
                <w14:alpha w14:val="100000"/>
              </w14:srgbClr>
            </w14:solidFill>
          </w14:textFill>
        </w:rPr>
        <w:t xml:space="preserve">|  </w:t>
      </w:r>
      <w:r w:rsidR="00D02448" w:rsidRPr="00A17CF0">
        <w:rPr>
          <w:color w:val="000000"/>
          <w:spacing w:val="-69"/>
          <w:w w:val="15"/>
          <w:shd w:val="solid" w:color="000000" w:fill="000000"/>
          <w:fitText w:val="-20" w:id="-1168361982"/>
          <w14:textFill>
            <w14:solidFill>
              <w14:srgbClr w14:val="000000">
                <w14:alpha w14:val="100000"/>
              </w14:srgbClr>
            </w14:solidFill>
          </w14:textFill>
        </w:rPr>
        <w:t>|</w:t>
      </w:r>
      <w:r w:rsidRPr="00E4617E">
        <w:t xml:space="preserve"> per vial, which was the price </w:t>
      </w:r>
      <w:r>
        <w:t>proposed in the March 2023 submission</w:t>
      </w:r>
      <w:r w:rsidRPr="00E4617E">
        <w:t>.</w:t>
      </w:r>
      <w:bookmarkEnd w:id="123"/>
      <w:r>
        <w:t xml:space="preserve"> The PBAC considered that similar arrangements to those that are negotiated for the March 2023 recommended primary incident pool of patients (incorporating application of the T</w:t>
      </w:r>
      <w:r>
        <w:noBreakHyphen/>
        <w:t>DM1 RSA parameters) should also apply to this population.</w:t>
      </w:r>
      <w:bookmarkEnd w:id="124"/>
    </w:p>
    <w:bookmarkEnd w:id="125"/>
    <w:p w14:paraId="4D07B73E" w14:textId="1DA8715E" w:rsidR="0027068C" w:rsidRPr="00867BEA" w:rsidRDefault="0027068C" w:rsidP="00DB2DDE">
      <w:pPr>
        <w:pStyle w:val="3-BodyText"/>
        <w:spacing w:before="0"/>
        <w:rPr>
          <w:rStyle w:val="null1"/>
        </w:rPr>
      </w:pPr>
      <w:r w:rsidRPr="00867BEA">
        <w:rPr>
          <w:rStyle w:val="null1"/>
        </w:rPr>
        <w:lastRenderedPageBreak/>
        <w:t xml:space="preserve">The PBAC accepted that the resubmission largely addressed its concerns raised at the March 2023 consideration in terms of revising the eligible patient population and treatment duration for patients switching to T-DXd treatment from 2L+ trastuzumab monotherapy. The PBAC considered that the proposed </w:t>
      </w:r>
      <w:r w:rsidR="00D02448" w:rsidRPr="00A17CF0">
        <w:rPr>
          <w:rStyle w:val="null1"/>
          <w:color w:val="000000"/>
          <w:w w:val="15"/>
          <w:shd w:val="solid" w:color="000000" w:fill="000000"/>
          <w:fitText w:val="-20" w:id="-1168361981"/>
          <w14:textFill>
            <w14:solidFill>
              <w14:srgbClr w14:val="000000">
                <w14:alpha w14:val="100000"/>
              </w14:srgbClr>
            </w14:solidFill>
          </w14:textFill>
        </w:rPr>
        <w:t xml:space="preserve">|  </w:t>
      </w:r>
      <w:r w:rsidR="00D02448" w:rsidRPr="00A17CF0">
        <w:rPr>
          <w:rStyle w:val="null1"/>
          <w:color w:val="000000"/>
          <w:spacing w:val="-69"/>
          <w:w w:val="15"/>
          <w:shd w:val="solid" w:color="000000" w:fill="000000"/>
          <w:fitText w:val="-20" w:id="-1168361981"/>
          <w14:textFill>
            <w14:solidFill>
              <w14:srgbClr w14:val="000000">
                <w14:alpha w14:val="100000"/>
              </w14:srgbClr>
            </w14:solidFill>
          </w14:textFill>
        </w:rPr>
        <w:t>|</w:t>
      </w:r>
      <w:r w:rsidRPr="00867BEA">
        <w:rPr>
          <w:rStyle w:val="null1"/>
        </w:rPr>
        <w:t>% reduction from the March</w:t>
      </w:r>
      <w:r w:rsidR="007A0682">
        <w:rPr>
          <w:rStyle w:val="null1"/>
        </w:rPr>
        <w:t> </w:t>
      </w:r>
      <w:r w:rsidRPr="00867BEA">
        <w:rPr>
          <w:rStyle w:val="null1"/>
        </w:rPr>
        <w:t xml:space="preserve">2023 estimate of </w:t>
      </w:r>
      <w:r w:rsidR="007A0682" w:rsidRPr="007A0682">
        <w:t>500 to &lt; 5,000</w:t>
      </w:r>
      <w:r w:rsidR="007A0682">
        <w:t xml:space="preserve"> </w:t>
      </w:r>
      <w:r w:rsidRPr="00867BEA">
        <w:rPr>
          <w:rStyle w:val="null1"/>
        </w:rPr>
        <w:t xml:space="preserve">patients to </w:t>
      </w:r>
      <w:r w:rsidR="007A0682" w:rsidRPr="007A0682">
        <w:t>500 to &lt; 5,000</w:t>
      </w:r>
      <w:r w:rsidRPr="00867BEA">
        <w:rPr>
          <w:rStyle w:val="null1"/>
        </w:rPr>
        <w:t xml:space="preserve"> patients in the resubmission adequately reflected </w:t>
      </w:r>
      <w:r w:rsidRPr="00867BEA">
        <w:t xml:space="preserve">the PBAC’s view that these later line patients would be less likely to undergo treatment with T-DXd at the same rate as earlier line patients due to </w:t>
      </w:r>
      <w:r>
        <w:t xml:space="preserve">(i) fitness to commence treatment with T-DXd; and (ii) </w:t>
      </w:r>
      <w:r w:rsidRPr="00867BEA">
        <w:t>toxicity concerns. While the PBAC considered the claimed duration of therapy of 19.4</w:t>
      </w:r>
      <w:r w:rsidR="007A0682">
        <w:t> </w:t>
      </w:r>
      <w:r w:rsidRPr="00867BEA">
        <w:t xml:space="preserve">months to be uncertain, it accepted this estimate in </w:t>
      </w:r>
      <w:r>
        <w:t>the context</w:t>
      </w:r>
      <w:r w:rsidRPr="00867BEA">
        <w:t xml:space="preserve"> of the reduced patient pool</w:t>
      </w:r>
      <w:r>
        <w:t xml:space="preserve"> and it being lower than the duration for the primary incident pool of patients.</w:t>
      </w:r>
    </w:p>
    <w:p w14:paraId="3C0D9C4A" w14:textId="51392BE4" w:rsidR="0027068C" w:rsidRPr="00F6426D" w:rsidRDefault="0027068C" w:rsidP="00DB2DDE">
      <w:pPr>
        <w:pStyle w:val="3-BodyText"/>
        <w:spacing w:before="0"/>
        <w:rPr>
          <w:rStyle w:val="null1"/>
        </w:rPr>
      </w:pPr>
      <w:r w:rsidRPr="00F6426D">
        <w:rPr>
          <w:rStyle w:val="null1"/>
        </w:rPr>
        <w:t>The PBAC considered that uncertainties in the financial estimates and the potential for use in a broader patient population where the use may not be cost-effective should be managed by a RSA</w:t>
      </w:r>
      <w:r w:rsidRPr="00F6426D">
        <w:t>.</w:t>
      </w:r>
      <w:r w:rsidRPr="00F6426D">
        <w:rPr>
          <w:rStyle w:val="null1"/>
        </w:rPr>
        <w:t xml:space="preserve"> The PBAC considered that</w:t>
      </w:r>
      <w:r>
        <w:rPr>
          <w:rStyle w:val="null1"/>
        </w:rPr>
        <w:t xml:space="preserve"> the financial caps should incorporate both the </w:t>
      </w:r>
      <w:r>
        <w:t>primary incident pool of patients</w:t>
      </w:r>
      <w:r>
        <w:rPr>
          <w:rStyle w:val="null1"/>
        </w:rPr>
        <w:t xml:space="preserve"> approved in March 2023 and the </w:t>
      </w:r>
      <w:r>
        <w:t xml:space="preserve">currently recommended </w:t>
      </w:r>
      <w:r w:rsidRPr="00C4486C">
        <w:t>patient population switching to T-DXd from 2L+ trastuzumab</w:t>
      </w:r>
      <w:r>
        <w:rPr>
          <w:rStyle w:val="null1"/>
        </w:rPr>
        <w:t xml:space="preserve">, and reiterated that </w:t>
      </w:r>
      <w:r w:rsidRPr="00F6426D">
        <w:rPr>
          <w:rStyle w:val="null1"/>
        </w:rPr>
        <w:t xml:space="preserve">a </w:t>
      </w:r>
      <w:r w:rsidR="00D02448" w:rsidRPr="00A17CF0">
        <w:rPr>
          <w:rStyle w:val="null1"/>
          <w:color w:val="000000"/>
          <w:w w:val="15"/>
          <w:shd w:val="solid" w:color="000000" w:fill="000000"/>
          <w:fitText w:val="-20" w:id="-1168361980"/>
          <w14:textFill>
            <w14:solidFill>
              <w14:srgbClr w14:val="000000">
                <w14:alpha w14:val="100000"/>
              </w14:srgbClr>
            </w14:solidFill>
          </w14:textFill>
        </w:rPr>
        <w:t xml:space="preserve">|  </w:t>
      </w:r>
      <w:r w:rsidR="00D02448" w:rsidRPr="00A17CF0">
        <w:rPr>
          <w:rStyle w:val="null1"/>
          <w:color w:val="000000"/>
          <w:spacing w:val="-69"/>
          <w:w w:val="15"/>
          <w:shd w:val="solid" w:color="000000" w:fill="000000"/>
          <w:fitText w:val="-20" w:id="-1168361980"/>
          <w14:textFill>
            <w14:solidFill>
              <w14:srgbClr w14:val="000000">
                <w14:alpha w14:val="100000"/>
              </w14:srgbClr>
            </w14:solidFill>
          </w14:textFill>
        </w:rPr>
        <w:t>|</w:t>
      </w:r>
      <w:r w:rsidRPr="00F6426D">
        <w:rPr>
          <w:rStyle w:val="null1"/>
        </w:rPr>
        <w:t>% rebate would be appropriate for use exceeding the caps.</w:t>
      </w:r>
      <w:r>
        <w:rPr>
          <w:rStyle w:val="null1"/>
        </w:rPr>
        <w:t xml:space="preserve"> </w:t>
      </w:r>
    </w:p>
    <w:p w14:paraId="7131A9C2" w14:textId="77777777" w:rsidR="0027068C" w:rsidRPr="00BF79D3" w:rsidRDefault="0027068C" w:rsidP="00DB2DDE">
      <w:pPr>
        <w:pStyle w:val="3-BodyText"/>
        <w:spacing w:before="0"/>
        <w:rPr>
          <w:lang w:val="en-GB"/>
        </w:rPr>
      </w:pPr>
      <w:r w:rsidRPr="00BF79D3">
        <w:t xml:space="preserve">The PBAC recommended that </w:t>
      </w:r>
      <w:r w:rsidRPr="00BF79D3">
        <w:rPr>
          <w:rStyle w:val="null1"/>
        </w:rPr>
        <w:t xml:space="preserve">T-DXd </w:t>
      </w:r>
      <w:r w:rsidRPr="00BF79D3">
        <w:t>should not be treated as interchangeable with any other drugs.</w:t>
      </w:r>
    </w:p>
    <w:p w14:paraId="194A6061" w14:textId="77777777" w:rsidR="0027068C" w:rsidRPr="00BF79D3" w:rsidRDefault="0027068C" w:rsidP="00DB2DDE">
      <w:pPr>
        <w:pStyle w:val="3-BodyText"/>
        <w:spacing w:before="0"/>
        <w:rPr>
          <w:lang w:val="en-GB"/>
        </w:rPr>
      </w:pPr>
      <w:r w:rsidRPr="00BF79D3">
        <w:t xml:space="preserve">The PBAC advised that </w:t>
      </w:r>
      <w:r w:rsidRPr="00BF79D3">
        <w:rPr>
          <w:rStyle w:val="null1"/>
        </w:rPr>
        <w:t xml:space="preserve">T-DXd </w:t>
      </w:r>
      <w:r w:rsidRPr="00BF79D3">
        <w:t>is not suitable for prescribing by nurse practitioners. The PBAC noted that existing HER2 directed therapies are not available for nurse prescribing.</w:t>
      </w:r>
    </w:p>
    <w:p w14:paraId="5560281A" w14:textId="77777777" w:rsidR="0027068C" w:rsidRPr="00BF79D3" w:rsidRDefault="0027068C" w:rsidP="00DB2DDE">
      <w:pPr>
        <w:pStyle w:val="3-BodyText"/>
        <w:spacing w:before="0"/>
        <w:rPr>
          <w:rStyle w:val="null1"/>
        </w:rPr>
      </w:pPr>
      <w:r w:rsidRPr="00BF79D3">
        <w:t xml:space="preserve">The PBAC recommended that the Early Supply Rule should not apply to </w:t>
      </w:r>
      <w:r w:rsidRPr="00BF79D3">
        <w:rPr>
          <w:rStyle w:val="null1"/>
        </w:rPr>
        <w:t>T-DXd</w:t>
      </w:r>
      <w:r w:rsidRPr="00BF79D3">
        <w:t xml:space="preserve">. The PBAC noted that the </w:t>
      </w:r>
      <w:r w:rsidRPr="00BF79D3">
        <w:rPr>
          <w:bCs/>
        </w:rPr>
        <w:t>Early Supply Rule does not apply to T-D</w:t>
      </w:r>
      <w:r>
        <w:rPr>
          <w:bCs/>
        </w:rPr>
        <w:t>M1</w:t>
      </w:r>
      <w:r w:rsidRPr="00BF79D3">
        <w:rPr>
          <w:bCs/>
        </w:rPr>
        <w:t>.</w:t>
      </w:r>
    </w:p>
    <w:p w14:paraId="64EF567E" w14:textId="77777777" w:rsidR="0027068C" w:rsidRPr="00E63DF4" w:rsidRDefault="0027068C" w:rsidP="00DB2DDE">
      <w:pPr>
        <w:pStyle w:val="3-BodyText"/>
        <w:spacing w:before="0"/>
      </w:pPr>
      <w:r w:rsidRPr="00E63DF4">
        <w:rPr>
          <w:rFonts w:eastAsiaTheme="minorHAnsi" w:cstheme="minorBidi"/>
          <w:szCs w:val="22"/>
        </w:rPr>
        <w:t xml:space="preserve">The PBAC found that the criteria prescribed by the </w:t>
      </w:r>
      <w:r w:rsidRPr="00DF7E27">
        <w:rPr>
          <w:rFonts w:eastAsiaTheme="minorHAnsi" w:cstheme="minorBidi"/>
          <w:i/>
          <w:iCs/>
          <w:szCs w:val="22"/>
        </w:rPr>
        <w:t>National Health (Pharmaceutical and Vaccines – Cost Recovery) Regulations 2022</w:t>
      </w:r>
      <w:r w:rsidRPr="00E63DF4">
        <w:rPr>
          <w:rFonts w:eastAsiaTheme="minorHAnsi" w:cstheme="minorBidi"/>
          <w:szCs w:val="22"/>
        </w:rPr>
        <w:t xml:space="preserve"> for Pricing Pathway A were met. Specifically, the PBAC found that in the circumstances of its recommendation for </w:t>
      </w:r>
      <w:r>
        <w:rPr>
          <w:rFonts w:eastAsiaTheme="minorHAnsi" w:cstheme="minorBidi"/>
          <w:szCs w:val="22"/>
        </w:rPr>
        <w:t>T</w:t>
      </w:r>
      <w:r>
        <w:rPr>
          <w:rFonts w:eastAsiaTheme="minorHAnsi" w:cstheme="minorBidi"/>
          <w:szCs w:val="22"/>
        </w:rPr>
        <w:noBreakHyphen/>
        <w:t>DXd</w:t>
      </w:r>
      <w:r w:rsidRPr="00E63DF4">
        <w:rPr>
          <w:rFonts w:eastAsiaTheme="minorHAnsi" w:cstheme="minorBidi"/>
        </w:rPr>
        <w:t>:</w:t>
      </w:r>
    </w:p>
    <w:p w14:paraId="4CD612F0" w14:textId="77777777" w:rsidR="0027068C" w:rsidRPr="00E63DF4" w:rsidRDefault="0027068C" w:rsidP="00DB2DDE">
      <w:pPr>
        <w:pStyle w:val="BodyText11"/>
        <w:numPr>
          <w:ilvl w:val="0"/>
          <w:numId w:val="22"/>
        </w:numPr>
        <w:spacing w:after="120"/>
        <w:ind w:left="1134" w:hanging="425"/>
        <w:rPr>
          <w:snapToGrid w:val="0"/>
          <w:sz w:val="24"/>
          <w:szCs w:val="24"/>
        </w:rPr>
      </w:pPr>
      <w:r w:rsidRPr="00E63DF4">
        <w:rPr>
          <w:sz w:val="24"/>
          <w:szCs w:val="24"/>
        </w:rPr>
        <w:t>The treatment is expected to provide a substantial and clinically relevant improvement in efficacy over the nominated comparator in terms of overall survival in the</w:t>
      </w:r>
      <w:r>
        <w:rPr>
          <w:sz w:val="24"/>
          <w:szCs w:val="24"/>
        </w:rPr>
        <w:t xml:space="preserve"> metastatic and adjuvant breast cancer </w:t>
      </w:r>
      <w:r w:rsidRPr="00E63DF4">
        <w:rPr>
          <w:sz w:val="24"/>
          <w:szCs w:val="24"/>
        </w:rPr>
        <w:t>population</w:t>
      </w:r>
      <w:r>
        <w:rPr>
          <w:sz w:val="24"/>
          <w:szCs w:val="24"/>
        </w:rPr>
        <w:t>s</w:t>
      </w:r>
      <w:r w:rsidRPr="00E63DF4">
        <w:rPr>
          <w:sz w:val="24"/>
          <w:szCs w:val="24"/>
        </w:rPr>
        <w:t>;</w:t>
      </w:r>
    </w:p>
    <w:p w14:paraId="4BA161FF" w14:textId="77777777" w:rsidR="0027068C" w:rsidRPr="00E63DF4" w:rsidRDefault="0027068C" w:rsidP="00DB2DDE">
      <w:pPr>
        <w:pStyle w:val="BodyText11"/>
        <w:numPr>
          <w:ilvl w:val="0"/>
          <w:numId w:val="22"/>
        </w:numPr>
        <w:spacing w:after="120"/>
        <w:ind w:left="1134" w:hanging="425"/>
        <w:rPr>
          <w:snapToGrid w:val="0"/>
          <w:sz w:val="24"/>
          <w:szCs w:val="24"/>
        </w:rPr>
      </w:pPr>
      <w:r w:rsidRPr="00E63DF4">
        <w:rPr>
          <w:bCs/>
          <w:sz w:val="24"/>
          <w:szCs w:val="24"/>
        </w:rPr>
        <w:t>The treatment is expected to address a high and urgent unmet clinical need as</w:t>
      </w:r>
      <w:r>
        <w:rPr>
          <w:bCs/>
          <w:sz w:val="24"/>
          <w:szCs w:val="24"/>
        </w:rPr>
        <w:t xml:space="preserve"> patients </w:t>
      </w:r>
      <w:r w:rsidRPr="00E63DF4">
        <w:rPr>
          <w:bCs/>
          <w:sz w:val="24"/>
          <w:szCs w:val="24"/>
        </w:rPr>
        <w:t>with</w:t>
      </w:r>
      <w:r>
        <w:rPr>
          <w:bCs/>
          <w:sz w:val="24"/>
          <w:szCs w:val="24"/>
        </w:rPr>
        <w:t xml:space="preserve"> HER2 positive breast cancer carry a heavy burden of disease despite</w:t>
      </w:r>
      <w:r w:rsidRPr="00E63DF4">
        <w:rPr>
          <w:bCs/>
          <w:sz w:val="24"/>
          <w:szCs w:val="24"/>
        </w:rPr>
        <w:t xml:space="preserve"> the current medicines available;</w:t>
      </w:r>
    </w:p>
    <w:p w14:paraId="09394131" w14:textId="77777777" w:rsidR="0027068C" w:rsidRPr="00E63DF4" w:rsidRDefault="0027068C" w:rsidP="00DB2DDE">
      <w:pPr>
        <w:pStyle w:val="BodyText11"/>
        <w:numPr>
          <w:ilvl w:val="0"/>
          <w:numId w:val="22"/>
        </w:numPr>
        <w:spacing w:after="120"/>
        <w:ind w:left="1134" w:hanging="425"/>
        <w:rPr>
          <w:snapToGrid w:val="0"/>
          <w:sz w:val="24"/>
          <w:szCs w:val="24"/>
        </w:rPr>
      </w:pPr>
      <w:r w:rsidRPr="00E63DF4">
        <w:rPr>
          <w:bCs/>
          <w:sz w:val="24"/>
          <w:szCs w:val="24"/>
        </w:rPr>
        <w:t>It would be in the public interest for the subsequent pricing application to be progressed under Pricing Pathway A on the basis of the preceding findings.</w:t>
      </w:r>
    </w:p>
    <w:p w14:paraId="7486A833" w14:textId="77777777" w:rsidR="0027068C" w:rsidRDefault="0027068C" w:rsidP="00DB2DDE">
      <w:pPr>
        <w:pStyle w:val="3-BodyText"/>
        <w:spacing w:before="0"/>
      </w:pPr>
      <w:r w:rsidRPr="008F4AFB">
        <w:t>The PBAC noted that this submission is not eligible for an Independent Review as it received a positive recommendation.</w:t>
      </w:r>
    </w:p>
    <w:p w14:paraId="6CEF9D97" w14:textId="77777777" w:rsidR="0027068C" w:rsidRPr="000B7186" w:rsidRDefault="0027068C" w:rsidP="0027068C">
      <w:pPr>
        <w:keepNext/>
        <w:keepLines/>
        <w:rPr>
          <w:b/>
          <w:bCs/>
        </w:rPr>
      </w:pPr>
      <w:r w:rsidRPr="000B7186">
        <w:rPr>
          <w:b/>
          <w:bCs/>
        </w:rPr>
        <w:lastRenderedPageBreak/>
        <w:t>Outcome:</w:t>
      </w:r>
    </w:p>
    <w:p w14:paraId="3F7DADCE" w14:textId="77777777" w:rsidR="0027068C" w:rsidRDefault="0027068C" w:rsidP="0027068C">
      <w:pPr>
        <w:pStyle w:val="3-BodyText"/>
        <w:keepNext/>
        <w:keepLines/>
        <w:numPr>
          <w:ilvl w:val="0"/>
          <w:numId w:val="0"/>
        </w:numPr>
        <w:ind w:left="720" w:hanging="720"/>
      </w:pPr>
      <w:r>
        <w:t>Recommended</w:t>
      </w:r>
    </w:p>
    <w:p w14:paraId="53818CBB" w14:textId="77777777" w:rsidR="0027068C" w:rsidRPr="00EE6F99" w:rsidRDefault="0027068C" w:rsidP="0027068C">
      <w:pPr>
        <w:pStyle w:val="2-SectionHeading"/>
        <w:numPr>
          <w:ilvl w:val="0"/>
          <w:numId w:val="1"/>
        </w:numPr>
      </w:pPr>
      <w:r>
        <w:t>Recommended listing</w:t>
      </w:r>
    </w:p>
    <w:p w14:paraId="2C00B40E" w14:textId="77777777" w:rsidR="0027068C" w:rsidRDefault="0027068C" w:rsidP="0027068C">
      <w:pPr>
        <w:pStyle w:val="3-BodyText"/>
      </w:pPr>
      <w:r w:rsidRPr="00AD337F">
        <w:t xml:space="preserve">Add new </w:t>
      </w:r>
      <w:r>
        <w:t>medicinal product as follows</w:t>
      </w:r>
      <w:r w:rsidRPr="00AD337F">
        <w:t>:</w:t>
      </w:r>
    </w:p>
    <w:tbl>
      <w:tblPr>
        <w:tblW w:w="5000" w:type="pct"/>
        <w:tblCellMar>
          <w:left w:w="0" w:type="dxa"/>
          <w:right w:w="0" w:type="dxa"/>
        </w:tblCellMar>
        <w:tblLook w:val="04A0" w:firstRow="1" w:lastRow="0" w:firstColumn="1" w:lastColumn="0" w:noHBand="0" w:noVBand="1"/>
      </w:tblPr>
      <w:tblGrid>
        <w:gridCol w:w="1070"/>
        <w:gridCol w:w="2383"/>
        <w:gridCol w:w="1850"/>
        <w:gridCol w:w="1850"/>
        <w:gridCol w:w="1845"/>
        <w:gridCol w:w="9"/>
      </w:tblGrid>
      <w:tr w:rsidR="0027068C" w:rsidRPr="001605A3" w14:paraId="056E8E9A" w14:textId="77777777" w:rsidTr="006E58D9">
        <w:trPr>
          <w:cantSplit/>
          <w:trHeight w:val="20"/>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0859EC" w14:textId="77777777" w:rsidR="0027068C" w:rsidRPr="001605A3" w:rsidRDefault="0027068C" w:rsidP="006E58D9">
            <w:pPr>
              <w:keepNext/>
              <w:rPr>
                <w:rFonts w:cs="Calibri"/>
                <w:sz w:val="20"/>
                <w:szCs w:val="20"/>
              </w:rPr>
            </w:pPr>
            <w:r w:rsidRPr="001605A3">
              <w:rPr>
                <w:rFonts w:ascii="Arial Narrow" w:hAnsi="Arial Narrow"/>
                <w:b/>
                <w:bCs/>
                <w:sz w:val="20"/>
                <w:szCs w:val="20"/>
              </w:rPr>
              <w:t xml:space="preserve">Category / Program: </w:t>
            </w:r>
            <w:r w:rsidRPr="001605A3">
              <w:rPr>
                <w:rFonts w:ascii="Arial Narrow" w:hAnsi="Arial Narrow"/>
                <w:sz w:val="20"/>
                <w:szCs w:val="20"/>
              </w:rPr>
              <w:t>Section 100 – Efficient Funding of Chemotherapy Public/Private hospitals</w:t>
            </w:r>
          </w:p>
        </w:tc>
      </w:tr>
      <w:tr w:rsidR="0027068C" w:rsidRPr="001605A3" w14:paraId="2D6576C6" w14:textId="77777777" w:rsidTr="006E58D9">
        <w:trPr>
          <w:cantSplit/>
          <w:trHeight w:val="20"/>
        </w:trPr>
        <w:tc>
          <w:tcPr>
            <w:tcW w:w="191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615194" w14:textId="77777777" w:rsidR="0027068C" w:rsidRPr="001605A3" w:rsidRDefault="0027068C" w:rsidP="006E58D9">
            <w:pPr>
              <w:keepNext/>
              <w:rPr>
                <w:sz w:val="20"/>
                <w:szCs w:val="20"/>
              </w:rPr>
            </w:pPr>
            <w:r w:rsidRPr="001605A3">
              <w:rPr>
                <w:rFonts w:ascii="Arial Narrow" w:hAnsi="Arial Narrow"/>
                <w:b/>
                <w:bCs/>
                <w:sz w:val="20"/>
                <w:szCs w:val="20"/>
              </w:rPr>
              <w:t>MEDICINAL PRODUCT</w:t>
            </w:r>
          </w:p>
          <w:p w14:paraId="19839E58" w14:textId="77777777" w:rsidR="0027068C" w:rsidRPr="001605A3" w:rsidRDefault="0027068C" w:rsidP="006E58D9">
            <w:pPr>
              <w:keepNext/>
              <w:rPr>
                <w:sz w:val="20"/>
                <w:szCs w:val="20"/>
              </w:rPr>
            </w:pPr>
            <w:r w:rsidRPr="001605A3">
              <w:rPr>
                <w:rFonts w:ascii="Arial Narrow" w:hAnsi="Arial Narrow"/>
                <w:b/>
                <w:bCs/>
                <w:sz w:val="20"/>
                <w:szCs w:val="20"/>
              </w:rPr>
              <w:t>Form</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E47F2" w14:textId="77777777" w:rsidR="0027068C" w:rsidRPr="001605A3" w:rsidRDefault="0027068C" w:rsidP="006E58D9">
            <w:pPr>
              <w:keepNext/>
              <w:jc w:val="center"/>
              <w:rPr>
                <w:sz w:val="20"/>
                <w:szCs w:val="20"/>
              </w:rPr>
            </w:pPr>
            <w:r w:rsidRPr="001605A3">
              <w:rPr>
                <w:rFonts w:ascii="Arial Narrow" w:hAnsi="Arial Narrow"/>
                <w:b/>
                <w:bCs/>
                <w:sz w:val="20"/>
                <w:szCs w:val="20"/>
              </w:rPr>
              <w:t>PBS item code</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AEEAC" w14:textId="77777777" w:rsidR="0027068C" w:rsidRPr="001605A3" w:rsidRDefault="0027068C" w:rsidP="006E58D9">
            <w:pPr>
              <w:keepNext/>
              <w:jc w:val="center"/>
              <w:rPr>
                <w:sz w:val="20"/>
                <w:szCs w:val="20"/>
              </w:rPr>
            </w:pPr>
            <w:r w:rsidRPr="001605A3">
              <w:rPr>
                <w:rFonts w:ascii="Arial Narrow" w:hAnsi="Arial Narrow"/>
                <w:b/>
                <w:bCs/>
                <w:sz w:val="20"/>
                <w:szCs w:val="20"/>
              </w:rPr>
              <w:t>Max. Amount</w:t>
            </w:r>
          </w:p>
        </w:tc>
        <w:tc>
          <w:tcPr>
            <w:tcW w:w="102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A31B92" w14:textId="77777777" w:rsidR="0027068C" w:rsidRPr="001605A3" w:rsidRDefault="0027068C" w:rsidP="006E58D9">
            <w:pPr>
              <w:keepNext/>
              <w:jc w:val="center"/>
              <w:rPr>
                <w:sz w:val="20"/>
                <w:szCs w:val="20"/>
              </w:rPr>
            </w:pPr>
            <w:r w:rsidRPr="001605A3">
              <w:rPr>
                <w:rFonts w:ascii="Arial Narrow" w:hAnsi="Arial Narrow"/>
                <w:b/>
                <w:bCs/>
                <w:sz w:val="20"/>
                <w:szCs w:val="20"/>
              </w:rPr>
              <w:t>№.of Rpts</w:t>
            </w:r>
          </w:p>
        </w:tc>
      </w:tr>
      <w:tr w:rsidR="0027068C" w:rsidRPr="001605A3" w14:paraId="10EC6C8F" w14:textId="77777777" w:rsidTr="006E58D9">
        <w:trPr>
          <w:cantSplit/>
          <w:trHeight w:val="20"/>
        </w:trPr>
        <w:tc>
          <w:tcPr>
            <w:tcW w:w="191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A4F64" w14:textId="77777777" w:rsidR="0027068C" w:rsidRPr="001605A3" w:rsidRDefault="0027068C" w:rsidP="006E58D9">
            <w:pPr>
              <w:keepNext/>
              <w:rPr>
                <w:sz w:val="20"/>
                <w:szCs w:val="20"/>
              </w:rPr>
            </w:pPr>
            <w:r w:rsidRPr="001605A3">
              <w:rPr>
                <w:rFonts w:ascii="Arial Narrow" w:hAnsi="Arial Narrow"/>
                <w:sz w:val="20"/>
                <w:szCs w:val="20"/>
              </w:rPr>
              <w:t>TRASTUZUMAB DERUXTECAN</w:t>
            </w:r>
          </w:p>
          <w:p w14:paraId="5D14716A" w14:textId="77777777" w:rsidR="0027068C" w:rsidRPr="001605A3" w:rsidRDefault="0027068C" w:rsidP="006E58D9">
            <w:pPr>
              <w:keepNext/>
              <w:rPr>
                <w:sz w:val="20"/>
                <w:szCs w:val="20"/>
              </w:rPr>
            </w:pPr>
            <w:r w:rsidRPr="001605A3">
              <w:rPr>
                <w:rFonts w:ascii="Arial Narrow" w:hAnsi="Arial Narrow"/>
                <w:sz w:val="20"/>
                <w:szCs w:val="20"/>
              </w:rPr>
              <w:t>Injection</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4FD149" w14:textId="77777777" w:rsidR="0027068C" w:rsidRPr="001605A3" w:rsidRDefault="0027068C" w:rsidP="006E58D9">
            <w:pPr>
              <w:keepNext/>
              <w:jc w:val="center"/>
              <w:rPr>
                <w:sz w:val="20"/>
                <w:szCs w:val="20"/>
              </w:rPr>
            </w:pPr>
            <w:r w:rsidRPr="001605A3">
              <w:rPr>
                <w:rFonts w:ascii="Arial Narrow" w:hAnsi="Arial Narrow"/>
                <w:sz w:val="20"/>
                <w:szCs w:val="20"/>
              </w:rPr>
              <w:t>NEW (Public)</w:t>
            </w:r>
          </w:p>
          <w:p w14:paraId="351CDF4C" w14:textId="77777777" w:rsidR="0027068C" w:rsidRPr="001605A3" w:rsidRDefault="0027068C" w:rsidP="006E58D9">
            <w:pPr>
              <w:keepNext/>
              <w:jc w:val="center"/>
              <w:rPr>
                <w:sz w:val="20"/>
                <w:szCs w:val="20"/>
              </w:rPr>
            </w:pPr>
            <w:r w:rsidRPr="001605A3">
              <w:rPr>
                <w:rFonts w:ascii="Arial Narrow" w:hAnsi="Arial Narrow"/>
                <w:sz w:val="20"/>
                <w:szCs w:val="20"/>
              </w:rPr>
              <w:t>NEW (Private)</w:t>
            </w:r>
          </w:p>
          <w:p w14:paraId="2FAF312A" w14:textId="77777777" w:rsidR="0027068C" w:rsidRPr="001605A3" w:rsidRDefault="0027068C" w:rsidP="006E58D9">
            <w:pPr>
              <w:keepNext/>
              <w:jc w:val="center"/>
              <w:rPr>
                <w:sz w:val="20"/>
                <w:szCs w:val="20"/>
              </w:rPr>
            </w:pPr>
            <w:r w:rsidRPr="001605A3">
              <w:rPr>
                <w:rFonts w:ascii="Arial Narrow" w:hAnsi="Arial Narrow"/>
                <w:sz w:val="20"/>
                <w:szCs w:val="20"/>
                <w:vertAlign w:val="subscript"/>
              </w:rPr>
              <w:t>MP</w:t>
            </w:r>
          </w:p>
        </w:tc>
        <w:tc>
          <w:tcPr>
            <w:tcW w:w="10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DE7D4" w14:textId="77777777" w:rsidR="0027068C" w:rsidRPr="001605A3" w:rsidRDefault="0027068C" w:rsidP="006E58D9">
            <w:pPr>
              <w:keepNext/>
              <w:jc w:val="center"/>
              <w:rPr>
                <w:sz w:val="20"/>
                <w:szCs w:val="20"/>
              </w:rPr>
            </w:pPr>
            <w:r w:rsidRPr="001605A3">
              <w:rPr>
                <w:rFonts w:ascii="Arial Narrow" w:hAnsi="Arial Narrow"/>
                <w:sz w:val="20"/>
                <w:szCs w:val="20"/>
              </w:rPr>
              <w:t>675 mg</w:t>
            </w:r>
          </w:p>
        </w:tc>
        <w:tc>
          <w:tcPr>
            <w:tcW w:w="102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B3AC79" w14:textId="77777777" w:rsidR="0027068C" w:rsidRPr="001605A3" w:rsidRDefault="0027068C" w:rsidP="006E58D9">
            <w:pPr>
              <w:keepNext/>
              <w:jc w:val="center"/>
              <w:rPr>
                <w:sz w:val="20"/>
                <w:szCs w:val="20"/>
              </w:rPr>
            </w:pPr>
            <w:r w:rsidRPr="001605A3">
              <w:rPr>
                <w:rFonts w:ascii="Arial Narrow" w:hAnsi="Arial Narrow"/>
                <w:sz w:val="20"/>
                <w:szCs w:val="20"/>
              </w:rPr>
              <w:t>8</w:t>
            </w:r>
          </w:p>
        </w:tc>
      </w:tr>
      <w:tr w:rsidR="0027068C" w:rsidRPr="001605A3" w14:paraId="73E22C72" w14:textId="77777777" w:rsidTr="006E58D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D722E" w14:textId="77777777" w:rsidR="0027068C" w:rsidRPr="001605A3" w:rsidRDefault="0027068C" w:rsidP="006E58D9">
            <w:pPr>
              <w:keepNext/>
              <w:rPr>
                <w:sz w:val="20"/>
                <w:szCs w:val="20"/>
              </w:rPr>
            </w:pPr>
            <w:r w:rsidRPr="001605A3">
              <w:rPr>
                <w:rFonts w:ascii="Arial Narrow" w:hAnsi="Arial Narrow"/>
                <w:b/>
                <w:bCs/>
                <w:sz w:val="20"/>
                <w:szCs w:val="20"/>
              </w:rPr>
              <w:t xml:space="preserve">Available brands </w:t>
            </w:r>
          </w:p>
        </w:tc>
      </w:tr>
      <w:tr w:rsidR="0027068C" w:rsidRPr="001605A3" w14:paraId="7D0338A3" w14:textId="77777777" w:rsidTr="006E58D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CFF42B" w14:textId="77777777" w:rsidR="0027068C" w:rsidRPr="001605A3" w:rsidRDefault="0027068C" w:rsidP="006E58D9">
            <w:pPr>
              <w:keepNext/>
              <w:rPr>
                <w:sz w:val="20"/>
                <w:szCs w:val="20"/>
              </w:rPr>
            </w:pPr>
            <w:r w:rsidRPr="001605A3">
              <w:rPr>
                <w:rFonts w:ascii="Arial Narrow" w:hAnsi="Arial Narrow"/>
                <w:sz w:val="20"/>
                <w:szCs w:val="20"/>
              </w:rPr>
              <w:t>Enhertu</w:t>
            </w:r>
          </w:p>
          <w:p w14:paraId="32D6FF0C" w14:textId="77777777" w:rsidR="0027068C" w:rsidRPr="001605A3" w:rsidRDefault="0027068C" w:rsidP="006E58D9">
            <w:pPr>
              <w:keepNext/>
              <w:rPr>
                <w:sz w:val="20"/>
                <w:szCs w:val="20"/>
              </w:rPr>
            </w:pPr>
            <w:r w:rsidRPr="001605A3">
              <w:rPr>
                <w:rFonts w:ascii="Arial Narrow" w:hAnsi="Arial Narrow"/>
                <w:sz w:val="20"/>
                <w:szCs w:val="20"/>
              </w:rPr>
              <w:t>(trastuzumab deruxtecan 100 mg injection, 1 vial)</w:t>
            </w:r>
          </w:p>
        </w:tc>
      </w:tr>
      <w:tr w:rsidR="0027068C" w:rsidRPr="001605A3" w14:paraId="53B74328" w14:textId="77777777" w:rsidTr="006E58D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A0B7C7" w14:textId="77777777" w:rsidR="0027068C" w:rsidRPr="001605A3" w:rsidRDefault="0027068C" w:rsidP="006E58D9">
            <w:pPr>
              <w:keepNext/>
              <w:rPr>
                <w:sz w:val="20"/>
                <w:szCs w:val="20"/>
              </w:rPr>
            </w:pPr>
            <w:r w:rsidRPr="001605A3">
              <w:rPr>
                <w:rFonts w:ascii="Arial Narrow" w:hAnsi="Arial Narrow"/>
                <w:sz w:val="20"/>
                <w:szCs w:val="20"/>
              </w:rPr>
              <w:t> </w:t>
            </w:r>
          </w:p>
        </w:tc>
      </w:tr>
      <w:tr w:rsidR="0027068C" w:rsidRPr="001605A3" w14:paraId="281D24FE" w14:textId="77777777" w:rsidTr="006E58D9">
        <w:trPr>
          <w:cantSplit/>
          <w:trHeight w:val="20"/>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9824BB" w14:textId="77777777" w:rsidR="0027068C" w:rsidRPr="001605A3" w:rsidRDefault="0027068C" w:rsidP="006E58D9">
            <w:pPr>
              <w:keepNext/>
              <w:rPr>
                <w:sz w:val="20"/>
                <w:szCs w:val="20"/>
              </w:rPr>
            </w:pPr>
            <w:r w:rsidRPr="001605A3">
              <w:rPr>
                <w:rFonts w:ascii="Arial Narrow" w:hAnsi="Arial Narrow"/>
                <w:b/>
                <w:bCs/>
                <w:sz w:val="20"/>
                <w:szCs w:val="20"/>
              </w:rPr>
              <w:t>Restriction Summary [new 1] / Treatment of Concept: [new 1.1]: Authority Required</w:t>
            </w:r>
          </w:p>
          <w:p w14:paraId="3FC5F38C" w14:textId="77777777" w:rsidR="0027068C" w:rsidRPr="001605A3" w:rsidRDefault="0027068C" w:rsidP="006E58D9">
            <w:pPr>
              <w:keepNext/>
              <w:rPr>
                <w:sz w:val="20"/>
                <w:szCs w:val="20"/>
              </w:rPr>
            </w:pPr>
            <w:r w:rsidRPr="001605A3">
              <w:rPr>
                <w:rFonts w:ascii="Arial Narrow" w:hAnsi="Arial Narrow"/>
                <w:color w:val="FF0000"/>
                <w:sz w:val="20"/>
                <w:szCs w:val="20"/>
              </w:rPr>
              <w:t> </w:t>
            </w:r>
          </w:p>
        </w:tc>
      </w:tr>
      <w:tr w:rsidR="0027068C" w:rsidRPr="001605A3" w14:paraId="64054E0D" w14:textId="77777777" w:rsidTr="006E58D9">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120E3AB" w14:textId="77777777" w:rsidR="0027068C" w:rsidRPr="001605A3" w:rsidRDefault="0027068C" w:rsidP="006E58D9">
            <w:pPr>
              <w:jc w:val="center"/>
              <w:rPr>
                <w:rFonts w:ascii="Arial Narrow" w:hAnsi="Arial Narrow"/>
                <w:color w:val="333333"/>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tcPr>
          <w:p w14:paraId="65CABDDB" w14:textId="77777777" w:rsidR="0027068C" w:rsidRPr="00337227" w:rsidRDefault="0027068C" w:rsidP="006E58D9">
            <w:pPr>
              <w:rPr>
                <w:rFonts w:ascii="Arial Narrow" w:hAnsi="Arial Narrow"/>
                <w:b/>
                <w:bCs/>
                <w:sz w:val="20"/>
                <w:szCs w:val="20"/>
              </w:rPr>
            </w:pPr>
            <w:r w:rsidRPr="00337227">
              <w:rPr>
                <w:rFonts w:ascii="Arial Narrow" w:hAnsi="Arial Narrow"/>
                <w:b/>
                <w:bCs/>
                <w:sz w:val="20"/>
                <w:szCs w:val="20"/>
              </w:rPr>
              <w:t xml:space="preserve">Prescriber type: Medical Practitioners </w:t>
            </w:r>
          </w:p>
          <w:p w14:paraId="2DE2773E" w14:textId="77777777" w:rsidR="0027068C" w:rsidRPr="001605A3" w:rsidRDefault="0027068C" w:rsidP="006E58D9">
            <w:pPr>
              <w:rPr>
                <w:rFonts w:ascii="Arial Narrow" w:hAnsi="Arial Narrow"/>
                <w:b/>
                <w:bCs/>
                <w:color w:val="333333"/>
                <w:sz w:val="20"/>
                <w:szCs w:val="20"/>
              </w:rPr>
            </w:pPr>
            <w:r w:rsidRPr="00337227">
              <w:rPr>
                <w:rFonts w:ascii="Arial Narrow" w:hAnsi="Arial Narrow"/>
                <w:b/>
                <w:bCs/>
                <w:sz w:val="20"/>
                <w:szCs w:val="20"/>
              </w:rPr>
              <w:t>Restriction type: Authority Required (telephone/online PBS Authorities system)</w:t>
            </w:r>
          </w:p>
        </w:tc>
      </w:tr>
      <w:tr w:rsidR="0027068C" w:rsidRPr="001605A3" w14:paraId="78936193" w14:textId="77777777" w:rsidTr="006E58D9">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A904255" w14:textId="77777777" w:rsidR="0027068C" w:rsidRPr="001605A3" w:rsidRDefault="0027068C" w:rsidP="006E58D9">
            <w:pPr>
              <w:jc w:val="center"/>
              <w:rPr>
                <w:rFonts w:ascii="Arial Narrow" w:hAnsi="Arial Narrow"/>
                <w:color w:val="333333"/>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tcPr>
          <w:p w14:paraId="4B4D8926" w14:textId="77777777" w:rsidR="0027068C" w:rsidRPr="001605A3" w:rsidRDefault="0027068C" w:rsidP="006E58D9">
            <w:pPr>
              <w:rPr>
                <w:rFonts w:ascii="Arial Narrow" w:hAnsi="Arial Narrow"/>
                <w:b/>
                <w:bCs/>
                <w:color w:val="333333"/>
                <w:sz w:val="20"/>
                <w:szCs w:val="20"/>
              </w:rPr>
            </w:pPr>
            <w:r w:rsidRPr="00337227">
              <w:rPr>
                <w:rFonts w:ascii="Arial Narrow" w:hAnsi="Arial Narrow"/>
                <w:b/>
                <w:bCs/>
                <w:color w:val="BFBFBF" w:themeColor="background1" w:themeShade="BF"/>
                <w:sz w:val="20"/>
                <w:szCs w:val="20"/>
              </w:rPr>
              <w:t>Episodicity: [blank]</w:t>
            </w:r>
          </w:p>
        </w:tc>
      </w:tr>
      <w:tr w:rsidR="0027068C" w:rsidRPr="001605A3" w14:paraId="656C84A5" w14:textId="77777777" w:rsidTr="006E58D9">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9133E63" w14:textId="77777777" w:rsidR="0027068C" w:rsidRPr="001605A3" w:rsidRDefault="0027068C" w:rsidP="006E58D9">
            <w:pPr>
              <w:jc w:val="center"/>
              <w:rPr>
                <w:rFonts w:ascii="Arial Narrow" w:hAnsi="Arial Narrow"/>
                <w:color w:val="333333"/>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tcPr>
          <w:p w14:paraId="024D2AB8" w14:textId="77777777" w:rsidR="0027068C" w:rsidRPr="001605A3" w:rsidRDefault="0027068C" w:rsidP="006E58D9">
            <w:pPr>
              <w:rPr>
                <w:rFonts w:ascii="Arial Narrow" w:hAnsi="Arial Narrow"/>
                <w:b/>
                <w:bCs/>
                <w:color w:val="333333"/>
                <w:sz w:val="20"/>
                <w:szCs w:val="20"/>
              </w:rPr>
            </w:pPr>
            <w:r w:rsidRPr="00337227">
              <w:rPr>
                <w:rFonts w:ascii="Arial Narrow" w:hAnsi="Arial Narrow"/>
                <w:b/>
                <w:bCs/>
                <w:color w:val="333333"/>
                <w:sz w:val="20"/>
                <w:szCs w:val="20"/>
              </w:rPr>
              <w:t xml:space="preserve">Severity: </w:t>
            </w:r>
            <w:r w:rsidRPr="00337227">
              <w:rPr>
                <w:rFonts w:ascii="Arial Narrow" w:hAnsi="Arial Narrow"/>
                <w:color w:val="333333"/>
                <w:sz w:val="20"/>
                <w:szCs w:val="20"/>
              </w:rPr>
              <w:t>Metastatic (Stage IV)</w:t>
            </w:r>
          </w:p>
        </w:tc>
      </w:tr>
      <w:tr w:rsidR="0027068C" w:rsidRPr="001605A3" w14:paraId="31391390" w14:textId="77777777" w:rsidTr="006E58D9">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F29A9CE" w14:textId="77777777" w:rsidR="0027068C" w:rsidRPr="001605A3" w:rsidRDefault="0027068C" w:rsidP="006E58D9">
            <w:pPr>
              <w:jc w:val="center"/>
              <w:rPr>
                <w:rFonts w:ascii="Arial Narrow" w:hAnsi="Arial Narrow"/>
                <w:color w:val="333333"/>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tcPr>
          <w:p w14:paraId="4C63F19E" w14:textId="77777777" w:rsidR="0027068C" w:rsidRPr="001605A3" w:rsidRDefault="0027068C" w:rsidP="006E58D9">
            <w:pPr>
              <w:rPr>
                <w:rFonts w:ascii="Arial Narrow" w:hAnsi="Arial Narrow"/>
                <w:b/>
                <w:bCs/>
                <w:color w:val="333333"/>
                <w:sz w:val="20"/>
                <w:szCs w:val="20"/>
              </w:rPr>
            </w:pPr>
            <w:r w:rsidRPr="00337227">
              <w:rPr>
                <w:rFonts w:ascii="Arial Narrow" w:hAnsi="Arial Narrow"/>
                <w:b/>
                <w:bCs/>
                <w:color w:val="333333"/>
                <w:sz w:val="20"/>
                <w:szCs w:val="20"/>
              </w:rPr>
              <w:t xml:space="preserve">Condition: </w:t>
            </w:r>
            <w:r w:rsidRPr="00337227">
              <w:rPr>
                <w:rFonts w:ascii="Arial Narrow" w:hAnsi="Arial Narrow"/>
                <w:color w:val="333333"/>
                <w:sz w:val="20"/>
                <w:szCs w:val="20"/>
              </w:rPr>
              <w:t>HER2 positive breast cancer</w:t>
            </w:r>
          </w:p>
        </w:tc>
      </w:tr>
      <w:tr w:rsidR="0027068C" w:rsidRPr="001605A3" w14:paraId="50B276F7"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5B05AFE" w14:textId="01CAAB20"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99FC0C2" w14:textId="77777777" w:rsidR="0027068C" w:rsidRPr="001605A3" w:rsidRDefault="0027068C" w:rsidP="006E58D9">
            <w:pPr>
              <w:rPr>
                <w:sz w:val="20"/>
                <w:szCs w:val="20"/>
              </w:rPr>
            </w:pPr>
            <w:r w:rsidRPr="001605A3">
              <w:rPr>
                <w:rFonts w:ascii="Arial Narrow" w:hAnsi="Arial Narrow"/>
                <w:b/>
                <w:bCs/>
                <w:color w:val="333333"/>
                <w:sz w:val="20"/>
                <w:szCs w:val="20"/>
              </w:rPr>
              <w:t xml:space="preserve">Indication: </w:t>
            </w:r>
            <w:r w:rsidRPr="001605A3">
              <w:rPr>
                <w:rFonts w:ascii="Arial Narrow" w:hAnsi="Arial Narrow"/>
                <w:sz w:val="20"/>
                <w:szCs w:val="20"/>
              </w:rPr>
              <w:t>Metastatic (Stage IV) HER2 positive breast cancer</w:t>
            </w:r>
          </w:p>
        </w:tc>
      </w:tr>
      <w:tr w:rsidR="0027068C" w:rsidRPr="001605A3" w14:paraId="26CDD0D0"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98ACD2D" w14:textId="5713A42B"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CEE2353" w14:textId="77777777" w:rsidR="0027068C" w:rsidRPr="001605A3" w:rsidRDefault="0027068C" w:rsidP="006E58D9">
            <w:pPr>
              <w:rPr>
                <w:sz w:val="20"/>
                <w:szCs w:val="20"/>
              </w:rPr>
            </w:pPr>
            <w:r w:rsidRPr="001605A3">
              <w:rPr>
                <w:rFonts w:ascii="Arial Narrow" w:hAnsi="Arial Narrow"/>
                <w:b/>
                <w:bCs/>
                <w:color w:val="333333"/>
                <w:sz w:val="20"/>
                <w:szCs w:val="20"/>
              </w:rPr>
              <w:t> </w:t>
            </w:r>
          </w:p>
        </w:tc>
      </w:tr>
      <w:tr w:rsidR="0027068C" w:rsidRPr="001605A3" w14:paraId="79A63E2E"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0D0951A" w14:textId="278DF2A5"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CF4E29C" w14:textId="77777777" w:rsidR="0027068C" w:rsidRPr="001605A3" w:rsidRDefault="0027068C" w:rsidP="006E58D9">
            <w:pPr>
              <w:rPr>
                <w:sz w:val="20"/>
                <w:szCs w:val="20"/>
              </w:rPr>
            </w:pPr>
            <w:r w:rsidRPr="001605A3">
              <w:rPr>
                <w:rFonts w:ascii="Arial Narrow" w:hAnsi="Arial Narrow"/>
                <w:b/>
                <w:bCs/>
                <w:color w:val="333333"/>
                <w:sz w:val="20"/>
                <w:szCs w:val="20"/>
              </w:rPr>
              <w:t xml:space="preserve">Clinical criteria: </w:t>
            </w:r>
          </w:p>
        </w:tc>
      </w:tr>
      <w:tr w:rsidR="0027068C" w:rsidRPr="001605A3" w14:paraId="1D96DDD0"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9AC5DCC" w14:textId="0BA27970"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4975B4F" w14:textId="77777777" w:rsidR="0027068C" w:rsidRPr="001605A3" w:rsidRDefault="0027068C" w:rsidP="006E58D9">
            <w:pPr>
              <w:keepNext/>
              <w:rPr>
                <w:sz w:val="20"/>
                <w:szCs w:val="20"/>
              </w:rPr>
            </w:pPr>
            <w:r w:rsidRPr="001605A3">
              <w:rPr>
                <w:rFonts w:ascii="Arial Narrow" w:hAnsi="Arial Narrow"/>
                <w:sz w:val="20"/>
                <w:szCs w:val="20"/>
              </w:rPr>
              <w:t xml:space="preserve">Patient must have evidence of human epidermal growth factor (HER2) gene amplification as demonstrated by in situ hybridisation (ISH) in either the primary tumour/a metastatic lesion – </w:t>
            </w:r>
            <w:r w:rsidRPr="003C6B49">
              <w:rPr>
                <w:rFonts w:ascii="Arial Narrow" w:hAnsi="Arial Narrow"/>
                <w:sz w:val="20"/>
                <w:szCs w:val="20"/>
              </w:rPr>
              <w:t>establish this finding once only with the first PBS-prescription</w:t>
            </w:r>
            <w:r w:rsidRPr="001605A3">
              <w:rPr>
                <w:rFonts w:ascii="Arial Narrow" w:hAnsi="Arial Narrow"/>
                <w:sz w:val="20"/>
                <w:szCs w:val="20"/>
              </w:rPr>
              <w:t xml:space="preserve"> </w:t>
            </w:r>
          </w:p>
        </w:tc>
      </w:tr>
      <w:tr w:rsidR="0027068C" w:rsidRPr="001605A3" w14:paraId="3AEF5B37"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FC82E8F" w14:textId="73197AD4"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DAEEE0D" w14:textId="77777777" w:rsidR="0027068C" w:rsidRPr="001605A3" w:rsidRDefault="0027068C" w:rsidP="006E58D9">
            <w:pPr>
              <w:rPr>
                <w:sz w:val="20"/>
                <w:szCs w:val="20"/>
              </w:rPr>
            </w:pPr>
            <w:r w:rsidRPr="001605A3">
              <w:rPr>
                <w:rFonts w:ascii="Arial Narrow" w:hAnsi="Arial Narrow"/>
                <w:b/>
                <w:bCs/>
                <w:color w:val="333333"/>
                <w:sz w:val="20"/>
                <w:szCs w:val="20"/>
              </w:rPr>
              <w:t>AND</w:t>
            </w:r>
          </w:p>
        </w:tc>
      </w:tr>
      <w:tr w:rsidR="0027068C" w:rsidRPr="001605A3" w14:paraId="429D1B1F" w14:textId="77777777" w:rsidTr="00DB2DDE">
        <w:trPr>
          <w:gridAfter w:val="1"/>
          <w:wAfter w:w="5" w:type="pct"/>
          <w:cantSplit/>
          <w:trHeight w:val="20"/>
        </w:trPr>
        <w:tc>
          <w:tcPr>
            <w:tcW w:w="594" w:type="pct"/>
            <w:tcBorders>
              <w:top w:val="nil"/>
              <w:left w:val="single" w:sz="8" w:space="0" w:color="auto"/>
              <w:bottom w:val="single" w:sz="4" w:space="0" w:color="auto"/>
              <w:right w:val="single" w:sz="8" w:space="0" w:color="auto"/>
            </w:tcBorders>
            <w:tcMar>
              <w:top w:w="15" w:type="dxa"/>
              <w:left w:w="108" w:type="dxa"/>
              <w:bottom w:w="15" w:type="dxa"/>
              <w:right w:w="108" w:type="dxa"/>
            </w:tcMar>
            <w:vAlign w:val="center"/>
          </w:tcPr>
          <w:p w14:paraId="0B8B1571" w14:textId="3389F93F" w:rsidR="0027068C" w:rsidRPr="001605A3" w:rsidRDefault="0027068C" w:rsidP="006E58D9">
            <w:pPr>
              <w:jc w:val="center"/>
              <w:rPr>
                <w:sz w:val="20"/>
                <w:szCs w:val="20"/>
              </w:rPr>
            </w:pPr>
          </w:p>
        </w:tc>
        <w:tc>
          <w:tcPr>
            <w:tcW w:w="4401" w:type="pct"/>
            <w:gridSpan w:val="4"/>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71C235F6" w14:textId="77777777" w:rsidR="0027068C" w:rsidRPr="001605A3" w:rsidRDefault="0027068C" w:rsidP="006E58D9">
            <w:pPr>
              <w:keepNext/>
              <w:rPr>
                <w:sz w:val="20"/>
                <w:szCs w:val="20"/>
              </w:rPr>
            </w:pPr>
            <w:r w:rsidRPr="001605A3">
              <w:rPr>
                <w:rFonts w:ascii="Arial Narrow" w:hAnsi="Arial Narrow"/>
                <w:b/>
                <w:bCs/>
                <w:color w:val="333333"/>
                <w:sz w:val="20"/>
                <w:szCs w:val="20"/>
              </w:rPr>
              <w:t>Clinical criteria:</w:t>
            </w:r>
          </w:p>
        </w:tc>
      </w:tr>
      <w:tr w:rsidR="0027068C" w:rsidRPr="001605A3" w14:paraId="4406E504" w14:textId="77777777" w:rsidTr="00DB2DDE">
        <w:trPr>
          <w:gridAfter w:val="1"/>
          <w:wAfter w:w="5" w:type="pct"/>
          <w:cantSplit/>
          <w:trHeight w:val="20"/>
        </w:trPr>
        <w:tc>
          <w:tcPr>
            <w:tcW w:w="594" w:type="pct"/>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0265EBD" w14:textId="4F2BC4D2" w:rsidR="0027068C" w:rsidRPr="001605A3" w:rsidRDefault="0027068C" w:rsidP="006E58D9">
            <w:pPr>
              <w:jc w:val="center"/>
              <w:rPr>
                <w:sz w:val="20"/>
                <w:szCs w:val="20"/>
              </w:rPr>
            </w:pPr>
          </w:p>
        </w:tc>
        <w:tc>
          <w:tcPr>
            <w:tcW w:w="4401" w:type="pct"/>
            <w:gridSpan w:val="4"/>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hideMark/>
          </w:tcPr>
          <w:p w14:paraId="7B0D3067" w14:textId="77777777" w:rsidR="0027068C" w:rsidRPr="001605A3" w:rsidRDefault="0027068C" w:rsidP="006E58D9">
            <w:pPr>
              <w:keepNext/>
              <w:rPr>
                <w:sz w:val="20"/>
                <w:szCs w:val="20"/>
              </w:rPr>
            </w:pPr>
            <w:r w:rsidRPr="00715386">
              <w:rPr>
                <w:rFonts w:ascii="Arial Narrow" w:hAnsi="Arial Narrow"/>
                <w:sz w:val="20"/>
                <w:szCs w:val="20"/>
              </w:rPr>
              <w:t>The condition must have progressed following treatment with at least one prior HER2 directed regimen for metastatic breast cancer;</w:t>
            </w:r>
            <w:r w:rsidRPr="001605A3">
              <w:rPr>
                <w:rFonts w:ascii="Arial Narrow" w:hAnsi="Arial Narrow"/>
                <w:sz w:val="20"/>
                <w:szCs w:val="20"/>
              </w:rPr>
              <w:t xml:space="preserve"> </w:t>
            </w:r>
            <w:r>
              <w:rPr>
                <w:rFonts w:ascii="Arial Narrow" w:hAnsi="Arial Narrow"/>
                <w:sz w:val="20"/>
                <w:szCs w:val="20"/>
              </w:rPr>
              <w:t>OR</w:t>
            </w:r>
          </w:p>
        </w:tc>
      </w:tr>
      <w:tr w:rsidR="0027068C" w:rsidRPr="001605A3" w14:paraId="28CDCA32"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78C9F32" w14:textId="5D2A8B72"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8C42BB6" w14:textId="77777777" w:rsidR="0027068C" w:rsidRPr="001605A3" w:rsidRDefault="0027068C" w:rsidP="006E58D9">
            <w:pPr>
              <w:keepNext/>
              <w:rPr>
                <w:sz w:val="20"/>
                <w:szCs w:val="20"/>
              </w:rPr>
            </w:pPr>
            <w:r w:rsidRPr="001605A3">
              <w:rPr>
                <w:rFonts w:ascii="Arial Narrow" w:hAnsi="Arial Narrow"/>
                <w:sz w:val="20"/>
                <w:szCs w:val="20"/>
              </w:rPr>
              <w:t>The condition must have, at the time of treatment initiation with this drug, progressed during/within 6 months following adjuvant treatment with a HER2 directed therapy</w:t>
            </w:r>
          </w:p>
        </w:tc>
      </w:tr>
      <w:tr w:rsidR="0027068C" w:rsidRPr="001605A3" w14:paraId="2E075CE0"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79D2BB46" w14:textId="4434887A"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46767D7" w14:textId="77777777" w:rsidR="0027068C" w:rsidRPr="001605A3" w:rsidRDefault="0027068C" w:rsidP="006E58D9">
            <w:pPr>
              <w:rPr>
                <w:sz w:val="20"/>
                <w:szCs w:val="20"/>
              </w:rPr>
            </w:pPr>
            <w:r w:rsidRPr="001605A3">
              <w:rPr>
                <w:rFonts w:ascii="Arial Narrow" w:hAnsi="Arial Narrow"/>
                <w:b/>
                <w:bCs/>
                <w:color w:val="333333"/>
                <w:sz w:val="20"/>
                <w:szCs w:val="20"/>
              </w:rPr>
              <w:t>AND</w:t>
            </w:r>
          </w:p>
        </w:tc>
      </w:tr>
      <w:tr w:rsidR="0027068C" w:rsidRPr="001605A3" w14:paraId="65CFA59E"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B82D8EF" w14:textId="2E649806"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5C947AE" w14:textId="77777777" w:rsidR="0027068C" w:rsidRPr="001605A3" w:rsidRDefault="0027068C" w:rsidP="006E58D9">
            <w:pPr>
              <w:keepNext/>
              <w:rPr>
                <w:sz w:val="20"/>
                <w:szCs w:val="20"/>
              </w:rPr>
            </w:pPr>
            <w:r w:rsidRPr="001605A3">
              <w:rPr>
                <w:rFonts w:ascii="Arial Narrow" w:hAnsi="Arial Narrow"/>
                <w:b/>
                <w:bCs/>
                <w:color w:val="333333"/>
                <w:sz w:val="20"/>
                <w:szCs w:val="20"/>
              </w:rPr>
              <w:t>Clinical criteria:</w:t>
            </w:r>
          </w:p>
        </w:tc>
      </w:tr>
      <w:tr w:rsidR="0027068C" w:rsidRPr="001605A3" w14:paraId="3E67E9F9"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A117C35" w14:textId="6428E0A4"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BD6E6FA" w14:textId="77777777" w:rsidR="0027068C" w:rsidRPr="001605A3" w:rsidRDefault="0027068C" w:rsidP="006E58D9">
            <w:pPr>
              <w:keepNext/>
              <w:rPr>
                <w:sz w:val="20"/>
                <w:szCs w:val="20"/>
              </w:rPr>
            </w:pPr>
            <w:r w:rsidRPr="001605A3">
              <w:rPr>
                <w:rFonts w:ascii="Arial Narrow" w:hAnsi="Arial Narrow"/>
                <w:sz w:val="20"/>
                <w:szCs w:val="20"/>
              </w:rPr>
              <w:t>Patient must have</w:t>
            </w:r>
            <w:r>
              <w:rPr>
                <w:rFonts w:ascii="Arial Narrow" w:hAnsi="Arial Narrow"/>
                <w:sz w:val="20"/>
                <w:szCs w:val="20"/>
              </w:rPr>
              <w:t xml:space="preserve">, </w:t>
            </w:r>
            <w:r w:rsidRPr="001605A3">
              <w:rPr>
                <w:rFonts w:ascii="Arial Narrow" w:hAnsi="Arial Narrow"/>
                <w:sz w:val="20"/>
                <w:szCs w:val="20"/>
              </w:rPr>
              <w:t>at the time of initiating treatment with this drug, a WHO performance status no higher than 1.</w:t>
            </w:r>
          </w:p>
        </w:tc>
      </w:tr>
      <w:tr w:rsidR="0027068C" w:rsidRPr="001605A3" w14:paraId="1776EB85"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387D78A" w14:textId="0F3ED1D7"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D649A0D" w14:textId="77777777" w:rsidR="0027068C" w:rsidRPr="001605A3" w:rsidRDefault="0027068C" w:rsidP="006E58D9">
            <w:pPr>
              <w:rPr>
                <w:sz w:val="20"/>
                <w:szCs w:val="20"/>
              </w:rPr>
            </w:pPr>
            <w:r w:rsidRPr="001605A3">
              <w:rPr>
                <w:rFonts w:ascii="Arial Narrow" w:hAnsi="Arial Narrow"/>
                <w:b/>
                <w:bCs/>
                <w:color w:val="333333"/>
                <w:sz w:val="20"/>
                <w:szCs w:val="20"/>
              </w:rPr>
              <w:t>AND</w:t>
            </w:r>
          </w:p>
        </w:tc>
      </w:tr>
      <w:tr w:rsidR="0027068C" w:rsidRPr="001605A3" w14:paraId="0A31D7F7"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8361E77" w14:textId="7804EBE9"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F3B8A34" w14:textId="77777777" w:rsidR="0027068C" w:rsidRPr="001605A3" w:rsidRDefault="0027068C" w:rsidP="006E58D9">
            <w:pPr>
              <w:rPr>
                <w:sz w:val="20"/>
                <w:szCs w:val="20"/>
              </w:rPr>
            </w:pPr>
            <w:r w:rsidRPr="001605A3">
              <w:rPr>
                <w:rFonts w:ascii="Arial Narrow" w:hAnsi="Arial Narrow"/>
                <w:b/>
                <w:bCs/>
                <w:color w:val="333333"/>
                <w:sz w:val="20"/>
                <w:szCs w:val="20"/>
              </w:rPr>
              <w:t>Clinical criteria:</w:t>
            </w:r>
          </w:p>
        </w:tc>
      </w:tr>
      <w:tr w:rsidR="0027068C" w:rsidRPr="001605A3" w14:paraId="731943E3"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536E7DD" w14:textId="6FDB3C6F"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669C78E" w14:textId="77777777" w:rsidR="0027068C" w:rsidRPr="001605A3" w:rsidRDefault="0027068C" w:rsidP="006E58D9">
            <w:pPr>
              <w:keepNext/>
              <w:rPr>
                <w:sz w:val="20"/>
                <w:szCs w:val="20"/>
              </w:rPr>
            </w:pPr>
            <w:r w:rsidRPr="001605A3">
              <w:rPr>
                <w:rFonts w:ascii="Arial Narrow" w:hAnsi="Arial Narrow"/>
                <w:sz w:val="20"/>
                <w:szCs w:val="20"/>
              </w:rPr>
              <w:t>The treatment must be the sole PBS-subsidised systemic anti-cancer therapy for this PBS indication.</w:t>
            </w:r>
          </w:p>
        </w:tc>
      </w:tr>
      <w:tr w:rsidR="0027068C" w:rsidRPr="001605A3" w14:paraId="73F5E3E6"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2B4E493D" w14:textId="48AA52A7"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55C60AE" w14:textId="77777777" w:rsidR="0027068C" w:rsidRPr="001605A3" w:rsidRDefault="0027068C" w:rsidP="006E58D9">
            <w:pPr>
              <w:rPr>
                <w:sz w:val="20"/>
                <w:szCs w:val="20"/>
              </w:rPr>
            </w:pPr>
            <w:r w:rsidRPr="001605A3">
              <w:rPr>
                <w:rFonts w:ascii="Arial Narrow" w:hAnsi="Arial Narrow"/>
                <w:b/>
                <w:bCs/>
                <w:color w:val="333333"/>
                <w:sz w:val="20"/>
                <w:szCs w:val="20"/>
              </w:rPr>
              <w:t>AND</w:t>
            </w:r>
          </w:p>
        </w:tc>
      </w:tr>
      <w:tr w:rsidR="0027068C" w:rsidRPr="001605A3" w14:paraId="2DD1D292"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B34F5F3" w14:textId="4931B2E6"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9CC4DCE" w14:textId="77777777" w:rsidR="0027068C" w:rsidRPr="001605A3" w:rsidRDefault="0027068C" w:rsidP="006E58D9">
            <w:pPr>
              <w:rPr>
                <w:sz w:val="20"/>
                <w:szCs w:val="20"/>
              </w:rPr>
            </w:pPr>
            <w:r w:rsidRPr="001605A3">
              <w:rPr>
                <w:rFonts w:ascii="Arial Narrow" w:hAnsi="Arial Narrow"/>
                <w:b/>
                <w:bCs/>
                <w:color w:val="333333"/>
                <w:sz w:val="20"/>
                <w:szCs w:val="20"/>
              </w:rPr>
              <w:t>Clinical criteria:</w:t>
            </w:r>
          </w:p>
        </w:tc>
      </w:tr>
      <w:tr w:rsidR="0027068C" w:rsidRPr="001605A3" w14:paraId="201638C7"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6587F2E5" w14:textId="12A9006B"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B7E1C73" w14:textId="77777777" w:rsidR="0027068C" w:rsidRPr="001605A3" w:rsidRDefault="0027068C" w:rsidP="006E58D9">
            <w:pPr>
              <w:keepNext/>
              <w:rPr>
                <w:sz w:val="20"/>
                <w:szCs w:val="20"/>
              </w:rPr>
            </w:pPr>
            <w:r w:rsidRPr="001605A3">
              <w:rPr>
                <w:rFonts w:ascii="Arial Narrow" w:hAnsi="Arial Narrow"/>
                <w:sz w:val="20"/>
                <w:szCs w:val="20"/>
              </w:rPr>
              <w:t>The treatment must not be prescribed where any of the following is present: (i) left ventricular ejection fraction of less than 50%, (ii) symptomatic heart failure; confirm cardiac function testing for the first PBS-prescription only</w:t>
            </w:r>
          </w:p>
        </w:tc>
      </w:tr>
      <w:tr w:rsidR="0027068C" w:rsidRPr="001605A3" w14:paraId="51ECFBC2"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F8CEB56" w14:textId="7881BAB2"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C2CE8D5" w14:textId="77777777" w:rsidR="0027068C" w:rsidRPr="001605A3" w:rsidRDefault="0027068C" w:rsidP="006E58D9">
            <w:pPr>
              <w:keepNext/>
              <w:rPr>
                <w:sz w:val="20"/>
                <w:szCs w:val="20"/>
              </w:rPr>
            </w:pPr>
            <w:r w:rsidRPr="001605A3">
              <w:rPr>
                <w:rFonts w:ascii="Arial Narrow" w:hAnsi="Arial Narrow"/>
                <w:sz w:val="20"/>
                <w:szCs w:val="20"/>
              </w:rPr>
              <w:t> </w:t>
            </w:r>
          </w:p>
        </w:tc>
      </w:tr>
      <w:tr w:rsidR="0027068C" w:rsidRPr="001605A3" w14:paraId="26D53E74"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0B832D27" w14:textId="23E436DA"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267E551" w14:textId="77777777" w:rsidR="0027068C" w:rsidRPr="001605A3" w:rsidRDefault="0027068C" w:rsidP="006E58D9">
            <w:pPr>
              <w:keepNext/>
              <w:rPr>
                <w:sz w:val="20"/>
                <w:szCs w:val="20"/>
              </w:rPr>
            </w:pPr>
            <w:r w:rsidRPr="001605A3">
              <w:rPr>
                <w:rFonts w:ascii="Arial Narrow" w:hAnsi="Arial Narrow"/>
                <w:b/>
                <w:bCs/>
                <w:sz w:val="20"/>
                <w:szCs w:val="20"/>
              </w:rPr>
              <w:t>Treatment criteria:</w:t>
            </w:r>
          </w:p>
        </w:tc>
      </w:tr>
      <w:tr w:rsidR="0027068C" w:rsidRPr="001605A3" w14:paraId="3EEBEEBA" w14:textId="77777777" w:rsidTr="00DB2DDE">
        <w:trPr>
          <w:gridAfter w:val="1"/>
          <w:wAfter w:w="5" w:type="pct"/>
          <w:cantSplit/>
          <w:trHeight w:val="20"/>
        </w:trPr>
        <w:tc>
          <w:tcPr>
            <w:tcW w:w="594" w:type="pct"/>
            <w:tcBorders>
              <w:top w:val="nil"/>
              <w:left w:val="single" w:sz="8" w:space="0" w:color="auto"/>
              <w:bottom w:val="single" w:sz="4" w:space="0" w:color="auto"/>
              <w:right w:val="single" w:sz="8" w:space="0" w:color="auto"/>
            </w:tcBorders>
            <w:tcMar>
              <w:top w:w="15" w:type="dxa"/>
              <w:left w:w="108" w:type="dxa"/>
              <w:bottom w:w="15" w:type="dxa"/>
              <w:right w:w="108" w:type="dxa"/>
            </w:tcMar>
            <w:vAlign w:val="center"/>
          </w:tcPr>
          <w:p w14:paraId="5DC99C70" w14:textId="05190A29" w:rsidR="0027068C" w:rsidRPr="001605A3" w:rsidRDefault="0027068C" w:rsidP="006E58D9">
            <w:pPr>
              <w:jc w:val="center"/>
              <w:rPr>
                <w:sz w:val="20"/>
                <w:szCs w:val="20"/>
              </w:rPr>
            </w:pPr>
          </w:p>
        </w:tc>
        <w:tc>
          <w:tcPr>
            <w:tcW w:w="4401" w:type="pct"/>
            <w:gridSpan w:val="4"/>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1A836CA6" w14:textId="77777777" w:rsidR="0027068C" w:rsidRPr="001605A3" w:rsidRDefault="0027068C" w:rsidP="006E58D9">
            <w:pPr>
              <w:keepNext/>
              <w:rPr>
                <w:sz w:val="20"/>
                <w:szCs w:val="20"/>
              </w:rPr>
            </w:pPr>
            <w:r w:rsidRPr="001605A3">
              <w:rPr>
                <w:rFonts w:ascii="Arial Narrow" w:hAnsi="Arial Narrow"/>
                <w:sz w:val="20"/>
                <w:szCs w:val="20"/>
              </w:rPr>
              <w:t>Patient must be undergoing initial treatment with this drug – the following are true: (i) this is the first prescription for this drug, (ii) this prescription seeks no more than 3 repeat prescriptions; or</w:t>
            </w:r>
          </w:p>
        </w:tc>
      </w:tr>
      <w:tr w:rsidR="0027068C" w:rsidRPr="001605A3" w14:paraId="3F11EE66" w14:textId="77777777" w:rsidTr="00DB2DDE">
        <w:trPr>
          <w:gridAfter w:val="1"/>
          <w:wAfter w:w="5" w:type="pct"/>
          <w:cantSplit/>
          <w:trHeight w:val="20"/>
        </w:trPr>
        <w:tc>
          <w:tcPr>
            <w:tcW w:w="594" w:type="pct"/>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C3227EA" w14:textId="2CA78CE1" w:rsidR="0027068C" w:rsidRPr="001605A3" w:rsidRDefault="0027068C" w:rsidP="006E58D9">
            <w:pPr>
              <w:jc w:val="center"/>
              <w:rPr>
                <w:sz w:val="20"/>
                <w:szCs w:val="20"/>
              </w:rPr>
            </w:pPr>
          </w:p>
        </w:tc>
        <w:tc>
          <w:tcPr>
            <w:tcW w:w="4401" w:type="pct"/>
            <w:gridSpan w:val="4"/>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hideMark/>
          </w:tcPr>
          <w:p w14:paraId="2B322DC0" w14:textId="77777777" w:rsidR="0027068C" w:rsidRPr="001605A3" w:rsidRDefault="0027068C" w:rsidP="006E58D9">
            <w:pPr>
              <w:keepNext/>
              <w:rPr>
                <w:sz w:val="20"/>
                <w:szCs w:val="20"/>
              </w:rPr>
            </w:pPr>
            <w:r w:rsidRPr="001605A3">
              <w:rPr>
                <w:rFonts w:ascii="Arial Narrow" w:hAnsi="Arial Narrow"/>
                <w:sz w:val="20"/>
                <w:szCs w:val="20"/>
              </w:rPr>
              <w:t>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8 repeat prescriptions</w:t>
            </w:r>
          </w:p>
        </w:tc>
      </w:tr>
      <w:tr w:rsidR="0027068C" w:rsidRPr="001605A3" w14:paraId="53A772F9"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2DF39C1E" w14:textId="32D4603E"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5B8F54D" w14:textId="77777777" w:rsidR="0027068C" w:rsidRPr="001605A3" w:rsidRDefault="0027068C" w:rsidP="006E58D9">
            <w:pPr>
              <w:keepNext/>
              <w:rPr>
                <w:sz w:val="20"/>
                <w:szCs w:val="20"/>
              </w:rPr>
            </w:pPr>
            <w:r w:rsidRPr="001605A3">
              <w:rPr>
                <w:rFonts w:ascii="Arial Narrow" w:hAnsi="Arial Narrow"/>
                <w:sz w:val="20"/>
                <w:szCs w:val="20"/>
              </w:rPr>
              <w:t> </w:t>
            </w:r>
          </w:p>
        </w:tc>
      </w:tr>
      <w:tr w:rsidR="0027068C" w:rsidRPr="001605A3" w14:paraId="015A4CF0"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59F298CA" w14:textId="187CEF76" w:rsidR="0027068C" w:rsidRPr="001605A3" w:rsidRDefault="0027068C" w:rsidP="006E58D9">
            <w:pPr>
              <w:jc w:val="center"/>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ADC7185" w14:textId="77777777" w:rsidR="0027068C" w:rsidRPr="001605A3" w:rsidRDefault="0027068C" w:rsidP="006E58D9">
            <w:pPr>
              <w:keepNext/>
              <w:rPr>
                <w:sz w:val="20"/>
                <w:szCs w:val="20"/>
              </w:rPr>
            </w:pPr>
            <w:r w:rsidRPr="001605A3">
              <w:rPr>
                <w:rFonts w:ascii="Arial Narrow" w:hAnsi="Arial Narrow"/>
                <w:b/>
                <w:bCs/>
                <w:sz w:val="20"/>
                <w:szCs w:val="20"/>
              </w:rPr>
              <w:t>Prescribing Instructions:</w:t>
            </w:r>
          </w:p>
          <w:p w14:paraId="05FBE9FD" w14:textId="77777777" w:rsidR="0027068C" w:rsidRPr="001605A3" w:rsidRDefault="0027068C" w:rsidP="006E58D9">
            <w:pPr>
              <w:keepNext/>
              <w:rPr>
                <w:sz w:val="20"/>
                <w:szCs w:val="20"/>
              </w:rPr>
            </w:pPr>
            <w:r w:rsidRPr="001605A3">
              <w:rPr>
                <w:rFonts w:ascii="Arial Narrow" w:hAnsi="Arial Narrow"/>
                <w:sz w:val="20"/>
                <w:szCs w:val="20"/>
              </w:rPr>
              <w:t>Confirm that the following information is documented/retained in the patient’s medical records once only with the first PBS prescription:</w:t>
            </w:r>
          </w:p>
          <w:p w14:paraId="2C4C4D41" w14:textId="77777777" w:rsidR="0027068C" w:rsidRPr="001605A3" w:rsidRDefault="0027068C" w:rsidP="006E58D9">
            <w:pPr>
              <w:keepNext/>
              <w:rPr>
                <w:sz w:val="20"/>
                <w:szCs w:val="20"/>
              </w:rPr>
            </w:pPr>
            <w:r w:rsidRPr="001605A3">
              <w:rPr>
                <w:rFonts w:ascii="Arial Narrow" w:hAnsi="Arial Narrow"/>
                <w:sz w:val="20"/>
                <w:szCs w:val="20"/>
              </w:rPr>
              <w:t>1) Evidence of HER2 gene amplification (evidence obtained in relation to past PBS treatment is acceptable),</w:t>
            </w:r>
          </w:p>
          <w:p w14:paraId="063C6EE3" w14:textId="77777777" w:rsidR="0027068C" w:rsidRPr="001605A3" w:rsidRDefault="0027068C" w:rsidP="006E58D9">
            <w:pPr>
              <w:keepNext/>
              <w:rPr>
                <w:sz w:val="20"/>
                <w:szCs w:val="20"/>
              </w:rPr>
            </w:pPr>
            <w:r w:rsidRPr="001605A3">
              <w:rPr>
                <w:rFonts w:ascii="Arial Narrow" w:hAnsi="Arial Narrow"/>
                <w:sz w:val="20"/>
                <w:szCs w:val="20"/>
              </w:rPr>
              <w:t>2) Details of prior HER2 directed drug regimens prescribed for the patient</w:t>
            </w:r>
          </w:p>
          <w:p w14:paraId="5776BDC0" w14:textId="77777777" w:rsidR="0027068C" w:rsidRPr="001605A3" w:rsidRDefault="0027068C" w:rsidP="006E58D9">
            <w:pPr>
              <w:keepNext/>
              <w:rPr>
                <w:sz w:val="20"/>
                <w:szCs w:val="20"/>
              </w:rPr>
            </w:pPr>
            <w:r w:rsidRPr="001605A3">
              <w:rPr>
                <w:rFonts w:ascii="Arial Narrow" w:hAnsi="Arial Narrow"/>
                <w:sz w:val="20"/>
                <w:szCs w:val="20"/>
              </w:rPr>
              <w:t>3) Cardiac function test results (evidence obtained in relation to past PBS treatment is acceptable)</w:t>
            </w:r>
          </w:p>
        </w:tc>
      </w:tr>
      <w:tr w:rsidR="0027068C" w:rsidRPr="001605A3" w14:paraId="0D65D5D0" w14:textId="77777777" w:rsidTr="00DB2DDE">
        <w:trPr>
          <w:gridAfter w:val="1"/>
          <w:wAfter w:w="5" w:type="pct"/>
          <w:cantSpli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tcPr>
          <w:p w14:paraId="00465308" w14:textId="0BFB398B" w:rsidR="0027068C" w:rsidRPr="001605A3" w:rsidRDefault="0027068C" w:rsidP="006E58D9">
            <w:pP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hideMark/>
          </w:tcPr>
          <w:p w14:paraId="24EC0418" w14:textId="77777777" w:rsidR="0027068C" w:rsidRPr="001605A3" w:rsidRDefault="0027068C" w:rsidP="006E58D9">
            <w:pPr>
              <w:textAlignment w:val="baseline"/>
              <w:rPr>
                <w:sz w:val="20"/>
                <w:szCs w:val="20"/>
              </w:rPr>
            </w:pPr>
            <w:r w:rsidRPr="001605A3">
              <w:rPr>
                <w:rFonts w:ascii="Arial Narrow" w:hAnsi="Arial Narrow"/>
                <w:b/>
                <w:bCs/>
                <w:color w:val="333333"/>
                <w:sz w:val="20"/>
                <w:szCs w:val="20"/>
                <w:bdr w:val="none" w:sz="0" w:space="0" w:color="auto" w:frame="1"/>
              </w:rPr>
              <w:t> </w:t>
            </w:r>
          </w:p>
        </w:tc>
      </w:tr>
      <w:tr w:rsidR="0027068C" w:rsidRPr="001605A3" w14:paraId="753C1F39" w14:textId="77777777" w:rsidTr="00DB2DDE">
        <w:trPr>
          <w:gridAfter w:val="1"/>
          <w:wAfter w:w="5" w:type="pct"/>
          <w:trHeight w:val="482"/>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tcPr>
          <w:p w14:paraId="1C41E651" w14:textId="3FDB3B66" w:rsidR="0027068C" w:rsidRPr="001605A3" w:rsidRDefault="0027068C" w:rsidP="006E58D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hideMark/>
          </w:tcPr>
          <w:p w14:paraId="272D5F6F" w14:textId="77777777" w:rsidR="0027068C" w:rsidRPr="001605A3" w:rsidRDefault="0027068C" w:rsidP="006E58D9">
            <w:pPr>
              <w:textAlignment w:val="baseline"/>
              <w:rPr>
                <w:sz w:val="20"/>
                <w:szCs w:val="20"/>
              </w:rPr>
            </w:pPr>
            <w:r w:rsidRPr="001605A3">
              <w:rPr>
                <w:rFonts w:ascii="Arial Narrow" w:hAnsi="Arial Narrow"/>
                <w:b/>
                <w:bCs/>
                <w:color w:val="333333"/>
                <w:sz w:val="20"/>
                <w:szCs w:val="20"/>
                <w:bdr w:val="none" w:sz="0" w:space="0" w:color="auto" w:frame="1"/>
              </w:rPr>
              <w:t>Administrative Advice:</w:t>
            </w:r>
          </w:p>
          <w:p w14:paraId="12B2ED09" w14:textId="77777777" w:rsidR="0027068C" w:rsidRPr="001605A3" w:rsidRDefault="0027068C" w:rsidP="006E58D9">
            <w:pPr>
              <w:textAlignment w:val="baseline"/>
              <w:rPr>
                <w:sz w:val="20"/>
                <w:szCs w:val="20"/>
              </w:rPr>
            </w:pPr>
            <w:r w:rsidRPr="001605A3">
              <w:rPr>
                <w:rFonts w:ascii="Arial Narrow" w:hAnsi="Arial Narrow"/>
                <w:color w:val="333333"/>
                <w:sz w:val="20"/>
                <w:szCs w:val="20"/>
              </w:rPr>
              <w:t xml:space="preserve">Applications for authorisation under this restriction may be made in real time using the Online PBS Authorities system (see </w:t>
            </w:r>
            <w:hyperlink r:id="rId20" w:history="1">
              <w:r w:rsidRPr="001605A3">
                <w:rPr>
                  <w:rStyle w:val="Hyperlink"/>
                  <w:rFonts w:ascii="Arial Narrow" w:hAnsi="Arial Narrow"/>
                  <w:sz w:val="20"/>
                  <w:szCs w:val="20"/>
                </w:rPr>
                <w:t>www.servicesaustralia.gov.au/HPOS</w:t>
              </w:r>
            </w:hyperlink>
            <w:r w:rsidRPr="001605A3">
              <w:rPr>
                <w:rFonts w:ascii="Arial Narrow" w:hAnsi="Arial Narrow"/>
                <w:color w:val="333333"/>
                <w:sz w:val="20"/>
                <w:szCs w:val="20"/>
              </w:rPr>
              <w:t>) or by telephone by contacting Services Australia on 1800 700 270 (hours of operation 8 a.m. to 5 p.m. Monday to Friday).</w:t>
            </w:r>
          </w:p>
        </w:tc>
      </w:tr>
      <w:tr w:rsidR="0027068C" w:rsidRPr="001605A3" w14:paraId="0F57CE90" w14:textId="77777777" w:rsidTr="00DB2DDE">
        <w:trPr>
          <w:gridAfter w:val="1"/>
          <w:wAfter w:w="5" w:type="pc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1E86CD50" w14:textId="588290D8" w:rsidR="0027068C" w:rsidRPr="001605A3" w:rsidRDefault="0027068C" w:rsidP="006E58D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47F366D" w14:textId="77777777" w:rsidR="0027068C" w:rsidRPr="001605A3" w:rsidRDefault="0027068C" w:rsidP="006E58D9">
            <w:pPr>
              <w:textAlignment w:val="baseline"/>
              <w:rPr>
                <w:sz w:val="20"/>
                <w:szCs w:val="20"/>
              </w:rPr>
            </w:pPr>
            <w:r w:rsidRPr="001605A3">
              <w:rPr>
                <w:rFonts w:ascii="Arial Narrow" w:hAnsi="Arial Narrow"/>
                <w:b/>
                <w:bCs/>
                <w:color w:val="333333"/>
                <w:sz w:val="20"/>
                <w:szCs w:val="20"/>
              </w:rPr>
              <w:t>Administrative Advice:</w:t>
            </w:r>
            <w:r w:rsidRPr="001605A3">
              <w:rPr>
                <w:rFonts w:ascii="Arial Narrow" w:hAnsi="Arial Narrow"/>
                <w:sz w:val="20"/>
                <w:szCs w:val="20"/>
              </w:rPr>
              <w:t xml:space="preserve"> Increased maximum amounts can be requested where a patient's weight is greater than 125 kg.</w:t>
            </w:r>
          </w:p>
        </w:tc>
      </w:tr>
      <w:tr w:rsidR="0027068C" w:rsidRPr="001605A3" w14:paraId="002C71D5" w14:textId="77777777" w:rsidTr="00DB2DDE">
        <w:trPr>
          <w:gridAfter w:val="1"/>
          <w:wAfter w:w="5" w:type="pct"/>
          <w:trHeight w:val="6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369C316C" w14:textId="23FB91AD" w:rsidR="0027068C" w:rsidRPr="001605A3" w:rsidRDefault="0027068C" w:rsidP="006E58D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120BE2C" w14:textId="77777777" w:rsidR="0027068C" w:rsidRPr="001605A3" w:rsidRDefault="0027068C" w:rsidP="006E58D9">
            <w:pPr>
              <w:textAlignment w:val="baseline"/>
              <w:rPr>
                <w:sz w:val="20"/>
                <w:szCs w:val="20"/>
              </w:rPr>
            </w:pPr>
            <w:r w:rsidRPr="001605A3">
              <w:rPr>
                <w:rFonts w:ascii="Arial Narrow" w:hAnsi="Arial Narrow"/>
                <w:b/>
                <w:bCs/>
                <w:color w:val="333333"/>
                <w:sz w:val="20"/>
                <w:szCs w:val="20"/>
              </w:rPr>
              <w:t>Administrative Advice:</w:t>
            </w:r>
            <w:r w:rsidRPr="001605A3">
              <w:rPr>
                <w:rFonts w:ascii="Arial Narrow" w:hAnsi="Arial Narrow"/>
                <w:sz w:val="20"/>
                <w:szCs w:val="20"/>
              </w:rPr>
              <w:t xml:space="preserve"> No increase in the maximum number of repeats may be authorised.</w:t>
            </w:r>
          </w:p>
        </w:tc>
      </w:tr>
      <w:tr w:rsidR="0027068C" w:rsidRPr="001605A3" w14:paraId="33B868E3" w14:textId="77777777" w:rsidTr="00DB2DDE">
        <w:trPr>
          <w:gridAfter w:val="1"/>
          <w:wAfter w:w="5" w:type="pct"/>
          <w:trHeight w:val="20"/>
        </w:trPr>
        <w:tc>
          <w:tcPr>
            <w:tcW w:w="594" w:type="pct"/>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tcPr>
          <w:p w14:paraId="4417B5AC" w14:textId="05106036" w:rsidR="0027068C" w:rsidRPr="001605A3" w:rsidRDefault="0027068C" w:rsidP="006E58D9">
            <w:pPr>
              <w:jc w:val="center"/>
              <w:textAlignment w:val="baseline"/>
              <w:rPr>
                <w:sz w:val="20"/>
                <w:szCs w:val="20"/>
              </w:rPr>
            </w:pPr>
          </w:p>
        </w:tc>
        <w:tc>
          <w:tcPr>
            <w:tcW w:w="4401" w:type="pct"/>
            <w:gridSpan w:val="4"/>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CA1514A" w14:textId="77777777" w:rsidR="0027068C" w:rsidRPr="001605A3" w:rsidRDefault="0027068C" w:rsidP="006E58D9">
            <w:pPr>
              <w:textAlignment w:val="baseline"/>
              <w:rPr>
                <w:sz w:val="20"/>
                <w:szCs w:val="20"/>
              </w:rPr>
            </w:pPr>
            <w:r w:rsidRPr="001605A3">
              <w:rPr>
                <w:rFonts w:ascii="Arial Narrow" w:hAnsi="Arial Narrow"/>
                <w:b/>
                <w:bCs/>
                <w:color w:val="333333"/>
                <w:sz w:val="20"/>
                <w:szCs w:val="20"/>
              </w:rPr>
              <w:t xml:space="preserve">Administrative Advice: </w:t>
            </w:r>
            <w:r w:rsidRPr="001605A3">
              <w:rPr>
                <w:rFonts w:ascii="Arial Narrow" w:hAnsi="Arial Narrow"/>
                <w:sz w:val="20"/>
                <w:szCs w:val="20"/>
              </w:rPr>
              <w:t>Special Pricing Arrangements apply.</w:t>
            </w:r>
          </w:p>
        </w:tc>
      </w:tr>
    </w:tbl>
    <w:p w14:paraId="449CA09C" w14:textId="77777777" w:rsidR="0027068C" w:rsidRDefault="0027068C" w:rsidP="0027068C"/>
    <w:p w14:paraId="47CA59D6" w14:textId="77777777" w:rsidR="0027068C" w:rsidRDefault="0027068C" w:rsidP="0027068C">
      <w:r w:rsidRPr="0061492E">
        <w:rPr>
          <w:rFonts w:cstheme="minorHAnsi"/>
          <w:b/>
          <w:bCs/>
          <w:i/>
          <w:iCs/>
        </w:rPr>
        <w:t xml:space="preserve">This restriction may be subject to further review. Should there be any changes made to the restriction the </w:t>
      </w:r>
      <w:r>
        <w:rPr>
          <w:rFonts w:cstheme="minorHAnsi"/>
          <w:b/>
          <w:bCs/>
          <w:i/>
          <w:iCs/>
        </w:rPr>
        <w:t>s</w:t>
      </w:r>
      <w:r w:rsidRPr="0061492E">
        <w:rPr>
          <w:rFonts w:cstheme="minorHAnsi"/>
          <w:b/>
          <w:bCs/>
          <w:i/>
          <w:iCs/>
        </w:rPr>
        <w:t>ponsor will be informed.</w:t>
      </w:r>
    </w:p>
    <w:p w14:paraId="5C8A12DE" w14:textId="77A5A8D6" w:rsidR="0027068C" w:rsidRPr="0027068C" w:rsidRDefault="0027068C" w:rsidP="0027068C">
      <w:pPr>
        <w:pStyle w:val="2-SectionHeading"/>
        <w:numPr>
          <w:ilvl w:val="0"/>
          <w:numId w:val="1"/>
        </w:numPr>
      </w:pPr>
      <w:r w:rsidRPr="00C07617">
        <w:t>Context for Decision</w:t>
      </w:r>
    </w:p>
    <w:p w14:paraId="3802C376" w14:textId="77777777" w:rsidR="0027068C" w:rsidRPr="007129F2" w:rsidRDefault="0027068C" w:rsidP="0027068C">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D116686" w14:textId="77BDF878" w:rsidR="0027068C" w:rsidRPr="0027068C" w:rsidRDefault="0027068C" w:rsidP="0027068C">
      <w:pPr>
        <w:pStyle w:val="2-SectionHeading"/>
        <w:numPr>
          <w:ilvl w:val="0"/>
          <w:numId w:val="1"/>
        </w:numPr>
      </w:pPr>
      <w:r>
        <w:t>Sponsor’s Comment</w:t>
      </w:r>
    </w:p>
    <w:p w14:paraId="1C279527" w14:textId="2E582493" w:rsidR="00420352" w:rsidRPr="00760114" w:rsidRDefault="0027068C" w:rsidP="007A0682">
      <w:pPr>
        <w:pStyle w:val="3-BodyText"/>
        <w:numPr>
          <w:ilvl w:val="0"/>
          <w:numId w:val="0"/>
        </w:numPr>
        <w:ind w:left="720"/>
      </w:pPr>
      <w:r w:rsidRPr="00C07617">
        <w:t>The sponsor had no comment.</w:t>
      </w:r>
    </w:p>
    <w:sectPr w:rsidR="00420352" w:rsidRPr="00760114" w:rsidSect="00D27B61">
      <w:headerReference w:type="even" r:id="rId21"/>
      <w:headerReference w:type="default" r:id="rId22"/>
      <w:footerReference w:type="even" r:id="rId23"/>
      <w:footerReference w:type="default" r:id="rId24"/>
      <w:headerReference w:type="first" r:id="rId25"/>
      <w:footerReference w:type="first" r:id="rId2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234F" w14:textId="77777777" w:rsidR="001802F2" w:rsidRDefault="001802F2" w:rsidP="00124A51">
      <w:r>
        <w:separator/>
      </w:r>
    </w:p>
    <w:p w14:paraId="257F72C8" w14:textId="77777777" w:rsidR="001802F2" w:rsidRDefault="001802F2"/>
  </w:endnote>
  <w:endnote w:type="continuationSeparator" w:id="0">
    <w:p w14:paraId="674351C7" w14:textId="77777777" w:rsidR="001802F2" w:rsidRDefault="001802F2" w:rsidP="00124A51">
      <w:r>
        <w:continuationSeparator/>
      </w:r>
    </w:p>
    <w:p w14:paraId="1CA52CC4" w14:textId="77777777" w:rsidR="001802F2" w:rsidRDefault="001802F2"/>
  </w:endnote>
  <w:endnote w:type="continuationNotice" w:id="1">
    <w:p w14:paraId="7D71C1EB" w14:textId="77777777" w:rsidR="001802F2" w:rsidRDefault="00180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pitch w:val="fixed"/>
    <w:sig w:usb0="00000003" w:usb1="00000000" w:usb2="00000000" w:usb3="00000000" w:csb0="00000001" w:csb1="00000000"/>
  </w:font>
  <w:font w:name="HelveticaNeueLTStd-Roman">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0318" w14:textId="77777777" w:rsidR="00286960" w:rsidRDefault="00286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4868" w14:textId="77777777" w:rsidR="00A739FF" w:rsidRPr="00D13A3E" w:rsidRDefault="00A739FF" w:rsidP="00015886">
    <w:pPr>
      <w:ind w:right="360"/>
      <w:jc w:val="center"/>
      <w:rPr>
        <w:b/>
        <w:sz w:val="20"/>
      </w:rPr>
    </w:pPr>
  </w:p>
  <w:bookmarkStart w:id="127" w:name="_Hlk76375156"/>
  <w:bookmarkStart w:id="128" w:name="_Hlk108527004"/>
  <w:p w14:paraId="37484CD3" w14:textId="58C58536" w:rsidR="00A739FF" w:rsidRPr="001A7458" w:rsidRDefault="00A739FF" w:rsidP="001A745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127"/>
    <w:bookmarkEnd w:id="12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6295" w14:textId="77777777" w:rsidR="00286960" w:rsidRDefault="0028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F3F12" w14:textId="77777777" w:rsidR="001802F2" w:rsidRDefault="001802F2" w:rsidP="00124A51">
      <w:r>
        <w:separator/>
      </w:r>
    </w:p>
    <w:p w14:paraId="1B734AD1" w14:textId="77777777" w:rsidR="001802F2" w:rsidRDefault="001802F2"/>
  </w:footnote>
  <w:footnote w:type="continuationSeparator" w:id="0">
    <w:p w14:paraId="68493AAF" w14:textId="77777777" w:rsidR="001802F2" w:rsidRDefault="001802F2" w:rsidP="00124A51">
      <w:r>
        <w:continuationSeparator/>
      </w:r>
    </w:p>
    <w:p w14:paraId="5C5D49FA" w14:textId="77777777" w:rsidR="001802F2" w:rsidRDefault="001802F2"/>
  </w:footnote>
  <w:footnote w:type="continuationNotice" w:id="1">
    <w:p w14:paraId="51E609BE" w14:textId="77777777" w:rsidR="001802F2" w:rsidRDefault="001802F2"/>
  </w:footnote>
  <w:footnote w:id="2">
    <w:p w14:paraId="313A64D0" w14:textId="77777777" w:rsidR="00A739FF" w:rsidRPr="00E50258" w:rsidRDefault="00A739FF" w:rsidP="00287AA1">
      <w:pPr>
        <w:pStyle w:val="FootnoteText"/>
        <w:rPr>
          <w:rFonts w:asciiTheme="minorHAnsi" w:hAnsiTheme="minorHAnsi" w:cstheme="minorHAnsi"/>
        </w:rPr>
      </w:pPr>
      <w:r w:rsidRPr="00E50258">
        <w:rPr>
          <w:rStyle w:val="FootnoteReference"/>
          <w:rFonts w:asciiTheme="minorHAnsi" w:hAnsiTheme="minorHAnsi" w:cstheme="minorHAnsi"/>
        </w:rPr>
        <w:footnoteRef/>
      </w:r>
      <w:r w:rsidRPr="00E50258">
        <w:rPr>
          <w:rFonts w:asciiTheme="minorHAnsi" w:hAnsiTheme="minorHAnsi" w:cstheme="minorHAnsi"/>
        </w:rPr>
        <w:t xml:space="preserve"> Patel, A, Unni, N &amp; Peng, Y 2020, 'The Changing Paradigm for the Treatment of HER2-Positive Breast Cancer', </w:t>
      </w:r>
      <w:r w:rsidRPr="00E50258">
        <w:rPr>
          <w:rFonts w:asciiTheme="minorHAnsi" w:hAnsiTheme="minorHAnsi" w:cstheme="minorHAnsi"/>
          <w:i/>
          <w:iCs/>
        </w:rPr>
        <w:t>Cancers (Basel)</w:t>
      </w:r>
      <w:r w:rsidRPr="00E50258">
        <w:rPr>
          <w:rFonts w:asciiTheme="minorHAnsi" w:hAnsiTheme="minorHAnsi" w:cstheme="minorHAnsi"/>
        </w:rPr>
        <w:t>, vol. 12, no. 8, Jul 28.</w:t>
      </w:r>
    </w:p>
  </w:footnote>
  <w:footnote w:id="3">
    <w:p w14:paraId="283A3FDA" w14:textId="77777777" w:rsidR="00A739FF" w:rsidRPr="00E50258" w:rsidRDefault="00A739FF" w:rsidP="00287AA1">
      <w:pPr>
        <w:autoSpaceDE w:val="0"/>
        <w:autoSpaceDN w:val="0"/>
        <w:adjustRightInd w:val="0"/>
        <w:jc w:val="left"/>
        <w:rPr>
          <w:rFonts w:asciiTheme="minorHAnsi" w:hAnsiTheme="minorHAnsi" w:cstheme="minorHAnsi"/>
          <w:sz w:val="20"/>
          <w:szCs w:val="20"/>
        </w:rPr>
      </w:pPr>
      <w:r w:rsidRPr="00E50258">
        <w:rPr>
          <w:rStyle w:val="FootnoteReference"/>
          <w:rFonts w:asciiTheme="minorHAnsi" w:hAnsiTheme="minorHAnsi" w:cstheme="minorHAnsi"/>
          <w:sz w:val="20"/>
          <w:szCs w:val="20"/>
        </w:rPr>
        <w:footnoteRef/>
      </w:r>
      <w:r w:rsidRPr="00E50258">
        <w:rPr>
          <w:rFonts w:asciiTheme="minorHAnsi" w:hAnsiTheme="minorHAnsi" w:cstheme="minorHAnsi"/>
          <w:sz w:val="20"/>
          <w:szCs w:val="20"/>
        </w:rPr>
        <w:t xml:space="preserve"> Swain, SM, Baselga, J, Kim, SB, Ro, J, Semiglazov, V, Campone, M, Ciruelos, E, Ferrero, JM, Schneeweiss, A, Heeson, S, Clark, E, Ross, G, Benyunes, MC, Cortes, J &amp; Group, CS 2015, 'Pertuzumab, trastuzumab, and docetaxel in HER2-positive metastatic breast cancer', </w:t>
      </w:r>
      <w:r w:rsidRPr="00E50258">
        <w:rPr>
          <w:rFonts w:asciiTheme="minorHAnsi" w:hAnsiTheme="minorHAnsi" w:cstheme="minorHAnsi"/>
          <w:i/>
          <w:iCs/>
          <w:sz w:val="20"/>
          <w:szCs w:val="20"/>
        </w:rPr>
        <w:t>N Engl J Med</w:t>
      </w:r>
      <w:r w:rsidRPr="00E50258">
        <w:rPr>
          <w:rFonts w:asciiTheme="minorHAnsi" w:hAnsiTheme="minorHAnsi" w:cstheme="minorHAnsi"/>
          <w:sz w:val="20"/>
          <w:szCs w:val="20"/>
        </w:rPr>
        <w:t>, vol. 372, no. 8, Feb 19, pp. 724-734.</w:t>
      </w:r>
    </w:p>
  </w:footnote>
  <w:footnote w:id="4">
    <w:p w14:paraId="0C69B17C" w14:textId="462DB88F" w:rsidR="00A739FF" w:rsidRDefault="00A739FF">
      <w:pPr>
        <w:pStyle w:val="FootnoteText"/>
      </w:pPr>
      <w:r w:rsidRPr="001A4E3E">
        <w:rPr>
          <w:rFonts w:asciiTheme="minorHAnsi" w:hAnsiTheme="minorHAnsi" w:cstheme="minorHAnsi"/>
          <w:vertAlign w:val="superscript"/>
        </w:rPr>
        <w:footnoteRef/>
      </w:r>
      <w:r w:rsidRPr="00095957">
        <w:rPr>
          <w:rFonts w:asciiTheme="minorHAnsi" w:hAnsiTheme="minorHAnsi" w:cstheme="minorHAnsi"/>
        </w:rPr>
        <w:t xml:space="preserve"> Cherny NI, Dafni U, Bogaerts J, et al: ESMO-Magnitude of Clinical Benefit Scale version 1.1. Annals of Oncology 28:2340-2366, 2017</w:t>
      </w:r>
    </w:p>
  </w:footnote>
  <w:footnote w:id="5">
    <w:p w14:paraId="5DB06230" w14:textId="77777777" w:rsidR="00A739FF" w:rsidRPr="00C83B62" w:rsidRDefault="00A739FF" w:rsidP="00287AA1">
      <w:pPr>
        <w:autoSpaceDE w:val="0"/>
        <w:autoSpaceDN w:val="0"/>
        <w:adjustRightInd w:val="0"/>
        <w:jc w:val="left"/>
        <w:rPr>
          <w:rFonts w:ascii="Segoe UI" w:hAnsi="Segoe UI" w:cs="Segoe UI"/>
          <w:sz w:val="18"/>
          <w:szCs w:val="18"/>
        </w:rPr>
      </w:pPr>
      <w:r>
        <w:rPr>
          <w:rStyle w:val="FootnoteReference"/>
        </w:rPr>
        <w:footnoteRef/>
      </w:r>
      <w:r>
        <w:t xml:space="preserve"> </w:t>
      </w:r>
      <w:r>
        <w:rPr>
          <w:rFonts w:ascii="Segoe UI" w:hAnsi="Segoe UI" w:cs="Segoe UI"/>
          <w:sz w:val="18"/>
          <w:szCs w:val="18"/>
        </w:rPr>
        <w:t xml:space="preserve">Henry, EB, Barry, LE, Hobbins, AP, McClure, NS &amp; O'Neill, C 2020, 'Estimation of an Instrument-Defined Minimally Important Difference in EQ-5D-5L Index Scores Based on Scoring Algorithms Derived Using the EQ-VT Version 2 Valuation Protocols', </w:t>
      </w:r>
      <w:r>
        <w:rPr>
          <w:rFonts w:ascii="Segoe UI" w:hAnsi="Segoe UI" w:cs="Segoe UI"/>
          <w:i/>
          <w:iCs/>
          <w:sz w:val="18"/>
          <w:szCs w:val="18"/>
        </w:rPr>
        <w:t>Value Health</w:t>
      </w:r>
      <w:r>
        <w:rPr>
          <w:rFonts w:ascii="Segoe UI" w:hAnsi="Segoe UI" w:cs="Segoe UI"/>
          <w:sz w:val="18"/>
          <w:szCs w:val="18"/>
        </w:rPr>
        <w:t>, vol. 23, no. 7, Jul, pp. 936-944.</w:t>
      </w:r>
    </w:p>
  </w:footnote>
  <w:footnote w:id="6">
    <w:p w14:paraId="15843E99" w14:textId="77777777" w:rsidR="00A739FF" w:rsidRDefault="00A739FF" w:rsidP="00061D6D">
      <w:pPr>
        <w:pStyle w:val="FootnoteText"/>
      </w:pPr>
      <w:r>
        <w:rPr>
          <w:rStyle w:val="FootnoteReference"/>
        </w:rPr>
        <w:footnoteRef/>
      </w:r>
      <w:r>
        <w:t xml:space="preserve"> </w:t>
      </w:r>
      <w:r w:rsidRPr="00496AC5">
        <w:t>Lloyd A, Nafees B, Narewska J, Dewilde S, Watkins J. Health state utilities for metastatic breast cancer. Br J Cancer. 2006;95(6):683-90.</w:t>
      </w:r>
    </w:p>
  </w:footnote>
  <w:footnote w:id="7">
    <w:p w14:paraId="0D623333" w14:textId="77777777" w:rsidR="00A739FF" w:rsidRDefault="00A739FF" w:rsidP="00061D6D">
      <w:pPr>
        <w:pStyle w:val="FootnoteText"/>
      </w:pPr>
      <w:r>
        <w:rPr>
          <w:rStyle w:val="FootnoteReference"/>
        </w:rPr>
        <w:footnoteRef/>
      </w:r>
      <w:r>
        <w:t xml:space="preserve"> </w:t>
      </w:r>
      <w:r w:rsidRPr="009442FF">
        <w:t>Reeve R, Srasuebkul P, Langton JM, Haas M, Viney R, Pearson S-A. Health care use and costs at the end of life: a comparison of elderly Australian decedents with and without a cancer history. BMC Palliative Care. 2018;17(1):1-10.</w:t>
      </w:r>
    </w:p>
  </w:footnote>
  <w:footnote w:id="8">
    <w:p w14:paraId="54CC2E9C" w14:textId="33483902" w:rsidR="00A739FF" w:rsidRDefault="00A739FF">
      <w:pPr>
        <w:pStyle w:val="FootnoteText"/>
      </w:pPr>
      <w:r>
        <w:rPr>
          <w:rStyle w:val="FootnoteReference"/>
        </w:rPr>
        <w:footnoteRef/>
      </w:r>
      <w:r>
        <w:t xml:space="preserve"> </w:t>
      </w:r>
      <w:r w:rsidRPr="008108CD">
        <w:t xml:space="preserve">Reeve R, Srasuebkul P, Langton JM, Haas M, Viney R, Pearson S-A. Health care use and costs at the </w:t>
      </w:r>
      <w:r>
        <w:t>end-of-life</w:t>
      </w:r>
      <w:r w:rsidRPr="008108CD">
        <w:t>: a comparison of elderly Australian decedents with and without a cancer history. BMC Palliative Care. 2018;17(1):1-10.</w:t>
      </w:r>
    </w:p>
  </w:footnote>
  <w:footnote w:id="9">
    <w:p w14:paraId="5D361D34" w14:textId="77777777" w:rsidR="00ED67A0" w:rsidRDefault="00ED67A0" w:rsidP="00ED67A0">
      <w:pPr>
        <w:pStyle w:val="FootnoteText"/>
      </w:pPr>
      <w:r>
        <w:rPr>
          <w:rStyle w:val="FootnoteReference"/>
        </w:rPr>
        <w:footnoteRef/>
      </w:r>
      <w:r>
        <w:t xml:space="preserve"> The 3 criteria were: (1) </w:t>
      </w:r>
      <w:r w:rsidRPr="006009DA">
        <w:t>“</w:t>
      </w:r>
      <w:r w:rsidRPr="006009DA">
        <w:rPr>
          <w:snapToGrid w:val="0"/>
        </w:rPr>
        <w:t>The condition must have progressed following treatment with pertuzumab and trastuzumab in combination as the most recent therapy</w:t>
      </w:r>
      <w:r w:rsidRPr="006009DA">
        <w:rPr>
          <w:i/>
          <w:iCs/>
          <w:snapToGrid w:val="0"/>
        </w:rPr>
        <w:t xml:space="preserve"> </w:t>
      </w:r>
      <w:r w:rsidRPr="006009DA">
        <w:rPr>
          <w:snapToGrid w:val="0"/>
        </w:rPr>
        <w:t>in the metastatic setting</w:t>
      </w:r>
      <w:r w:rsidRPr="006009DA">
        <w:t>”</w:t>
      </w:r>
      <w:r w:rsidRPr="006009DA">
        <w:rPr>
          <w:snapToGrid w:val="0"/>
        </w:rPr>
        <w:t xml:space="preserve"> OR</w:t>
      </w:r>
      <w:r>
        <w:rPr>
          <w:snapToGrid w:val="0"/>
        </w:rPr>
        <w:t xml:space="preserve"> (2) </w:t>
      </w:r>
      <w:r w:rsidRPr="006009DA">
        <w:t>“</w:t>
      </w:r>
      <w:r w:rsidRPr="006009DA">
        <w:rPr>
          <w:snapToGrid w:val="0"/>
        </w:rPr>
        <w:t>The condition must have progressed following treatment with trastuzumab emtansine</w:t>
      </w:r>
      <w:r w:rsidRPr="006009DA">
        <w:t xml:space="preserve"> </w:t>
      </w:r>
      <w:r w:rsidRPr="006009DA">
        <w:rPr>
          <w:snapToGrid w:val="0"/>
        </w:rPr>
        <w:t>as the most recent therapy in the metastatic setting</w:t>
      </w:r>
      <w:r w:rsidRPr="006009DA">
        <w:t xml:space="preserve">” (to be removed after 2 years) </w:t>
      </w:r>
      <w:r w:rsidRPr="006009DA">
        <w:rPr>
          <w:snapToGrid w:val="0"/>
        </w:rPr>
        <w:t>OR</w:t>
      </w:r>
      <w:r>
        <w:rPr>
          <w:snapToGrid w:val="0"/>
        </w:rPr>
        <w:t xml:space="preserve"> (3) </w:t>
      </w:r>
      <w:r w:rsidRPr="006009DA">
        <w:t xml:space="preserve">“Initial treatment </w:t>
      </w:r>
      <w:r w:rsidRPr="006009DA">
        <w:rPr>
          <w:snapToGrid w:val="0"/>
        </w:rPr>
        <w:t xml:space="preserve">for patients transitioning from trastuzumab initiated prior to [Date of PBS listing] to PBS-subsidised treatment – </w:t>
      </w:r>
      <w:r w:rsidRPr="006009DA">
        <w:t>temporary arrangements</w:t>
      </w:r>
      <w:r w:rsidRPr="006009DA">
        <w:rPr>
          <w:snapToGrid w:val="0"/>
        </w:rPr>
        <w:t xml:space="preserve"> – Patient must have progressed following treatment with at least two prior HER2 directed therapies in the metastatic setting</w:t>
      </w:r>
      <w:r w:rsidRPr="006009DA">
        <w:t>; AND</w:t>
      </w:r>
      <w:r w:rsidRPr="006009DA">
        <w:rPr>
          <w:snapToGrid w:val="0"/>
        </w:rPr>
        <w:t xml:space="preserve"> The most recent treatment (during which the condition progressed) was trastuzumab</w:t>
      </w:r>
      <w:r w:rsidRPr="006009DA">
        <w:t>” (to be removed after 1 year</w:t>
      </w:r>
      <w:r w:rsidRPr="004F48C6">
        <w:t>).</w:t>
      </w:r>
    </w:p>
  </w:footnote>
  <w:footnote w:id="10">
    <w:p w14:paraId="000B4D5B" w14:textId="77777777" w:rsidR="00ED67A0" w:rsidRPr="001B70D9" w:rsidRDefault="00ED67A0" w:rsidP="00ED67A0">
      <w:pPr>
        <w:pStyle w:val="FootnoteText"/>
        <w:rPr>
          <w:rFonts w:asciiTheme="minorHAnsi" w:hAnsiTheme="minorHAnsi" w:cstheme="minorHAnsi"/>
        </w:rPr>
      </w:pPr>
      <w:r w:rsidRPr="001B70D9">
        <w:rPr>
          <w:rStyle w:val="FootnoteReference"/>
          <w:rFonts w:asciiTheme="minorHAnsi" w:hAnsiTheme="minorHAnsi" w:cstheme="minorHAnsi"/>
        </w:rPr>
        <w:footnoteRef/>
      </w:r>
      <w:r w:rsidRPr="001B70D9">
        <w:rPr>
          <w:rFonts w:asciiTheme="minorHAnsi" w:hAnsiTheme="minorHAnsi" w:cstheme="minorHAnsi"/>
        </w:rPr>
        <w:t xml:space="preserve"> The p-value required to claim statistical significance in the DB03 trial</w:t>
      </w:r>
      <w:r>
        <w:rPr>
          <w:rFonts w:asciiTheme="minorHAnsi" w:hAnsiTheme="minorHAnsi" w:cstheme="minorHAnsi"/>
        </w:rPr>
        <w:t xml:space="preserve"> for IA2 OS</w:t>
      </w:r>
      <w:r w:rsidRPr="001B70D9">
        <w:rPr>
          <w:rFonts w:asciiTheme="minorHAnsi" w:hAnsiTheme="minorHAnsi" w:cstheme="minorHAnsi"/>
        </w:rPr>
        <w:t xml:space="preserve"> was 0.013 (</w:t>
      </w:r>
      <w:r w:rsidRPr="001B70D9">
        <w:rPr>
          <w:rFonts w:ascii="Symbol" w:hAnsi="Symbol" w:cstheme="minorHAnsi"/>
        </w:rPr>
        <w:t>a</w:t>
      </w:r>
      <w:r w:rsidRPr="001B70D9">
        <w:rPr>
          <w:rFonts w:asciiTheme="minorHAnsi" w:hAnsiTheme="minorHAnsi" w:cstheme="minorHAnsi"/>
        </w:rPr>
        <w:t xml:space="preserve"> boundary). </w:t>
      </w:r>
      <w:r w:rsidRPr="001B70D9">
        <w:rPr>
          <w:rFonts w:asciiTheme="minorHAnsi" w:hAnsiTheme="minorHAnsi" w:cstheme="minorHAnsi"/>
          <w:lang w:val="en-US"/>
        </w:rPr>
        <w:t xml:space="preserve">The boundaries and the power were recalculated at OS IA2 based on </w:t>
      </w:r>
      <w:r>
        <w:rPr>
          <w:rFonts w:asciiTheme="minorHAnsi" w:hAnsiTheme="minorHAnsi" w:cstheme="minorHAnsi"/>
          <w:lang w:val="en-US"/>
        </w:rPr>
        <w:t xml:space="preserve">the </w:t>
      </w:r>
      <w:r w:rsidRPr="001B70D9">
        <w:rPr>
          <w:rFonts w:asciiTheme="minorHAnsi" w:hAnsiTheme="minorHAnsi" w:cstheme="minorHAnsi"/>
          <w:lang w:val="en-US"/>
        </w:rPr>
        <w:t>actual</w:t>
      </w:r>
      <w:r>
        <w:rPr>
          <w:rFonts w:asciiTheme="minorHAnsi" w:hAnsiTheme="minorHAnsi" w:cstheme="minorHAnsi"/>
          <w:lang w:val="en-US"/>
        </w:rPr>
        <w:t xml:space="preserve"> number of </w:t>
      </w:r>
      <w:r w:rsidRPr="001B70D9">
        <w:rPr>
          <w:rFonts w:asciiTheme="minorHAnsi" w:hAnsiTheme="minorHAnsi" w:cstheme="minorHAnsi"/>
          <w:lang w:val="en-US"/>
        </w:rPr>
        <w:t>OS events observed.</w:t>
      </w:r>
    </w:p>
  </w:footnote>
  <w:footnote w:id="11">
    <w:p w14:paraId="4CA33A08" w14:textId="77777777" w:rsidR="00ED67A0" w:rsidRDefault="00ED67A0" w:rsidP="00ED67A0">
      <w:pPr>
        <w:pStyle w:val="FootnoteText"/>
        <w:spacing w:after="120"/>
        <w:rPr>
          <w:rStyle w:val="Hyperlink"/>
        </w:rPr>
      </w:pPr>
      <w:r>
        <w:rPr>
          <w:rStyle w:val="FootnoteReference"/>
        </w:rPr>
        <w:footnoteRef/>
      </w:r>
      <w:r>
        <w:t xml:space="preserve"> </w:t>
      </w:r>
      <w:hyperlink r:id="rId1" w:history="1">
        <w:r>
          <w:rPr>
            <w:rStyle w:val="Hyperlink"/>
          </w:rPr>
          <w:t>Pharmaceutical Benefits Scheme (PBS) | TRASTUZUMAB EMTANSINE, injections, 100 mg vial and 160 mg vial, Kadcyla®, Roche Products Pty Ltd</w:t>
        </w:r>
      </w:hyperlink>
      <w:r>
        <w:rPr>
          <w:rStyle w:val="Hyperlink"/>
        </w:rPr>
        <w:t>.</w:t>
      </w:r>
    </w:p>
    <w:p w14:paraId="2CF61190" w14:textId="77777777" w:rsidR="00ED67A0" w:rsidRDefault="00A17CF0" w:rsidP="00ED67A0">
      <w:pPr>
        <w:pStyle w:val="FootnoteText"/>
        <w:spacing w:after="120"/>
      </w:pPr>
      <w:hyperlink r:id="rId2" w:history="1">
        <w:r w:rsidR="00ED67A0">
          <w:rPr>
            <w:rStyle w:val="Hyperlink"/>
          </w:rPr>
          <w:t>Pharmaceutical Benefits Scheme (PBS) | Medicines for HER2 positive metastatic breast cancer, February 2018</w:t>
        </w:r>
      </w:hyperlink>
      <w:r w:rsidR="00ED67A0">
        <w:rPr>
          <w:rStyle w:val="Hyperlink"/>
        </w:rPr>
        <w:t>.</w:t>
      </w:r>
    </w:p>
    <w:p w14:paraId="770C7B74" w14:textId="77777777" w:rsidR="00ED67A0" w:rsidRDefault="00ED67A0" w:rsidP="00ED67A0">
      <w:pPr>
        <w:pStyle w:val="FootnoteText"/>
      </w:pPr>
    </w:p>
  </w:footnote>
  <w:footnote w:id="12">
    <w:p w14:paraId="49A4A5B0" w14:textId="77777777" w:rsidR="00760114" w:rsidRDefault="00760114" w:rsidP="00760114">
      <w:pPr>
        <w:pStyle w:val="FootnoteText"/>
        <w:spacing w:after="120"/>
        <w:rPr>
          <w:rStyle w:val="Hyperlink"/>
        </w:rPr>
      </w:pPr>
      <w:r>
        <w:rPr>
          <w:rStyle w:val="FootnoteReference"/>
        </w:rPr>
        <w:footnoteRef/>
      </w:r>
      <w:r>
        <w:t xml:space="preserve"> </w:t>
      </w:r>
      <w:hyperlink r:id="rId3" w:history="1">
        <w:r>
          <w:rPr>
            <w:rStyle w:val="Hyperlink"/>
          </w:rPr>
          <w:t>Pharmaceutical Benefits Scheme (PBS) | TRASTUZUMAB EMTANSINE, injections, 100 mg vial and 160 mg vial, Kadcyla®, Roche Products Pty Ltd</w:t>
        </w:r>
      </w:hyperlink>
      <w:r>
        <w:rPr>
          <w:rStyle w:val="Hyperlink"/>
        </w:rPr>
        <w:t>.</w:t>
      </w:r>
    </w:p>
    <w:p w14:paraId="4C7532B8" w14:textId="77777777" w:rsidR="00760114" w:rsidRDefault="00A17CF0" w:rsidP="00760114">
      <w:pPr>
        <w:pStyle w:val="FootnoteText"/>
        <w:spacing w:after="120"/>
      </w:pPr>
      <w:hyperlink r:id="rId4" w:history="1">
        <w:r w:rsidR="00760114">
          <w:rPr>
            <w:rStyle w:val="Hyperlink"/>
          </w:rPr>
          <w:t>Pharmaceutical Benefits Scheme (PBS) | Medicines for HER2 positive metastatic breast cancer, February 2018</w:t>
        </w:r>
      </w:hyperlink>
      <w:r w:rsidR="00760114">
        <w:rPr>
          <w:rStyle w:val="Hyperlink"/>
        </w:rPr>
        <w:t>.</w:t>
      </w:r>
    </w:p>
    <w:p w14:paraId="47279842" w14:textId="77777777" w:rsidR="00760114" w:rsidRDefault="00760114" w:rsidP="00760114">
      <w:pPr>
        <w:pStyle w:val="FootnoteText"/>
      </w:pPr>
    </w:p>
  </w:footnote>
  <w:footnote w:id="13">
    <w:p w14:paraId="38E5466D" w14:textId="77777777" w:rsidR="0027068C" w:rsidRPr="008C0B43" w:rsidRDefault="0027068C" w:rsidP="0027068C">
      <w:pPr>
        <w:pStyle w:val="FootnoteText"/>
      </w:pPr>
      <w:r>
        <w:rPr>
          <w:rStyle w:val="FootnoteReference"/>
        </w:rPr>
        <w:footnoteRef/>
      </w:r>
      <w:r>
        <w:t xml:space="preserve"> Trastuzumab Deruxtecan (T-DXd) in Patients with HER2-Positive Metastatic Breast Cancer: Updated Survival Results from a Phase 2 Trial (DESTINY-Breast01), Poster at the </w:t>
      </w:r>
      <w:r w:rsidRPr="008C0B43">
        <w:rPr>
          <w:rFonts w:asciiTheme="minorHAnsi" w:eastAsia="HelveticaNeueLTStd-Roman" w:hAnsiTheme="minorHAnsi" w:cstheme="minorHAnsi"/>
        </w:rPr>
        <w:t>European Society for Medical Oncology (ESMO) 2021 Annual Meeting; September 16-21, 2021</w:t>
      </w:r>
      <w:r>
        <w:rPr>
          <w:rFonts w:asciiTheme="minorHAnsi" w:eastAsia="HelveticaNeueLTStd-Roman"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F136" w14:textId="77777777" w:rsidR="00286960" w:rsidRDefault="0028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EB28" w14:textId="351ABB23" w:rsidR="00A739FF" w:rsidRPr="00056684" w:rsidRDefault="008C60DF" w:rsidP="001A7458">
    <w:pPr>
      <w:pStyle w:val="Header"/>
      <w:ind w:left="360"/>
      <w:rPr>
        <w:rFonts w:asciiTheme="minorHAnsi" w:hAnsiTheme="minorHAnsi"/>
        <w:i/>
        <w:color w:val="808080"/>
      </w:rPr>
    </w:pPr>
    <w:bookmarkStart w:id="126" w:name="_Hlk76375146"/>
    <w:r>
      <w:rPr>
        <w:rFonts w:asciiTheme="minorHAnsi" w:hAnsiTheme="minorHAnsi"/>
        <w:i/>
        <w:color w:val="808080"/>
      </w:rPr>
      <w:t>Public Summary Document</w:t>
    </w:r>
    <w:r w:rsidR="00A739FF">
      <w:rPr>
        <w:rFonts w:asciiTheme="minorHAnsi" w:hAnsiTheme="minorHAnsi"/>
        <w:i/>
        <w:color w:val="808080"/>
      </w:rPr>
      <w:t xml:space="preserve"> </w:t>
    </w:r>
    <w:r w:rsidR="00A739FF" w:rsidRPr="00056684">
      <w:rPr>
        <w:rFonts w:asciiTheme="minorHAnsi" w:hAnsiTheme="minorHAnsi"/>
        <w:i/>
        <w:color w:val="808080"/>
      </w:rPr>
      <w:t xml:space="preserve">– </w:t>
    </w:r>
    <w:r w:rsidR="00A739FF">
      <w:rPr>
        <w:rFonts w:asciiTheme="minorHAnsi" w:hAnsiTheme="minorHAnsi"/>
        <w:i/>
        <w:color w:val="808080"/>
      </w:rPr>
      <w:t>July 2022</w:t>
    </w:r>
    <w:r w:rsidR="00A739FF" w:rsidRPr="00056684">
      <w:rPr>
        <w:rFonts w:asciiTheme="minorHAnsi" w:hAnsiTheme="minorHAnsi"/>
        <w:i/>
        <w:color w:val="808080"/>
      </w:rPr>
      <w:t xml:space="preserve"> PBAC Meeting</w:t>
    </w:r>
    <w:r w:rsidR="00ED67A0">
      <w:rPr>
        <w:rFonts w:asciiTheme="minorHAnsi" w:hAnsiTheme="minorHAnsi"/>
        <w:i/>
        <w:color w:val="808080"/>
      </w:rPr>
      <w:t xml:space="preserve"> </w:t>
    </w:r>
    <w:r w:rsidR="00760114">
      <w:rPr>
        <w:rFonts w:asciiTheme="minorHAnsi" w:hAnsiTheme="minorHAnsi"/>
        <w:i/>
        <w:color w:val="808080"/>
      </w:rPr>
      <w:t>with</w:t>
    </w:r>
    <w:r w:rsidR="00ED67A0">
      <w:rPr>
        <w:rFonts w:asciiTheme="minorHAnsi" w:hAnsiTheme="minorHAnsi"/>
        <w:i/>
        <w:color w:val="808080"/>
      </w:rPr>
      <w:t xml:space="preserve"> December 2022</w:t>
    </w:r>
    <w:r w:rsidR="0027068C">
      <w:rPr>
        <w:rFonts w:asciiTheme="minorHAnsi" w:hAnsiTheme="minorHAnsi"/>
        <w:i/>
        <w:color w:val="808080"/>
      </w:rPr>
      <w:t>,</w:t>
    </w:r>
    <w:r w:rsidR="00760114">
      <w:rPr>
        <w:rFonts w:asciiTheme="minorHAnsi" w:hAnsiTheme="minorHAnsi"/>
        <w:i/>
        <w:color w:val="808080"/>
      </w:rPr>
      <w:t xml:space="preserve"> March 2023</w:t>
    </w:r>
    <w:r w:rsidR="0027068C">
      <w:rPr>
        <w:rFonts w:asciiTheme="minorHAnsi" w:hAnsiTheme="minorHAnsi"/>
        <w:i/>
        <w:color w:val="808080"/>
      </w:rPr>
      <w:t xml:space="preserve"> &amp; July 2023</w:t>
    </w:r>
    <w:r w:rsidR="00ED67A0">
      <w:rPr>
        <w:rFonts w:asciiTheme="minorHAnsi" w:hAnsiTheme="minorHAnsi"/>
        <w:i/>
        <w:color w:val="808080"/>
      </w:rPr>
      <w:t xml:space="preserve"> Addend</w:t>
    </w:r>
    <w:r w:rsidR="00760114">
      <w:rPr>
        <w:rFonts w:asciiTheme="minorHAnsi" w:hAnsiTheme="minorHAnsi"/>
        <w:i/>
        <w:color w:val="808080"/>
      </w:rPr>
      <w:t>a</w:t>
    </w:r>
  </w:p>
  <w:bookmarkEnd w:id="126"/>
  <w:p w14:paraId="03AF943B" w14:textId="77777777" w:rsidR="00A739FF" w:rsidRPr="008C7ECB" w:rsidRDefault="00A73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8523" w14:textId="77777777" w:rsidR="00286960" w:rsidRDefault="00286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7007E4"/>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02F3983"/>
    <w:multiLevelType w:val="hybridMultilevel"/>
    <w:tmpl w:val="14A8B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4958CA"/>
    <w:multiLevelType w:val="hybridMultilevel"/>
    <w:tmpl w:val="2B060B78"/>
    <w:lvl w:ilvl="0" w:tplc="FFFFFFFF">
      <w:start w:val="1"/>
      <w:numFmt w:val="lowerRoman"/>
      <w:lvlText w:val="(%1)"/>
      <w:lvlJc w:val="left"/>
      <w:pPr>
        <w:ind w:left="2160" w:hanging="720"/>
      </w:pPr>
      <w:rPr>
        <w:rFonts w:hint="default"/>
      </w:rPr>
    </w:lvl>
    <w:lvl w:ilvl="1" w:tplc="0C090001">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5F250BD"/>
    <w:multiLevelType w:val="hybridMultilevel"/>
    <w:tmpl w:val="773CCD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397769"/>
    <w:multiLevelType w:val="hybridMultilevel"/>
    <w:tmpl w:val="C748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7317B7"/>
    <w:multiLevelType w:val="hybridMultilevel"/>
    <w:tmpl w:val="00840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E11EF1"/>
    <w:multiLevelType w:val="hybridMultilevel"/>
    <w:tmpl w:val="3148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A02061"/>
    <w:multiLevelType w:val="hybridMultilevel"/>
    <w:tmpl w:val="E3CCC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219F8"/>
    <w:multiLevelType w:val="hybridMultilevel"/>
    <w:tmpl w:val="62DC1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494191"/>
    <w:multiLevelType w:val="multilevel"/>
    <w:tmpl w:val="3AC4CCD2"/>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027D93"/>
    <w:multiLevelType w:val="hybridMultilevel"/>
    <w:tmpl w:val="70DAEEFA"/>
    <w:lvl w:ilvl="0" w:tplc="6F5C779C">
      <w:start w:val="1"/>
      <w:numFmt w:val="bullet"/>
      <w:lvlText w:val="•"/>
      <w:lvlJc w:val="left"/>
      <w:pPr>
        <w:tabs>
          <w:tab w:val="num" w:pos="720"/>
        </w:tabs>
        <w:ind w:left="720" w:hanging="360"/>
      </w:pPr>
      <w:rPr>
        <w:rFonts w:ascii="Arial" w:hAnsi="Arial" w:hint="default"/>
      </w:rPr>
    </w:lvl>
    <w:lvl w:ilvl="1" w:tplc="32E4BB22">
      <w:numFmt w:val="bullet"/>
      <w:lvlText w:val="–"/>
      <w:lvlJc w:val="left"/>
      <w:pPr>
        <w:tabs>
          <w:tab w:val="num" w:pos="1440"/>
        </w:tabs>
        <w:ind w:left="1440" w:hanging="360"/>
      </w:pPr>
      <w:rPr>
        <w:rFonts w:ascii="Arial" w:hAnsi="Arial" w:hint="default"/>
      </w:rPr>
    </w:lvl>
    <w:lvl w:ilvl="2" w:tplc="7B421C0A" w:tentative="1">
      <w:start w:val="1"/>
      <w:numFmt w:val="bullet"/>
      <w:lvlText w:val="•"/>
      <w:lvlJc w:val="left"/>
      <w:pPr>
        <w:tabs>
          <w:tab w:val="num" w:pos="2160"/>
        </w:tabs>
        <w:ind w:left="2160" w:hanging="360"/>
      </w:pPr>
      <w:rPr>
        <w:rFonts w:ascii="Arial" w:hAnsi="Arial" w:hint="default"/>
      </w:rPr>
    </w:lvl>
    <w:lvl w:ilvl="3" w:tplc="F6A4B1A0" w:tentative="1">
      <w:start w:val="1"/>
      <w:numFmt w:val="bullet"/>
      <w:lvlText w:val="•"/>
      <w:lvlJc w:val="left"/>
      <w:pPr>
        <w:tabs>
          <w:tab w:val="num" w:pos="2880"/>
        </w:tabs>
        <w:ind w:left="2880" w:hanging="360"/>
      </w:pPr>
      <w:rPr>
        <w:rFonts w:ascii="Arial" w:hAnsi="Arial" w:hint="default"/>
      </w:rPr>
    </w:lvl>
    <w:lvl w:ilvl="4" w:tplc="E66AFACE" w:tentative="1">
      <w:start w:val="1"/>
      <w:numFmt w:val="bullet"/>
      <w:lvlText w:val="•"/>
      <w:lvlJc w:val="left"/>
      <w:pPr>
        <w:tabs>
          <w:tab w:val="num" w:pos="3600"/>
        </w:tabs>
        <w:ind w:left="3600" w:hanging="360"/>
      </w:pPr>
      <w:rPr>
        <w:rFonts w:ascii="Arial" w:hAnsi="Arial" w:hint="default"/>
      </w:rPr>
    </w:lvl>
    <w:lvl w:ilvl="5" w:tplc="4088F7CA" w:tentative="1">
      <w:start w:val="1"/>
      <w:numFmt w:val="bullet"/>
      <w:lvlText w:val="•"/>
      <w:lvlJc w:val="left"/>
      <w:pPr>
        <w:tabs>
          <w:tab w:val="num" w:pos="4320"/>
        </w:tabs>
        <w:ind w:left="4320" w:hanging="360"/>
      </w:pPr>
      <w:rPr>
        <w:rFonts w:ascii="Arial" w:hAnsi="Arial" w:hint="default"/>
      </w:rPr>
    </w:lvl>
    <w:lvl w:ilvl="6" w:tplc="9070B0B8" w:tentative="1">
      <w:start w:val="1"/>
      <w:numFmt w:val="bullet"/>
      <w:lvlText w:val="•"/>
      <w:lvlJc w:val="left"/>
      <w:pPr>
        <w:tabs>
          <w:tab w:val="num" w:pos="5040"/>
        </w:tabs>
        <w:ind w:left="5040" w:hanging="360"/>
      </w:pPr>
      <w:rPr>
        <w:rFonts w:ascii="Arial" w:hAnsi="Arial" w:hint="default"/>
      </w:rPr>
    </w:lvl>
    <w:lvl w:ilvl="7" w:tplc="264A587E" w:tentative="1">
      <w:start w:val="1"/>
      <w:numFmt w:val="bullet"/>
      <w:lvlText w:val="•"/>
      <w:lvlJc w:val="left"/>
      <w:pPr>
        <w:tabs>
          <w:tab w:val="num" w:pos="5760"/>
        </w:tabs>
        <w:ind w:left="5760" w:hanging="360"/>
      </w:pPr>
      <w:rPr>
        <w:rFonts w:ascii="Arial" w:hAnsi="Arial" w:hint="default"/>
      </w:rPr>
    </w:lvl>
    <w:lvl w:ilvl="8" w:tplc="4F10A9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0E3A5B"/>
    <w:multiLevelType w:val="hybridMultilevel"/>
    <w:tmpl w:val="C69A8FB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AD4A15"/>
    <w:multiLevelType w:val="hybridMultilevel"/>
    <w:tmpl w:val="805013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366C58"/>
    <w:multiLevelType w:val="hybridMultilevel"/>
    <w:tmpl w:val="CFF45120"/>
    <w:lvl w:ilvl="0" w:tplc="B6C89432">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2A2348F6"/>
    <w:multiLevelType w:val="hybridMultilevel"/>
    <w:tmpl w:val="7A10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D282F"/>
    <w:multiLevelType w:val="hybridMultilevel"/>
    <w:tmpl w:val="8FB212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E562B11"/>
    <w:multiLevelType w:val="hybridMultilevel"/>
    <w:tmpl w:val="EB8AAC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0D66AE"/>
    <w:multiLevelType w:val="hybridMultilevel"/>
    <w:tmpl w:val="5D34FAB4"/>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43101DA6"/>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5597C"/>
    <w:multiLevelType w:val="hybridMultilevel"/>
    <w:tmpl w:val="7B8877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DAC5FFD"/>
    <w:multiLevelType w:val="multilevel"/>
    <w:tmpl w:val="0CAA3C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69AA7471"/>
    <w:multiLevelType w:val="hybridMultilevel"/>
    <w:tmpl w:val="A6F6D3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9EC60C7"/>
    <w:multiLevelType w:val="hybridMultilevel"/>
    <w:tmpl w:val="0F242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23487D"/>
    <w:multiLevelType w:val="hybridMultilevel"/>
    <w:tmpl w:val="2FA093A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343335"/>
    <w:multiLevelType w:val="hybridMultilevel"/>
    <w:tmpl w:val="50D6B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F74BD5"/>
    <w:multiLevelType w:val="multilevel"/>
    <w:tmpl w:val="1DCC75AA"/>
    <w:lvl w:ilvl="0">
      <w:start w:val="1"/>
      <w:numFmt w:val="decimal"/>
      <w:lvlText w:val="%1"/>
      <w:lvlJc w:val="left"/>
      <w:pPr>
        <w:ind w:left="360" w:hanging="360"/>
      </w:pPr>
      <w:rPr>
        <w:rFonts w:hint="default"/>
        <w:b/>
        <w:bCs w:val="0"/>
      </w:rPr>
    </w:lvl>
    <w:lvl w:ilvl="1">
      <w:start w:val="1"/>
      <w:numFmt w:val="decimal"/>
      <w:lvlText w:val="%1.%2"/>
      <w:lvlJc w:val="left"/>
      <w:pPr>
        <w:ind w:left="1211" w:hanging="360"/>
      </w:pPr>
      <w:rPr>
        <w:b w:val="0"/>
        <w:bCs w:val="0"/>
        <w:i w:val="0"/>
        <w:i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6F43B0C"/>
    <w:multiLevelType w:val="hybridMultilevel"/>
    <w:tmpl w:val="D79E7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AD467F9"/>
    <w:multiLevelType w:val="hybridMultilevel"/>
    <w:tmpl w:val="F6F48B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B222300"/>
    <w:multiLevelType w:val="hybridMultilevel"/>
    <w:tmpl w:val="E3D850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27385426">
    <w:abstractNumId w:val="28"/>
  </w:num>
  <w:num w:numId="2" w16cid:durableId="1239367701">
    <w:abstractNumId w:val="18"/>
  </w:num>
  <w:num w:numId="3" w16cid:durableId="858271894">
    <w:abstractNumId w:val="19"/>
  </w:num>
  <w:num w:numId="4" w16cid:durableId="2092048176">
    <w:abstractNumId w:val="0"/>
  </w:num>
  <w:num w:numId="5" w16cid:durableId="1915895099">
    <w:abstractNumId w:val="28"/>
  </w:num>
  <w:num w:numId="6" w16cid:durableId="675813841">
    <w:abstractNumId w:val="8"/>
  </w:num>
  <w:num w:numId="7" w16cid:durableId="570233170">
    <w:abstractNumId w:val="16"/>
  </w:num>
  <w:num w:numId="8" w16cid:durableId="675349920">
    <w:abstractNumId w:val="30"/>
  </w:num>
  <w:num w:numId="9" w16cid:durableId="1686394246">
    <w:abstractNumId w:val="20"/>
  </w:num>
  <w:num w:numId="10" w16cid:durableId="227805669">
    <w:abstractNumId w:val="15"/>
  </w:num>
  <w:num w:numId="11" w16cid:durableId="772170645">
    <w:abstractNumId w:val="24"/>
  </w:num>
  <w:num w:numId="12" w16cid:durableId="374961727">
    <w:abstractNumId w:val="29"/>
  </w:num>
  <w:num w:numId="13" w16cid:durableId="373581117">
    <w:abstractNumId w:val="14"/>
  </w:num>
  <w:num w:numId="14" w16cid:durableId="1439254913">
    <w:abstractNumId w:val="25"/>
  </w:num>
  <w:num w:numId="15" w16cid:durableId="671496544">
    <w:abstractNumId w:val="7"/>
  </w:num>
  <w:num w:numId="16" w16cid:durableId="1530685382">
    <w:abstractNumId w:val="17"/>
  </w:num>
  <w:num w:numId="17" w16cid:durableId="302777829">
    <w:abstractNumId w:val="1"/>
  </w:num>
  <w:num w:numId="18" w16cid:durableId="184441872">
    <w:abstractNumId w:val="6"/>
  </w:num>
  <w:num w:numId="19" w16cid:durableId="1450782875">
    <w:abstractNumId w:val="27"/>
  </w:num>
  <w:num w:numId="20" w16cid:durableId="1468357406">
    <w:abstractNumId w:val="11"/>
  </w:num>
  <w:num w:numId="21" w16cid:durableId="650671098">
    <w:abstractNumId w:val="3"/>
  </w:num>
  <w:num w:numId="22" w16cid:durableId="366220548">
    <w:abstractNumId w:val="22"/>
  </w:num>
  <w:num w:numId="23" w16cid:durableId="1511607391">
    <w:abstractNumId w:val="26"/>
  </w:num>
  <w:num w:numId="24" w16cid:durableId="824006258">
    <w:abstractNumId w:val="9"/>
  </w:num>
  <w:num w:numId="25" w16cid:durableId="1329946271">
    <w:abstractNumId w:val="12"/>
  </w:num>
  <w:num w:numId="26" w16cid:durableId="1996445121">
    <w:abstractNumId w:val="10"/>
  </w:num>
  <w:num w:numId="27" w16cid:durableId="727802980">
    <w:abstractNumId w:val="23"/>
  </w:num>
  <w:num w:numId="28" w16cid:durableId="2131506800">
    <w:abstractNumId w:val="4"/>
  </w:num>
  <w:num w:numId="29" w16cid:durableId="961688957">
    <w:abstractNumId w:val="5"/>
  </w:num>
  <w:num w:numId="30" w16cid:durableId="1079255852">
    <w:abstractNumId w:val="21"/>
  </w:num>
  <w:num w:numId="31" w16cid:durableId="434255149">
    <w:abstractNumId w:val="28"/>
  </w:num>
  <w:num w:numId="32" w16cid:durableId="1317033568">
    <w:abstractNumId w:val="28"/>
  </w:num>
  <w:num w:numId="33" w16cid:durableId="457912246">
    <w:abstractNumId w:val="13"/>
  </w:num>
  <w:num w:numId="34" w16cid:durableId="507251304">
    <w:abstractNumId w:val="2"/>
  </w:num>
  <w:num w:numId="35" w16cid:durableId="1524513811">
    <w:abstractNumId w:val="28"/>
  </w:num>
  <w:num w:numId="36" w16cid:durableId="973607264">
    <w:abstractNumId w:val="28"/>
  </w:num>
  <w:num w:numId="37" w16cid:durableId="1070734454">
    <w:abstractNumId w:val="28"/>
  </w:num>
  <w:num w:numId="38" w16cid:durableId="142102734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0e9e5deaspa3eprrs5v0v4aaed9r9sd0sa&quot;&gt;Tras_DT_library&lt;record-ids&gt;&lt;item&gt;1&lt;/item&gt;&lt;item&gt;2&lt;/item&gt;&lt;item&gt;3&lt;/item&gt;&lt;item&gt;5&lt;/item&gt;&lt;item&gt;10&lt;/item&gt;&lt;item&gt;11&lt;/item&gt;&lt;item&gt;12&lt;/item&gt;&lt;item&gt;15&lt;/item&gt;&lt;item&gt;16&lt;/item&gt;&lt;item&gt;21&lt;/item&gt;&lt;/record-ids&gt;&lt;/item&gt;&lt;item db-id=&quot;v55rzaff4ap5t0e92dpxzxez2vp2ve0x09zz&quot;&gt;TDxd commentary&lt;record-ids&gt;&lt;item&gt;6&lt;/item&gt;&lt;item&gt;7&lt;/item&gt;&lt;item&gt;8&lt;/item&gt;&lt;item&gt;9&lt;/item&gt;&lt;item&gt;10&lt;/item&gt;&lt;item&gt;11&lt;/item&gt;&lt;item&gt;12&lt;/item&gt;&lt;item&gt;13&lt;/item&gt;&lt;item&gt;14&lt;/item&gt;&lt;item&gt;15&lt;/item&gt;&lt;item&gt;16&lt;/item&gt;&lt;/record-ids&gt;&lt;/item&gt;&lt;/Libraries&gt;"/>
  </w:docVars>
  <w:rsids>
    <w:rsidRoot w:val="00E65E79"/>
    <w:rsid w:val="00000790"/>
    <w:rsid w:val="0000110B"/>
    <w:rsid w:val="00001752"/>
    <w:rsid w:val="000031B3"/>
    <w:rsid w:val="00003499"/>
    <w:rsid w:val="000039B7"/>
    <w:rsid w:val="00004D13"/>
    <w:rsid w:val="0000585B"/>
    <w:rsid w:val="00005B74"/>
    <w:rsid w:val="0000639A"/>
    <w:rsid w:val="0001224C"/>
    <w:rsid w:val="00013247"/>
    <w:rsid w:val="00013C6A"/>
    <w:rsid w:val="00013E25"/>
    <w:rsid w:val="00015886"/>
    <w:rsid w:val="000162EF"/>
    <w:rsid w:val="00017EA2"/>
    <w:rsid w:val="000207C9"/>
    <w:rsid w:val="00021301"/>
    <w:rsid w:val="00021CA8"/>
    <w:rsid w:val="00021FAB"/>
    <w:rsid w:val="0002225F"/>
    <w:rsid w:val="000223DF"/>
    <w:rsid w:val="000227B7"/>
    <w:rsid w:val="00022DE0"/>
    <w:rsid w:val="00023763"/>
    <w:rsid w:val="00023BD4"/>
    <w:rsid w:val="000248E9"/>
    <w:rsid w:val="000274B8"/>
    <w:rsid w:val="000334FB"/>
    <w:rsid w:val="00033622"/>
    <w:rsid w:val="00033863"/>
    <w:rsid w:val="00033BCE"/>
    <w:rsid w:val="00034FE1"/>
    <w:rsid w:val="00035168"/>
    <w:rsid w:val="00035DC0"/>
    <w:rsid w:val="00036829"/>
    <w:rsid w:val="000406CA"/>
    <w:rsid w:val="00040895"/>
    <w:rsid w:val="000415AC"/>
    <w:rsid w:val="000435EE"/>
    <w:rsid w:val="00043AAF"/>
    <w:rsid w:val="00043C37"/>
    <w:rsid w:val="000444FD"/>
    <w:rsid w:val="00045017"/>
    <w:rsid w:val="00045A2B"/>
    <w:rsid w:val="00045AB0"/>
    <w:rsid w:val="0004698F"/>
    <w:rsid w:val="000470A3"/>
    <w:rsid w:val="00050A78"/>
    <w:rsid w:val="0005107E"/>
    <w:rsid w:val="000518AE"/>
    <w:rsid w:val="00051F3D"/>
    <w:rsid w:val="0005276C"/>
    <w:rsid w:val="000539D0"/>
    <w:rsid w:val="00054621"/>
    <w:rsid w:val="00054685"/>
    <w:rsid w:val="000546D7"/>
    <w:rsid w:val="000569B5"/>
    <w:rsid w:val="000569C7"/>
    <w:rsid w:val="00056ECF"/>
    <w:rsid w:val="00056EF0"/>
    <w:rsid w:val="000604DF"/>
    <w:rsid w:val="000605BA"/>
    <w:rsid w:val="00061D6D"/>
    <w:rsid w:val="000653B5"/>
    <w:rsid w:val="00066360"/>
    <w:rsid w:val="00066AE3"/>
    <w:rsid w:val="00066AF8"/>
    <w:rsid w:val="00066B96"/>
    <w:rsid w:val="000679B0"/>
    <w:rsid w:val="00067C37"/>
    <w:rsid w:val="000710D7"/>
    <w:rsid w:val="00071248"/>
    <w:rsid w:val="000720B9"/>
    <w:rsid w:val="0007251B"/>
    <w:rsid w:val="00072FD2"/>
    <w:rsid w:val="000737F7"/>
    <w:rsid w:val="00075B83"/>
    <w:rsid w:val="0007672F"/>
    <w:rsid w:val="00076B54"/>
    <w:rsid w:val="000772CB"/>
    <w:rsid w:val="000774F0"/>
    <w:rsid w:val="00080724"/>
    <w:rsid w:val="00080909"/>
    <w:rsid w:val="000812CA"/>
    <w:rsid w:val="0008136F"/>
    <w:rsid w:val="00081E63"/>
    <w:rsid w:val="00081EA5"/>
    <w:rsid w:val="0008258D"/>
    <w:rsid w:val="00082E18"/>
    <w:rsid w:val="00083A2F"/>
    <w:rsid w:val="00083E99"/>
    <w:rsid w:val="00084F27"/>
    <w:rsid w:val="00084FA8"/>
    <w:rsid w:val="000855C4"/>
    <w:rsid w:val="000856C5"/>
    <w:rsid w:val="00085C31"/>
    <w:rsid w:val="00085D81"/>
    <w:rsid w:val="00087EBA"/>
    <w:rsid w:val="000902D9"/>
    <w:rsid w:val="00090C7E"/>
    <w:rsid w:val="00092600"/>
    <w:rsid w:val="0009262B"/>
    <w:rsid w:val="00093310"/>
    <w:rsid w:val="0009445C"/>
    <w:rsid w:val="00095200"/>
    <w:rsid w:val="00095957"/>
    <w:rsid w:val="00095FE5"/>
    <w:rsid w:val="00096284"/>
    <w:rsid w:val="00096761"/>
    <w:rsid w:val="000A1BC0"/>
    <w:rsid w:val="000A3748"/>
    <w:rsid w:val="000A4CB8"/>
    <w:rsid w:val="000A6039"/>
    <w:rsid w:val="000A6A3A"/>
    <w:rsid w:val="000A7453"/>
    <w:rsid w:val="000A77C7"/>
    <w:rsid w:val="000A7D08"/>
    <w:rsid w:val="000A7F9C"/>
    <w:rsid w:val="000B0121"/>
    <w:rsid w:val="000B0670"/>
    <w:rsid w:val="000B0E75"/>
    <w:rsid w:val="000B103D"/>
    <w:rsid w:val="000B1E9E"/>
    <w:rsid w:val="000B2DCB"/>
    <w:rsid w:val="000B4E6C"/>
    <w:rsid w:val="000B5C7D"/>
    <w:rsid w:val="000B5CE0"/>
    <w:rsid w:val="000B5ED2"/>
    <w:rsid w:val="000B6949"/>
    <w:rsid w:val="000B6CAC"/>
    <w:rsid w:val="000B7612"/>
    <w:rsid w:val="000B78AE"/>
    <w:rsid w:val="000B79F1"/>
    <w:rsid w:val="000C276E"/>
    <w:rsid w:val="000C3DF9"/>
    <w:rsid w:val="000C5858"/>
    <w:rsid w:val="000C6713"/>
    <w:rsid w:val="000C6B62"/>
    <w:rsid w:val="000C7BCE"/>
    <w:rsid w:val="000D1111"/>
    <w:rsid w:val="000D1BFC"/>
    <w:rsid w:val="000D1D5D"/>
    <w:rsid w:val="000D281A"/>
    <w:rsid w:val="000D2848"/>
    <w:rsid w:val="000D326A"/>
    <w:rsid w:val="000D4009"/>
    <w:rsid w:val="000D51FB"/>
    <w:rsid w:val="000D55CA"/>
    <w:rsid w:val="000D5714"/>
    <w:rsid w:val="000D5ECA"/>
    <w:rsid w:val="000D6088"/>
    <w:rsid w:val="000D6B9F"/>
    <w:rsid w:val="000D7EE8"/>
    <w:rsid w:val="000E0640"/>
    <w:rsid w:val="000E135D"/>
    <w:rsid w:val="000E30A4"/>
    <w:rsid w:val="000E4584"/>
    <w:rsid w:val="000E4CD3"/>
    <w:rsid w:val="000E5065"/>
    <w:rsid w:val="000F00BA"/>
    <w:rsid w:val="000F0773"/>
    <w:rsid w:val="000F1A84"/>
    <w:rsid w:val="000F316A"/>
    <w:rsid w:val="000F37B5"/>
    <w:rsid w:val="000F3C74"/>
    <w:rsid w:val="000F4B3B"/>
    <w:rsid w:val="000F4BB8"/>
    <w:rsid w:val="000F4FA9"/>
    <w:rsid w:val="000F53FB"/>
    <w:rsid w:val="000F5854"/>
    <w:rsid w:val="000F5C99"/>
    <w:rsid w:val="000F7048"/>
    <w:rsid w:val="000F7127"/>
    <w:rsid w:val="000F7260"/>
    <w:rsid w:val="000F7B54"/>
    <w:rsid w:val="00100F8A"/>
    <w:rsid w:val="00102DAF"/>
    <w:rsid w:val="0010452E"/>
    <w:rsid w:val="00105AE2"/>
    <w:rsid w:val="00105D2D"/>
    <w:rsid w:val="001060C6"/>
    <w:rsid w:val="001065C8"/>
    <w:rsid w:val="00106B80"/>
    <w:rsid w:val="00107340"/>
    <w:rsid w:val="00107727"/>
    <w:rsid w:val="00110137"/>
    <w:rsid w:val="0011032E"/>
    <w:rsid w:val="001108DF"/>
    <w:rsid w:val="00110BDA"/>
    <w:rsid w:val="0011190F"/>
    <w:rsid w:val="0011197E"/>
    <w:rsid w:val="00112196"/>
    <w:rsid w:val="00112951"/>
    <w:rsid w:val="001130DF"/>
    <w:rsid w:val="0011348B"/>
    <w:rsid w:val="00114E46"/>
    <w:rsid w:val="0011522D"/>
    <w:rsid w:val="0011575B"/>
    <w:rsid w:val="00115982"/>
    <w:rsid w:val="00116C53"/>
    <w:rsid w:val="00121799"/>
    <w:rsid w:val="001222FC"/>
    <w:rsid w:val="00123446"/>
    <w:rsid w:val="00123902"/>
    <w:rsid w:val="00124A51"/>
    <w:rsid w:val="00126621"/>
    <w:rsid w:val="00126B1D"/>
    <w:rsid w:val="001276A4"/>
    <w:rsid w:val="001276F8"/>
    <w:rsid w:val="00127934"/>
    <w:rsid w:val="001301E9"/>
    <w:rsid w:val="00130BB1"/>
    <w:rsid w:val="001312DB"/>
    <w:rsid w:val="00131668"/>
    <w:rsid w:val="00131D82"/>
    <w:rsid w:val="00132B22"/>
    <w:rsid w:val="00133D36"/>
    <w:rsid w:val="00133D61"/>
    <w:rsid w:val="001360BC"/>
    <w:rsid w:val="00137645"/>
    <w:rsid w:val="00137B4D"/>
    <w:rsid w:val="00137E44"/>
    <w:rsid w:val="00137EC0"/>
    <w:rsid w:val="0014015A"/>
    <w:rsid w:val="00140E99"/>
    <w:rsid w:val="00141465"/>
    <w:rsid w:val="001422C4"/>
    <w:rsid w:val="0014259B"/>
    <w:rsid w:val="00142D4A"/>
    <w:rsid w:val="00143F67"/>
    <w:rsid w:val="0014416F"/>
    <w:rsid w:val="00145242"/>
    <w:rsid w:val="001453EC"/>
    <w:rsid w:val="00145540"/>
    <w:rsid w:val="001456B0"/>
    <w:rsid w:val="00145D55"/>
    <w:rsid w:val="001509CC"/>
    <w:rsid w:val="00150A78"/>
    <w:rsid w:val="001510DA"/>
    <w:rsid w:val="001524B9"/>
    <w:rsid w:val="0015313A"/>
    <w:rsid w:val="00153FCE"/>
    <w:rsid w:val="00155A36"/>
    <w:rsid w:val="00156CE8"/>
    <w:rsid w:val="00156F8F"/>
    <w:rsid w:val="00157130"/>
    <w:rsid w:val="001576B1"/>
    <w:rsid w:val="0015787F"/>
    <w:rsid w:val="0016047B"/>
    <w:rsid w:val="00160A4C"/>
    <w:rsid w:val="00162536"/>
    <w:rsid w:val="00162913"/>
    <w:rsid w:val="00163EFF"/>
    <w:rsid w:val="00163F66"/>
    <w:rsid w:val="001641B6"/>
    <w:rsid w:val="00165299"/>
    <w:rsid w:val="001661FB"/>
    <w:rsid w:val="00166755"/>
    <w:rsid w:val="00166CA2"/>
    <w:rsid w:val="001671A0"/>
    <w:rsid w:val="0016767F"/>
    <w:rsid w:val="001679E6"/>
    <w:rsid w:val="00167D48"/>
    <w:rsid w:val="0017107F"/>
    <w:rsid w:val="00171A2C"/>
    <w:rsid w:val="00173393"/>
    <w:rsid w:val="00173565"/>
    <w:rsid w:val="00173B07"/>
    <w:rsid w:val="001741FF"/>
    <w:rsid w:val="00174FFD"/>
    <w:rsid w:val="001751FA"/>
    <w:rsid w:val="00175F62"/>
    <w:rsid w:val="001769B2"/>
    <w:rsid w:val="00177A7C"/>
    <w:rsid w:val="001802F2"/>
    <w:rsid w:val="00180824"/>
    <w:rsid w:val="00181D9C"/>
    <w:rsid w:val="00184B0E"/>
    <w:rsid w:val="001868FB"/>
    <w:rsid w:val="001872EC"/>
    <w:rsid w:val="0018752F"/>
    <w:rsid w:val="00187E7B"/>
    <w:rsid w:val="001901CD"/>
    <w:rsid w:val="00191C57"/>
    <w:rsid w:val="00192405"/>
    <w:rsid w:val="00193135"/>
    <w:rsid w:val="00193838"/>
    <w:rsid w:val="00194AD8"/>
    <w:rsid w:val="00195222"/>
    <w:rsid w:val="00195278"/>
    <w:rsid w:val="00195321"/>
    <w:rsid w:val="00196C65"/>
    <w:rsid w:val="001975D8"/>
    <w:rsid w:val="001A0FBF"/>
    <w:rsid w:val="001A1249"/>
    <w:rsid w:val="001A156F"/>
    <w:rsid w:val="001A178E"/>
    <w:rsid w:val="001A1C2F"/>
    <w:rsid w:val="001A1ECB"/>
    <w:rsid w:val="001A4168"/>
    <w:rsid w:val="001A43FA"/>
    <w:rsid w:val="001A47C5"/>
    <w:rsid w:val="001A4E3E"/>
    <w:rsid w:val="001A59FB"/>
    <w:rsid w:val="001A5E9E"/>
    <w:rsid w:val="001A6354"/>
    <w:rsid w:val="001A6366"/>
    <w:rsid w:val="001A7458"/>
    <w:rsid w:val="001A7AE8"/>
    <w:rsid w:val="001B18A5"/>
    <w:rsid w:val="001B1917"/>
    <w:rsid w:val="001B1B82"/>
    <w:rsid w:val="001B204E"/>
    <w:rsid w:val="001B22BC"/>
    <w:rsid w:val="001B22DA"/>
    <w:rsid w:val="001B2372"/>
    <w:rsid w:val="001B2ACB"/>
    <w:rsid w:val="001B2D9B"/>
    <w:rsid w:val="001B2F29"/>
    <w:rsid w:val="001B323F"/>
    <w:rsid w:val="001B3443"/>
    <w:rsid w:val="001B4849"/>
    <w:rsid w:val="001B4D20"/>
    <w:rsid w:val="001B556B"/>
    <w:rsid w:val="001B5F05"/>
    <w:rsid w:val="001B639F"/>
    <w:rsid w:val="001B64F2"/>
    <w:rsid w:val="001B7066"/>
    <w:rsid w:val="001C10ED"/>
    <w:rsid w:val="001C1D76"/>
    <w:rsid w:val="001C2452"/>
    <w:rsid w:val="001C2A9B"/>
    <w:rsid w:val="001C358F"/>
    <w:rsid w:val="001C412E"/>
    <w:rsid w:val="001C4299"/>
    <w:rsid w:val="001C4874"/>
    <w:rsid w:val="001C4E0A"/>
    <w:rsid w:val="001C5F94"/>
    <w:rsid w:val="001C6E66"/>
    <w:rsid w:val="001D1100"/>
    <w:rsid w:val="001D1391"/>
    <w:rsid w:val="001D1A6F"/>
    <w:rsid w:val="001D2199"/>
    <w:rsid w:val="001D25D7"/>
    <w:rsid w:val="001D3423"/>
    <w:rsid w:val="001D3F21"/>
    <w:rsid w:val="001D4000"/>
    <w:rsid w:val="001D50B2"/>
    <w:rsid w:val="001D5AF7"/>
    <w:rsid w:val="001D5BB6"/>
    <w:rsid w:val="001D5E00"/>
    <w:rsid w:val="001D6BBA"/>
    <w:rsid w:val="001D6CF4"/>
    <w:rsid w:val="001D6D69"/>
    <w:rsid w:val="001D7645"/>
    <w:rsid w:val="001E18A3"/>
    <w:rsid w:val="001E1DFB"/>
    <w:rsid w:val="001E1E86"/>
    <w:rsid w:val="001E238E"/>
    <w:rsid w:val="001E2483"/>
    <w:rsid w:val="001E268D"/>
    <w:rsid w:val="001E2B1E"/>
    <w:rsid w:val="001E2CFF"/>
    <w:rsid w:val="001E2EAD"/>
    <w:rsid w:val="001E2F24"/>
    <w:rsid w:val="001E30D4"/>
    <w:rsid w:val="001E34DF"/>
    <w:rsid w:val="001E37FF"/>
    <w:rsid w:val="001E52EB"/>
    <w:rsid w:val="001E5980"/>
    <w:rsid w:val="001E61D2"/>
    <w:rsid w:val="001E6750"/>
    <w:rsid w:val="001E740C"/>
    <w:rsid w:val="001E7EA1"/>
    <w:rsid w:val="001F1235"/>
    <w:rsid w:val="001F129C"/>
    <w:rsid w:val="001F1CB3"/>
    <w:rsid w:val="001F38B5"/>
    <w:rsid w:val="001F4081"/>
    <w:rsid w:val="001F4EE6"/>
    <w:rsid w:val="001F590B"/>
    <w:rsid w:val="001F5A26"/>
    <w:rsid w:val="001F621A"/>
    <w:rsid w:val="001F7361"/>
    <w:rsid w:val="001F7506"/>
    <w:rsid w:val="001F7C67"/>
    <w:rsid w:val="001F7D71"/>
    <w:rsid w:val="002009EC"/>
    <w:rsid w:val="002011B0"/>
    <w:rsid w:val="0020184F"/>
    <w:rsid w:val="00201A28"/>
    <w:rsid w:val="00203181"/>
    <w:rsid w:val="00203783"/>
    <w:rsid w:val="0020385F"/>
    <w:rsid w:val="00203F43"/>
    <w:rsid w:val="0020443E"/>
    <w:rsid w:val="00204D41"/>
    <w:rsid w:val="00204DCB"/>
    <w:rsid w:val="002068A0"/>
    <w:rsid w:val="00207021"/>
    <w:rsid w:val="0020732F"/>
    <w:rsid w:val="00207D00"/>
    <w:rsid w:val="002101A6"/>
    <w:rsid w:val="002105C1"/>
    <w:rsid w:val="002106B4"/>
    <w:rsid w:val="00211012"/>
    <w:rsid w:val="00213051"/>
    <w:rsid w:val="00213964"/>
    <w:rsid w:val="00213EF5"/>
    <w:rsid w:val="002151F6"/>
    <w:rsid w:val="00215E4B"/>
    <w:rsid w:val="0021604B"/>
    <w:rsid w:val="00216BF5"/>
    <w:rsid w:val="00216D6C"/>
    <w:rsid w:val="00221DAE"/>
    <w:rsid w:val="002237CB"/>
    <w:rsid w:val="00223B49"/>
    <w:rsid w:val="00223B4C"/>
    <w:rsid w:val="00223D5A"/>
    <w:rsid w:val="002243FB"/>
    <w:rsid w:val="00224DD4"/>
    <w:rsid w:val="00227086"/>
    <w:rsid w:val="002278A0"/>
    <w:rsid w:val="002309CC"/>
    <w:rsid w:val="00231A14"/>
    <w:rsid w:val="0023209F"/>
    <w:rsid w:val="00232FFF"/>
    <w:rsid w:val="00233C01"/>
    <w:rsid w:val="00234118"/>
    <w:rsid w:val="0023413C"/>
    <w:rsid w:val="002346F0"/>
    <w:rsid w:val="00235A44"/>
    <w:rsid w:val="0023629D"/>
    <w:rsid w:val="00236F5E"/>
    <w:rsid w:val="002371DF"/>
    <w:rsid w:val="00237255"/>
    <w:rsid w:val="0024001D"/>
    <w:rsid w:val="00242292"/>
    <w:rsid w:val="002424AF"/>
    <w:rsid w:val="00242844"/>
    <w:rsid w:val="002439DC"/>
    <w:rsid w:val="00243C83"/>
    <w:rsid w:val="002441D2"/>
    <w:rsid w:val="00244DC8"/>
    <w:rsid w:val="00245127"/>
    <w:rsid w:val="002453D4"/>
    <w:rsid w:val="002458BA"/>
    <w:rsid w:val="00245CE9"/>
    <w:rsid w:val="0024636C"/>
    <w:rsid w:val="002470EA"/>
    <w:rsid w:val="00247925"/>
    <w:rsid w:val="00251006"/>
    <w:rsid w:val="00251AC7"/>
    <w:rsid w:val="002521AD"/>
    <w:rsid w:val="002524D5"/>
    <w:rsid w:val="00253B1D"/>
    <w:rsid w:val="00253FF8"/>
    <w:rsid w:val="00254DCF"/>
    <w:rsid w:val="0025534B"/>
    <w:rsid w:val="00255BB7"/>
    <w:rsid w:val="002569BA"/>
    <w:rsid w:val="00257541"/>
    <w:rsid w:val="002578FE"/>
    <w:rsid w:val="00257A39"/>
    <w:rsid w:val="00257AC4"/>
    <w:rsid w:val="0026096D"/>
    <w:rsid w:val="002616FD"/>
    <w:rsid w:val="00261EEF"/>
    <w:rsid w:val="00262852"/>
    <w:rsid w:val="00262A1A"/>
    <w:rsid w:val="00262A87"/>
    <w:rsid w:val="00262C6F"/>
    <w:rsid w:val="00263B82"/>
    <w:rsid w:val="00263EB3"/>
    <w:rsid w:val="00264D26"/>
    <w:rsid w:val="00266993"/>
    <w:rsid w:val="00267642"/>
    <w:rsid w:val="00267AEA"/>
    <w:rsid w:val="002700E6"/>
    <w:rsid w:val="0027068C"/>
    <w:rsid w:val="0027294B"/>
    <w:rsid w:val="00273061"/>
    <w:rsid w:val="00273EB4"/>
    <w:rsid w:val="00274682"/>
    <w:rsid w:val="002751D4"/>
    <w:rsid w:val="0027529E"/>
    <w:rsid w:val="002758A0"/>
    <w:rsid w:val="00275C5A"/>
    <w:rsid w:val="00276613"/>
    <w:rsid w:val="00276AE0"/>
    <w:rsid w:val="00277E7F"/>
    <w:rsid w:val="00281014"/>
    <w:rsid w:val="0028157B"/>
    <w:rsid w:val="00281C3E"/>
    <w:rsid w:val="00283730"/>
    <w:rsid w:val="002845AF"/>
    <w:rsid w:val="0028469F"/>
    <w:rsid w:val="0028665D"/>
    <w:rsid w:val="00286960"/>
    <w:rsid w:val="00287AA1"/>
    <w:rsid w:val="002912E9"/>
    <w:rsid w:val="00293373"/>
    <w:rsid w:val="0029438E"/>
    <w:rsid w:val="002960BE"/>
    <w:rsid w:val="00296ED2"/>
    <w:rsid w:val="0029773B"/>
    <w:rsid w:val="002A0291"/>
    <w:rsid w:val="002A14AB"/>
    <w:rsid w:val="002A21DA"/>
    <w:rsid w:val="002A26F8"/>
    <w:rsid w:val="002A2ADE"/>
    <w:rsid w:val="002A2B91"/>
    <w:rsid w:val="002A2BFC"/>
    <w:rsid w:val="002A2D5A"/>
    <w:rsid w:val="002A2F50"/>
    <w:rsid w:val="002A3C64"/>
    <w:rsid w:val="002A4B38"/>
    <w:rsid w:val="002A51C1"/>
    <w:rsid w:val="002A7F64"/>
    <w:rsid w:val="002B02AC"/>
    <w:rsid w:val="002B05A1"/>
    <w:rsid w:val="002B06CA"/>
    <w:rsid w:val="002B09A4"/>
    <w:rsid w:val="002B1C1F"/>
    <w:rsid w:val="002B2C35"/>
    <w:rsid w:val="002B368F"/>
    <w:rsid w:val="002B3F9B"/>
    <w:rsid w:val="002B432F"/>
    <w:rsid w:val="002B4F2B"/>
    <w:rsid w:val="002B62B3"/>
    <w:rsid w:val="002B6754"/>
    <w:rsid w:val="002B6CCE"/>
    <w:rsid w:val="002B7133"/>
    <w:rsid w:val="002C045C"/>
    <w:rsid w:val="002C0A32"/>
    <w:rsid w:val="002C2510"/>
    <w:rsid w:val="002C2775"/>
    <w:rsid w:val="002C27C1"/>
    <w:rsid w:val="002C5099"/>
    <w:rsid w:val="002C5889"/>
    <w:rsid w:val="002C6AA9"/>
    <w:rsid w:val="002C71CE"/>
    <w:rsid w:val="002C7A6A"/>
    <w:rsid w:val="002D08F8"/>
    <w:rsid w:val="002D0EC3"/>
    <w:rsid w:val="002D261A"/>
    <w:rsid w:val="002D4B26"/>
    <w:rsid w:val="002D577C"/>
    <w:rsid w:val="002D7530"/>
    <w:rsid w:val="002E054B"/>
    <w:rsid w:val="002E1071"/>
    <w:rsid w:val="002E15B9"/>
    <w:rsid w:val="002E18A8"/>
    <w:rsid w:val="002E2158"/>
    <w:rsid w:val="002E4F02"/>
    <w:rsid w:val="002E639C"/>
    <w:rsid w:val="002E76AE"/>
    <w:rsid w:val="002E7722"/>
    <w:rsid w:val="002F07BA"/>
    <w:rsid w:val="002F0DA9"/>
    <w:rsid w:val="002F0FED"/>
    <w:rsid w:val="002F1014"/>
    <w:rsid w:val="002F2B53"/>
    <w:rsid w:val="002F5072"/>
    <w:rsid w:val="002F643C"/>
    <w:rsid w:val="002F71C0"/>
    <w:rsid w:val="002F74F1"/>
    <w:rsid w:val="002F76CE"/>
    <w:rsid w:val="00301017"/>
    <w:rsid w:val="0030155F"/>
    <w:rsid w:val="00301785"/>
    <w:rsid w:val="00301BA3"/>
    <w:rsid w:val="0030241C"/>
    <w:rsid w:val="00302C9C"/>
    <w:rsid w:val="00302E1D"/>
    <w:rsid w:val="0030409C"/>
    <w:rsid w:val="0030587B"/>
    <w:rsid w:val="003063B3"/>
    <w:rsid w:val="00306C18"/>
    <w:rsid w:val="00306D98"/>
    <w:rsid w:val="0030786C"/>
    <w:rsid w:val="00307C5A"/>
    <w:rsid w:val="0031031A"/>
    <w:rsid w:val="00310845"/>
    <w:rsid w:val="00310981"/>
    <w:rsid w:val="00310FBF"/>
    <w:rsid w:val="00311385"/>
    <w:rsid w:val="003124D9"/>
    <w:rsid w:val="00312594"/>
    <w:rsid w:val="00314910"/>
    <w:rsid w:val="00315498"/>
    <w:rsid w:val="00316474"/>
    <w:rsid w:val="00316748"/>
    <w:rsid w:val="00317F18"/>
    <w:rsid w:val="00320E7A"/>
    <w:rsid w:val="00322107"/>
    <w:rsid w:val="00322355"/>
    <w:rsid w:val="00322846"/>
    <w:rsid w:val="003259ED"/>
    <w:rsid w:val="00326DA7"/>
    <w:rsid w:val="003270E4"/>
    <w:rsid w:val="0033008F"/>
    <w:rsid w:val="00330D1D"/>
    <w:rsid w:val="00330DAA"/>
    <w:rsid w:val="00330F5C"/>
    <w:rsid w:val="003319CD"/>
    <w:rsid w:val="00331AFB"/>
    <w:rsid w:val="0033253C"/>
    <w:rsid w:val="00333578"/>
    <w:rsid w:val="00333BCA"/>
    <w:rsid w:val="00334401"/>
    <w:rsid w:val="00334490"/>
    <w:rsid w:val="00335D32"/>
    <w:rsid w:val="003366C9"/>
    <w:rsid w:val="003371B0"/>
    <w:rsid w:val="00337F5F"/>
    <w:rsid w:val="00340DF1"/>
    <w:rsid w:val="00342DCA"/>
    <w:rsid w:val="003432AA"/>
    <w:rsid w:val="003439D4"/>
    <w:rsid w:val="003459AE"/>
    <w:rsid w:val="003502B4"/>
    <w:rsid w:val="0035059C"/>
    <w:rsid w:val="00350C58"/>
    <w:rsid w:val="003514BC"/>
    <w:rsid w:val="003517F9"/>
    <w:rsid w:val="00351BA9"/>
    <w:rsid w:val="003525A0"/>
    <w:rsid w:val="003537CE"/>
    <w:rsid w:val="003539DA"/>
    <w:rsid w:val="003542A8"/>
    <w:rsid w:val="00354F64"/>
    <w:rsid w:val="00355696"/>
    <w:rsid w:val="00355858"/>
    <w:rsid w:val="003558A9"/>
    <w:rsid w:val="0035620E"/>
    <w:rsid w:val="0036022F"/>
    <w:rsid w:val="00360345"/>
    <w:rsid w:val="00360766"/>
    <w:rsid w:val="003607EA"/>
    <w:rsid w:val="00361A05"/>
    <w:rsid w:val="003624C4"/>
    <w:rsid w:val="00363B00"/>
    <w:rsid w:val="00363F39"/>
    <w:rsid w:val="003654AC"/>
    <w:rsid w:val="00365943"/>
    <w:rsid w:val="00365C65"/>
    <w:rsid w:val="003670EC"/>
    <w:rsid w:val="0036777F"/>
    <w:rsid w:val="003707F3"/>
    <w:rsid w:val="003710CF"/>
    <w:rsid w:val="003715C5"/>
    <w:rsid w:val="00372090"/>
    <w:rsid w:val="0037358A"/>
    <w:rsid w:val="003745AD"/>
    <w:rsid w:val="00374EC9"/>
    <w:rsid w:val="003750F6"/>
    <w:rsid w:val="003760FC"/>
    <w:rsid w:val="00376AAD"/>
    <w:rsid w:val="00380899"/>
    <w:rsid w:val="00380C54"/>
    <w:rsid w:val="003813B2"/>
    <w:rsid w:val="0038152A"/>
    <w:rsid w:val="003817E3"/>
    <w:rsid w:val="00382338"/>
    <w:rsid w:val="0038365C"/>
    <w:rsid w:val="0038369B"/>
    <w:rsid w:val="00383B78"/>
    <w:rsid w:val="00385520"/>
    <w:rsid w:val="0038563C"/>
    <w:rsid w:val="00385A9D"/>
    <w:rsid w:val="00386633"/>
    <w:rsid w:val="00386731"/>
    <w:rsid w:val="003902B1"/>
    <w:rsid w:val="00390530"/>
    <w:rsid w:val="00390C44"/>
    <w:rsid w:val="0039179C"/>
    <w:rsid w:val="003917F1"/>
    <w:rsid w:val="003919BF"/>
    <w:rsid w:val="0039317A"/>
    <w:rsid w:val="00394E25"/>
    <w:rsid w:val="00395DCC"/>
    <w:rsid w:val="00396896"/>
    <w:rsid w:val="00396FD0"/>
    <w:rsid w:val="003A135E"/>
    <w:rsid w:val="003A1A7A"/>
    <w:rsid w:val="003A1F6E"/>
    <w:rsid w:val="003A2392"/>
    <w:rsid w:val="003A2748"/>
    <w:rsid w:val="003A2831"/>
    <w:rsid w:val="003A376A"/>
    <w:rsid w:val="003A3CB6"/>
    <w:rsid w:val="003A3ED1"/>
    <w:rsid w:val="003A4408"/>
    <w:rsid w:val="003A44DB"/>
    <w:rsid w:val="003A453C"/>
    <w:rsid w:val="003A5283"/>
    <w:rsid w:val="003A55B5"/>
    <w:rsid w:val="003B1E20"/>
    <w:rsid w:val="003B3971"/>
    <w:rsid w:val="003B39F6"/>
    <w:rsid w:val="003B55D1"/>
    <w:rsid w:val="003B5B61"/>
    <w:rsid w:val="003B67AE"/>
    <w:rsid w:val="003B785A"/>
    <w:rsid w:val="003C0A10"/>
    <w:rsid w:val="003C0EEB"/>
    <w:rsid w:val="003C108E"/>
    <w:rsid w:val="003C1654"/>
    <w:rsid w:val="003C1ABB"/>
    <w:rsid w:val="003C2833"/>
    <w:rsid w:val="003C350D"/>
    <w:rsid w:val="003C5542"/>
    <w:rsid w:val="003C73F6"/>
    <w:rsid w:val="003C7D19"/>
    <w:rsid w:val="003C7D2F"/>
    <w:rsid w:val="003D1828"/>
    <w:rsid w:val="003D1DE4"/>
    <w:rsid w:val="003D1E9A"/>
    <w:rsid w:val="003D2369"/>
    <w:rsid w:val="003D2422"/>
    <w:rsid w:val="003D39A1"/>
    <w:rsid w:val="003D3D9E"/>
    <w:rsid w:val="003D3FBF"/>
    <w:rsid w:val="003D4A30"/>
    <w:rsid w:val="003D5863"/>
    <w:rsid w:val="003D647F"/>
    <w:rsid w:val="003D6922"/>
    <w:rsid w:val="003D731A"/>
    <w:rsid w:val="003D7452"/>
    <w:rsid w:val="003D79BB"/>
    <w:rsid w:val="003D7C98"/>
    <w:rsid w:val="003D7D9D"/>
    <w:rsid w:val="003D7E87"/>
    <w:rsid w:val="003E0543"/>
    <w:rsid w:val="003E0597"/>
    <w:rsid w:val="003E1298"/>
    <w:rsid w:val="003E1EA8"/>
    <w:rsid w:val="003E3ECF"/>
    <w:rsid w:val="003E5381"/>
    <w:rsid w:val="003E749E"/>
    <w:rsid w:val="003F0902"/>
    <w:rsid w:val="003F0910"/>
    <w:rsid w:val="003F24FC"/>
    <w:rsid w:val="003F4156"/>
    <w:rsid w:val="003F437E"/>
    <w:rsid w:val="003F46F1"/>
    <w:rsid w:val="003F4967"/>
    <w:rsid w:val="003F533F"/>
    <w:rsid w:val="003F5ADF"/>
    <w:rsid w:val="003F5AE1"/>
    <w:rsid w:val="003F6B73"/>
    <w:rsid w:val="003F6E8C"/>
    <w:rsid w:val="00400B29"/>
    <w:rsid w:val="00401475"/>
    <w:rsid w:val="004019BE"/>
    <w:rsid w:val="00401D6A"/>
    <w:rsid w:val="004020FA"/>
    <w:rsid w:val="00403118"/>
    <w:rsid w:val="0040504B"/>
    <w:rsid w:val="004059BF"/>
    <w:rsid w:val="004059F4"/>
    <w:rsid w:val="0040752D"/>
    <w:rsid w:val="00407FE5"/>
    <w:rsid w:val="004101B0"/>
    <w:rsid w:val="00410326"/>
    <w:rsid w:val="00410708"/>
    <w:rsid w:val="00410EC7"/>
    <w:rsid w:val="00411B39"/>
    <w:rsid w:val="004127A7"/>
    <w:rsid w:val="00413A1E"/>
    <w:rsid w:val="00414476"/>
    <w:rsid w:val="00414ACB"/>
    <w:rsid w:val="00414C2E"/>
    <w:rsid w:val="004151CF"/>
    <w:rsid w:val="00415621"/>
    <w:rsid w:val="00415794"/>
    <w:rsid w:val="00416364"/>
    <w:rsid w:val="00416768"/>
    <w:rsid w:val="004168CA"/>
    <w:rsid w:val="00417C62"/>
    <w:rsid w:val="00420352"/>
    <w:rsid w:val="0042047F"/>
    <w:rsid w:val="00420AA6"/>
    <w:rsid w:val="00420B9F"/>
    <w:rsid w:val="0042192C"/>
    <w:rsid w:val="00421BCD"/>
    <w:rsid w:val="00422117"/>
    <w:rsid w:val="00422260"/>
    <w:rsid w:val="00422FA2"/>
    <w:rsid w:val="00423490"/>
    <w:rsid w:val="0042413F"/>
    <w:rsid w:val="004263D2"/>
    <w:rsid w:val="0042660A"/>
    <w:rsid w:val="00430401"/>
    <w:rsid w:val="004319F8"/>
    <w:rsid w:val="00431E55"/>
    <w:rsid w:val="00431F55"/>
    <w:rsid w:val="004321F6"/>
    <w:rsid w:val="00433044"/>
    <w:rsid w:val="00433566"/>
    <w:rsid w:val="00433BE1"/>
    <w:rsid w:val="00434088"/>
    <w:rsid w:val="0043414F"/>
    <w:rsid w:val="0043465F"/>
    <w:rsid w:val="0043494F"/>
    <w:rsid w:val="00435127"/>
    <w:rsid w:val="0043560D"/>
    <w:rsid w:val="004375B9"/>
    <w:rsid w:val="00437D01"/>
    <w:rsid w:val="00440846"/>
    <w:rsid w:val="004428D0"/>
    <w:rsid w:val="00442E45"/>
    <w:rsid w:val="00444185"/>
    <w:rsid w:val="004443A7"/>
    <w:rsid w:val="0044442C"/>
    <w:rsid w:val="00444E4C"/>
    <w:rsid w:val="00445941"/>
    <w:rsid w:val="00445F7B"/>
    <w:rsid w:val="00446218"/>
    <w:rsid w:val="004464EB"/>
    <w:rsid w:val="00447D26"/>
    <w:rsid w:val="00447DFC"/>
    <w:rsid w:val="004504D0"/>
    <w:rsid w:val="004509E9"/>
    <w:rsid w:val="00451450"/>
    <w:rsid w:val="00451812"/>
    <w:rsid w:val="004519AA"/>
    <w:rsid w:val="00451F5E"/>
    <w:rsid w:val="00452177"/>
    <w:rsid w:val="004521C4"/>
    <w:rsid w:val="004532DE"/>
    <w:rsid w:val="00453FCC"/>
    <w:rsid w:val="00454F3A"/>
    <w:rsid w:val="004552FD"/>
    <w:rsid w:val="00455D45"/>
    <w:rsid w:val="004575A0"/>
    <w:rsid w:val="00457CD8"/>
    <w:rsid w:val="00457FDE"/>
    <w:rsid w:val="00460B2E"/>
    <w:rsid w:val="00464595"/>
    <w:rsid w:val="00464A90"/>
    <w:rsid w:val="004658B5"/>
    <w:rsid w:val="00465A62"/>
    <w:rsid w:val="004667E9"/>
    <w:rsid w:val="00466F57"/>
    <w:rsid w:val="0046704C"/>
    <w:rsid w:val="004700C3"/>
    <w:rsid w:val="004706D2"/>
    <w:rsid w:val="00470F5D"/>
    <w:rsid w:val="00471EA5"/>
    <w:rsid w:val="00472376"/>
    <w:rsid w:val="00472A79"/>
    <w:rsid w:val="00473F19"/>
    <w:rsid w:val="00475BE4"/>
    <w:rsid w:val="00475E22"/>
    <w:rsid w:val="0048013A"/>
    <w:rsid w:val="0048088E"/>
    <w:rsid w:val="00480F2B"/>
    <w:rsid w:val="00482720"/>
    <w:rsid w:val="004835E7"/>
    <w:rsid w:val="00484B82"/>
    <w:rsid w:val="004867E2"/>
    <w:rsid w:val="00486E88"/>
    <w:rsid w:val="0048751A"/>
    <w:rsid w:val="00490B17"/>
    <w:rsid w:val="00491B3A"/>
    <w:rsid w:val="00491FDD"/>
    <w:rsid w:val="004923E7"/>
    <w:rsid w:val="00492CFD"/>
    <w:rsid w:val="00492F0A"/>
    <w:rsid w:val="00493176"/>
    <w:rsid w:val="0049338E"/>
    <w:rsid w:val="00494207"/>
    <w:rsid w:val="00494DD5"/>
    <w:rsid w:val="00496255"/>
    <w:rsid w:val="004962D2"/>
    <w:rsid w:val="00496461"/>
    <w:rsid w:val="00496589"/>
    <w:rsid w:val="00496D7F"/>
    <w:rsid w:val="00496FD3"/>
    <w:rsid w:val="004A016C"/>
    <w:rsid w:val="004A0D0D"/>
    <w:rsid w:val="004A0DA1"/>
    <w:rsid w:val="004A13D6"/>
    <w:rsid w:val="004A278F"/>
    <w:rsid w:val="004A2F4E"/>
    <w:rsid w:val="004A3A9F"/>
    <w:rsid w:val="004A4CE1"/>
    <w:rsid w:val="004A52E9"/>
    <w:rsid w:val="004A6040"/>
    <w:rsid w:val="004A6597"/>
    <w:rsid w:val="004A7628"/>
    <w:rsid w:val="004A7848"/>
    <w:rsid w:val="004A7B75"/>
    <w:rsid w:val="004B00CD"/>
    <w:rsid w:val="004B018E"/>
    <w:rsid w:val="004B0EAC"/>
    <w:rsid w:val="004B1CB4"/>
    <w:rsid w:val="004B21BC"/>
    <w:rsid w:val="004B2922"/>
    <w:rsid w:val="004B2CF5"/>
    <w:rsid w:val="004B2F18"/>
    <w:rsid w:val="004B37D8"/>
    <w:rsid w:val="004B3DDB"/>
    <w:rsid w:val="004B42DA"/>
    <w:rsid w:val="004B44FD"/>
    <w:rsid w:val="004B5A17"/>
    <w:rsid w:val="004B5CFC"/>
    <w:rsid w:val="004B622C"/>
    <w:rsid w:val="004B6F79"/>
    <w:rsid w:val="004B774D"/>
    <w:rsid w:val="004B7CAA"/>
    <w:rsid w:val="004C047B"/>
    <w:rsid w:val="004C1093"/>
    <w:rsid w:val="004C3E79"/>
    <w:rsid w:val="004C4AED"/>
    <w:rsid w:val="004C54D2"/>
    <w:rsid w:val="004C74B0"/>
    <w:rsid w:val="004C7CC4"/>
    <w:rsid w:val="004D07D0"/>
    <w:rsid w:val="004D0D28"/>
    <w:rsid w:val="004D1491"/>
    <w:rsid w:val="004D24CD"/>
    <w:rsid w:val="004D2C2D"/>
    <w:rsid w:val="004D44E3"/>
    <w:rsid w:val="004D57D9"/>
    <w:rsid w:val="004D69B5"/>
    <w:rsid w:val="004D7227"/>
    <w:rsid w:val="004D7B29"/>
    <w:rsid w:val="004E0E7F"/>
    <w:rsid w:val="004E0EB8"/>
    <w:rsid w:val="004E17B9"/>
    <w:rsid w:val="004E18E9"/>
    <w:rsid w:val="004E2ADC"/>
    <w:rsid w:val="004E2FA3"/>
    <w:rsid w:val="004E40E0"/>
    <w:rsid w:val="004E43B2"/>
    <w:rsid w:val="004E4DA1"/>
    <w:rsid w:val="004E56D6"/>
    <w:rsid w:val="004E5936"/>
    <w:rsid w:val="004E6A0E"/>
    <w:rsid w:val="004E79D1"/>
    <w:rsid w:val="004E7CA5"/>
    <w:rsid w:val="004F1730"/>
    <w:rsid w:val="004F17D5"/>
    <w:rsid w:val="004F1D02"/>
    <w:rsid w:val="004F250C"/>
    <w:rsid w:val="004F25CE"/>
    <w:rsid w:val="004F2679"/>
    <w:rsid w:val="004F2991"/>
    <w:rsid w:val="004F2F21"/>
    <w:rsid w:val="004F3BD9"/>
    <w:rsid w:val="004F3DE5"/>
    <w:rsid w:val="004F5984"/>
    <w:rsid w:val="004F6913"/>
    <w:rsid w:val="004F6DE7"/>
    <w:rsid w:val="004F7865"/>
    <w:rsid w:val="004F7F3F"/>
    <w:rsid w:val="00500AD9"/>
    <w:rsid w:val="00500E8B"/>
    <w:rsid w:val="0050174E"/>
    <w:rsid w:val="005017EE"/>
    <w:rsid w:val="00501854"/>
    <w:rsid w:val="0050219B"/>
    <w:rsid w:val="0050353A"/>
    <w:rsid w:val="00503CF7"/>
    <w:rsid w:val="00503F17"/>
    <w:rsid w:val="00504E3D"/>
    <w:rsid w:val="00505FB8"/>
    <w:rsid w:val="00506928"/>
    <w:rsid w:val="00506E30"/>
    <w:rsid w:val="005077EF"/>
    <w:rsid w:val="00511AD5"/>
    <w:rsid w:val="00511B84"/>
    <w:rsid w:val="00511DC7"/>
    <w:rsid w:val="005126C5"/>
    <w:rsid w:val="005142C5"/>
    <w:rsid w:val="0051501B"/>
    <w:rsid w:val="005152B5"/>
    <w:rsid w:val="0051576C"/>
    <w:rsid w:val="00515775"/>
    <w:rsid w:val="005174FB"/>
    <w:rsid w:val="0051760B"/>
    <w:rsid w:val="005178FE"/>
    <w:rsid w:val="00520708"/>
    <w:rsid w:val="0052123C"/>
    <w:rsid w:val="00521319"/>
    <w:rsid w:val="00521FE1"/>
    <w:rsid w:val="0052282A"/>
    <w:rsid w:val="00522BC8"/>
    <w:rsid w:val="0052346A"/>
    <w:rsid w:val="00523C28"/>
    <w:rsid w:val="00527261"/>
    <w:rsid w:val="0052744A"/>
    <w:rsid w:val="00530F6F"/>
    <w:rsid w:val="0053176B"/>
    <w:rsid w:val="005319F4"/>
    <w:rsid w:val="00533370"/>
    <w:rsid w:val="0053355C"/>
    <w:rsid w:val="00533670"/>
    <w:rsid w:val="005341F0"/>
    <w:rsid w:val="0053427A"/>
    <w:rsid w:val="00534844"/>
    <w:rsid w:val="0053517E"/>
    <w:rsid w:val="005358CE"/>
    <w:rsid w:val="00536A08"/>
    <w:rsid w:val="00536F42"/>
    <w:rsid w:val="00537182"/>
    <w:rsid w:val="00537C2D"/>
    <w:rsid w:val="005410EF"/>
    <w:rsid w:val="00541C14"/>
    <w:rsid w:val="00541DD2"/>
    <w:rsid w:val="00541EDD"/>
    <w:rsid w:val="00542743"/>
    <w:rsid w:val="00542C2D"/>
    <w:rsid w:val="005437A1"/>
    <w:rsid w:val="005441A2"/>
    <w:rsid w:val="00544A8A"/>
    <w:rsid w:val="00546D62"/>
    <w:rsid w:val="005478BD"/>
    <w:rsid w:val="005479E3"/>
    <w:rsid w:val="00547EBC"/>
    <w:rsid w:val="00550AE8"/>
    <w:rsid w:val="00551985"/>
    <w:rsid w:val="00552BD3"/>
    <w:rsid w:val="005532A0"/>
    <w:rsid w:val="005542FE"/>
    <w:rsid w:val="00554D59"/>
    <w:rsid w:val="00555109"/>
    <w:rsid w:val="005556FC"/>
    <w:rsid w:val="00555A61"/>
    <w:rsid w:val="00555EB8"/>
    <w:rsid w:val="00555FBA"/>
    <w:rsid w:val="0055621E"/>
    <w:rsid w:val="0055649F"/>
    <w:rsid w:val="00556B35"/>
    <w:rsid w:val="00556D5B"/>
    <w:rsid w:val="00557319"/>
    <w:rsid w:val="0055741A"/>
    <w:rsid w:val="005609D1"/>
    <w:rsid w:val="00560E7F"/>
    <w:rsid w:val="005611B7"/>
    <w:rsid w:val="005618D4"/>
    <w:rsid w:val="005629D8"/>
    <w:rsid w:val="0056332B"/>
    <w:rsid w:val="00563BF7"/>
    <w:rsid w:val="00563D83"/>
    <w:rsid w:val="00565DF0"/>
    <w:rsid w:val="0056696F"/>
    <w:rsid w:val="005675B0"/>
    <w:rsid w:val="00567851"/>
    <w:rsid w:val="00570126"/>
    <w:rsid w:val="00572269"/>
    <w:rsid w:val="0057244A"/>
    <w:rsid w:val="00572BCA"/>
    <w:rsid w:val="00572F26"/>
    <w:rsid w:val="005750C5"/>
    <w:rsid w:val="005752D4"/>
    <w:rsid w:val="005752DE"/>
    <w:rsid w:val="00575D8D"/>
    <w:rsid w:val="00576972"/>
    <w:rsid w:val="00576A4C"/>
    <w:rsid w:val="00576D5F"/>
    <w:rsid w:val="005832B8"/>
    <w:rsid w:val="00583699"/>
    <w:rsid w:val="0058524E"/>
    <w:rsid w:val="0058560C"/>
    <w:rsid w:val="00585B55"/>
    <w:rsid w:val="00585CDD"/>
    <w:rsid w:val="00587058"/>
    <w:rsid w:val="00591957"/>
    <w:rsid w:val="00593A07"/>
    <w:rsid w:val="00594091"/>
    <w:rsid w:val="0059410A"/>
    <w:rsid w:val="00594BE7"/>
    <w:rsid w:val="00594F54"/>
    <w:rsid w:val="0059701B"/>
    <w:rsid w:val="00597BF9"/>
    <w:rsid w:val="005A09F1"/>
    <w:rsid w:val="005A1B68"/>
    <w:rsid w:val="005A1CBF"/>
    <w:rsid w:val="005A309A"/>
    <w:rsid w:val="005A373D"/>
    <w:rsid w:val="005A48D4"/>
    <w:rsid w:val="005A4F45"/>
    <w:rsid w:val="005A50F3"/>
    <w:rsid w:val="005A533E"/>
    <w:rsid w:val="005A75B9"/>
    <w:rsid w:val="005A7DF7"/>
    <w:rsid w:val="005B0B58"/>
    <w:rsid w:val="005B0B80"/>
    <w:rsid w:val="005B1E18"/>
    <w:rsid w:val="005B2111"/>
    <w:rsid w:val="005B2249"/>
    <w:rsid w:val="005B4969"/>
    <w:rsid w:val="005B4E53"/>
    <w:rsid w:val="005B5857"/>
    <w:rsid w:val="005C0BE6"/>
    <w:rsid w:val="005C1B83"/>
    <w:rsid w:val="005C25FF"/>
    <w:rsid w:val="005C280B"/>
    <w:rsid w:val="005C2D55"/>
    <w:rsid w:val="005C3344"/>
    <w:rsid w:val="005C346B"/>
    <w:rsid w:val="005C3907"/>
    <w:rsid w:val="005C5531"/>
    <w:rsid w:val="005C5C8A"/>
    <w:rsid w:val="005C74A8"/>
    <w:rsid w:val="005C74D4"/>
    <w:rsid w:val="005D044D"/>
    <w:rsid w:val="005D0ABD"/>
    <w:rsid w:val="005D18AD"/>
    <w:rsid w:val="005D26B4"/>
    <w:rsid w:val="005D2784"/>
    <w:rsid w:val="005D2A17"/>
    <w:rsid w:val="005D3EA6"/>
    <w:rsid w:val="005D4639"/>
    <w:rsid w:val="005D5526"/>
    <w:rsid w:val="005D59EC"/>
    <w:rsid w:val="005D6B21"/>
    <w:rsid w:val="005D752E"/>
    <w:rsid w:val="005D76DC"/>
    <w:rsid w:val="005D7E72"/>
    <w:rsid w:val="005E060D"/>
    <w:rsid w:val="005E0633"/>
    <w:rsid w:val="005E133A"/>
    <w:rsid w:val="005E1CDB"/>
    <w:rsid w:val="005E25F7"/>
    <w:rsid w:val="005E2BD5"/>
    <w:rsid w:val="005E3D93"/>
    <w:rsid w:val="005E4927"/>
    <w:rsid w:val="005E58A9"/>
    <w:rsid w:val="005E5998"/>
    <w:rsid w:val="005E6CBC"/>
    <w:rsid w:val="005E72FF"/>
    <w:rsid w:val="005E73C0"/>
    <w:rsid w:val="005F191E"/>
    <w:rsid w:val="005F20D2"/>
    <w:rsid w:val="005F2706"/>
    <w:rsid w:val="005F3698"/>
    <w:rsid w:val="005F36F5"/>
    <w:rsid w:val="005F397B"/>
    <w:rsid w:val="005F5ADB"/>
    <w:rsid w:val="005F6A8F"/>
    <w:rsid w:val="005F6BB7"/>
    <w:rsid w:val="005F7588"/>
    <w:rsid w:val="005F7F88"/>
    <w:rsid w:val="00600583"/>
    <w:rsid w:val="00601F69"/>
    <w:rsid w:val="006023AB"/>
    <w:rsid w:val="00603DB9"/>
    <w:rsid w:val="00603F5B"/>
    <w:rsid w:val="0060522C"/>
    <w:rsid w:val="00606EC7"/>
    <w:rsid w:val="00606FBA"/>
    <w:rsid w:val="00607194"/>
    <w:rsid w:val="00607363"/>
    <w:rsid w:val="00607396"/>
    <w:rsid w:val="00607669"/>
    <w:rsid w:val="006076F4"/>
    <w:rsid w:val="00607AFD"/>
    <w:rsid w:val="00607E43"/>
    <w:rsid w:val="00611867"/>
    <w:rsid w:val="00612F97"/>
    <w:rsid w:val="006130D6"/>
    <w:rsid w:val="0061345D"/>
    <w:rsid w:val="0061398C"/>
    <w:rsid w:val="0061471F"/>
    <w:rsid w:val="0061521B"/>
    <w:rsid w:val="0061549B"/>
    <w:rsid w:val="00616620"/>
    <w:rsid w:val="00616802"/>
    <w:rsid w:val="00617062"/>
    <w:rsid w:val="006175FF"/>
    <w:rsid w:val="00617833"/>
    <w:rsid w:val="00617E12"/>
    <w:rsid w:val="00620C25"/>
    <w:rsid w:val="00621477"/>
    <w:rsid w:val="00621ADA"/>
    <w:rsid w:val="006227C2"/>
    <w:rsid w:val="006239FF"/>
    <w:rsid w:val="00623F7B"/>
    <w:rsid w:val="00624CBF"/>
    <w:rsid w:val="00624E04"/>
    <w:rsid w:val="00625552"/>
    <w:rsid w:val="00625C67"/>
    <w:rsid w:val="00627D33"/>
    <w:rsid w:val="0063035A"/>
    <w:rsid w:val="00630D9D"/>
    <w:rsid w:val="00630F62"/>
    <w:rsid w:val="0063158F"/>
    <w:rsid w:val="00631D6B"/>
    <w:rsid w:val="00632183"/>
    <w:rsid w:val="006330A1"/>
    <w:rsid w:val="006330D8"/>
    <w:rsid w:val="00633B33"/>
    <w:rsid w:val="0063479F"/>
    <w:rsid w:val="006353F0"/>
    <w:rsid w:val="006357B5"/>
    <w:rsid w:val="00635FCB"/>
    <w:rsid w:val="006364A1"/>
    <w:rsid w:val="0063678E"/>
    <w:rsid w:val="006379AF"/>
    <w:rsid w:val="00637BFD"/>
    <w:rsid w:val="00640799"/>
    <w:rsid w:val="00641C4E"/>
    <w:rsid w:val="00641D74"/>
    <w:rsid w:val="00641E62"/>
    <w:rsid w:val="00641FB3"/>
    <w:rsid w:val="00643278"/>
    <w:rsid w:val="006436F6"/>
    <w:rsid w:val="00643D19"/>
    <w:rsid w:val="0064434C"/>
    <w:rsid w:val="00644499"/>
    <w:rsid w:val="00644832"/>
    <w:rsid w:val="00645A7B"/>
    <w:rsid w:val="006471CC"/>
    <w:rsid w:val="00647373"/>
    <w:rsid w:val="006473C8"/>
    <w:rsid w:val="00647A29"/>
    <w:rsid w:val="00647DFB"/>
    <w:rsid w:val="0065079F"/>
    <w:rsid w:val="00652A28"/>
    <w:rsid w:val="0065379F"/>
    <w:rsid w:val="00654C60"/>
    <w:rsid w:val="00655309"/>
    <w:rsid w:val="0065566C"/>
    <w:rsid w:val="00656188"/>
    <w:rsid w:val="0065620D"/>
    <w:rsid w:val="00656D69"/>
    <w:rsid w:val="0065715A"/>
    <w:rsid w:val="006610F1"/>
    <w:rsid w:val="00661C6B"/>
    <w:rsid w:val="00663341"/>
    <w:rsid w:val="00663632"/>
    <w:rsid w:val="00663A3D"/>
    <w:rsid w:val="0066428B"/>
    <w:rsid w:val="006658B3"/>
    <w:rsid w:val="00666209"/>
    <w:rsid w:val="006662C3"/>
    <w:rsid w:val="00670C68"/>
    <w:rsid w:val="00671004"/>
    <w:rsid w:val="0067105A"/>
    <w:rsid w:val="0067198B"/>
    <w:rsid w:val="00671DEA"/>
    <w:rsid w:val="0067225C"/>
    <w:rsid w:val="00672646"/>
    <w:rsid w:val="00673350"/>
    <w:rsid w:val="00674897"/>
    <w:rsid w:val="00674E42"/>
    <w:rsid w:val="0067518B"/>
    <w:rsid w:val="00676FFC"/>
    <w:rsid w:val="006808CF"/>
    <w:rsid w:val="00680E07"/>
    <w:rsid w:val="006813F8"/>
    <w:rsid w:val="00682112"/>
    <w:rsid w:val="00682BA6"/>
    <w:rsid w:val="006832AC"/>
    <w:rsid w:val="0068374A"/>
    <w:rsid w:val="00686075"/>
    <w:rsid w:val="00686631"/>
    <w:rsid w:val="00686957"/>
    <w:rsid w:val="00686D5C"/>
    <w:rsid w:val="006872BA"/>
    <w:rsid w:val="00687FE3"/>
    <w:rsid w:val="00690795"/>
    <w:rsid w:val="00691648"/>
    <w:rsid w:val="006917D7"/>
    <w:rsid w:val="00692AC8"/>
    <w:rsid w:val="00693F45"/>
    <w:rsid w:val="0069434C"/>
    <w:rsid w:val="00694593"/>
    <w:rsid w:val="0069468C"/>
    <w:rsid w:val="00694D6A"/>
    <w:rsid w:val="00694F44"/>
    <w:rsid w:val="00695A1C"/>
    <w:rsid w:val="00695DFE"/>
    <w:rsid w:val="00696F51"/>
    <w:rsid w:val="006979A5"/>
    <w:rsid w:val="00697F91"/>
    <w:rsid w:val="006A026C"/>
    <w:rsid w:val="006A12EF"/>
    <w:rsid w:val="006A2120"/>
    <w:rsid w:val="006A240D"/>
    <w:rsid w:val="006A2467"/>
    <w:rsid w:val="006A25EB"/>
    <w:rsid w:val="006A2827"/>
    <w:rsid w:val="006A28EA"/>
    <w:rsid w:val="006A6B99"/>
    <w:rsid w:val="006A6BF7"/>
    <w:rsid w:val="006A6F8D"/>
    <w:rsid w:val="006A7E5F"/>
    <w:rsid w:val="006B022B"/>
    <w:rsid w:val="006B122D"/>
    <w:rsid w:val="006B1872"/>
    <w:rsid w:val="006B20B8"/>
    <w:rsid w:val="006B261B"/>
    <w:rsid w:val="006B2C90"/>
    <w:rsid w:val="006B34F1"/>
    <w:rsid w:val="006B35E6"/>
    <w:rsid w:val="006B465A"/>
    <w:rsid w:val="006B646E"/>
    <w:rsid w:val="006B6DD0"/>
    <w:rsid w:val="006B7802"/>
    <w:rsid w:val="006B7E1B"/>
    <w:rsid w:val="006C0399"/>
    <w:rsid w:val="006C131F"/>
    <w:rsid w:val="006C18A1"/>
    <w:rsid w:val="006C21C9"/>
    <w:rsid w:val="006C27F4"/>
    <w:rsid w:val="006C2A8E"/>
    <w:rsid w:val="006C2F99"/>
    <w:rsid w:val="006C3255"/>
    <w:rsid w:val="006C3729"/>
    <w:rsid w:val="006C3F26"/>
    <w:rsid w:val="006C4435"/>
    <w:rsid w:val="006C6A7C"/>
    <w:rsid w:val="006C7C01"/>
    <w:rsid w:val="006D0D17"/>
    <w:rsid w:val="006D2654"/>
    <w:rsid w:val="006D2F63"/>
    <w:rsid w:val="006D3165"/>
    <w:rsid w:val="006D3758"/>
    <w:rsid w:val="006D3C7D"/>
    <w:rsid w:val="006D4659"/>
    <w:rsid w:val="006D5D5F"/>
    <w:rsid w:val="006D68FB"/>
    <w:rsid w:val="006D69A2"/>
    <w:rsid w:val="006D7069"/>
    <w:rsid w:val="006E13D2"/>
    <w:rsid w:val="006E277D"/>
    <w:rsid w:val="006E2868"/>
    <w:rsid w:val="006E2C06"/>
    <w:rsid w:val="006E358F"/>
    <w:rsid w:val="006E4264"/>
    <w:rsid w:val="006E43E9"/>
    <w:rsid w:val="006E6041"/>
    <w:rsid w:val="006E6D06"/>
    <w:rsid w:val="006F0D2A"/>
    <w:rsid w:val="006F115B"/>
    <w:rsid w:val="006F1E13"/>
    <w:rsid w:val="006F2154"/>
    <w:rsid w:val="006F2A64"/>
    <w:rsid w:val="006F306C"/>
    <w:rsid w:val="006F3D39"/>
    <w:rsid w:val="006F42F5"/>
    <w:rsid w:val="006F63A5"/>
    <w:rsid w:val="00700229"/>
    <w:rsid w:val="007002BC"/>
    <w:rsid w:val="00700DB3"/>
    <w:rsid w:val="0070142B"/>
    <w:rsid w:val="00701B57"/>
    <w:rsid w:val="0070238A"/>
    <w:rsid w:val="007024C3"/>
    <w:rsid w:val="0070276E"/>
    <w:rsid w:val="00702F8F"/>
    <w:rsid w:val="00703EF9"/>
    <w:rsid w:val="007056B9"/>
    <w:rsid w:val="00705F56"/>
    <w:rsid w:val="00707049"/>
    <w:rsid w:val="007079FC"/>
    <w:rsid w:val="007109BE"/>
    <w:rsid w:val="00711A36"/>
    <w:rsid w:val="00711E22"/>
    <w:rsid w:val="00713B32"/>
    <w:rsid w:val="00714B7C"/>
    <w:rsid w:val="00714C26"/>
    <w:rsid w:val="00714EB4"/>
    <w:rsid w:val="0071529C"/>
    <w:rsid w:val="007170DA"/>
    <w:rsid w:val="007172AD"/>
    <w:rsid w:val="00717816"/>
    <w:rsid w:val="00717DE1"/>
    <w:rsid w:val="00720801"/>
    <w:rsid w:val="00720E64"/>
    <w:rsid w:val="007212E4"/>
    <w:rsid w:val="00721CC5"/>
    <w:rsid w:val="00722B1B"/>
    <w:rsid w:val="007239B6"/>
    <w:rsid w:val="0072416F"/>
    <w:rsid w:val="0072428E"/>
    <w:rsid w:val="007274E4"/>
    <w:rsid w:val="00727C94"/>
    <w:rsid w:val="00730703"/>
    <w:rsid w:val="007318FD"/>
    <w:rsid w:val="00731B0A"/>
    <w:rsid w:val="00731EAE"/>
    <w:rsid w:val="00733073"/>
    <w:rsid w:val="00734698"/>
    <w:rsid w:val="00734DBE"/>
    <w:rsid w:val="00735033"/>
    <w:rsid w:val="00735328"/>
    <w:rsid w:val="00735689"/>
    <w:rsid w:val="0073685B"/>
    <w:rsid w:val="00737D12"/>
    <w:rsid w:val="00740749"/>
    <w:rsid w:val="00740B70"/>
    <w:rsid w:val="0074310C"/>
    <w:rsid w:val="00743AFB"/>
    <w:rsid w:val="007449BF"/>
    <w:rsid w:val="00745F69"/>
    <w:rsid w:val="00746353"/>
    <w:rsid w:val="00746BC0"/>
    <w:rsid w:val="00747256"/>
    <w:rsid w:val="00747773"/>
    <w:rsid w:val="007477FF"/>
    <w:rsid w:val="007510B4"/>
    <w:rsid w:val="00751605"/>
    <w:rsid w:val="00752142"/>
    <w:rsid w:val="007523F9"/>
    <w:rsid w:val="00752E2E"/>
    <w:rsid w:val="0075357E"/>
    <w:rsid w:val="00753C93"/>
    <w:rsid w:val="00754219"/>
    <w:rsid w:val="00755DDA"/>
    <w:rsid w:val="00756C66"/>
    <w:rsid w:val="007572F6"/>
    <w:rsid w:val="007573E8"/>
    <w:rsid w:val="00757908"/>
    <w:rsid w:val="00760114"/>
    <w:rsid w:val="0076013C"/>
    <w:rsid w:val="00760C4E"/>
    <w:rsid w:val="00760F9E"/>
    <w:rsid w:val="0076144E"/>
    <w:rsid w:val="007627BE"/>
    <w:rsid w:val="00763058"/>
    <w:rsid w:val="0076331F"/>
    <w:rsid w:val="00763E91"/>
    <w:rsid w:val="007647EC"/>
    <w:rsid w:val="00764F03"/>
    <w:rsid w:val="0076569D"/>
    <w:rsid w:val="00765B1A"/>
    <w:rsid w:val="00765DA1"/>
    <w:rsid w:val="007663B7"/>
    <w:rsid w:val="0076648C"/>
    <w:rsid w:val="00767632"/>
    <w:rsid w:val="00771012"/>
    <w:rsid w:val="007729A6"/>
    <w:rsid w:val="00773BB4"/>
    <w:rsid w:val="00774133"/>
    <w:rsid w:val="00775B76"/>
    <w:rsid w:val="00777335"/>
    <w:rsid w:val="00777652"/>
    <w:rsid w:val="0078099F"/>
    <w:rsid w:val="00781D78"/>
    <w:rsid w:val="007820F0"/>
    <w:rsid w:val="00782184"/>
    <w:rsid w:val="007833D8"/>
    <w:rsid w:val="007835D6"/>
    <w:rsid w:val="00783812"/>
    <w:rsid w:val="00783A38"/>
    <w:rsid w:val="00783BDA"/>
    <w:rsid w:val="00783E6E"/>
    <w:rsid w:val="007843F2"/>
    <w:rsid w:val="00784E04"/>
    <w:rsid w:val="00784E78"/>
    <w:rsid w:val="00785974"/>
    <w:rsid w:val="00785A9F"/>
    <w:rsid w:val="00787002"/>
    <w:rsid w:val="00787E85"/>
    <w:rsid w:val="00787F8A"/>
    <w:rsid w:val="007925DF"/>
    <w:rsid w:val="00793604"/>
    <w:rsid w:val="00793793"/>
    <w:rsid w:val="00795452"/>
    <w:rsid w:val="007A0682"/>
    <w:rsid w:val="007A08AA"/>
    <w:rsid w:val="007A08DE"/>
    <w:rsid w:val="007A0A12"/>
    <w:rsid w:val="007A132D"/>
    <w:rsid w:val="007A1345"/>
    <w:rsid w:val="007A2243"/>
    <w:rsid w:val="007A2DDB"/>
    <w:rsid w:val="007A5CDA"/>
    <w:rsid w:val="007A61EC"/>
    <w:rsid w:val="007A70BA"/>
    <w:rsid w:val="007A750B"/>
    <w:rsid w:val="007A7EB0"/>
    <w:rsid w:val="007B0C1C"/>
    <w:rsid w:val="007B0D68"/>
    <w:rsid w:val="007B1672"/>
    <w:rsid w:val="007B251D"/>
    <w:rsid w:val="007B29E0"/>
    <w:rsid w:val="007B3E82"/>
    <w:rsid w:val="007B4723"/>
    <w:rsid w:val="007B4910"/>
    <w:rsid w:val="007B4F58"/>
    <w:rsid w:val="007B528D"/>
    <w:rsid w:val="007B5447"/>
    <w:rsid w:val="007B5AC3"/>
    <w:rsid w:val="007B5EF5"/>
    <w:rsid w:val="007B63CA"/>
    <w:rsid w:val="007B66FB"/>
    <w:rsid w:val="007B7409"/>
    <w:rsid w:val="007B77D1"/>
    <w:rsid w:val="007B7925"/>
    <w:rsid w:val="007C07C7"/>
    <w:rsid w:val="007C1CD9"/>
    <w:rsid w:val="007C32EF"/>
    <w:rsid w:val="007C361D"/>
    <w:rsid w:val="007C4B84"/>
    <w:rsid w:val="007C4CDA"/>
    <w:rsid w:val="007C4E3B"/>
    <w:rsid w:val="007C70FF"/>
    <w:rsid w:val="007C751B"/>
    <w:rsid w:val="007C7C25"/>
    <w:rsid w:val="007C7E70"/>
    <w:rsid w:val="007C7E80"/>
    <w:rsid w:val="007D004F"/>
    <w:rsid w:val="007D0B38"/>
    <w:rsid w:val="007D179B"/>
    <w:rsid w:val="007D3784"/>
    <w:rsid w:val="007D3EA8"/>
    <w:rsid w:val="007D5440"/>
    <w:rsid w:val="007D661C"/>
    <w:rsid w:val="007D69EB"/>
    <w:rsid w:val="007D72BA"/>
    <w:rsid w:val="007E08A9"/>
    <w:rsid w:val="007E128F"/>
    <w:rsid w:val="007E12CC"/>
    <w:rsid w:val="007E4582"/>
    <w:rsid w:val="007E5BB8"/>
    <w:rsid w:val="007E6B1A"/>
    <w:rsid w:val="007E6F2F"/>
    <w:rsid w:val="007E6FE0"/>
    <w:rsid w:val="007F0D06"/>
    <w:rsid w:val="007F1017"/>
    <w:rsid w:val="007F159A"/>
    <w:rsid w:val="007F24BE"/>
    <w:rsid w:val="007F2F59"/>
    <w:rsid w:val="007F32C4"/>
    <w:rsid w:val="007F430D"/>
    <w:rsid w:val="007F4A3F"/>
    <w:rsid w:val="007F4A61"/>
    <w:rsid w:val="007F5255"/>
    <w:rsid w:val="007F56CC"/>
    <w:rsid w:val="007F5B8D"/>
    <w:rsid w:val="007F5BAD"/>
    <w:rsid w:val="007F61C2"/>
    <w:rsid w:val="007F7D90"/>
    <w:rsid w:val="008009CD"/>
    <w:rsid w:val="00800C28"/>
    <w:rsid w:val="00805142"/>
    <w:rsid w:val="0080545A"/>
    <w:rsid w:val="008055FA"/>
    <w:rsid w:val="0080598F"/>
    <w:rsid w:val="00805FCE"/>
    <w:rsid w:val="00806343"/>
    <w:rsid w:val="008069FF"/>
    <w:rsid w:val="00807438"/>
    <w:rsid w:val="008076ED"/>
    <w:rsid w:val="00807A8B"/>
    <w:rsid w:val="00807F1D"/>
    <w:rsid w:val="008108CD"/>
    <w:rsid w:val="00811267"/>
    <w:rsid w:val="00811383"/>
    <w:rsid w:val="00811DE2"/>
    <w:rsid w:val="00812149"/>
    <w:rsid w:val="008124D8"/>
    <w:rsid w:val="00812CAC"/>
    <w:rsid w:val="00812EE4"/>
    <w:rsid w:val="0081565C"/>
    <w:rsid w:val="00815A1E"/>
    <w:rsid w:val="00815B3A"/>
    <w:rsid w:val="00815DC8"/>
    <w:rsid w:val="00816361"/>
    <w:rsid w:val="008166EF"/>
    <w:rsid w:val="00816FEF"/>
    <w:rsid w:val="00820A8C"/>
    <w:rsid w:val="008215FB"/>
    <w:rsid w:val="00821C9C"/>
    <w:rsid w:val="00823174"/>
    <w:rsid w:val="0082331C"/>
    <w:rsid w:val="00823A10"/>
    <w:rsid w:val="00825751"/>
    <w:rsid w:val="008264EB"/>
    <w:rsid w:val="00827402"/>
    <w:rsid w:val="0082753D"/>
    <w:rsid w:val="008279EB"/>
    <w:rsid w:val="00832A5E"/>
    <w:rsid w:val="00833B05"/>
    <w:rsid w:val="00833F9C"/>
    <w:rsid w:val="00835300"/>
    <w:rsid w:val="0083538B"/>
    <w:rsid w:val="008354AC"/>
    <w:rsid w:val="008362B4"/>
    <w:rsid w:val="0083783C"/>
    <w:rsid w:val="00840589"/>
    <w:rsid w:val="00840749"/>
    <w:rsid w:val="00840CA2"/>
    <w:rsid w:val="00840F47"/>
    <w:rsid w:val="0084374F"/>
    <w:rsid w:val="008444C3"/>
    <w:rsid w:val="00844A22"/>
    <w:rsid w:val="00846432"/>
    <w:rsid w:val="00846DC2"/>
    <w:rsid w:val="00847703"/>
    <w:rsid w:val="00847C8C"/>
    <w:rsid w:val="00847DF5"/>
    <w:rsid w:val="0085063F"/>
    <w:rsid w:val="008506DF"/>
    <w:rsid w:val="0085196F"/>
    <w:rsid w:val="00852142"/>
    <w:rsid w:val="0085309D"/>
    <w:rsid w:val="00853BE3"/>
    <w:rsid w:val="0085405D"/>
    <w:rsid w:val="00855202"/>
    <w:rsid w:val="00856271"/>
    <w:rsid w:val="008562DF"/>
    <w:rsid w:val="00856316"/>
    <w:rsid w:val="00856721"/>
    <w:rsid w:val="00856897"/>
    <w:rsid w:val="008568CC"/>
    <w:rsid w:val="00856C13"/>
    <w:rsid w:val="00856E9A"/>
    <w:rsid w:val="0086075D"/>
    <w:rsid w:val="00862502"/>
    <w:rsid w:val="00862CC1"/>
    <w:rsid w:val="00863DB1"/>
    <w:rsid w:val="00865B8C"/>
    <w:rsid w:val="008660D4"/>
    <w:rsid w:val="0086715F"/>
    <w:rsid w:val="008702BC"/>
    <w:rsid w:val="008709A1"/>
    <w:rsid w:val="00871356"/>
    <w:rsid w:val="00871FA9"/>
    <w:rsid w:val="00871FC4"/>
    <w:rsid w:val="008728E9"/>
    <w:rsid w:val="00874422"/>
    <w:rsid w:val="00874B4D"/>
    <w:rsid w:val="008812F8"/>
    <w:rsid w:val="00882874"/>
    <w:rsid w:val="00882E3C"/>
    <w:rsid w:val="00882ED1"/>
    <w:rsid w:val="0088364E"/>
    <w:rsid w:val="00883787"/>
    <w:rsid w:val="008855E4"/>
    <w:rsid w:val="00885F2D"/>
    <w:rsid w:val="00886CD2"/>
    <w:rsid w:val="00891E6F"/>
    <w:rsid w:val="008926F4"/>
    <w:rsid w:val="0089275D"/>
    <w:rsid w:val="00892A36"/>
    <w:rsid w:val="00892C73"/>
    <w:rsid w:val="00893239"/>
    <w:rsid w:val="008932C2"/>
    <w:rsid w:val="00894489"/>
    <w:rsid w:val="00895989"/>
    <w:rsid w:val="008963A5"/>
    <w:rsid w:val="00896D5D"/>
    <w:rsid w:val="008976BD"/>
    <w:rsid w:val="008A116E"/>
    <w:rsid w:val="008A22F3"/>
    <w:rsid w:val="008A3363"/>
    <w:rsid w:val="008A3371"/>
    <w:rsid w:val="008A3C3E"/>
    <w:rsid w:val="008A3E72"/>
    <w:rsid w:val="008A4912"/>
    <w:rsid w:val="008A4EC5"/>
    <w:rsid w:val="008A5E0D"/>
    <w:rsid w:val="008A7840"/>
    <w:rsid w:val="008A79DE"/>
    <w:rsid w:val="008B076C"/>
    <w:rsid w:val="008B1757"/>
    <w:rsid w:val="008B36E1"/>
    <w:rsid w:val="008B4882"/>
    <w:rsid w:val="008B4EF9"/>
    <w:rsid w:val="008B5328"/>
    <w:rsid w:val="008B6184"/>
    <w:rsid w:val="008B6D1D"/>
    <w:rsid w:val="008B7992"/>
    <w:rsid w:val="008B7D7E"/>
    <w:rsid w:val="008C0D60"/>
    <w:rsid w:val="008C1003"/>
    <w:rsid w:val="008C11E5"/>
    <w:rsid w:val="008C19CE"/>
    <w:rsid w:val="008C51E9"/>
    <w:rsid w:val="008C5610"/>
    <w:rsid w:val="008C5739"/>
    <w:rsid w:val="008C60DF"/>
    <w:rsid w:val="008C6A96"/>
    <w:rsid w:val="008C7ECB"/>
    <w:rsid w:val="008D0E3C"/>
    <w:rsid w:val="008D19ED"/>
    <w:rsid w:val="008D2F91"/>
    <w:rsid w:val="008D3138"/>
    <w:rsid w:val="008D3B86"/>
    <w:rsid w:val="008D3EB5"/>
    <w:rsid w:val="008D4411"/>
    <w:rsid w:val="008D4755"/>
    <w:rsid w:val="008D49EA"/>
    <w:rsid w:val="008D4C3D"/>
    <w:rsid w:val="008D50A6"/>
    <w:rsid w:val="008D5976"/>
    <w:rsid w:val="008D62D9"/>
    <w:rsid w:val="008D65E1"/>
    <w:rsid w:val="008D743C"/>
    <w:rsid w:val="008E01EA"/>
    <w:rsid w:val="008E0D3C"/>
    <w:rsid w:val="008E1B9E"/>
    <w:rsid w:val="008E30FF"/>
    <w:rsid w:val="008E3B7F"/>
    <w:rsid w:val="008E3CED"/>
    <w:rsid w:val="008E49E5"/>
    <w:rsid w:val="008E4C6A"/>
    <w:rsid w:val="008E4F0A"/>
    <w:rsid w:val="008E55AB"/>
    <w:rsid w:val="008E7116"/>
    <w:rsid w:val="008E7509"/>
    <w:rsid w:val="008E759C"/>
    <w:rsid w:val="008E781C"/>
    <w:rsid w:val="008F120A"/>
    <w:rsid w:val="008F27E0"/>
    <w:rsid w:val="008F2CC5"/>
    <w:rsid w:val="008F4362"/>
    <w:rsid w:val="008F48EB"/>
    <w:rsid w:val="008F4E6D"/>
    <w:rsid w:val="008F4F0B"/>
    <w:rsid w:val="008F6635"/>
    <w:rsid w:val="008F74E1"/>
    <w:rsid w:val="008F7D15"/>
    <w:rsid w:val="0090052B"/>
    <w:rsid w:val="00900FA3"/>
    <w:rsid w:val="009046C4"/>
    <w:rsid w:val="00905057"/>
    <w:rsid w:val="009062A5"/>
    <w:rsid w:val="00906A43"/>
    <w:rsid w:val="009106F4"/>
    <w:rsid w:val="00910FA7"/>
    <w:rsid w:val="00911272"/>
    <w:rsid w:val="009116E2"/>
    <w:rsid w:val="00912145"/>
    <w:rsid w:val="009135D6"/>
    <w:rsid w:val="0091466D"/>
    <w:rsid w:val="00914A17"/>
    <w:rsid w:val="00914C77"/>
    <w:rsid w:val="00921162"/>
    <w:rsid w:val="009218D3"/>
    <w:rsid w:val="00921ACB"/>
    <w:rsid w:val="0092210D"/>
    <w:rsid w:val="0092369B"/>
    <w:rsid w:val="0092434C"/>
    <w:rsid w:val="0092436A"/>
    <w:rsid w:val="00924626"/>
    <w:rsid w:val="00930023"/>
    <w:rsid w:val="00930424"/>
    <w:rsid w:val="009309E2"/>
    <w:rsid w:val="00932917"/>
    <w:rsid w:val="0093294F"/>
    <w:rsid w:val="00932F3F"/>
    <w:rsid w:val="00933D66"/>
    <w:rsid w:val="00934603"/>
    <w:rsid w:val="00934988"/>
    <w:rsid w:val="00936A56"/>
    <w:rsid w:val="00937089"/>
    <w:rsid w:val="0093729C"/>
    <w:rsid w:val="009417B6"/>
    <w:rsid w:val="009422FE"/>
    <w:rsid w:val="00944F8A"/>
    <w:rsid w:val="0094501D"/>
    <w:rsid w:val="0094608B"/>
    <w:rsid w:val="00950BD4"/>
    <w:rsid w:val="00950DF1"/>
    <w:rsid w:val="009510A2"/>
    <w:rsid w:val="0095204A"/>
    <w:rsid w:val="0095262A"/>
    <w:rsid w:val="00953257"/>
    <w:rsid w:val="00953412"/>
    <w:rsid w:val="0095474C"/>
    <w:rsid w:val="009569A2"/>
    <w:rsid w:val="00956A93"/>
    <w:rsid w:val="00956C1A"/>
    <w:rsid w:val="00957431"/>
    <w:rsid w:val="00957ACF"/>
    <w:rsid w:val="0096050D"/>
    <w:rsid w:val="00961640"/>
    <w:rsid w:val="00962CB9"/>
    <w:rsid w:val="00962EEC"/>
    <w:rsid w:val="009631A6"/>
    <w:rsid w:val="00964312"/>
    <w:rsid w:val="009651D2"/>
    <w:rsid w:val="00965697"/>
    <w:rsid w:val="00965B8A"/>
    <w:rsid w:val="00966581"/>
    <w:rsid w:val="0097071F"/>
    <w:rsid w:val="00970BB9"/>
    <w:rsid w:val="009716CB"/>
    <w:rsid w:val="009717AC"/>
    <w:rsid w:val="00972630"/>
    <w:rsid w:val="00972AE8"/>
    <w:rsid w:val="0097370A"/>
    <w:rsid w:val="00973B03"/>
    <w:rsid w:val="0097497F"/>
    <w:rsid w:val="009751C1"/>
    <w:rsid w:val="0097520E"/>
    <w:rsid w:val="009801FB"/>
    <w:rsid w:val="00980635"/>
    <w:rsid w:val="00980916"/>
    <w:rsid w:val="00980E7D"/>
    <w:rsid w:val="009811F1"/>
    <w:rsid w:val="00983814"/>
    <w:rsid w:val="00983E57"/>
    <w:rsid w:val="00984FB4"/>
    <w:rsid w:val="00985716"/>
    <w:rsid w:val="00985DE2"/>
    <w:rsid w:val="0098675D"/>
    <w:rsid w:val="0099004E"/>
    <w:rsid w:val="00990216"/>
    <w:rsid w:val="00990784"/>
    <w:rsid w:val="00991073"/>
    <w:rsid w:val="009926E0"/>
    <w:rsid w:val="0099451E"/>
    <w:rsid w:val="00996B1A"/>
    <w:rsid w:val="009978D4"/>
    <w:rsid w:val="009A2DCC"/>
    <w:rsid w:val="009A34C3"/>
    <w:rsid w:val="009A53EE"/>
    <w:rsid w:val="009A5ABC"/>
    <w:rsid w:val="009A6C89"/>
    <w:rsid w:val="009A7F10"/>
    <w:rsid w:val="009A7F75"/>
    <w:rsid w:val="009B0E32"/>
    <w:rsid w:val="009B3E26"/>
    <w:rsid w:val="009B4126"/>
    <w:rsid w:val="009B623A"/>
    <w:rsid w:val="009C0547"/>
    <w:rsid w:val="009C3133"/>
    <w:rsid w:val="009C3706"/>
    <w:rsid w:val="009C38C5"/>
    <w:rsid w:val="009C3A3A"/>
    <w:rsid w:val="009C52F5"/>
    <w:rsid w:val="009C690D"/>
    <w:rsid w:val="009C6A0D"/>
    <w:rsid w:val="009C6CEA"/>
    <w:rsid w:val="009C7B85"/>
    <w:rsid w:val="009D0254"/>
    <w:rsid w:val="009D17E3"/>
    <w:rsid w:val="009D1A64"/>
    <w:rsid w:val="009D2747"/>
    <w:rsid w:val="009D2FD8"/>
    <w:rsid w:val="009D30AD"/>
    <w:rsid w:val="009D3AC2"/>
    <w:rsid w:val="009D4246"/>
    <w:rsid w:val="009D54E3"/>
    <w:rsid w:val="009D58CA"/>
    <w:rsid w:val="009D5B91"/>
    <w:rsid w:val="009D6DBF"/>
    <w:rsid w:val="009D7711"/>
    <w:rsid w:val="009D77D6"/>
    <w:rsid w:val="009D792E"/>
    <w:rsid w:val="009E0DFE"/>
    <w:rsid w:val="009E31F6"/>
    <w:rsid w:val="009E37F7"/>
    <w:rsid w:val="009E38FA"/>
    <w:rsid w:val="009E3BBF"/>
    <w:rsid w:val="009E4A03"/>
    <w:rsid w:val="009E4C07"/>
    <w:rsid w:val="009E4C58"/>
    <w:rsid w:val="009E5410"/>
    <w:rsid w:val="009E5D40"/>
    <w:rsid w:val="009E6552"/>
    <w:rsid w:val="009E663C"/>
    <w:rsid w:val="009E6AE5"/>
    <w:rsid w:val="009E71D8"/>
    <w:rsid w:val="009F06AE"/>
    <w:rsid w:val="009F1184"/>
    <w:rsid w:val="009F11A2"/>
    <w:rsid w:val="009F169A"/>
    <w:rsid w:val="009F31DF"/>
    <w:rsid w:val="009F538A"/>
    <w:rsid w:val="009F5DCC"/>
    <w:rsid w:val="009F6403"/>
    <w:rsid w:val="009F666B"/>
    <w:rsid w:val="00A01184"/>
    <w:rsid w:val="00A01B07"/>
    <w:rsid w:val="00A028B8"/>
    <w:rsid w:val="00A03521"/>
    <w:rsid w:val="00A037C2"/>
    <w:rsid w:val="00A03D43"/>
    <w:rsid w:val="00A04380"/>
    <w:rsid w:val="00A05472"/>
    <w:rsid w:val="00A05C32"/>
    <w:rsid w:val="00A0653F"/>
    <w:rsid w:val="00A06A73"/>
    <w:rsid w:val="00A07303"/>
    <w:rsid w:val="00A10035"/>
    <w:rsid w:val="00A1041D"/>
    <w:rsid w:val="00A107E0"/>
    <w:rsid w:val="00A10A37"/>
    <w:rsid w:val="00A11CD0"/>
    <w:rsid w:val="00A13948"/>
    <w:rsid w:val="00A147D8"/>
    <w:rsid w:val="00A1555B"/>
    <w:rsid w:val="00A155C5"/>
    <w:rsid w:val="00A15781"/>
    <w:rsid w:val="00A15BAC"/>
    <w:rsid w:val="00A1624E"/>
    <w:rsid w:val="00A16AD8"/>
    <w:rsid w:val="00A16B05"/>
    <w:rsid w:val="00A17C5A"/>
    <w:rsid w:val="00A17CEC"/>
    <w:rsid w:val="00A17CF0"/>
    <w:rsid w:val="00A21B7E"/>
    <w:rsid w:val="00A21C95"/>
    <w:rsid w:val="00A21CF3"/>
    <w:rsid w:val="00A22BC2"/>
    <w:rsid w:val="00A23C0A"/>
    <w:rsid w:val="00A24813"/>
    <w:rsid w:val="00A24F1D"/>
    <w:rsid w:val="00A25413"/>
    <w:rsid w:val="00A25456"/>
    <w:rsid w:val="00A27AEC"/>
    <w:rsid w:val="00A27D54"/>
    <w:rsid w:val="00A3085E"/>
    <w:rsid w:val="00A31160"/>
    <w:rsid w:val="00A320DB"/>
    <w:rsid w:val="00A322CF"/>
    <w:rsid w:val="00A329FD"/>
    <w:rsid w:val="00A3370D"/>
    <w:rsid w:val="00A3481A"/>
    <w:rsid w:val="00A350B8"/>
    <w:rsid w:val="00A353C8"/>
    <w:rsid w:val="00A35A27"/>
    <w:rsid w:val="00A35D16"/>
    <w:rsid w:val="00A35EEB"/>
    <w:rsid w:val="00A36D23"/>
    <w:rsid w:val="00A372E2"/>
    <w:rsid w:val="00A37BCD"/>
    <w:rsid w:val="00A37F16"/>
    <w:rsid w:val="00A400C5"/>
    <w:rsid w:val="00A404E7"/>
    <w:rsid w:val="00A4133A"/>
    <w:rsid w:val="00A41689"/>
    <w:rsid w:val="00A42592"/>
    <w:rsid w:val="00A4308A"/>
    <w:rsid w:val="00A43C59"/>
    <w:rsid w:val="00A452C0"/>
    <w:rsid w:val="00A46C84"/>
    <w:rsid w:val="00A47276"/>
    <w:rsid w:val="00A50219"/>
    <w:rsid w:val="00A50432"/>
    <w:rsid w:val="00A5052A"/>
    <w:rsid w:val="00A50ECD"/>
    <w:rsid w:val="00A518F3"/>
    <w:rsid w:val="00A51F76"/>
    <w:rsid w:val="00A521F7"/>
    <w:rsid w:val="00A52729"/>
    <w:rsid w:val="00A52900"/>
    <w:rsid w:val="00A52E91"/>
    <w:rsid w:val="00A53271"/>
    <w:rsid w:val="00A5338B"/>
    <w:rsid w:val="00A53675"/>
    <w:rsid w:val="00A5371E"/>
    <w:rsid w:val="00A556FD"/>
    <w:rsid w:val="00A564D7"/>
    <w:rsid w:val="00A56B6A"/>
    <w:rsid w:val="00A578DC"/>
    <w:rsid w:val="00A60F69"/>
    <w:rsid w:val="00A614BA"/>
    <w:rsid w:val="00A63901"/>
    <w:rsid w:val="00A63999"/>
    <w:rsid w:val="00A640E2"/>
    <w:rsid w:val="00A64D65"/>
    <w:rsid w:val="00A661C2"/>
    <w:rsid w:val="00A6725B"/>
    <w:rsid w:val="00A70605"/>
    <w:rsid w:val="00A71AAC"/>
    <w:rsid w:val="00A729CE"/>
    <w:rsid w:val="00A73134"/>
    <w:rsid w:val="00A739FF"/>
    <w:rsid w:val="00A73A42"/>
    <w:rsid w:val="00A73AF6"/>
    <w:rsid w:val="00A73C71"/>
    <w:rsid w:val="00A747AE"/>
    <w:rsid w:val="00A76001"/>
    <w:rsid w:val="00A775A6"/>
    <w:rsid w:val="00A777B2"/>
    <w:rsid w:val="00A80AD8"/>
    <w:rsid w:val="00A80B6B"/>
    <w:rsid w:val="00A81F99"/>
    <w:rsid w:val="00A825D4"/>
    <w:rsid w:val="00A828F6"/>
    <w:rsid w:val="00A82B73"/>
    <w:rsid w:val="00A8424A"/>
    <w:rsid w:val="00A8562A"/>
    <w:rsid w:val="00A86E8B"/>
    <w:rsid w:val="00A87164"/>
    <w:rsid w:val="00A87C8E"/>
    <w:rsid w:val="00A87D2D"/>
    <w:rsid w:val="00A912D9"/>
    <w:rsid w:val="00A91A04"/>
    <w:rsid w:val="00A91EC4"/>
    <w:rsid w:val="00A920C6"/>
    <w:rsid w:val="00A93072"/>
    <w:rsid w:val="00A938BD"/>
    <w:rsid w:val="00A93953"/>
    <w:rsid w:val="00A93A8F"/>
    <w:rsid w:val="00A95570"/>
    <w:rsid w:val="00A959D8"/>
    <w:rsid w:val="00A95E8B"/>
    <w:rsid w:val="00A96E48"/>
    <w:rsid w:val="00AA113D"/>
    <w:rsid w:val="00AA1167"/>
    <w:rsid w:val="00AA1B58"/>
    <w:rsid w:val="00AA2B90"/>
    <w:rsid w:val="00AA5584"/>
    <w:rsid w:val="00AA6BD5"/>
    <w:rsid w:val="00AA6BD8"/>
    <w:rsid w:val="00AA6C7D"/>
    <w:rsid w:val="00AA7FD6"/>
    <w:rsid w:val="00AB0116"/>
    <w:rsid w:val="00AB042A"/>
    <w:rsid w:val="00AB0DF8"/>
    <w:rsid w:val="00AB1286"/>
    <w:rsid w:val="00AB19EF"/>
    <w:rsid w:val="00AB1FDF"/>
    <w:rsid w:val="00AB2AA0"/>
    <w:rsid w:val="00AB2D34"/>
    <w:rsid w:val="00AB3430"/>
    <w:rsid w:val="00AB37B9"/>
    <w:rsid w:val="00AB3B96"/>
    <w:rsid w:val="00AB43DA"/>
    <w:rsid w:val="00AB4AD1"/>
    <w:rsid w:val="00AB4BD1"/>
    <w:rsid w:val="00AB5E07"/>
    <w:rsid w:val="00AB6169"/>
    <w:rsid w:val="00AB68F7"/>
    <w:rsid w:val="00AB7CFA"/>
    <w:rsid w:val="00AC03B5"/>
    <w:rsid w:val="00AC344D"/>
    <w:rsid w:val="00AC3F85"/>
    <w:rsid w:val="00AC5B48"/>
    <w:rsid w:val="00AC5E80"/>
    <w:rsid w:val="00AC75DE"/>
    <w:rsid w:val="00AD08CB"/>
    <w:rsid w:val="00AD12E2"/>
    <w:rsid w:val="00AD1450"/>
    <w:rsid w:val="00AD2E95"/>
    <w:rsid w:val="00AD414D"/>
    <w:rsid w:val="00AD4855"/>
    <w:rsid w:val="00AD4EFB"/>
    <w:rsid w:val="00AD5EA2"/>
    <w:rsid w:val="00AD63C7"/>
    <w:rsid w:val="00AD6502"/>
    <w:rsid w:val="00AE0055"/>
    <w:rsid w:val="00AE015D"/>
    <w:rsid w:val="00AE0299"/>
    <w:rsid w:val="00AE0695"/>
    <w:rsid w:val="00AE0840"/>
    <w:rsid w:val="00AE0B78"/>
    <w:rsid w:val="00AE1176"/>
    <w:rsid w:val="00AE1C1C"/>
    <w:rsid w:val="00AE3E7E"/>
    <w:rsid w:val="00AE4CAC"/>
    <w:rsid w:val="00AE50B4"/>
    <w:rsid w:val="00AE5467"/>
    <w:rsid w:val="00AE6950"/>
    <w:rsid w:val="00AF127C"/>
    <w:rsid w:val="00AF1315"/>
    <w:rsid w:val="00AF18A6"/>
    <w:rsid w:val="00AF19BF"/>
    <w:rsid w:val="00AF1D9D"/>
    <w:rsid w:val="00AF2C7F"/>
    <w:rsid w:val="00AF2DC3"/>
    <w:rsid w:val="00AF413D"/>
    <w:rsid w:val="00AF50B9"/>
    <w:rsid w:val="00AF6C7F"/>
    <w:rsid w:val="00AF6D58"/>
    <w:rsid w:val="00B00C3C"/>
    <w:rsid w:val="00B01AA6"/>
    <w:rsid w:val="00B033E5"/>
    <w:rsid w:val="00B03A63"/>
    <w:rsid w:val="00B0445A"/>
    <w:rsid w:val="00B0546C"/>
    <w:rsid w:val="00B06577"/>
    <w:rsid w:val="00B069BF"/>
    <w:rsid w:val="00B07A90"/>
    <w:rsid w:val="00B11413"/>
    <w:rsid w:val="00B121CA"/>
    <w:rsid w:val="00B14708"/>
    <w:rsid w:val="00B156A0"/>
    <w:rsid w:val="00B1741C"/>
    <w:rsid w:val="00B201A4"/>
    <w:rsid w:val="00B201D1"/>
    <w:rsid w:val="00B20E27"/>
    <w:rsid w:val="00B21201"/>
    <w:rsid w:val="00B213A6"/>
    <w:rsid w:val="00B213B3"/>
    <w:rsid w:val="00B2230B"/>
    <w:rsid w:val="00B227E3"/>
    <w:rsid w:val="00B23066"/>
    <w:rsid w:val="00B235B0"/>
    <w:rsid w:val="00B23C7D"/>
    <w:rsid w:val="00B248A4"/>
    <w:rsid w:val="00B24DF6"/>
    <w:rsid w:val="00B300E2"/>
    <w:rsid w:val="00B30FAD"/>
    <w:rsid w:val="00B34FE2"/>
    <w:rsid w:val="00B35166"/>
    <w:rsid w:val="00B356F0"/>
    <w:rsid w:val="00B357D8"/>
    <w:rsid w:val="00B360F4"/>
    <w:rsid w:val="00B36A00"/>
    <w:rsid w:val="00B372C8"/>
    <w:rsid w:val="00B3746E"/>
    <w:rsid w:val="00B37BFC"/>
    <w:rsid w:val="00B37F76"/>
    <w:rsid w:val="00B40358"/>
    <w:rsid w:val="00B41029"/>
    <w:rsid w:val="00B4120F"/>
    <w:rsid w:val="00B41614"/>
    <w:rsid w:val="00B42851"/>
    <w:rsid w:val="00B42F80"/>
    <w:rsid w:val="00B435CB"/>
    <w:rsid w:val="00B44CFD"/>
    <w:rsid w:val="00B4736D"/>
    <w:rsid w:val="00B47D46"/>
    <w:rsid w:val="00B505C8"/>
    <w:rsid w:val="00B50DB8"/>
    <w:rsid w:val="00B5155A"/>
    <w:rsid w:val="00B53654"/>
    <w:rsid w:val="00B53905"/>
    <w:rsid w:val="00B54B5B"/>
    <w:rsid w:val="00B5562E"/>
    <w:rsid w:val="00B55D65"/>
    <w:rsid w:val="00B561CF"/>
    <w:rsid w:val="00B57000"/>
    <w:rsid w:val="00B5744E"/>
    <w:rsid w:val="00B577E5"/>
    <w:rsid w:val="00B600A9"/>
    <w:rsid w:val="00B60196"/>
    <w:rsid w:val="00B60279"/>
    <w:rsid w:val="00B60939"/>
    <w:rsid w:val="00B609D2"/>
    <w:rsid w:val="00B60AFD"/>
    <w:rsid w:val="00B61CD8"/>
    <w:rsid w:val="00B622FE"/>
    <w:rsid w:val="00B62715"/>
    <w:rsid w:val="00B63087"/>
    <w:rsid w:val="00B64DA4"/>
    <w:rsid w:val="00B655F0"/>
    <w:rsid w:val="00B65611"/>
    <w:rsid w:val="00B65DD2"/>
    <w:rsid w:val="00B66242"/>
    <w:rsid w:val="00B6625C"/>
    <w:rsid w:val="00B67029"/>
    <w:rsid w:val="00B6740E"/>
    <w:rsid w:val="00B70E8E"/>
    <w:rsid w:val="00B726B0"/>
    <w:rsid w:val="00B73635"/>
    <w:rsid w:val="00B7484F"/>
    <w:rsid w:val="00B76C92"/>
    <w:rsid w:val="00B77EF0"/>
    <w:rsid w:val="00B816D6"/>
    <w:rsid w:val="00B818A4"/>
    <w:rsid w:val="00B821BA"/>
    <w:rsid w:val="00B835C7"/>
    <w:rsid w:val="00B83CA9"/>
    <w:rsid w:val="00B84117"/>
    <w:rsid w:val="00B858F0"/>
    <w:rsid w:val="00B85AA2"/>
    <w:rsid w:val="00B8649C"/>
    <w:rsid w:val="00B8659F"/>
    <w:rsid w:val="00B8695D"/>
    <w:rsid w:val="00B879BE"/>
    <w:rsid w:val="00B87F0A"/>
    <w:rsid w:val="00B9024C"/>
    <w:rsid w:val="00B9114A"/>
    <w:rsid w:val="00B92D0B"/>
    <w:rsid w:val="00B94945"/>
    <w:rsid w:val="00B94DD6"/>
    <w:rsid w:val="00B95B70"/>
    <w:rsid w:val="00B96C3A"/>
    <w:rsid w:val="00BA322D"/>
    <w:rsid w:val="00BA4650"/>
    <w:rsid w:val="00BA63FA"/>
    <w:rsid w:val="00BA69D1"/>
    <w:rsid w:val="00BB00B3"/>
    <w:rsid w:val="00BB00C0"/>
    <w:rsid w:val="00BB0BDD"/>
    <w:rsid w:val="00BB1160"/>
    <w:rsid w:val="00BB1243"/>
    <w:rsid w:val="00BB15DC"/>
    <w:rsid w:val="00BB176C"/>
    <w:rsid w:val="00BB2A73"/>
    <w:rsid w:val="00BB38F7"/>
    <w:rsid w:val="00BB3A45"/>
    <w:rsid w:val="00BB3E6D"/>
    <w:rsid w:val="00BB4ACC"/>
    <w:rsid w:val="00BB5298"/>
    <w:rsid w:val="00BB5995"/>
    <w:rsid w:val="00BB6878"/>
    <w:rsid w:val="00BB6F61"/>
    <w:rsid w:val="00BB703E"/>
    <w:rsid w:val="00BB732D"/>
    <w:rsid w:val="00BB7405"/>
    <w:rsid w:val="00BC00A1"/>
    <w:rsid w:val="00BC0E8A"/>
    <w:rsid w:val="00BC2850"/>
    <w:rsid w:val="00BC3631"/>
    <w:rsid w:val="00BC3898"/>
    <w:rsid w:val="00BC4F99"/>
    <w:rsid w:val="00BC591F"/>
    <w:rsid w:val="00BC5F0F"/>
    <w:rsid w:val="00BC7105"/>
    <w:rsid w:val="00BC7CA2"/>
    <w:rsid w:val="00BC7D6D"/>
    <w:rsid w:val="00BD116E"/>
    <w:rsid w:val="00BD1F31"/>
    <w:rsid w:val="00BD2108"/>
    <w:rsid w:val="00BD219F"/>
    <w:rsid w:val="00BD2697"/>
    <w:rsid w:val="00BD41C1"/>
    <w:rsid w:val="00BD496B"/>
    <w:rsid w:val="00BD5E6D"/>
    <w:rsid w:val="00BD5F0B"/>
    <w:rsid w:val="00BD5FF7"/>
    <w:rsid w:val="00BD68A3"/>
    <w:rsid w:val="00BD6938"/>
    <w:rsid w:val="00BD6C26"/>
    <w:rsid w:val="00BD6CF3"/>
    <w:rsid w:val="00BD72B4"/>
    <w:rsid w:val="00BD7319"/>
    <w:rsid w:val="00BE0ECA"/>
    <w:rsid w:val="00BE2180"/>
    <w:rsid w:val="00BE21F2"/>
    <w:rsid w:val="00BE2F81"/>
    <w:rsid w:val="00BE3E4F"/>
    <w:rsid w:val="00BE4275"/>
    <w:rsid w:val="00BE489D"/>
    <w:rsid w:val="00BE5690"/>
    <w:rsid w:val="00BE5A69"/>
    <w:rsid w:val="00BE6561"/>
    <w:rsid w:val="00BE6A70"/>
    <w:rsid w:val="00BE6F54"/>
    <w:rsid w:val="00BE7295"/>
    <w:rsid w:val="00BE7EBD"/>
    <w:rsid w:val="00BF06AE"/>
    <w:rsid w:val="00BF08AA"/>
    <w:rsid w:val="00BF0F95"/>
    <w:rsid w:val="00BF2433"/>
    <w:rsid w:val="00BF2D0F"/>
    <w:rsid w:val="00BF3643"/>
    <w:rsid w:val="00BF4396"/>
    <w:rsid w:val="00BF4BA9"/>
    <w:rsid w:val="00BF51EC"/>
    <w:rsid w:val="00BF6142"/>
    <w:rsid w:val="00BF61C9"/>
    <w:rsid w:val="00BF6C94"/>
    <w:rsid w:val="00C00424"/>
    <w:rsid w:val="00C00EC1"/>
    <w:rsid w:val="00C01F34"/>
    <w:rsid w:val="00C025BA"/>
    <w:rsid w:val="00C032F2"/>
    <w:rsid w:val="00C04E8A"/>
    <w:rsid w:val="00C05DEC"/>
    <w:rsid w:val="00C1179F"/>
    <w:rsid w:val="00C119E5"/>
    <w:rsid w:val="00C122AC"/>
    <w:rsid w:val="00C12504"/>
    <w:rsid w:val="00C12A98"/>
    <w:rsid w:val="00C12C14"/>
    <w:rsid w:val="00C15F04"/>
    <w:rsid w:val="00C15FDF"/>
    <w:rsid w:val="00C17324"/>
    <w:rsid w:val="00C176B4"/>
    <w:rsid w:val="00C178A7"/>
    <w:rsid w:val="00C179B3"/>
    <w:rsid w:val="00C17E3F"/>
    <w:rsid w:val="00C200AA"/>
    <w:rsid w:val="00C20245"/>
    <w:rsid w:val="00C20776"/>
    <w:rsid w:val="00C20D82"/>
    <w:rsid w:val="00C21504"/>
    <w:rsid w:val="00C21AA1"/>
    <w:rsid w:val="00C237ED"/>
    <w:rsid w:val="00C24632"/>
    <w:rsid w:val="00C247ED"/>
    <w:rsid w:val="00C252A2"/>
    <w:rsid w:val="00C25418"/>
    <w:rsid w:val="00C25D9C"/>
    <w:rsid w:val="00C26C37"/>
    <w:rsid w:val="00C2778B"/>
    <w:rsid w:val="00C27D0D"/>
    <w:rsid w:val="00C30865"/>
    <w:rsid w:val="00C31649"/>
    <w:rsid w:val="00C3434C"/>
    <w:rsid w:val="00C35559"/>
    <w:rsid w:val="00C35941"/>
    <w:rsid w:val="00C37072"/>
    <w:rsid w:val="00C37213"/>
    <w:rsid w:val="00C37AA0"/>
    <w:rsid w:val="00C40385"/>
    <w:rsid w:val="00C41768"/>
    <w:rsid w:val="00C43359"/>
    <w:rsid w:val="00C433DF"/>
    <w:rsid w:val="00C4392D"/>
    <w:rsid w:val="00C44BFF"/>
    <w:rsid w:val="00C44C84"/>
    <w:rsid w:val="00C44E48"/>
    <w:rsid w:val="00C45790"/>
    <w:rsid w:val="00C46A95"/>
    <w:rsid w:val="00C46AFD"/>
    <w:rsid w:val="00C475AA"/>
    <w:rsid w:val="00C501AB"/>
    <w:rsid w:val="00C50C04"/>
    <w:rsid w:val="00C5142A"/>
    <w:rsid w:val="00C52B9D"/>
    <w:rsid w:val="00C53C98"/>
    <w:rsid w:val="00C53DA6"/>
    <w:rsid w:val="00C54BC4"/>
    <w:rsid w:val="00C55599"/>
    <w:rsid w:val="00C555C2"/>
    <w:rsid w:val="00C56FCF"/>
    <w:rsid w:val="00C57472"/>
    <w:rsid w:val="00C57B6C"/>
    <w:rsid w:val="00C60CFB"/>
    <w:rsid w:val="00C61AD8"/>
    <w:rsid w:val="00C628A6"/>
    <w:rsid w:val="00C637E6"/>
    <w:rsid w:val="00C640A1"/>
    <w:rsid w:val="00C64344"/>
    <w:rsid w:val="00C64E52"/>
    <w:rsid w:val="00C65108"/>
    <w:rsid w:val="00C65576"/>
    <w:rsid w:val="00C66165"/>
    <w:rsid w:val="00C7060A"/>
    <w:rsid w:val="00C70D3C"/>
    <w:rsid w:val="00C7151A"/>
    <w:rsid w:val="00C717E3"/>
    <w:rsid w:val="00C71F60"/>
    <w:rsid w:val="00C72241"/>
    <w:rsid w:val="00C74425"/>
    <w:rsid w:val="00C750C8"/>
    <w:rsid w:val="00C752BB"/>
    <w:rsid w:val="00C753EE"/>
    <w:rsid w:val="00C7560F"/>
    <w:rsid w:val="00C775D6"/>
    <w:rsid w:val="00C80A0E"/>
    <w:rsid w:val="00C80A68"/>
    <w:rsid w:val="00C815DA"/>
    <w:rsid w:val="00C81A52"/>
    <w:rsid w:val="00C8213F"/>
    <w:rsid w:val="00C8296F"/>
    <w:rsid w:val="00C82E4E"/>
    <w:rsid w:val="00C83B62"/>
    <w:rsid w:val="00C83EFF"/>
    <w:rsid w:val="00C84167"/>
    <w:rsid w:val="00C85143"/>
    <w:rsid w:val="00C85154"/>
    <w:rsid w:val="00C8797A"/>
    <w:rsid w:val="00C900B8"/>
    <w:rsid w:val="00C90C71"/>
    <w:rsid w:val="00C91FD1"/>
    <w:rsid w:val="00C92F60"/>
    <w:rsid w:val="00C931CF"/>
    <w:rsid w:val="00C938CF"/>
    <w:rsid w:val="00C94053"/>
    <w:rsid w:val="00C95C13"/>
    <w:rsid w:val="00C9624D"/>
    <w:rsid w:val="00C9669C"/>
    <w:rsid w:val="00C969DA"/>
    <w:rsid w:val="00C96C58"/>
    <w:rsid w:val="00CA0900"/>
    <w:rsid w:val="00CA0C5C"/>
    <w:rsid w:val="00CA2C77"/>
    <w:rsid w:val="00CA2ED6"/>
    <w:rsid w:val="00CA3848"/>
    <w:rsid w:val="00CA444F"/>
    <w:rsid w:val="00CA5245"/>
    <w:rsid w:val="00CA5ABF"/>
    <w:rsid w:val="00CA6C70"/>
    <w:rsid w:val="00CA7042"/>
    <w:rsid w:val="00CA71F4"/>
    <w:rsid w:val="00CA7735"/>
    <w:rsid w:val="00CA7B09"/>
    <w:rsid w:val="00CB037A"/>
    <w:rsid w:val="00CB071D"/>
    <w:rsid w:val="00CB0CC6"/>
    <w:rsid w:val="00CB12A5"/>
    <w:rsid w:val="00CB18CA"/>
    <w:rsid w:val="00CB1C1D"/>
    <w:rsid w:val="00CB1CAC"/>
    <w:rsid w:val="00CB247C"/>
    <w:rsid w:val="00CB2D44"/>
    <w:rsid w:val="00CB2F2A"/>
    <w:rsid w:val="00CB41EC"/>
    <w:rsid w:val="00CB4A27"/>
    <w:rsid w:val="00CB4A28"/>
    <w:rsid w:val="00CB50A0"/>
    <w:rsid w:val="00CB5242"/>
    <w:rsid w:val="00CB5B1A"/>
    <w:rsid w:val="00CB66DA"/>
    <w:rsid w:val="00CB6B22"/>
    <w:rsid w:val="00CB74EC"/>
    <w:rsid w:val="00CB7F5F"/>
    <w:rsid w:val="00CC000D"/>
    <w:rsid w:val="00CC0E2F"/>
    <w:rsid w:val="00CC0FAE"/>
    <w:rsid w:val="00CC1023"/>
    <w:rsid w:val="00CC1B39"/>
    <w:rsid w:val="00CC26B4"/>
    <w:rsid w:val="00CC35EA"/>
    <w:rsid w:val="00CC3848"/>
    <w:rsid w:val="00CC66B8"/>
    <w:rsid w:val="00CD1608"/>
    <w:rsid w:val="00CD2642"/>
    <w:rsid w:val="00CD3A93"/>
    <w:rsid w:val="00CD3F77"/>
    <w:rsid w:val="00CD3F81"/>
    <w:rsid w:val="00CD601B"/>
    <w:rsid w:val="00CD6ADC"/>
    <w:rsid w:val="00CD70AD"/>
    <w:rsid w:val="00CD7193"/>
    <w:rsid w:val="00CE38C8"/>
    <w:rsid w:val="00CE464E"/>
    <w:rsid w:val="00CE559B"/>
    <w:rsid w:val="00CE5CF5"/>
    <w:rsid w:val="00CE6274"/>
    <w:rsid w:val="00CE64DC"/>
    <w:rsid w:val="00CE719A"/>
    <w:rsid w:val="00CE77B6"/>
    <w:rsid w:val="00CF09EC"/>
    <w:rsid w:val="00CF0C17"/>
    <w:rsid w:val="00CF0EE2"/>
    <w:rsid w:val="00CF18DB"/>
    <w:rsid w:val="00CF2B8D"/>
    <w:rsid w:val="00CF3503"/>
    <w:rsid w:val="00CF372A"/>
    <w:rsid w:val="00CF3C89"/>
    <w:rsid w:val="00CF4545"/>
    <w:rsid w:val="00CF456B"/>
    <w:rsid w:val="00CF5A22"/>
    <w:rsid w:val="00CF67AC"/>
    <w:rsid w:val="00CF6B01"/>
    <w:rsid w:val="00CF7A0F"/>
    <w:rsid w:val="00D0091E"/>
    <w:rsid w:val="00D01797"/>
    <w:rsid w:val="00D01F0B"/>
    <w:rsid w:val="00D02448"/>
    <w:rsid w:val="00D0262E"/>
    <w:rsid w:val="00D02D4B"/>
    <w:rsid w:val="00D05E11"/>
    <w:rsid w:val="00D05E3D"/>
    <w:rsid w:val="00D06139"/>
    <w:rsid w:val="00D06C7A"/>
    <w:rsid w:val="00D07606"/>
    <w:rsid w:val="00D07D2B"/>
    <w:rsid w:val="00D110BD"/>
    <w:rsid w:val="00D11567"/>
    <w:rsid w:val="00D11E34"/>
    <w:rsid w:val="00D1230D"/>
    <w:rsid w:val="00D13675"/>
    <w:rsid w:val="00D13A83"/>
    <w:rsid w:val="00D140D1"/>
    <w:rsid w:val="00D141E1"/>
    <w:rsid w:val="00D15314"/>
    <w:rsid w:val="00D16A57"/>
    <w:rsid w:val="00D1715C"/>
    <w:rsid w:val="00D17D6C"/>
    <w:rsid w:val="00D2155B"/>
    <w:rsid w:val="00D22991"/>
    <w:rsid w:val="00D23710"/>
    <w:rsid w:val="00D23D11"/>
    <w:rsid w:val="00D244B6"/>
    <w:rsid w:val="00D269B9"/>
    <w:rsid w:val="00D26F65"/>
    <w:rsid w:val="00D2754D"/>
    <w:rsid w:val="00D27761"/>
    <w:rsid w:val="00D27B27"/>
    <w:rsid w:val="00D27B61"/>
    <w:rsid w:val="00D27BEA"/>
    <w:rsid w:val="00D30A55"/>
    <w:rsid w:val="00D31262"/>
    <w:rsid w:val="00D3222E"/>
    <w:rsid w:val="00D33B87"/>
    <w:rsid w:val="00D33BE9"/>
    <w:rsid w:val="00D33F93"/>
    <w:rsid w:val="00D344F8"/>
    <w:rsid w:val="00D357FF"/>
    <w:rsid w:val="00D35D3B"/>
    <w:rsid w:val="00D3638C"/>
    <w:rsid w:val="00D36CD5"/>
    <w:rsid w:val="00D36CE3"/>
    <w:rsid w:val="00D37562"/>
    <w:rsid w:val="00D37820"/>
    <w:rsid w:val="00D41664"/>
    <w:rsid w:val="00D424C7"/>
    <w:rsid w:val="00D43A7E"/>
    <w:rsid w:val="00D43B2A"/>
    <w:rsid w:val="00D43D83"/>
    <w:rsid w:val="00D450BD"/>
    <w:rsid w:val="00D46ED3"/>
    <w:rsid w:val="00D473BA"/>
    <w:rsid w:val="00D47575"/>
    <w:rsid w:val="00D515B9"/>
    <w:rsid w:val="00D51DF0"/>
    <w:rsid w:val="00D5243B"/>
    <w:rsid w:val="00D525EA"/>
    <w:rsid w:val="00D533EC"/>
    <w:rsid w:val="00D54F6F"/>
    <w:rsid w:val="00D56A95"/>
    <w:rsid w:val="00D60441"/>
    <w:rsid w:val="00D60E4A"/>
    <w:rsid w:val="00D61F72"/>
    <w:rsid w:val="00D62E73"/>
    <w:rsid w:val="00D63541"/>
    <w:rsid w:val="00D63F88"/>
    <w:rsid w:val="00D651A2"/>
    <w:rsid w:val="00D664EB"/>
    <w:rsid w:val="00D6702D"/>
    <w:rsid w:val="00D70EFD"/>
    <w:rsid w:val="00D70F16"/>
    <w:rsid w:val="00D712A5"/>
    <w:rsid w:val="00D716A2"/>
    <w:rsid w:val="00D722D1"/>
    <w:rsid w:val="00D72F57"/>
    <w:rsid w:val="00D73121"/>
    <w:rsid w:val="00D7449E"/>
    <w:rsid w:val="00D75D09"/>
    <w:rsid w:val="00D765A2"/>
    <w:rsid w:val="00D766DF"/>
    <w:rsid w:val="00D76795"/>
    <w:rsid w:val="00D76A44"/>
    <w:rsid w:val="00D76AFB"/>
    <w:rsid w:val="00D815EF"/>
    <w:rsid w:val="00D81F26"/>
    <w:rsid w:val="00D82229"/>
    <w:rsid w:val="00D82397"/>
    <w:rsid w:val="00D86231"/>
    <w:rsid w:val="00D864FB"/>
    <w:rsid w:val="00D90073"/>
    <w:rsid w:val="00D91923"/>
    <w:rsid w:val="00D93753"/>
    <w:rsid w:val="00D96C4D"/>
    <w:rsid w:val="00DA3167"/>
    <w:rsid w:val="00DA4DC3"/>
    <w:rsid w:val="00DA5D4B"/>
    <w:rsid w:val="00DA66E3"/>
    <w:rsid w:val="00DA6B59"/>
    <w:rsid w:val="00DA77A5"/>
    <w:rsid w:val="00DA7D7D"/>
    <w:rsid w:val="00DB0876"/>
    <w:rsid w:val="00DB1887"/>
    <w:rsid w:val="00DB2DDE"/>
    <w:rsid w:val="00DB3DBF"/>
    <w:rsid w:val="00DB484F"/>
    <w:rsid w:val="00DB49F0"/>
    <w:rsid w:val="00DB5735"/>
    <w:rsid w:val="00DB5FC2"/>
    <w:rsid w:val="00DB688F"/>
    <w:rsid w:val="00DC04F6"/>
    <w:rsid w:val="00DC0690"/>
    <w:rsid w:val="00DC07A5"/>
    <w:rsid w:val="00DC1806"/>
    <w:rsid w:val="00DC1D65"/>
    <w:rsid w:val="00DC28DB"/>
    <w:rsid w:val="00DC3377"/>
    <w:rsid w:val="00DC3C57"/>
    <w:rsid w:val="00DC4A87"/>
    <w:rsid w:val="00DC4FEF"/>
    <w:rsid w:val="00DC5501"/>
    <w:rsid w:val="00DC7154"/>
    <w:rsid w:val="00DC7C22"/>
    <w:rsid w:val="00DC7E8A"/>
    <w:rsid w:val="00DD0093"/>
    <w:rsid w:val="00DD0758"/>
    <w:rsid w:val="00DD0F78"/>
    <w:rsid w:val="00DD181B"/>
    <w:rsid w:val="00DD1F5B"/>
    <w:rsid w:val="00DD273C"/>
    <w:rsid w:val="00DD3F28"/>
    <w:rsid w:val="00DD4537"/>
    <w:rsid w:val="00DD4E15"/>
    <w:rsid w:val="00DD5665"/>
    <w:rsid w:val="00DD6D70"/>
    <w:rsid w:val="00DE1EA8"/>
    <w:rsid w:val="00DE2304"/>
    <w:rsid w:val="00DE3138"/>
    <w:rsid w:val="00DE37F8"/>
    <w:rsid w:val="00DE417E"/>
    <w:rsid w:val="00DE4A36"/>
    <w:rsid w:val="00DE4E39"/>
    <w:rsid w:val="00DE4FCB"/>
    <w:rsid w:val="00DE5010"/>
    <w:rsid w:val="00DE5D07"/>
    <w:rsid w:val="00DE617E"/>
    <w:rsid w:val="00DE6C4C"/>
    <w:rsid w:val="00DE72A7"/>
    <w:rsid w:val="00DE7832"/>
    <w:rsid w:val="00DF0275"/>
    <w:rsid w:val="00DF0D56"/>
    <w:rsid w:val="00DF11BD"/>
    <w:rsid w:val="00DF18FC"/>
    <w:rsid w:val="00DF2AA9"/>
    <w:rsid w:val="00DF2AB1"/>
    <w:rsid w:val="00DF34A3"/>
    <w:rsid w:val="00DF36B9"/>
    <w:rsid w:val="00DF42CD"/>
    <w:rsid w:val="00DF5D2B"/>
    <w:rsid w:val="00DF7E27"/>
    <w:rsid w:val="00E00E8E"/>
    <w:rsid w:val="00E02CD2"/>
    <w:rsid w:val="00E031B8"/>
    <w:rsid w:val="00E03E13"/>
    <w:rsid w:val="00E04A40"/>
    <w:rsid w:val="00E05630"/>
    <w:rsid w:val="00E05D37"/>
    <w:rsid w:val="00E0600D"/>
    <w:rsid w:val="00E0622E"/>
    <w:rsid w:val="00E06673"/>
    <w:rsid w:val="00E06DBB"/>
    <w:rsid w:val="00E06FF6"/>
    <w:rsid w:val="00E10149"/>
    <w:rsid w:val="00E10EFB"/>
    <w:rsid w:val="00E110D4"/>
    <w:rsid w:val="00E11340"/>
    <w:rsid w:val="00E11E23"/>
    <w:rsid w:val="00E12030"/>
    <w:rsid w:val="00E122A1"/>
    <w:rsid w:val="00E14CD5"/>
    <w:rsid w:val="00E15094"/>
    <w:rsid w:val="00E15A19"/>
    <w:rsid w:val="00E16050"/>
    <w:rsid w:val="00E16372"/>
    <w:rsid w:val="00E172C3"/>
    <w:rsid w:val="00E17B95"/>
    <w:rsid w:val="00E207FE"/>
    <w:rsid w:val="00E20821"/>
    <w:rsid w:val="00E20E4D"/>
    <w:rsid w:val="00E20ED6"/>
    <w:rsid w:val="00E21358"/>
    <w:rsid w:val="00E2249B"/>
    <w:rsid w:val="00E22584"/>
    <w:rsid w:val="00E227DF"/>
    <w:rsid w:val="00E22A0D"/>
    <w:rsid w:val="00E22F1F"/>
    <w:rsid w:val="00E23E8B"/>
    <w:rsid w:val="00E244F6"/>
    <w:rsid w:val="00E249AF"/>
    <w:rsid w:val="00E25650"/>
    <w:rsid w:val="00E257DE"/>
    <w:rsid w:val="00E262E4"/>
    <w:rsid w:val="00E2646D"/>
    <w:rsid w:val="00E2771E"/>
    <w:rsid w:val="00E311EF"/>
    <w:rsid w:val="00E32180"/>
    <w:rsid w:val="00E3268F"/>
    <w:rsid w:val="00E341F9"/>
    <w:rsid w:val="00E34948"/>
    <w:rsid w:val="00E37019"/>
    <w:rsid w:val="00E37059"/>
    <w:rsid w:val="00E37569"/>
    <w:rsid w:val="00E401B2"/>
    <w:rsid w:val="00E40433"/>
    <w:rsid w:val="00E407C9"/>
    <w:rsid w:val="00E41582"/>
    <w:rsid w:val="00E41E30"/>
    <w:rsid w:val="00E41FF7"/>
    <w:rsid w:val="00E42F73"/>
    <w:rsid w:val="00E4327C"/>
    <w:rsid w:val="00E432E0"/>
    <w:rsid w:val="00E43D70"/>
    <w:rsid w:val="00E440A3"/>
    <w:rsid w:val="00E4418E"/>
    <w:rsid w:val="00E45866"/>
    <w:rsid w:val="00E466F3"/>
    <w:rsid w:val="00E47B2C"/>
    <w:rsid w:val="00E50258"/>
    <w:rsid w:val="00E51560"/>
    <w:rsid w:val="00E52506"/>
    <w:rsid w:val="00E525F6"/>
    <w:rsid w:val="00E53FC8"/>
    <w:rsid w:val="00E54347"/>
    <w:rsid w:val="00E545DC"/>
    <w:rsid w:val="00E547DC"/>
    <w:rsid w:val="00E54AA0"/>
    <w:rsid w:val="00E55424"/>
    <w:rsid w:val="00E55915"/>
    <w:rsid w:val="00E55BB5"/>
    <w:rsid w:val="00E55E23"/>
    <w:rsid w:val="00E56002"/>
    <w:rsid w:val="00E57BA9"/>
    <w:rsid w:val="00E605C3"/>
    <w:rsid w:val="00E60ED4"/>
    <w:rsid w:val="00E61755"/>
    <w:rsid w:val="00E62639"/>
    <w:rsid w:val="00E62AC0"/>
    <w:rsid w:val="00E62F2F"/>
    <w:rsid w:val="00E63A43"/>
    <w:rsid w:val="00E6566A"/>
    <w:rsid w:val="00E65E79"/>
    <w:rsid w:val="00E66BA2"/>
    <w:rsid w:val="00E66E40"/>
    <w:rsid w:val="00E6732A"/>
    <w:rsid w:val="00E67416"/>
    <w:rsid w:val="00E67F45"/>
    <w:rsid w:val="00E70B4E"/>
    <w:rsid w:val="00E711D3"/>
    <w:rsid w:val="00E718B6"/>
    <w:rsid w:val="00E723BA"/>
    <w:rsid w:val="00E73581"/>
    <w:rsid w:val="00E74A20"/>
    <w:rsid w:val="00E74D7A"/>
    <w:rsid w:val="00E74F66"/>
    <w:rsid w:val="00E759EE"/>
    <w:rsid w:val="00E75A0E"/>
    <w:rsid w:val="00E76D8A"/>
    <w:rsid w:val="00E77C09"/>
    <w:rsid w:val="00E800B2"/>
    <w:rsid w:val="00E80194"/>
    <w:rsid w:val="00E80EE7"/>
    <w:rsid w:val="00E810B4"/>
    <w:rsid w:val="00E81D93"/>
    <w:rsid w:val="00E833F7"/>
    <w:rsid w:val="00E83BDF"/>
    <w:rsid w:val="00E83DA0"/>
    <w:rsid w:val="00E847A6"/>
    <w:rsid w:val="00E853C1"/>
    <w:rsid w:val="00E87A1D"/>
    <w:rsid w:val="00E87B3B"/>
    <w:rsid w:val="00E9094A"/>
    <w:rsid w:val="00E91D35"/>
    <w:rsid w:val="00E9251A"/>
    <w:rsid w:val="00E926A5"/>
    <w:rsid w:val="00E9320E"/>
    <w:rsid w:val="00E93D07"/>
    <w:rsid w:val="00EA0222"/>
    <w:rsid w:val="00EA17C3"/>
    <w:rsid w:val="00EA1909"/>
    <w:rsid w:val="00EA1AD0"/>
    <w:rsid w:val="00EA2CAA"/>
    <w:rsid w:val="00EA2E38"/>
    <w:rsid w:val="00EA377F"/>
    <w:rsid w:val="00EA3781"/>
    <w:rsid w:val="00EA3864"/>
    <w:rsid w:val="00EA3E4F"/>
    <w:rsid w:val="00EA4E6E"/>
    <w:rsid w:val="00EA74DE"/>
    <w:rsid w:val="00EA754F"/>
    <w:rsid w:val="00EA7A51"/>
    <w:rsid w:val="00EA7F1C"/>
    <w:rsid w:val="00EB13BA"/>
    <w:rsid w:val="00EB15B6"/>
    <w:rsid w:val="00EB2DB9"/>
    <w:rsid w:val="00EB3225"/>
    <w:rsid w:val="00EB349B"/>
    <w:rsid w:val="00EB3D06"/>
    <w:rsid w:val="00EB441F"/>
    <w:rsid w:val="00EB4916"/>
    <w:rsid w:val="00EB5521"/>
    <w:rsid w:val="00EB5538"/>
    <w:rsid w:val="00EB5E1A"/>
    <w:rsid w:val="00EB5EFA"/>
    <w:rsid w:val="00EB62DA"/>
    <w:rsid w:val="00EB6703"/>
    <w:rsid w:val="00EB6BF9"/>
    <w:rsid w:val="00EB6DAB"/>
    <w:rsid w:val="00EB7D08"/>
    <w:rsid w:val="00EC00C9"/>
    <w:rsid w:val="00EC0DD9"/>
    <w:rsid w:val="00EC1B0D"/>
    <w:rsid w:val="00EC2649"/>
    <w:rsid w:val="00EC31ED"/>
    <w:rsid w:val="00EC3396"/>
    <w:rsid w:val="00EC4662"/>
    <w:rsid w:val="00EC4795"/>
    <w:rsid w:val="00EC4A4B"/>
    <w:rsid w:val="00EC4B43"/>
    <w:rsid w:val="00EC5046"/>
    <w:rsid w:val="00EC5836"/>
    <w:rsid w:val="00EC688C"/>
    <w:rsid w:val="00ED1B1A"/>
    <w:rsid w:val="00ED1EB2"/>
    <w:rsid w:val="00ED234D"/>
    <w:rsid w:val="00ED3959"/>
    <w:rsid w:val="00ED57EA"/>
    <w:rsid w:val="00ED5BD4"/>
    <w:rsid w:val="00ED67A0"/>
    <w:rsid w:val="00ED7D8F"/>
    <w:rsid w:val="00EE05CC"/>
    <w:rsid w:val="00EE07D3"/>
    <w:rsid w:val="00EE1996"/>
    <w:rsid w:val="00EE1C01"/>
    <w:rsid w:val="00EE1FF5"/>
    <w:rsid w:val="00EE22AF"/>
    <w:rsid w:val="00EE311E"/>
    <w:rsid w:val="00EE364B"/>
    <w:rsid w:val="00EE4497"/>
    <w:rsid w:val="00EE6B67"/>
    <w:rsid w:val="00EE6E79"/>
    <w:rsid w:val="00EE7E18"/>
    <w:rsid w:val="00EF0171"/>
    <w:rsid w:val="00EF1B25"/>
    <w:rsid w:val="00EF1DA0"/>
    <w:rsid w:val="00EF2E74"/>
    <w:rsid w:val="00EF2EC7"/>
    <w:rsid w:val="00EF3422"/>
    <w:rsid w:val="00EF3B9D"/>
    <w:rsid w:val="00EF4747"/>
    <w:rsid w:val="00EF4BF8"/>
    <w:rsid w:val="00EF5F64"/>
    <w:rsid w:val="00EF708A"/>
    <w:rsid w:val="00EF727D"/>
    <w:rsid w:val="00F000DC"/>
    <w:rsid w:val="00F006BB"/>
    <w:rsid w:val="00F01732"/>
    <w:rsid w:val="00F02253"/>
    <w:rsid w:val="00F02331"/>
    <w:rsid w:val="00F03C2E"/>
    <w:rsid w:val="00F04A66"/>
    <w:rsid w:val="00F04B4B"/>
    <w:rsid w:val="00F0516C"/>
    <w:rsid w:val="00F052A7"/>
    <w:rsid w:val="00F05393"/>
    <w:rsid w:val="00F055F1"/>
    <w:rsid w:val="00F067A2"/>
    <w:rsid w:val="00F06EC9"/>
    <w:rsid w:val="00F07B9E"/>
    <w:rsid w:val="00F106D9"/>
    <w:rsid w:val="00F1116F"/>
    <w:rsid w:val="00F1263A"/>
    <w:rsid w:val="00F12BFA"/>
    <w:rsid w:val="00F149FF"/>
    <w:rsid w:val="00F15A6F"/>
    <w:rsid w:val="00F15B77"/>
    <w:rsid w:val="00F15C4B"/>
    <w:rsid w:val="00F17F48"/>
    <w:rsid w:val="00F23273"/>
    <w:rsid w:val="00F23ACD"/>
    <w:rsid w:val="00F23F7E"/>
    <w:rsid w:val="00F24837"/>
    <w:rsid w:val="00F24F47"/>
    <w:rsid w:val="00F251B7"/>
    <w:rsid w:val="00F2575F"/>
    <w:rsid w:val="00F26469"/>
    <w:rsid w:val="00F26593"/>
    <w:rsid w:val="00F27565"/>
    <w:rsid w:val="00F27611"/>
    <w:rsid w:val="00F30EA1"/>
    <w:rsid w:val="00F310D4"/>
    <w:rsid w:val="00F31890"/>
    <w:rsid w:val="00F31D5A"/>
    <w:rsid w:val="00F3362E"/>
    <w:rsid w:val="00F33975"/>
    <w:rsid w:val="00F33DE9"/>
    <w:rsid w:val="00F34F16"/>
    <w:rsid w:val="00F35D8D"/>
    <w:rsid w:val="00F35E6D"/>
    <w:rsid w:val="00F3619A"/>
    <w:rsid w:val="00F409B7"/>
    <w:rsid w:val="00F40AAA"/>
    <w:rsid w:val="00F40BA7"/>
    <w:rsid w:val="00F40E0E"/>
    <w:rsid w:val="00F40F62"/>
    <w:rsid w:val="00F40F9D"/>
    <w:rsid w:val="00F41602"/>
    <w:rsid w:val="00F4182D"/>
    <w:rsid w:val="00F41ACD"/>
    <w:rsid w:val="00F41E7A"/>
    <w:rsid w:val="00F4225D"/>
    <w:rsid w:val="00F422E4"/>
    <w:rsid w:val="00F44A8C"/>
    <w:rsid w:val="00F44F8D"/>
    <w:rsid w:val="00F45496"/>
    <w:rsid w:val="00F463D3"/>
    <w:rsid w:val="00F46CB6"/>
    <w:rsid w:val="00F4756D"/>
    <w:rsid w:val="00F4779B"/>
    <w:rsid w:val="00F47DE8"/>
    <w:rsid w:val="00F50667"/>
    <w:rsid w:val="00F523C7"/>
    <w:rsid w:val="00F5244F"/>
    <w:rsid w:val="00F52F61"/>
    <w:rsid w:val="00F53B23"/>
    <w:rsid w:val="00F53D7E"/>
    <w:rsid w:val="00F542C1"/>
    <w:rsid w:val="00F54887"/>
    <w:rsid w:val="00F55E73"/>
    <w:rsid w:val="00F55EDA"/>
    <w:rsid w:val="00F56C80"/>
    <w:rsid w:val="00F60092"/>
    <w:rsid w:val="00F600FC"/>
    <w:rsid w:val="00F610B0"/>
    <w:rsid w:val="00F6181E"/>
    <w:rsid w:val="00F61927"/>
    <w:rsid w:val="00F61C18"/>
    <w:rsid w:val="00F61CF4"/>
    <w:rsid w:val="00F64247"/>
    <w:rsid w:val="00F658D3"/>
    <w:rsid w:val="00F659B0"/>
    <w:rsid w:val="00F65F4B"/>
    <w:rsid w:val="00F66575"/>
    <w:rsid w:val="00F66921"/>
    <w:rsid w:val="00F67A69"/>
    <w:rsid w:val="00F704ED"/>
    <w:rsid w:val="00F70BFF"/>
    <w:rsid w:val="00F70C9D"/>
    <w:rsid w:val="00F70E17"/>
    <w:rsid w:val="00F73520"/>
    <w:rsid w:val="00F74CD9"/>
    <w:rsid w:val="00F74D49"/>
    <w:rsid w:val="00F75C20"/>
    <w:rsid w:val="00F76264"/>
    <w:rsid w:val="00F76339"/>
    <w:rsid w:val="00F8045C"/>
    <w:rsid w:val="00F80A7B"/>
    <w:rsid w:val="00F80B37"/>
    <w:rsid w:val="00F80E5D"/>
    <w:rsid w:val="00F81E78"/>
    <w:rsid w:val="00F81E81"/>
    <w:rsid w:val="00F826CF"/>
    <w:rsid w:val="00F83000"/>
    <w:rsid w:val="00F8303D"/>
    <w:rsid w:val="00F83250"/>
    <w:rsid w:val="00F850A6"/>
    <w:rsid w:val="00F851CE"/>
    <w:rsid w:val="00F854AC"/>
    <w:rsid w:val="00F85E74"/>
    <w:rsid w:val="00F864B9"/>
    <w:rsid w:val="00F87BCE"/>
    <w:rsid w:val="00F91219"/>
    <w:rsid w:val="00F91606"/>
    <w:rsid w:val="00F921C4"/>
    <w:rsid w:val="00F923F1"/>
    <w:rsid w:val="00F92444"/>
    <w:rsid w:val="00F93922"/>
    <w:rsid w:val="00F9393E"/>
    <w:rsid w:val="00F94990"/>
    <w:rsid w:val="00F96CC3"/>
    <w:rsid w:val="00F96FD0"/>
    <w:rsid w:val="00F97A78"/>
    <w:rsid w:val="00FA0B20"/>
    <w:rsid w:val="00FA1879"/>
    <w:rsid w:val="00FA24E7"/>
    <w:rsid w:val="00FA4FB4"/>
    <w:rsid w:val="00FA5EE6"/>
    <w:rsid w:val="00FA6224"/>
    <w:rsid w:val="00FA7956"/>
    <w:rsid w:val="00FB06EF"/>
    <w:rsid w:val="00FB160D"/>
    <w:rsid w:val="00FB2FCB"/>
    <w:rsid w:val="00FB40DB"/>
    <w:rsid w:val="00FB4ABE"/>
    <w:rsid w:val="00FB56D7"/>
    <w:rsid w:val="00FB5A80"/>
    <w:rsid w:val="00FB7C55"/>
    <w:rsid w:val="00FC0374"/>
    <w:rsid w:val="00FC0BD9"/>
    <w:rsid w:val="00FC1074"/>
    <w:rsid w:val="00FC1884"/>
    <w:rsid w:val="00FC198E"/>
    <w:rsid w:val="00FC1FEC"/>
    <w:rsid w:val="00FC23C4"/>
    <w:rsid w:val="00FC2FA0"/>
    <w:rsid w:val="00FC33F7"/>
    <w:rsid w:val="00FC371D"/>
    <w:rsid w:val="00FC48D6"/>
    <w:rsid w:val="00FC5F0B"/>
    <w:rsid w:val="00FC6E9F"/>
    <w:rsid w:val="00FD2100"/>
    <w:rsid w:val="00FD2DB7"/>
    <w:rsid w:val="00FD35B2"/>
    <w:rsid w:val="00FD436C"/>
    <w:rsid w:val="00FD446D"/>
    <w:rsid w:val="00FD4F0F"/>
    <w:rsid w:val="00FD4F2C"/>
    <w:rsid w:val="00FD4F56"/>
    <w:rsid w:val="00FD6394"/>
    <w:rsid w:val="00FD745B"/>
    <w:rsid w:val="00FD7EAB"/>
    <w:rsid w:val="00FE0E6C"/>
    <w:rsid w:val="00FE1CDC"/>
    <w:rsid w:val="00FE2086"/>
    <w:rsid w:val="00FE51ED"/>
    <w:rsid w:val="00FE52BA"/>
    <w:rsid w:val="00FE5811"/>
    <w:rsid w:val="00FE6876"/>
    <w:rsid w:val="00FE6E99"/>
    <w:rsid w:val="00FE70C3"/>
    <w:rsid w:val="00FF217A"/>
    <w:rsid w:val="00FF23F5"/>
    <w:rsid w:val="00FF2760"/>
    <w:rsid w:val="00FF2AD9"/>
    <w:rsid w:val="00FF359F"/>
    <w:rsid w:val="00FF3DCF"/>
    <w:rsid w:val="00FF492C"/>
    <w:rsid w:val="00FF4A21"/>
    <w:rsid w:val="00FF5388"/>
    <w:rsid w:val="00FF55FA"/>
    <w:rsid w:val="00FF5AA3"/>
    <w:rsid w:val="00FF5AD8"/>
    <w:rsid w:val="00FF7177"/>
    <w:rsid w:val="00FF72F2"/>
    <w:rsid w:val="0296E790"/>
    <w:rsid w:val="0633C0E3"/>
    <w:rsid w:val="07792F7E"/>
    <w:rsid w:val="0865CF34"/>
    <w:rsid w:val="0BF26FFB"/>
    <w:rsid w:val="0CAFA9D6"/>
    <w:rsid w:val="0D0F21DE"/>
    <w:rsid w:val="10297D4C"/>
    <w:rsid w:val="129BC68B"/>
    <w:rsid w:val="12FC627E"/>
    <w:rsid w:val="19C21A94"/>
    <w:rsid w:val="1A1FB0E5"/>
    <w:rsid w:val="1BF7F066"/>
    <w:rsid w:val="1EFF73B1"/>
    <w:rsid w:val="1FA027A4"/>
    <w:rsid w:val="22952B8B"/>
    <w:rsid w:val="24B4A208"/>
    <w:rsid w:val="253993EF"/>
    <w:rsid w:val="280693D8"/>
    <w:rsid w:val="287134B1"/>
    <w:rsid w:val="292C6CCC"/>
    <w:rsid w:val="2A71AC57"/>
    <w:rsid w:val="2BC5B27C"/>
    <w:rsid w:val="2E807C36"/>
    <w:rsid w:val="2EEE87F9"/>
    <w:rsid w:val="3301B3EC"/>
    <w:rsid w:val="383878F7"/>
    <w:rsid w:val="3C8DDA3E"/>
    <w:rsid w:val="3FE0DBD5"/>
    <w:rsid w:val="4093FC63"/>
    <w:rsid w:val="441E9DE2"/>
    <w:rsid w:val="45E7D90A"/>
    <w:rsid w:val="46A51D5E"/>
    <w:rsid w:val="46E0FE3E"/>
    <w:rsid w:val="4901BEE3"/>
    <w:rsid w:val="49F84EF5"/>
    <w:rsid w:val="4C063460"/>
    <w:rsid w:val="4E03F3F0"/>
    <w:rsid w:val="4FEF45E5"/>
    <w:rsid w:val="50C9A041"/>
    <w:rsid w:val="519ABD86"/>
    <w:rsid w:val="535A2FB4"/>
    <w:rsid w:val="5372FD07"/>
    <w:rsid w:val="55956418"/>
    <w:rsid w:val="57FA57CA"/>
    <w:rsid w:val="5D47D8EE"/>
    <w:rsid w:val="5E2AE8B4"/>
    <w:rsid w:val="6247681A"/>
    <w:rsid w:val="63995F89"/>
    <w:rsid w:val="6563F3D4"/>
    <w:rsid w:val="669F4AD5"/>
    <w:rsid w:val="66D6EEEC"/>
    <w:rsid w:val="6DB4614F"/>
    <w:rsid w:val="6ED3C0FE"/>
    <w:rsid w:val="6FA66E0E"/>
    <w:rsid w:val="762E4077"/>
    <w:rsid w:val="7A0210A5"/>
    <w:rsid w:val="7FC47F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18A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NICE Caption"/>
    <w:basedOn w:val="Normal"/>
    <w:next w:val="Normal"/>
    <w:link w:val="CaptionChar"/>
    <w:uiPriority w:val="35"/>
    <w:unhideWhenUsed/>
    <w:qFormat/>
    <w:rsid w:val="00075B83"/>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NICE Caption Char"/>
    <w:link w:val="Caption"/>
    <w:uiPriority w:val="35"/>
    <w:rsid w:val="00075B83"/>
    <w:rPr>
      <w:rFonts w:ascii="Calibri" w:hAnsi="Calibri" w:cs="Arial"/>
      <w:b/>
      <w:bCs/>
      <w:color w:val="4F81BD" w:themeColor="accent1"/>
      <w:sz w:val="18"/>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lp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Summary Table,MSD Table Grid,PBAC table,HTAtableplain,new style,RTI AMCP Table,HealthConsul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CaptionChar"/>
    <w:uiPriority w:val="99"/>
    <w:qFormat/>
    <w:rsid w:val="0050353A"/>
    <w:rPr>
      <w:rFonts w:ascii="Arial Narrow" w:hAnsi="Arial Narrow" w:cs="Arial"/>
      <w:b/>
      <w:bCs/>
      <w:color w:val="auto"/>
      <w:sz w:val="20"/>
      <w:szCs w:val="20"/>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link w:val="TOC2Char"/>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9309E2"/>
    <w:pPr>
      <w:numPr>
        <w:ilvl w:val="1"/>
        <w:numId w:val="1"/>
      </w:numPr>
      <w:spacing w:before="120"/>
    </w:pPr>
  </w:style>
  <w:style w:type="character" w:customStyle="1" w:styleId="3-BodyTextChar">
    <w:name w:val="3-Body Text Char"/>
    <w:basedOn w:val="ListParagraphChar"/>
    <w:link w:val="3-BodyText"/>
    <w:rsid w:val="009309E2"/>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EndnoteText">
    <w:name w:val="endnote text"/>
    <w:basedOn w:val="Normal"/>
    <w:link w:val="EndnoteTextChar"/>
    <w:uiPriority w:val="99"/>
    <w:semiHidden/>
    <w:unhideWhenUsed/>
    <w:rsid w:val="00235A44"/>
    <w:pPr>
      <w:jc w:val="left"/>
    </w:pPr>
    <w:rPr>
      <w:rFonts w:ascii="Arial" w:eastAsiaTheme="minorHAnsi" w:hAnsi="Arial" w:cstheme="minorBidi"/>
      <w:sz w:val="20"/>
      <w:szCs w:val="20"/>
      <w:lang w:eastAsia="en-US"/>
    </w:rPr>
  </w:style>
  <w:style w:type="character" w:customStyle="1" w:styleId="EndnoteTextChar">
    <w:name w:val="Endnote Text Char"/>
    <w:basedOn w:val="DefaultParagraphFont"/>
    <w:link w:val="EndnoteText"/>
    <w:uiPriority w:val="99"/>
    <w:semiHidden/>
    <w:rsid w:val="00235A44"/>
    <w:rPr>
      <w:rFonts w:ascii="Arial" w:eastAsiaTheme="minorHAnsi" w:hAnsi="Arial" w:cstheme="minorBidi"/>
      <w:lang w:eastAsia="en-US"/>
    </w:rPr>
  </w:style>
  <w:style w:type="paragraph" w:styleId="FootnoteText">
    <w:name w:val="footnote text"/>
    <w:basedOn w:val="Normal"/>
    <w:link w:val="FootnoteTextChar"/>
    <w:uiPriority w:val="99"/>
    <w:unhideWhenUsed/>
    <w:rsid w:val="00956C1A"/>
    <w:rPr>
      <w:sz w:val="20"/>
      <w:szCs w:val="20"/>
    </w:rPr>
  </w:style>
  <w:style w:type="character" w:customStyle="1" w:styleId="FootnoteTextChar">
    <w:name w:val="Footnote Text Char"/>
    <w:basedOn w:val="DefaultParagraphFont"/>
    <w:link w:val="FootnoteText"/>
    <w:uiPriority w:val="99"/>
    <w:rsid w:val="00956C1A"/>
    <w:rPr>
      <w:rFonts w:ascii="Calibri" w:hAnsi="Calibri" w:cs="Arial"/>
    </w:rPr>
  </w:style>
  <w:style w:type="character" w:styleId="FootnoteReference">
    <w:name w:val="footnote reference"/>
    <w:basedOn w:val="DefaultParagraphFont"/>
    <w:uiPriority w:val="99"/>
    <w:semiHidden/>
    <w:unhideWhenUsed/>
    <w:rsid w:val="00956C1A"/>
    <w:rPr>
      <w:vertAlign w:val="superscript"/>
    </w:rPr>
  </w:style>
  <w:style w:type="table" w:customStyle="1" w:styleId="HTAtableplain1">
    <w:name w:val="HTAtableplain1"/>
    <w:basedOn w:val="TableNormal"/>
    <w:next w:val="TableGrid"/>
    <w:uiPriority w:val="59"/>
    <w:rsid w:val="00FE6876"/>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37D12"/>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cAcademicsTablestyle">
    <w:name w:val="Asc Academics Table style"/>
    <w:basedOn w:val="TableNormal"/>
    <w:uiPriority w:val="99"/>
    <w:rsid w:val="00737D12"/>
    <w:rPr>
      <w:rFonts w:asciiTheme="majorHAnsi" w:eastAsiaTheme="minorHAnsi" w:hAnsiTheme="majorHAnsi" w:cstheme="minorBidi"/>
      <w:szCs w:val="22"/>
      <w:lang w:val="en-GB"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b/>
        <w:color w:val="FFFFFF" w:themeColor="background1"/>
        <w:sz w:val="20"/>
      </w:rPr>
      <w:tblPr/>
      <w:tcPr>
        <w:shd w:val="clear" w:color="auto" w:fill="002060"/>
      </w:tcPr>
    </w:tblStylePr>
    <w:tblStylePr w:type="band2Horz">
      <w:rPr>
        <w:rFonts w:asciiTheme="majorHAnsi" w:hAnsiTheme="majorHAns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AEEF3" w:themeFill="accent5" w:themeFillTint="33"/>
      </w:tcPr>
    </w:tblStylePr>
  </w:style>
  <w:style w:type="table" w:styleId="TableGridLight">
    <w:name w:val="Grid Table Light"/>
    <w:basedOn w:val="TableNormal"/>
    <w:uiPriority w:val="40"/>
    <w:rsid w:val="00737D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ZTable2">
    <w:name w:val="AZ Table2"/>
    <w:basedOn w:val="TableNormal"/>
    <w:uiPriority w:val="99"/>
    <w:rsid w:val="00737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3">
    <w:name w:val="AZ Table3"/>
    <w:basedOn w:val="TableNormal"/>
    <w:uiPriority w:val="99"/>
    <w:rsid w:val="00737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4">
    <w:name w:val="AZ Table4"/>
    <w:basedOn w:val="TableNormal"/>
    <w:uiPriority w:val="99"/>
    <w:rsid w:val="00737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
    <w:name w:val="AZ Table"/>
    <w:basedOn w:val="TableNormal"/>
    <w:uiPriority w:val="99"/>
    <w:rsid w:val="00737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ndNoteBibliographyTitle">
    <w:name w:val="EndNote Bibliography Title"/>
    <w:basedOn w:val="Normal"/>
    <w:link w:val="EndNoteBibliographyTitleChar"/>
    <w:rsid w:val="008108CD"/>
    <w:pPr>
      <w:jc w:val="center"/>
    </w:pPr>
    <w:rPr>
      <w:rFonts w:cs="Calibri"/>
      <w:noProof/>
    </w:rPr>
  </w:style>
  <w:style w:type="character" w:customStyle="1" w:styleId="TOC2Char">
    <w:name w:val="TOC 2 Char"/>
    <w:basedOn w:val="DefaultParagraphFont"/>
    <w:link w:val="TOC2"/>
    <w:uiPriority w:val="39"/>
    <w:rsid w:val="008108CD"/>
    <w:rPr>
      <w:rFonts w:ascii="Calibri" w:hAnsi="Calibri" w:cs="Arial"/>
      <w:iCs/>
      <w:szCs w:val="24"/>
    </w:rPr>
  </w:style>
  <w:style w:type="character" w:customStyle="1" w:styleId="EndNoteBibliographyTitleChar">
    <w:name w:val="EndNote Bibliography Title Char"/>
    <w:basedOn w:val="TOC2Char"/>
    <w:link w:val="EndNoteBibliographyTitle"/>
    <w:rsid w:val="008108CD"/>
    <w:rPr>
      <w:rFonts w:ascii="Calibri" w:hAnsi="Calibri" w:cs="Calibri"/>
      <w:iCs w:val="0"/>
      <w:noProof/>
      <w:sz w:val="24"/>
      <w:szCs w:val="24"/>
    </w:rPr>
  </w:style>
  <w:style w:type="paragraph" w:customStyle="1" w:styleId="EndNoteBibliography">
    <w:name w:val="EndNote Bibliography"/>
    <w:basedOn w:val="Normal"/>
    <w:link w:val="EndNoteBibliographyChar"/>
    <w:rsid w:val="008108CD"/>
    <w:rPr>
      <w:rFonts w:cs="Calibri"/>
      <w:noProof/>
    </w:rPr>
  </w:style>
  <w:style w:type="character" w:customStyle="1" w:styleId="EndNoteBibliographyChar">
    <w:name w:val="EndNote Bibliography Char"/>
    <w:basedOn w:val="TOC2Char"/>
    <w:link w:val="EndNoteBibliography"/>
    <w:rsid w:val="008108CD"/>
    <w:rPr>
      <w:rFonts w:ascii="Calibri" w:hAnsi="Calibri" w:cs="Calibri"/>
      <w:iCs w:val="0"/>
      <w:noProof/>
      <w:sz w:val="24"/>
      <w:szCs w:val="24"/>
    </w:rPr>
  </w:style>
  <w:style w:type="paragraph" w:customStyle="1" w:styleId="pf0">
    <w:name w:val="pf0"/>
    <w:basedOn w:val="Normal"/>
    <w:rsid w:val="00EB13B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EB13BA"/>
    <w:rPr>
      <w:rFonts w:ascii="Segoe UI" w:hAnsi="Segoe UI" w:cs="Segoe UI" w:hint="default"/>
      <w:sz w:val="18"/>
      <w:szCs w:val="18"/>
    </w:rPr>
  </w:style>
  <w:style w:type="character" w:customStyle="1" w:styleId="cf11">
    <w:name w:val="cf11"/>
    <w:basedOn w:val="DefaultParagraphFont"/>
    <w:rsid w:val="00EB13BA"/>
    <w:rPr>
      <w:rFonts w:ascii="Segoe UI" w:hAnsi="Segoe UI" w:cs="Segoe UI" w:hint="default"/>
      <w:i/>
      <w:iCs/>
      <w:sz w:val="18"/>
      <w:szCs w:val="18"/>
    </w:rPr>
  </w:style>
  <w:style w:type="paragraph" w:customStyle="1" w:styleId="Default">
    <w:name w:val="Default"/>
    <w:rsid w:val="00F149FF"/>
    <w:pPr>
      <w:autoSpaceDE w:val="0"/>
      <w:autoSpaceDN w:val="0"/>
      <w:adjustRightInd w:val="0"/>
    </w:pPr>
    <w:rPr>
      <w:rFonts w:ascii="Arial" w:hAnsi="Arial" w:cs="Arial"/>
      <w:color w:val="000000"/>
      <w:sz w:val="24"/>
      <w:szCs w:val="24"/>
    </w:rPr>
  </w:style>
  <w:style w:type="paragraph" w:customStyle="1" w:styleId="InstructionalText">
    <w:name w:val="Instructional Text"/>
    <w:basedOn w:val="Normal"/>
    <w:link w:val="InstructionalTextChar"/>
    <w:uiPriority w:val="3"/>
    <w:qFormat/>
    <w:rsid w:val="007B3E82"/>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7B3E82"/>
    <w:rPr>
      <w:rFonts w:asciiTheme="minorHAnsi" w:eastAsiaTheme="minorHAnsi" w:hAnsiTheme="minorHAnsi" w:cstheme="minorHAnsi"/>
      <w:color w:val="3366FF"/>
      <w:sz w:val="24"/>
      <w:szCs w:val="22"/>
      <w:lang w:eastAsia="en-US"/>
    </w:rPr>
  </w:style>
  <w:style w:type="paragraph" w:customStyle="1" w:styleId="3-SubsectionHeading">
    <w:name w:val="3-Subsection Heading"/>
    <w:basedOn w:val="Heading2"/>
    <w:next w:val="Normal"/>
    <w:link w:val="3-SubsectionHeadingChar"/>
    <w:qFormat/>
    <w:rsid w:val="008D3EB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D3EB5"/>
    <w:rPr>
      <w:rFonts w:asciiTheme="minorHAnsi" w:eastAsiaTheme="majorEastAsia" w:hAnsiTheme="minorHAnsi" w:cstheme="majorBidi"/>
      <w:b/>
      <w:i/>
      <w:snapToGrid/>
      <w:spacing w:val="5"/>
      <w:kern w:val="28"/>
      <w:sz w:val="28"/>
      <w:szCs w:val="36"/>
      <w:lang w:eastAsia="en-US"/>
    </w:rPr>
  </w:style>
  <w:style w:type="paragraph" w:customStyle="1" w:styleId="Tabletitle">
    <w:name w:val="Table title"/>
    <w:basedOn w:val="Tabletext"/>
    <w:link w:val="TabletitleChar"/>
    <w:qFormat/>
    <w:rsid w:val="00446218"/>
    <w:rPr>
      <w:rFonts w:eastAsia="Calibri" w:cs="Arial"/>
      <w:b/>
      <w:snapToGrid/>
      <w:szCs w:val="20"/>
      <w:lang w:eastAsia="en-US"/>
    </w:rPr>
  </w:style>
  <w:style w:type="character" w:customStyle="1" w:styleId="TabletitleChar">
    <w:name w:val="Table title Char"/>
    <w:basedOn w:val="TabletextChar"/>
    <w:link w:val="Tabletitle"/>
    <w:rsid w:val="00446218"/>
    <w:rPr>
      <w:rFonts w:ascii="Arial Narrow" w:eastAsia="Calibri" w:hAnsi="Arial Narrow" w:cs="Arial"/>
      <w:b/>
      <w:lang w:eastAsia="en-US"/>
    </w:rPr>
  </w:style>
  <w:style w:type="character" w:styleId="UnresolvedMention">
    <w:name w:val="Unresolved Mention"/>
    <w:basedOn w:val="DefaultParagraphFont"/>
    <w:uiPriority w:val="99"/>
    <w:semiHidden/>
    <w:unhideWhenUsed/>
    <w:rsid w:val="00B2230B"/>
    <w:rPr>
      <w:color w:val="605E5C"/>
      <w:shd w:val="clear" w:color="auto" w:fill="E1DFDD"/>
    </w:rPr>
  </w:style>
  <w:style w:type="paragraph" w:customStyle="1" w:styleId="ExecSumBodyText">
    <w:name w:val="Exec Sum Body Text"/>
    <w:basedOn w:val="Normal"/>
    <w:link w:val="ExecSumBodyTextChar"/>
    <w:qFormat/>
    <w:rsid w:val="00ED67A0"/>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ED67A0"/>
    <w:rPr>
      <w:rFonts w:asciiTheme="minorHAnsi" w:hAnsiTheme="minorHAnsi" w:cs="Arial"/>
      <w:snapToGrid w:val="0"/>
      <w:sz w:val="24"/>
      <w:szCs w:val="24"/>
    </w:rPr>
  </w:style>
  <w:style w:type="paragraph" w:customStyle="1" w:styleId="Tablefootnote">
    <w:name w:val="Table footnote"/>
    <w:basedOn w:val="Normal"/>
    <w:link w:val="TablefootnoteChar"/>
    <w:autoRedefine/>
    <w:qFormat/>
    <w:rsid w:val="00CF7A0F"/>
    <w:pPr>
      <w:contextualSpacing/>
      <w:jc w:val="left"/>
    </w:pPr>
    <w:rPr>
      <w:rFonts w:ascii="Arial Narrow" w:hAnsi="Arial Narrow" w:cs="Times New Roman"/>
      <w:sz w:val="18"/>
      <w:szCs w:val="18"/>
      <w:lang w:eastAsia="en-US"/>
    </w:rPr>
  </w:style>
  <w:style w:type="character" w:customStyle="1" w:styleId="TablefootnoteChar">
    <w:name w:val="Table footnote Char"/>
    <w:basedOn w:val="DefaultParagraphFont"/>
    <w:link w:val="Tablefootnote"/>
    <w:rsid w:val="00CF7A0F"/>
    <w:rPr>
      <w:rFonts w:ascii="Arial Narrow" w:hAnsi="Arial Narrow"/>
      <w:sz w:val="18"/>
      <w:szCs w:val="18"/>
      <w:lang w:eastAsia="en-US"/>
    </w:rPr>
  </w:style>
  <w:style w:type="table" w:customStyle="1" w:styleId="Tabellengitternetz9pt1">
    <w:name w:val="Tabellengitternetz 9pt1"/>
    <w:basedOn w:val="TableNormal"/>
    <w:next w:val="TableGrid"/>
    <w:uiPriority w:val="39"/>
    <w:rsid w:val="00ED67A0"/>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qFormat/>
    <w:rsid w:val="00ED67A0"/>
    <w:pPr>
      <w:jc w:val="left"/>
    </w:pPr>
    <w:rPr>
      <w:rFonts w:ascii="Arial Narrow" w:eastAsiaTheme="minorHAnsi" w:hAnsi="Arial Narrow" w:cstheme="minorBidi"/>
      <w:sz w:val="18"/>
      <w:szCs w:val="22"/>
      <w:lang w:eastAsia="en-US"/>
    </w:rPr>
  </w:style>
  <w:style w:type="character" w:customStyle="1" w:styleId="SourcesChar">
    <w:name w:val="Sources Char"/>
    <w:basedOn w:val="DefaultParagraphFont"/>
    <w:link w:val="Sources"/>
    <w:rsid w:val="00ED67A0"/>
    <w:rPr>
      <w:rFonts w:ascii="Arial Narrow" w:eastAsiaTheme="minorHAnsi" w:hAnsi="Arial Narrow" w:cstheme="minorBidi"/>
      <w:sz w:val="18"/>
      <w:szCs w:val="22"/>
      <w:lang w:eastAsia="en-US"/>
    </w:rPr>
  </w:style>
  <w:style w:type="table" w:customStyle="1" w:styleId="TableGrid1">
    <w:name w:val="Table Grid1"/>
    <w:basedOn w:val="TableNormal"/>
    <w:next w:val="TableGrid"/>
    <w:uiPriority w:val="39"/>
    <w:rsid w:val="00ED67A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D67A0"/>
    <w:pPr>
      <w:spacing w:before="100" w:beforeAutospacing="1" w:after="100" w:afterAutospacing="1"/>
      <w:jc w:val="left"/>
    </w:pPr>
    <w:rPr>
      <w:rFonts w:ascii="Times New Roman" w:hAnsi="Times New Roman" w:cs="Times New Roman"/>
      <w:sz w:val="22"/>
    </w:rPr>
  </w:style>
  <w:style w:type="character" w:customStyle="1" w:styleId="normaltextrun">
    <w:name w:val="normaltextrun"/>
    <w:basedOn w:val="DefaultParagraphFont"/>
    <w:rsid w:val="00ED67A0"/>
  </w:style>
  <w:style w:type="character" w:customStyle="1" w:styleId="eop">
    <w:name w:val="eop"/>
    <w:basedOn w:val="DefaultParagraphFont"/>
    <w:rsid w:val="00ED67A0"/>
  </w:style>
  <w:style w:type="table" w:customStyle="1" w:styleId="TableGrid4">
    <w:name w:val="Table Grid4"/>
    <w:basedOn w:val="TableNormal"/>
    <w:next w:val="TableGrid"/>
    <w:uiPriority w:val="39"/>
    <w:rsid w:val="00ED67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D67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1">
    <w:name w:val="null1"/>
    <w:basedOn w:val="DefaultParagraphFont"/>
    <w:rsid w:val="00760114"/>
  </w:style>
  <w:style w:type="paragraph" w:customStyle="1" w:styleId="BodyText11">
    <w:name w:val="Body Text +11"/>
    <w:link w:val="BodyText11Char"/>
    <w:qFormat/>
    <w:rsid w:val="00760114"/>
    <w:pPr>
      <w:spacing w:after="200" w:line="264" w:lineRule="auto"/>
      <w:jc w:val="both"/>
    </w:pPr>
    <w:rPr>
      <w:rFonts w:asciiTheme="minorHAnsi" w:eastAsiaTheme="minorEastAsia" w:hAnsiTheme="minorHAnsi" w:cstheme="minorBidi"/>
      <w:sz w:val="22"/>
      <w:szCs w:val="22"/>
      <w:lang w:eastAsia="zh-CN"/>
    </w:rPr>
  </w:style>
  <w:style w:type="character" w:customStyle="1" w:styleId="BodyText11Char">
    <w:name w:val="Body Text +11 Char"/>
    <w:basedOn w:val="DefaultParagraphFont"/>
    <w:link w:val="BodyText11"/>
    <w:rsid w:val="00760114"/>
    <w:rPr>
      <w:rFonts w:asciiTheme="minorHAnsi" w:eastAsiaTheme="minorEastAsia" w:hAnsiTheme="minorHAnsi" w:cstheme="minorBidi"/>
      <w:sz w:val="22"/>
      <w:szCs w:val="22"/>
      <w:lang w:eastAsia="zh-CN"/>
    </w:rPr>
  </w:style>
  <w:style w:type="table" w:customStyle="1" w:styleId="TableGrid0">
    <w:name w:val="TableGrid"/>
    <w:rsid w:val="0027068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0583267">
      <w:bodyDiv w:val="1"/>
      <w:marLeft w:val="0"/>
      <w:marRight w:val="0"/>
      <w:marTop w:val="0"/>
      <w:marBottom w:val="0"/>
      <w:divBdr>
        <w:top w:val="none" w:sz="0" w:space="0" w:color="auto"/>
        <w:left w:val="none" w:sz="0" w:space="0" w:color="auto"/>
        <w:bottom w:val="none" w:sz="0" w:space="0" w:color="auto"/>
        <w:right w:val="none" w:sz="0" w:space="0" w:color="auto"/>
      </w:divBdr>
    </w:div>
    <w:div w:id="692536019">
      <w:bodyDiv w:val="1"/>
      <w:marLeft w:val="0"/>
      <w:marRight w:val="0"/>
      <w:marTop w:val="0"/>
      <w:marBottom w:val="0"/>
      <w:divBdr>
        <w:top w:val="none" w:sz="0" w:space="0" w:color="auto"/>
        <w:left w:val="none" w:sz="0" w:space="0" w:color="auto"/>
        <w:bottom w:val="none" w:sz="0" w:space="0" w:color="auto"/>
        <w:right w:val="none" w:sz="0" w:space="0" w:color="auto"/>
      </w:divBdr>
    </w:div>
    <w:div w:id="705443811">
      <w:bodyDiv w:val="1"/>
      <w:marLeft w:val="0"/>
      <w:marRight w:val="0"/>
      <w:marTop w:val="0"/>
      <w:marBottom w:val="0"/>
      <w:divBdr>
        <w:top w:val="none" w:sz="0" w:space="0" w:color="auto"/>
        <w:left w:val="none" w:sz="0" w:space="0" w:color="auto"/>
        <w:bottom w:val="none" w:sz="0" w:space="0" w:color="auto"/>
        <w:right w:val="none" w:sz="0" w:space="0" w:color="auto"/>
      </w:divBdr>
    </w:div>
    <w:div w:id="709377004">
      <w:bodyDiv w:val="1"/>
      <w:marLeft w:val="0"/>
      <w:marRight w:val="0"/>
      <w:marTop w:val="0"/>
      <w:marBottom w:val="0"/>
      <w:divBdr>
        <w:top w:val="none" w:sz="0" w:space="0" w:color="auto"/>
        <w:left w:val="none" w:sz="0" w:space="0" w:color="auto"/>
        <w:bottom w:val="none" w:sz="0" w:space="0" w:color="auto"/>
        <w:right w:val="none" w:sz="0" w:space="0" w:color="auto"/>
      </w:divBdr>
    </w:div>
    <w:div w:id="847209373">
      <w:bodyDiv w:val="1"/>
      <w:marLeft w:val="0"/>
      <w:marRight w:val="0"/>
      <w:marTop w:val="0"/>
      <w:marBottom w:val="0"/>
      <w:divBdr>
        <w:top w:val="none" w:sz="0" w:space="0" w:color="auto"/>
        <w:left w:val="none" w:sz="0" w:space="0" w:color="auto"/>
        <w:bottom w:val="none" w:sz="0" w:space="0" w:color="auto"/>
        <w:right w:val="none" w:sz="0" w:space="0" w:color="auto"/>
      </w:divBdr>
    </w:div>
    <w:div w:id="948126201">
      <w:bodyDiv w:val="1"/>
      <w:marLeft w:val="0"/>
      <w:marRight w:val="0"/>
      <w:marTop w:val="0"/>
      <w:marBottom w:val="0"/>
      <w:divBdr>
        <w:top w:val="none" w:sz="0" w:space="0" w:color="auto"/>
        <w:left w:val="none" w:sz="0" w:space="0" w:color="auto"/>
        <w:bottom w:val="none" w:sz="0" w:space="0" w:color="auto"/>
        <w:right w:val="none" w:sz="0" w:space="0" w:color="auto"/>
      </w:divBdr>
    </w:div>
    <w:div w:id="974142918">
      <w:bodyDiv w:val="1"/>
      <w:marLeft w:val="0"/>
      <w:marRight w:val="0"/>
      <w:marTop w:val="0"/>
      <w:marBottom w:val="0"/>
      <w:divBdr>
        <w:top w:val="none" w:sz="0" w:space="0" w:color="auto"/>
        <w:left w:val="none" w:sz="0" w:space="0" w:color="auto"/>
        <w:bottom w:val="none" w:sz="0" w:space="0" w:color="auto"/>
        <w:right w:val="none" w:sz="0" w:space="0" w:color="auto"/>
      </w:divBdr>
    </w:div>
    <w:div w:id="113378687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0631">
      <w:bodyDiv w:val="1"/>
      <w:marLeft w:val="0"/>
      <w:marRight w:val="0"/>
      <w:marTop w:val="0"/>
      <w:marBottom w:val="0"/>
      <w:divBdr>
        <w:top w:val="none" w:sz="0" w:space="0" w:color="auto"/>
        <w:left w:val="none" w:sz="0" w:space="0" w:color="auto"/>
        <w:bottom w:val="none" w:sz="0" w:space="0" w:color="auto"/>
        <w:right w:val="none" w:sz="0" w:space="0" w:color="auto"/>
      </w:divBdr>
    </w:div>
    <w:div w:id="1477650939">
      <w:bodyDiv w:val="1"/>
      <w:marLeft w:val="0"/>
      <w:marRight w:val="0"/>
      <w:marTop w:val="0"/>
      <w:marBottom w:val="0"/>
      <w:divBdr>
        <w:top w:val="none" w:sz="0" w:space="0" w:color="auto"/>
        <w:left w:val="none" w:sz="0" w:space="0" w:color="auto"/>
        <w:bottom w:val="none" w:sz="0" w:space="0" w:color="auto"/>
        <w:right w:val="none" w:sz="0" w:space="0" w:color="auto"/>
      </w:divBdr>
    </w:div>
    <w:div w:id="1618289206">
      <w:bodyDiv w:val="1"/>
      <w:marLeft w:val="0"/>
      <w:marRight w:val="0"/>
      <w:marTop w:val="0"/>
      <w:marBottom w:val="0"/>
      <w:divBdr>
        <w:top w:val="none" w:sz="0" w:space="0" w:color="auto"/>
        <w:left w:val="none" w:sz="0" w:space="0" w:color="auto"/>
        <w:bottom w:val="none" w:sz="0" w:space="0" w:color="auto"/>
        <w:right w:val="none" w:sz="0" w:space="0" w:color="auto"/>
      </w:divBdr>
    </w:div>
    <w:div w:id="1725375798">
      <w:bodyDiv w:val="1"/>
      <w:marLeft w:val="0"/>
      <w:marRight w:val="0"/>
      <w:marTop w:val="0"/>
      <w:marBottom w:val="0"/>
      <w:divBdr>
        <w:top w:val="none" w:sz="0" w:space="0" w:color="auto"/>
        <w:left w:val="none" w:sz="0" w:space="0" w:color="auto"/>
        <w:bottom w:val="none" w:sz="0" w:space="0" w:color="auto"/>
        <w:right w:val="none" w:sz="0" w:space="0" w:color="auto"/>
      </w:divBdr>
    </w:div>
    <w:div w:id="184689821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292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listing/elements/pbac-meetings/psd/2014-03/Trastuzumab" TargetMode="External"/><Relationship Id="rId2" Type="http://schemas.openxmlformats.org/officeDocument/2006/relationships/hyperlink" Target="https://www.pbs.gov.au/info/industry/listing/participants/public-release-docs/2018-02/medicines-for-her2-positive-metastatic-breast-cancer" TargetMode="External"/><Relationship Id="rId1" Type="http://schemas.openxmlformats.org/officeDocument/2006/relationships/hyperlink" Target="https://www.pbs.gov.au/info/industry/listing/elements/pbac-meetings/psd/2014-03/Trastuzumab" TargetMode="External"/><Relationship Id="rId4" Type="http://schemas.openxmlformats.org/officeDocument/2006/relationships/hyperlink" Target="https://www.pbs.gov.au/info/industry/listing/participants/public-release-docs/2018-02/medicines-for-her2-positive-metastatic-breast-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60F0-DD22-428E-B2DF-01B3DEA5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30727</Words>
  <Characters>170542</Characters>
  <Application>Microsoft Office Word</Application>
  <DocSecurity>0</DocSecurity>
  <Lines>1421</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2023-10-23T06:26:00Z</dcterms:created>
  <dcterms:modified xsi:type="dcterms:W3CDTF">2023-10-23T06:28:00Z</dcterms:modified>
</cp:coreProperties>
</file>