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CDF58" w14:textId="3FE2D1AC" w:rsidR="00301338" w:rsidRPr="004A6040" w:rsidRDefault="00A17EF2" w:rsidP="00301338">
      <w:pPr>
        <w:pStyle w:val="1-MainHeading"/>
      </w:pPr>
      <w:bookmarkStart w:id="0" w:name="_Toc113978173"/>
      <w:r>
        <w:t>6.06</w:t>
      </w:r>
      <w:r w:rsidR="00163F66">
        <w:tab/>
      </w:r>
      <w:r w:rsidR="005D58BE">
        <w:t>PEMBROLIZUMAB</w:t>
      </w:r>
      <w:r w:rsidR="00163F66">
        <w:t>,</w:t>
      </w:r>
      <w:r w:rsidR="00163F66">
        <w:br/>
      </w:r>
      <w:r>
        <w:t>Solution concentrate for I.V. infusion</w:t>
      </w:r>
      <w:r w:rsidR="00341ABD">
        <w:t xml:space="preserve"> </w:t>
      </w:r>
      <w:r w:rsidR="004F3867">
        <w:t>100 </w:t>
      </w:r>
      <w:r w:rsidR="00301338">
        <w:t xml:space="preserve">mg in </w:t>
      </w:r>
      <w:r w:rsidR="004F3867">
        <w:t>4 </w:t>
      </w:r>
      <w:r w:rsidR="00301338">
        <w:t>mL,</w:t>
      </w:r>
      <w:r w:rsidR="00301338" w:rsidRPr="004A6040">
        <w:t xml:space="preserve"> </w:t>
      </w:r>
      <w:r w:rsidR="004A6040" w:rsidRPr="004A6040">
        <w:br/>
      </w:r>
      <w:r w:rsidR="00301338">
        <w:t>Keytruda</w:t>
      </w:r>
      <w:r w:rsidR="00301338" w:rsidRPr="00301338">
        <w:t>®</w:t>
      </w:r>
      <w:r w:rsidR="00301338" w:rsidRPr="004A6040">
        <w:t>,</w:t>
      </w:r>
      <w:r w:rsidR="00301338">
        <w:t xml:space="preserve"> </w:t>
      </w:r>
      <w:r w:rsidR="00301338">
        <w:br/>
        <w:t xml:space="preserve">Merck </w:t>
      </w:r>
      <w:r w:rsidR="00301338" w:rsidRPr="004A6040">
        <w:t>S</w:t>
      </w:r>
      <w:r w:rsidR="00301338">
        <w:t>harp &amp; Dohme (Australia) Pty Ltd</w:t>
      </w:r>
      <w:r w:rsidR="00301338" w:rsidRPr="004A6040">
        <w:t>.</w:t>
      </w:r>
      <w:bookmarkEnd w:id="0"/>
      <w:r w:rsidR="00301338">
        <w:t xml:space="preserve"> </w:t>
      </w:r>
    </w:p>
    <w:p w14:paraId="11C00795" w14:textId="3DFB6D23" w:rsidR="00B50DB8" w:rsidRPr="009E1D69" w:rsidRDefault="00B50DB8" w:rsidP="004A6040">
      <w:pPr>
        <w:pStyle w:val="2-SectionHeading"/>
      </w:pPr>
      <w:bookmarkStart w:id="1" w:name="_Toc113978175"/>
      <w:r w:rsidRPr="009E1D69">
        <w:t xml:space="preserve">Purpose of </w:t>
      </w:r>
      <w:r w:rsidR="00CD7193" w:rsidRPr="009E1D69">
        <w:t>s</w:t>
      </w:r>
      <w:r w:rsidR="00BB3A45" w:rsidRPr="009E1D69">
        <w:t>ubmission</w:t>
      </w:r>
      <w:bookmarkEnd w:id="1"/>
    </w:p>
    <w:p w14:paraId="19414AA1" w14:textId="1EE2A681" w:rsidR="002C2775" w:rsidRPr="008B1757" w:rsidRDefault="007170DA" w:rsidP="0087375F">
      <w:pPr>
        <w:pStyle w:val="3-BodyText"/>
        <w:ind w:left="709"/>
      </w:pPr>
      <w:r w:rsidRPr="009E1D69">
        <w:t xml:space="preserve">The </w:t>
      </w:r>
      <w:r w:rsidR="00F73E08" w:rsidRPr="009E1D69">
        <w:t xml:space="preserve">Category </w:t>
      </w:r>
      <w:r w:rsidR="005F634E" w:rsidRPr="009E1D69">
        <w:t>2</w:t>
      </w:r>
      <w:r w:rsidR="0000258F" w:rsidRPr="009E1D69">
        <w:t xml:space="preserve"> </w:t>
      </w:r>
      <w:r w:rsidRPr="009E1D69">
        <w:t xml:space="preserve">submission requested </w:t>
      </w:r>
      <w:r w:rsidR="008B1757" w:rsidRPr="009E1D69">
        <w:t>Section 100, Authority Required</w:t>
      </w:r>
      <w:r w:rsidR="00DA7D03" w:rsidRPr="009E1D69">
        <w:t xml:space="preserve"> </w:t>
      </w:r>
      <w:r w:rsidR="008B1757" w:rsidRPr="009E1D69">
        <w:t xml:space="preserve">listing for </w:t>
      </w:r>
      <w:r w:rsidR="00BD58A9" w:rsidRPr="009E1D69">
        <w:t>pembrolizumab</w:t>
      </w:r>
      <w:r w:rsidR="008B1757" w:rsidRPr="009E1D69">
        <w:t xml:space="preserve"> for </w:t>
      </w:r>
      <w:r w:rsidR="0050174E" w:rsidRPr="009E1D69">
        <w:t xml:space="preserve">the </w:t>
      </w:r>
      <w:r w:rsidR="008B1757" w:rsidRPr="009E1D69">
        <w:t xml:space="preserve">treatment of </w:t>
      </w:r>
      <w:r w:rsidR="006C777A" w:rsidRPr="009E1D69">
        <w:t xml:space="preserve">persistent, </w:t>
      </w:r>
      <w:r w:rsidR="005F634E" w:rsidRPr="009E1D69">
        <w:t>recurrent,</w:t>
      </w:r>
      <w:r w:rsidR="006C777A" w:rsidRPr="009E1D69">
        <w:t xml:space="preserve"> or metastatic (</w:t>
      </w:r>
      <w:r w:rsidR="00BB6B18" w:rsidRPr="009E1D69">
        <w:t>S</w:t>
      </w:r>
      <w:r w:rsidR="006C777A" w:rsidRPr="009E1D69">
        <w:t>tage IVB) squamous cell carcinoma</w:t>
      </w:r>
      <w:r w:rsidR="006C777A" w:rsidRPr="006C777A">
        <w:t xml:space="preserve">, </w:t>
      </w:r>
      <w:r w:rsidR="00C44193" w:rsidRPr="006C777A">
        <w:t>adenocarcinoma</w:t>
      </w:r>
      <w:r w:rsidR="006C777A" w:rsidRPr="006C777A">
        <w:t xml:space="preserve"> and adenosquamous carcinoma of the cervix in patients whose tumours express PD-L1 combined positive score equal to or greater than 1</w:t>
      </w:r>
      <w:r w:rsidR="006C777A" w:rsidRPr="005C2522">
        <w:t>.</w:t>
      </w:r>
      <w:r w:rsidR="008B1757" w:rsidRPr="005C2522">
        <w:t xml:space="preserve"> </w:t>
      </w:r>
      <w:r w:rsidR="00F60C51" w:rsidRPr="005C2522">
        <w:t xml:space="preserve">A streamlined codependent submission was also submitted to MSAC for PD-L1 IHC </w:t>
      </w:r>
      <w:r w:rsidR="00F60C51" w:rsidRPr="00E87882">
        <w:t>testing</w:t>
      </w:r>
      <w:r w:rsidR="00F60C51">
        <w:t xml:space="preserve"> for access to pembrolizumab for patients with cervical cancer.</w:t>
      </w:r>
    </w:p>
    <w:p w14:paraId="4E9FBCB5" w14:textId="55483044" w:rsidR="00C2778B" w:rsidRDefault="005750C5" w:rsidP="0087375F">
      <w:pPr>
        <w:pStyle w:val="3-BodyText"/>
        <w:ind w:left="709"/>
      </w:pPr>
      <w:r w:rsidRPr="005750C5">
        <w:t xml:space="preserve">Listing was requested </w:t>
      </w:r>
      <w:r w:rsidR="00DA7D03" w:rsidRPr="005750C5">
        <w:t>based on</w:t>
      </w:r>
      <w:r w:rsidRPr="005750C5">
        <w:t xml:space="preserve"> a </w:t>
      </w:r>
      <w:r>
        <w:t>cost-effectiveness</w:t>
      </w:r>
      <w:r w:rsidRPr="005750C5">
        <w:t xml:space="preserve"> analysis versus</w:t>
      </w:r>
      <w:r>
        <w:t xml:space="preserve"> </w:t>
      </w:r>
      <w:r w:rsidR="0095421C">
        <w:t>chemotherapy (taxane plus platinum compound) +/- bevacizumab.</w:t>
      </w:r>
      <w:r w:rsidR="00AA6974">
        <w:rPr>
          <w:color w:val="0066FF"/>
        </w:rPr>
        <w:t xml:space="preserve"> </w:t>
      </w:r>
    </w:p>
    <w:p w14:paraId="3718DE61" w14:textId="54A1A66D" w:rsidR="008B1757" w:rsidRDefault="00696EF9" w:rsidP="004A6040">
      <w:pPr>
        <w:pStyle w:val="TableFigureHeading"/>
        <w:rPr>
          <w:rStyle w:val="CommentReference"/>
          <w:b/>
          <w:szCs w:val="24"/>
        </w:rPr>
      </w:pPr>
      <w:r>
        <w:t xml:space="preserve">Table </w:t>
      </w:r>
      <w:fldSimple w:instr=" SEQ Table \* ARABIC " w:fldLock="1">
        <w:r w:rsidR="00162184">
          <w:rPr>
            <w:noProof/>
          </w:rPr>
          <w:t>1</w:t>
        </w:r>
      </w:fldSimple>
      <w:r>
        <w:t>:</w:t>
      </w:r>
      <w:r w:rsidR="00BC591F" w:rsidRPr="004A6040">
        <w:rPr>
          <w:rStyle w:val="CommentReference"/>
          <w:b/>
          <w:szCs w:val="24"/>
        </w:rPr>
        <w:t xml:space="preserve"> </w:t>
      </w:r>
      <w:r w:rsidR="008B1757" w:rsidRPr="004A6040">
        <w:rPr>
          <w:rStyle w:val="CommentReference"/>
          <w:b/>
          <w:szCs w:val="24"/>
        </w:rPr>
        <w:t>Key components of the clinical issue addressed by the submission</w:t>
      </w:r>
      <w:r w:rsidR="007170DA" w:rsidRPr="004A6040">
        <w:rPr>
          <w:rStyle w:val="CommentReference"/>
          <w:b/>
          <w:szCs w:val="24"/>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as stated in the submission)"/>
      </w:tblPr>
      <w:tblGrid>
        <w:gridCol w:w="1271"/>
        <w:gridCol w:w="7746"/>
      </w:tblGrid>
      <w:tr w:rsidR="00FF71F8" w:rsidRPr="00A518F3" w14:paraId="4F32F040" w14:textId="77777777" w:rsidTr="00C2296E">
        <w:tc>
          <w:tcPr>
            <w:tcW w:w="1271" w:type="dxa"/>
            <w:vAlign w:val="center"/>
          </w:tcPr>
          <w:p w14:paraId="6CB1EEA4" w14:textId="77777777" w:rsidR="00FF71F8" w:rsidRPr="00A518F3" w:rsidRDefault="00FF71F8" w:rsidP="006632CD">
            <w:pPr>
              <w:pStyle w:val="In-tableHeading"/>
            </w:pPr>
            <w:r w:rsidRPr="00A518F3">
              <w:t>Component</w:t>
            </w:r>
          </w:p>
        </w:tc>
        <w:tc>
          <w:tcPr>
            <w:tcW w:w="7746" w:type="dxa"/>
            <w:vAlign w:val="center"/>
          </w:tcPr>
          <w:p w14:paraId="011CF6C1" w14:textId="77777777" w:rsidR="00FF71F8" w:rsidRPr="00A518F3" w:rsidRDefault="00FF71F8" w:rsidP="006632CD">
            <w:pPr>
              <w:pStyle w:val="In-tableHeading"/>
            </w:pPr>
            <w:r w:rsidRPr="00A518F3">
              <w:t>Description</w:t>
            </w:r>
          </w:p>
        </w:tc>
      </w:tr>
      <w:tr w:rsidR="00FF71F8" w14:paraId="06672FAD" w14:textId="77777777" w:rsidTr="00C2296E">
        <w:tc>
          <w:tcPr>
            <w:tcW w:w="1271" w:type="dxa"/>
            <w:vAlign w:val="center"/>
          </w:tcPr>
          <w:p w14:paraId="7037B28C" w14:textId="77777777" w:rsidR="00FF71F8" w:rsidRDefault="00FF71F8" w:rsidP="006632CD">
            <w:pPr>
              <w:pStyle w:val="TableText0"/>
            </w:pPr>
            <w:r>
              <w:t>Population</w:t>
            </w:r>
          </w:p>
        </w:tc>
        <w:tc>
          <w:tcPr>
            <w:tcW w:w="7746" w:type="dxa"/>
            <w:vAlign w:val="center"/>
          </w:tcPr>
          <w:p w14:paraId="23C98E5C" w14:textId="0194E314" w:rsidR="00FF71F8" w:rsidRDefault="00FF71F8" w:rsidP="006632CD">
            <w:pPr>
              <w:pStyle w:val="TableText0"/>
            </w:pPr>
            <w:r w:rsidRPr="00EA5E1E">
              <w:t xml:space="preserve">Patients with persistent, recurrent or metastatic (Stage IVB) squamous cell carcinoma, adenocarcinoma and adenosquamous carcinoma of the cervix whose tumours express PD-L1 </w:t>
            </w:r>
            <w:r w:rsidR="006632CD">
              <w:t xml:space="preserve">with a </w:t>
            </w:r>
            <w:r w:rsidR="009826E8">
              <w:t>c</w:t>
            </w:r>
            <w:r w:rsidRPr="00EA5E1E">
              <w:t xml:space="preserve">ombined </w:t>
            </w:r>
            <w:r w:rsidR="009826E8">
              <w:t>p</w:t>
            </w:r>
            <w:r w:rsidRPr="00EA5E1E">
              <w:t xml:space="preserve">ositive </w:t>
            </w:r>
            <w:r w:rsidR="009826E8">
              <w:t>s</w:t>
            </w:r>
            <w:r w:rsidRPr="00EA5E1E">
              <w:t>core (CPS) ≥1.</w:t>
            </w:r>
          </w:p>
        </w:tc>
      </w:tr>
      <w:tr w:rsidR="00FF71F8" w14:paraId="5461B802" w14:textId="77777777" w:rsidTr="00C2296E">
        <w:tc>
          <w:tcPr>
            <w:tcW w:w="1271" w:type="dxa"/>
            <w:vAlign w:val="center"/>
          </w:tcPr>
          <w:p w14:paraId="3F9CA191" w14:textId="77777777" w:rsidR="00FF71F8" w:rsidRDefault="00FF71F8" w:rsidP="006632CD">
            <w:pPr>
              <w:pStyle w:val="TableText0"/>
            </w:pPr>
            <w:r>
              <w:t>Intervention</w:t>
            </w:r>
          </w:p>
        </w:tc>
        <w:tc>
          <w:tcPr>
            <w:tcW w:w="7746" w:type="dxa"/>
            <w:vAlign w:val="center"/>
          </w:tcPr>
          <w:p w14:paraId="76EF0779" w14:textId="0291E920" w:rsidR="00FF71F8" w:rsidRPr="00E87882" w:rsidRDefault="00FF71F8" w:rsidP="006632CD">
            <w:pPr>
              <w:pStyle w:val="TableText0"/>
            </w:pPr>
            <w:r w:rsidRPr="00E87882">
              <w:t>Pembrolizumab 200</w:t>
            </w:r>
            <w:r w:rsidR="00523A99" w:rsidRPr="00E87882">
              <w:t xml:space="preserve"> </w:t>
            </w:r>
            <w:r w:rsidRPr="00E87882">
              <w:t xml:space="preserve">mg IV Q3W </w:t>
            </w:r>
            <w:r w:rsidR="00AD756D" w:rsidRPr="00E87882">
              <w:t>for up to 35 cycles</w:t>
            </w:r>
            <w:r w:rsidR="00AD756D" w:rsidRPr="00E87882" w:rsidDel="00AD756D">
              <w:t xml:space="preserve"> </w:t>
            </w:r>
            <w:r w:rsidRPr="00E87882">
              <w:t>+ paclitaxel 175 mg/m</w:t>
            </w:r>
            <w:r w:rsidRPr="00E87882">
              <w:rPr>
                <w:vertAlign w:val="superscript"/>
              </w:rPr>
              <w:t>2</w:t>
            </w:r>
            <w:r w:rsidRPr="00E87882">
              <w:t xml:space="preserve"> Q3W + cisplatin 50</w:t>
            </w:r>
            <w:r w:rsidR="00523A99" w:rsidRPr="00E87882">
              <w:t> </w:t>
            </w:r>
            <w:r w:rsidRPr="00E87882">
              <w:t>mg/m</w:t>
            </w:r>
            <w:r w:rsidRPr="00E87882">
              <w:rPr>
                <w:vertAlign w:val="superscript"/>
              </w:rPr>
              <w:t>2</w:t>
            </w:r>
            <w:r w:rsidRPr="00E87882">
              <w:t xml:space="preserve"> Q3W or carboplatin AUC 5 Q3W ± bevacizumab 15</w:t>
            </w:r>
            <w:r w:rsidR="00523A99" w:rsidRPr="00E87882">
              <w:t xml:space="preserve"> </w:t>
            </w:r>
            <w:r w:rsidRPr="00E87882">
              <w:t>mg/kg Q3W</w:t>
            </w:r>
            <w:r w:rsidR="00AD756D" w:rsidRPr="00E87882">
              <w:t xml:space="preserve"> for up to 35 cycles</w:t>
            </w:r>
            <w:r w:rsidRPr="00E87882">
              <w:t>.</w:t>
            </w:r>
          </w:p>
          <w:p w14:paraId="4AFE97F4" w14:textId="77777777" w:rsidR="00FF71F8" w:rsidRPr="00E87882" w:rsidRDefault="00FF71F8" w:rsidP="006632CD">
            <w:pPr>
              <w:pStyle w:val="TableText0"/>
            </w:pPr>
            <w:r w:rsidRPr="00E87882">
              <w:t>OR</w:t>
            </w:r>
          </w:p>
          <w:p w14:paraId="2418542B" w14:textId="32A919D6" w:rsidR="00FF71F8" w:rsidRPr="00E87882" w:rsidRDefault="00FF71F8" w:rsidP="006632CD">
            <w:pPr>
              <w:pStyle w:val="TableText0"/>
            </w:pPr>
            <w:r w:rsidRPr="00E87882">
              <w:t>Pembrolizumab 400</w:t>
            </w:r>
            <w:r w:rsidR="00523A99" w:rsidRPr="00E87882">
              <w:t xml:space="preserve"> </w:t>
            </w:r>
            <w:r w:rsidRPr="00E87882">
              <w:t>mg IV Q6W for up to 18 cycles + paclitaxel 175 mg/m</w:t>
            </w:r>
            <w:r w:rsidRPr="00E87882">
              <w:rPr>
                <w:vertAlign w:val="superscript"/>
              </w:rPr>
              <w:t>2</w:t>
            </w:r>
            <w:r w:rsidRPr="00E87882">
              <w:t xml:space="preserve"> Q3W + cisplatin 50</w:t>
            </w:r>
            <w:r w:rsidR="00523A99" w:rsidRPr="00E87882">
              <w:t> </w:t>
            </w:r>
            <w:r w:rsidRPr="00E87882">
              <w:t>mg/m</w:t>
            </w:r>
            <w:r w:rsidRPr="00E87882">
              <w:rPr>
                <w:vertAlign w:val="superscript"/>
              </w:rPr>
              <w:t>2</w:t>
            </w:r>
            <w:r w:rsidRPr="00E87882">
              <w:t xml:space="preserve"> Q3W or carboplatin AUC 5 Q3W ± bevacizumab 15</w:t>
            </w:r>
            <w:r w:rsidR="00523A99" w:rsidRPr="00E87882">
              <w:t xml:space="preserve"> </w:t>
            </w:r>
            <w:r w:rsidRPr="00E87882">
              <w:t>mg/kg Q3W</w:t>
            </w:r>
            <w:r w:rsidR="00AD756D" w:rsidRPr="00E87882">
              <w:t xml:space="preserve"> for up to 35 cycles</w:t>
            </w:r>
            <w:r w:rsidRPr="00E87882">
              <w:t>.</w:t>
            </w:r>
          </w:p>
        </w:tc>
      </w:tr>
      <w:tr w:rsidR="00FF71F8" w14:paraId="641E6970" w14:textId="77777777" w:rsidTr="00C2296E">
        <w:tc>
          <w:tcPr>
            <w:tcW w:w="1271" w:type="dxa"/>
            <w:vAlign w:val="center"/>
          </w:tcPr>
          <w:p w14:paraId="43DCFC05" w14:textId="77777777" w:rsidR="00FF71F8" w:rsidRDefault="00FF71F8" w:rsidP="006632CD">
            <w:pPr>
              <w:pStyle w:val="TableText0"/>
            </w:pPr>
            <w:r>
              <w:t>Comparator</w:t>
            </w:r>
          </w:p>
        </w:tc>
        <w:tc>
          <w:tcPr>
            <w:tcW w:w="7746" w:type="dxa"/>
            <w:vAlign w:val="center"/>
          </w:tcPr>
          <w:p w14:paraId="0FBD16BF" w14:textId="0EE47A41" w:rsidR="00FF71F8" w:rsidRDefault="00FF71F8" w:rsidP="006632CD">
            <w:pPr>
              <w:pStyle w:val="TableText0"/>
            </w:pPr>
            <w:r w:rsidRPr="00EA5E1E">
              <w:t>Paclitaxel 175 mg/m</w:t>
            </w:r>
            <w:r w:rsidRPr="00EA5E1E">
              <w:rPr>
                <w:vertAlign w:val="superscript"/>
              </w:rPr>
              <w:t>2</w:t>
            </w:r>
            <w:r w:rsidRPr="00EA5E1E">
              <w:t xml:space="preserve"> Q3W + cisplatin 50 mg/m</w:t>
            </w:r>
            <w:r w:rsidRPr="006632CD">
              <w:rPr>
                <w:vertAlign w:val="superscript"/>
              </w:rPr>
              <w:t>2</w:t>
            </w:r>
            <w:r w:rsidRPr="00EA5E1E">
              <w:t xml:space="preserve"> Q3W or carboplatin AUC 5 Q3W ± bevacizumab 15</w:t>
            </w:r>
            <w:r w:rsidR="00523A99">
              <w:t> </w:t>
            </w:r>
            <w:r w:rsidRPr="00EA5E1E">
              <w:t>mg/kg Q3W</w:t>
            </w:r>
          </w:p>
        </w:tc>
      </w:tr>
      <w:tr w:rsidR="00FF71F8" w14:paraId="35DF3A80" w14:textId="77777777" w:rsidTr="00C2296E">
        <w:tc>
          <w:tcPr>
            <w:tcW w:w="1271" w:type="dxa"/>
            <w:vAlign w:val="center"/>
          </w:tcPr>
          <w:p w14:paraId="7DBFD589" w14:textId="77777777" w:rsidR="00FF71F8" w:rsidRDefault="00FF71F8" w:rsidP="006632CD">
            <w:pPr>
              <w:pStyle w:val="TableText0"/>
            </w:pPr>
            <w:r>
              <w:t>Outcomes</w:t>
            </w:r>
          </w:p>
        </w:tc>
        <w:tc>
          <w:tcPr>
            <w:tcW w:w="7746" w:type="dxa"/>
            <w:vAlign w:val="center"/>
          </w:tcPr>
          <w:p w14:paraId="436FDF88" w14:textId="77777777" w:rsidR="00FF71F8" w:rsidRDefault="00FF71F8" w:rsidP="006632CD">
            <w:pPr>
              <w:pStyle w:val="TableText0"/>
            </w:pPr>
            <w:r w:rsidRPr="001728F3">
              <w:t xml:space="preserve">Progression </w:t>
            </w:r>
            <w:r>
              <w:t>f</w:t>
            </w:r>
            <w:r w:rsidRPr="001728F3">
              <w:t xml:space="preserve">ree </w:t>
            </w:r>
            <w:r>
              <w:t>s</w:t>
            </w:r>
            <w:r w:rsidRPr="001728F3">
              <w:t xml:space="preserve">urvival (PFS), </w:t>
            </w:r>
            <w:r>
              <w:t>o</w:t>
            </w:r>
            <w:r w:rsidRPr="001728F3">
              <w:t xml:space="preserve">verall </w:t>
            </w:r>
            <w:r>
              <w:t>s</w:t>
            </w:r>
            <w:r w:rsidRPr="001728F3">
              <w:t xml:space="preserve">urvival (OS), </w:t>
            </w:r>
            <w:r>
              <w:t>o</w:t>
            </w:r>
            <w:r w:rsidRPr="001728F3">
              <w:t xml:space="preserve">bjective </w:t>
            </w:r>
            <w:r>
              <w:t>r</w:t>
            </w:r>
            <w:r w:rsidRPr="001728F3">
              <w:t xml:space="preserve">esponse </w:t>
            </w:r>
            <w:r>
              <w:t>r</w:t>
            </w:r>
            <w:r w:rsidRPr="001728F3">
              <w:t>ate (ORR)</w:t>
            </w:r>
            <w:r>
              <w:t>, health-related quality of life, and safety.</w:t>
            </w:r>
          </w:p>
        </w:tc>
      </w:tr>
      <w:tr w:rsidR="00FF71F8" w14:paraId="693000B1" w14:textId="77777777" w:rsidTr="00C2296E">
        <w:tc>
          <w:tcPr>
            <w:tcW w:w="1271" w:type="dxa"/>
            <w:vAlign w:val="center"/>
          </w:tcPr>
          <w:p w14:paraId="4FD40F06" w14:textId="77777777" w:rsidR="00FF71F8" w:rsidRDefault="00FF71F8" w:rsidP="006632CD">
            <w:pPr>
              <w:pStyle w:val="TableText0"/>
            </w:pPr>
            <w:r>
              <w:t>Clinical claim</w:t>
            </w:r>
          </w:p>
        </w:tc>
        <w:tc>
          <w:tcPr>
            <w:tcW w:w="7746" w:type="dxa"/>
            <w:vAlign w:val="center"/>
          </w:tcPr>
          <w:p w14:paraId="155140CF" w14:textId="77777777" w:rsidR="00FF71F8" w:rsidRDefault="00FF71F8" w:rsidP="006632CD">
            <w:pPr>
              <w:pStyle w:val="TableText0"/>
            </w:pPr>
            <w:r w:rsidRPr="003F6AA9">
              <w:t>In patients with persistent, recurrent or metastatic (Stage IVB) cervical cancer, pembrolizumab plus chemotherapy with or without bevacizumab is more effective than standard chemotherapy with or without bevacizumab at improving survival, progression free survival, and quality of life</w:t>
            </w:r>
            <w:r>
              <w:t xml:space="preserve"> in a PD-L1 CPS </w:t>
            </w:r>
            <w:r>
              <w:rPr>
                <w:rFonts w:ascii="Calibri" w:hAnsi="Calibri" w:cs="Calibri"/>
              </w:rPr>
              <w:t>≥</w:t>
            </w:r>
            <w:r>
              <w:t>1 population with an inferior safety profile.</w:t>
            </w:r>
          </w:p>
        </w:tc>
      </w:tr>
    </w:tbl>
    <w:p w14:paraId="01095173" w14:textId="07F2C1CF" w:rsidR="00FF71F8" w:rsidRDefault="00FF71F8" w:rsidP="00FF71F8">
      <w:pPr>
        <w:pStyle w:val="FooterTableFigure"/>
      </w:pPr>
      <w:r>
        <w:t>Source: Table 1.1</w:t>
      </w:r>
      <w:r w:rsidR="005649E7">
        <w:t>-</w:t>
      </w:r>
      <w:r>
        <w:t xml:space="preserve">1, p5 </w:t>
      </w:r>
      <w:r w:rsidRPr="00D13A3E">
        <w:t xml:space="preserve">of the </w:t>
      </w:r>
      <w:r>
        <w:t>submission.</w:t>
      </w:r>
    </w:p>
    <w:p w14:paraId="48030F83" w14:textId="4BAE8114" w:rsidR="009826E8" w:rsidRDefault="009826E8" w:rsidP="00805BCD">
      <w:pPr>
        <w:pStyle w:val="FooterTableFigure"/>
      </w:pPr>
      <w:r>
        <w:t>IV = intravenous; Q3W = every 3 weeks</w:t>
      </w:r>
    </w:p>
    <w:p w14:paraId="6B4AB6C2" w14:textId="7F01D731" w:rsidR="005C25FF" w:rsidRPr="00407F2D" w:rsidRDefault="005C25FF" w:rsidP="004A6040">
      <w:pPr>
        <w:pStyle w:val="2-SectionHeading"/>
      </w:pPr>
      <w:bookmarkStart w:id="2" w:name="_Toc113978176"/>
      <w:r w:rsidRPr="00407F2D">
        <w:t>Background</w:t>
      </w:r>
      <w:bookmarkEnd w:id="2"/>
    </w:p>
    <w:p w14:paraId="2C521D6D" w14:textId="78CF03EE" w:rsidR="005C25FF" w:rsidRPr="004151CF" w:rsidRDefault="005C25FF" w:rsidP="004A6040">
      <w:pPr>
        <w:pStyle w:val="4-SubsectionHeading"/>
      </w:pPr>
      <w:bookmarkStart w:id="3" w:name="_Toc22897638"/>
      <w:bookmarkStart w:id="4" w:name="_Toc113978177"/>
      <w:r w:rsidRPr="004151CF">
        <w:t>Registration status</w:t>
      </w:r>
      <w:bookmarkEnd w:id="3"/>
      <w:bookmarkEnd w:id="4"/>
    </w:p>
    <w:p w14:paraId="01672EFF" w14:textId="2A708E22" w:rsidR="00CD29E1" w:rsidRDefault="00D37415" w:rsidP="0087375F">
      <w:pPr>
        <w:pStyle w:val="3-BodyText"/>
        <w:ind w:left="709"/>
      </w:pPr>
      <w:r w:rsidRPr="006116DE">
        <w:t>TGA registration for pembrolizumab was approved 19</w:t>
      </w:r>
      <w:r w:rsidRPr="006116DE">
        <w:rPr>
          <w:vertAlign w:val="superscript"/>
        </w:rPr>
        <w:t>th</w:t>
      </w:r>
      <w:r w:rsidRPr="006116DE">
        <w:t xml:space="preserve"> August 2022 for the following indication</w:t>
      </w:r>
      <w:r>
        <w:rPr>
          <w:i/>
          <w:iCs/>
        </w:rPr>
        <w:t xml:space="preserve">: </w:t>
      </w:r>
      <w:r>
        <w:t>KEYTRUDA</w:t>
      </w:r>
      <w:r w:rsidRPr="00D37415">
        <w:rPr>
          <w:vertAlign w:val="superscript"/>
        </w:rPr>
        <w:sym w:font="Symbol" w:char="F0D2"/>
      </w:r>
      <w:r>
        <w:t xml:space="preserve"> (pembrolizumab)</w:t>
      </w:r>
      <w:r w:rsidR="00CD29E1" w:rsidRPr="00CD29E1">
        <w:t xml:space="preserve"> in combination with platinum chemotherapy and paclitaxel, with or without bevacizumab </w:t>
      </w:r>
      <w:r>
        <w:t xml:space="preserve">is indicated </w:t>
      </w:r>
      <w:r w:rsidR="00CD29E1" w:rsidRPr="00CD29E1">
        <w:t>for the treatment of patients with persistent, recurrent, or metastatic cervical cancer whose tumours express PD-</w:t>
      </w:r>
      <w:r w:rsidR="00CD29E1" w:rsidRPr="00CD29E1">
        <w:lastRenderedPageBreak/>
        <w:t xml:space="preserve">L1 </w:t>
      </w:r>
      <w:r>
        <w:t xml:space="preserve">[Combined Positive Score </w:t>
      </w:r>
      <w:r w:rsidR="00CD29E1" w:rsidRPr="00CD29E1">
        <w:t>(CPS</w:t>
      </w:r>
      <w:r>
        <w:t>)</w:t>
      </w:r>
      <w:r w:rsidR="00CD29E1" w:rsidRPr="00CD29E1">
        <w:t xml:space="preserve"> </w:t>
      </w:r>
      <w:r>
        <w:t xml:space="preserve">greater than or equal to </w:t>
      </w:r>
      <w:r w:rsidR="00CD29E1" w:rsidRPr="00CD29E1">
        <w:t>1</w:t>
      </w:r>
      <w:r>
        <w:t>]</w:t>
      </w:r>
      <w:r w:rsidR="00CD29E1" w:rsidRPr="00CD29E1">
        <w:t xml:space="preserve"> as determined by a validated test. </w:t>
      </w:r>
    </w:p>
    <w:p w14:paraId="7CBAFB2F" w14:textId="0E63216B" w:rsidR="00CD29E1" w:rsidRDefault="00CD29E1" w:rsidP="0087375F">
      <w:pPr>
        <w:pStyle w:val="3-BodyText"/>
        <w:ind w:left="709"/>
      </w:pPr>
      <w:r>
        <w:t xml:space="preserve">The </w:t>
      </w:r>
      <w:r w:rsidR="00862D3F">
        <w:t xml:space="preserve">TGA </w:t>
      </w:r>
      <w:r>
        <w:t xml:space="preserve">dossier was submitted through Project Orbis and </w:t>
      </w:r>
      <w:r w:rsidR="000254F7">
        <w:t>wa</w:t>
      </w:r>
      <w:r w:rsidR="000254F7" w:rsidRPr="007F38B4">
        <w:t xml:space="preserve">s </w:t>
      </w:r>
      <w:r w:rsidRPr="007F38B4">
        <w:t>considered in collaboration with the US FDA, Health Canada, SwissMedic and Brazilian National Health Surveillance Agency.</w:t>
      </w:r>
      <w:r>
        <w:t xml:space="preserve"> It has subsequently been approved by the US FDA, the EMA, SwissMedic and Health Canada for this indication</w:t>
      </w:r>
      <w:r w:rsidR="00032CA6" w:rsidRPr="00032CA6">
        <w:rPr>
          <w:i/>
          <w:iCs/>
        </w:rPr>
        <w:t>.</w:t>
      </w:r>
      <w:r w:rsidR="008A201E">
        <w:t xml:space="preserve"> Both the US FDA and the EMA recommended that the indication should specify use in patients with cervical cancer whose tumours express PD-L1 with a CPS ≥1.</w:t>
      </w:r>
    </w:p>
    <w:p w14:paraId="3E2A6EAB" w14:textId="469C8C0C" w:rsidR="005C25FF" w:rsidRPr="00621ADA" w:rsidRDefault="005C25FF" w:rsidP="004E18E9">
      <w:pPr>
        <w:pStyle w:val="4-SubsectionHeading"/>
      </w:pPr>
      <w:bookmarkStart w:id="5" w:name="_Toc22897639"/>
      <w:bookmarkStart w:id="6" w:name="_Toc113978178"/>
      <w:r w:rsidRPr="00621ADA">
        <w:t>Previous PBAC consideration</w:t>
      </w:r>
      <w:bookmarkEnd w:id="5"/>
      <w:bookmarkEnd w:id="6"/>
    </w:p>
    <w:p w14:paraId="27105E2F" w14:textId="1232DB5B" w:rsidR="00ED4B04" w:rsidRPr="008809D2" w:rsidRDefault="0006730A" w:rsidP="0087375F">
      <w:pPr>
        <w:pStyle w:val="3-BodyText"/>
        <w:ind w:left="709"/>
        <w:rPr>
          <w:color w:val="0066FF"/>
        </w:rPr>
      </w:pPr>
      <w:r w:rsidRPr="0006730A">
        <w:t xml:space="preserve">The PBAC has not previously considered the indication of cervical cancer for pembrolizumab. </w:t>
      </w:r>
    </w:p>
    <w:p w14:paraId="39B341E2" w14:textId="77777777" w:rsidR="0065562F" w:rsidRPr="00C33D30" w:rsidRDefault="0065562F" w:rsidP="0065562F">
      <w:pPr>
        <w:ind w:firstLine="709"/>
        <w:rPr>
          <w:rFonts w:asciiTheme="minorHAnsi" w:hAnsiTheme="minorHAnsi"/>
          <w:i/>
        </w:rPr>
      </w:pPr>
      <w:bookmarkStart w:id="7" w:name="_Toc107902078"/>
      <w:bookmarkStart w:id="8" w:name="_Hlk76375324"/>
      <w:bookmarkStart w:id="9" w:name="_Toc113978179"/>
      <w:bookmarkEnd w:id="7"/>
      <w:r w:rsidRPr="00C33D30">
        <w:rPr>
          <w:rFonts w:asciiTheme="minorHAnsi" w:hAnsiTheme="minorHAnsi"/>
          <w:i/>
        </w:rPr>
        <w:t>For more detail on PBAC’s view, see section 7 PBAC outcome.</w:t>
      </w:r>
    </w:p>
    <w:bookmarkEnd w:id="8"/>
    <w:p w14:paraId="76E4EF3C" w14:textId="21106BFE" w:rsidR="00B60939" w:rsidRDefault="00B50DB8" w:rsidP="009F2C5F">
      <w:pPr>
        <w:pStyle w:val="2-SectionHeading"/>
        <w:keepLines/>
      </w:pPr>
      <w:r w:rsidRPr="00407F2D">
        <w:t>Requested listing</w:t>
      </w:r>
      <w:bookmarkEnd w:id="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4"/>
        <w:gridCol w:w="3614"/>
        <w:gridCol w:w="1356"/>
        <w:gridCol w:w="1643"/>
      </w:tblGrid>
      <w:tr w:rsidR="0021443F" w:rsidRPr="00046D64" w14:paraId="42922AD0" w14:textId="77777777" w:rsidTr="0021443F">
        <w:trPr>
          <w:cantSplit/>
          <w:trHeight w:val="20"/>
        </w:trPr>
        <w:tc>
          <w:tcPr>
            <w:tcW w:w="1333" w:type="pct"/>
            <w:vAlign w:val="center"/>
          </w:tcPr>
          <w:p w14:paraId="7243F011" w14:textId="77777777" w:rsidR="0021443F" w:rsidRPr="00046D64" w:rsidRDefault="0021443F" w:rsidP="009F2C5F">
            <w:pPr>
              <w:pStyle w:val="In-tableHeading"/>
              <w:keepLines/>
              <w:widowControl w:val="0"/>
            </w:pPr>
            <w:r w:rsidRPr="00046D64">
              <w:t>MEDICINAL PRODUCT</w:t>
            </w:r>
          </w:p>
          <w:p w14:paraId="335DB868" w14:textId="77777777" w:rsidR="0021443F" w:rsidRPr="00046D64" w:rsidRDefault="0021443F" w:rsidP="009F2C5F">
            <w:pPr>
              <w:pStyle w:val="In-tableHeading"/>
              <w:keepLines/>
              <w:widowControl w:val="0"/>
            </w:pPr>
            <w:r w:rsidRPr="00046D64">
              <w:t>Form</w:t>
            </w:r>
          </w:p>
        </w:tc>
        <w:tc>
          <w:tcPr>
            <w:tcW w:w="2004" w:type="pct"/>
            <w:vAlign w:val="center"/>
          </w:tcPr>
          <w:p w14:paraId="2D784DEA" w14:textId="77777777" w:rsidR="0021443F" w:rsidRPr="00046D64" w:rsidRDefault="0021443F" w:rsidP="009F2C5F">
            <w:pPr>
              <w:pStyle w:val="In-tableHeading"/>
              <w:keepLines/>
              <w:widowControl w:val="0"/>
              <w:jc w:val="center"/>
            </w:pPr>
            <w:r w:rsidRPr="00C61A59">
              <w:t>Dispensed Price Max Amt</w:t>
            </w:r>
          </w:p>
        </w:tc>
        <w:tc>
          <w:tcPr>
            <w:tcW w:w="752" w:type="pct"/>
            <w:vAlign w:val="center"/>
          </w:tcPr>
          <w:p w14:paraId="7B51E591" w14:textId="77777777" w:rsidR="0021443F" w:rsidRPr="00046D64" w:rsidRDefault="0021443F" w:rsidP="009F2C5F">
            <w:pPr>
              <w:pStyle w:val="In-tableHeading"/>
              <w:keepLines/>
              <w:widowControl w:val="0"/>
              <w:jc w:val="center"/>
            </w:pPr>
            <w:r w:rsidRPr="00046D64">
              <w:t>Max. Amount</w:t>
            </w:r>
            <w:r>
              <w:t xml:space="preserve"> (units)</w:t>
            </w:r>
          </w:p>
        </w:tc>
        <w:tc>
          <w:tcPr>
            <w:tcW w:w="911" w:type="pct"/>
            <w:vAlign w:val="center"/>
          </w:tcPr>
          <w:p w14:paraId="0FE0EA88" w14:textId="77777777" w:rsidR="0021443F" w:rsidRPr="00046D64" w:rsidRDefault="0021443F" w:rsidP="009F2C5F">
            <w:pPr>
              <w:pStyle w:val="In-tableHeading"/>
              <w:keepLines/>
              <w:widowControl w:val="0"/>
              <w:jc w:val="center"/>
            </w:pPr>
            <w:r w:rsidRPr="00046D64">
              <w:t>№.of Rpts</w:t>
            </w:r>
          </w:p>
        </w:tc>
      </w:tr>
      <w:tr w:rsidR="0021443F" w:rsidRPr="00046D64" w14:paraId="21B6E7A5" w14:textId="77777777" w:rsidTr="0021443F">
        <w:trPr>
          <w:cantSplit/>
          <w:trHeight w:val="20"/>
        </w:trPr>
        <w:tc>
          <w:tcPr>
            <w:tcW w:w="1333" w:type="pct"/>
            <w:vAlign w:val="center"/>
          </w:tcPr>
          <w:p w14:paraId="7C814B5F" w14:textId="77777777" w:rsidR="0021443F" w:rsidRPr="00046D64" w:rsidRDefault="0021443F" w:rsidP="009F2C5F">
            <w:pPr>
              <w:pStyle w:val="TableText0"/>
              <w:keepLines/>
              <w:widowControl w:val="0"/>
            </w:pPr>
            <w:r w:rsidRPr="005D023A">
              <w:t>PEMBROLIZUMAB</w:t>
            </w:r>
          </w:p>
        </w:tc>
        <w:tc>
          <w:tcPr>
            <w:tcW w:w="2004" w:type="pct"/>
            <w:vAlign w:val="center"/>
          </w:tcPr>
          <w:p w14:paraId="0735653D" w14:textId="479B9240" w:rsidR="0021443F" w:rsidRDefault="0021443F" w:rsidP="009F2C5F">
            <w:pPr>
              <w:pStyle w:val="TableText0"/>
              <w:keepLines/>
              <w:widowControl w:val="0"/>
              <w:jc w:val="center"/>
            </w:pPr>
            <w:r w:rsidRPr="00565C79">
              <w:t>$</w:t>
            </w:r>
            <w:r>
              <w:t>7</w:t>
            </w:r>
            <w:r w:rsidR="009A28E3">
              <w:t>,</w:t>
            </w:r>
            <w:r>
              <w:t>881.87</w:t>
            </w:r>
            <w:r w:rsidRPr="00565C79">
              <w:t xml:space="preserve"> published price</w:t>
            </w:r>
            <w:r>
              <w:t xml:space="preserve"> </w:t>
            </w:r>
            <w:r w:rsidRPr="00805BCD">
              <w:t>(private</w:t>
            </w:r>
            <w:r>
              <w:t>)</w:t>
            </w:r>
          </w:p>
          <w:p w14:paraId="26799407" w14:textId="3646734C" w:rsidR="0021443F" w:rsidRDefault="0021443F" w:rsidP="009F2C5F">
            <w:pPr>
              <w:pStyle w:val="TableText0"/>
              <w:keepLines/>
              <w:widowControl w:val="0"/>
              <w:jc w:val="center"/>
            </w:pPr>
            <w:r>
              <w:t>$7</w:t>
            </w:r>
            <w:r w:rsidR="009A28E3">
              <w:t>,</w:t>
            </w:r>
            <w:r>
              <w:t>733.78 published price (public)</w:t>
            </w:r>
          </w:p>
          <w:p w14:paraId="2130933B" w14:textId="77777777" w:rsidR="0021443F" w:rsidRPr="00565C79" w:rsidRDefault="0021443F" w:rsidP="009F2C5F">
            <w:pPr>
              <w:pStyle w:val="TableText0"/>
              <w:keepLines/>
              <w:widowControl w:val="0"/>
              <w:jc w:val="center"/>
            </w:pPr>
          </w:p>
          <w:p w14:paraId="5F8D0B3C" w14:textId="0B4BBB90" w:rsidR="0021443F" w:rsidRDefault="0021443F" w:rsidP="009F2C5F">
            <w:pPr>
              <w:pStyle w:val="TableText0"/>
              <w:keepLines/>
              <w:widowControl w:val="0"/>
              <w:jc w:val="center"/>
            </w:pPr>
            <w:r w:rsidRPr="00565C79">
              <w:t>$</w:t>
            </w:r>
            <w:r w:rsidR="004A2990" w:rsidRPr="004A2990">
              <w:rPr>
                <w:color w:val="000000"/>
                <w:shd w:val="solid" w:color="000000" w:fill="000000"/>
                <w14:textFill>
                  <w14:solidFill>
                    <w14:srgbClr w14:val="000000">
                      <w14:alpha w14:val="100000"/>
                    </w14:srgbClr>
                  </w14:solidFill>
                </w14:textFill>
              </w:rPr>
              <w:t>|</w:t>
            </w:r>
            <w:r>
              <w:t xml:space="preserve"> </w:t>
            </w:r>
            <w:r w:rsidRPr="00565C79">
              <w:t>effective price</w:t>
            </w:r>
            <w:r>
              <w:t xml:space="preserve"> (private)</w:t>
            </w:r>
          </w:p>
          <w:p w14:paraId="40F4DD9B" w14:textId="6196D8FA" w:rsidR="0021443F" w:rsidRPr="00565C79" w:rsidRDefault="0021443F" w:rsidP="009F2C5F">
            <w:pPr>
              <w:pStyle w:val="TableText0"/>
              <w:keepLines/>
              <w:widowControl w:val="0"/>
              <w:jc w:val="center"/>
            </w:pPr>
            <w:r>
              <w:t>$</w:t>
            </w:r>
            <w:r w:rsidR="004A2990" w:rsidRPr="004A2990">
              <w:rPr>
                <w:color w:val="000000"/>
                <w:shd w:val="solid" w:color="000000" w:fill="000000"/>
                <w14:textFill>
                  <w14:solidFill>
                    <w14:srgbClr w14:val="000000">
                      <w14:alpha w14:val="100000"/>
                    </w14:srgbClr>
                  </w14:solidFill>
                </w14:textFill>
              </w:rPr>
              <w:t>|</w:t>
            </w:r>
            <w:r>
              <w:t xml:space="preserve"> effective price (public)</w:t>
            </w:r>
          </w:p>
        </w:tc>
        <w:tc>
          <w:tcPr>
            <w:tcW w:w="752" w:type="pct"/>
            <w:vAlign w:val="center"/>
          </w:tcPr>
          <w:p w14:paraId="0CE650DD" w14:textId="77777777" w:rsidR="0021443F" w:rsidRPr="00046D64" w:rsidRDefault="0021443F" w:rsidP="009F2C5F">
            <w:pPr>
              <w:pStyle w:val="TableText0"/>
              <w:keepLines/>
              <w:widowControl w:val="0"/>
              <w:jc w:val="center"/>
            </w:pPr>
            <w:r>
              <w:t>200mg</w:t>
            </w:r>
          </w:p>
        </w:tc>
        <w:tc>
          <w:tcPr>
            <w:tcW w:w="911" w:type="pct"/>
            <w:vAlign w:val="center"/>
          </w:tcPr>
          <w:p w14:paraId="7AB8E1AF" w14:textId="77777777" w:rsidR="0021443F" w:rsidRPr="00046D64" w:rsidRDefault="0021443F" w:rsidP="009F2C5F">
            <w:pPr>
              <w:pStyle w:val="TableText0"/>
              <w:keepLines/>
              <w:widowControl w:val="0"/>
              <w:jc w:val="center"/>
            </w:pPr>
            <w:r>
              <w:t>6</w:t>
            </w:r>
          </w:p>
        </w:tc>
      </w:tr>
      <w:tr w:rsidR="0021443F" w:rsidRPr="00046D64" w14:paraId="61C66DAE" w14:textId="77777777" w:rsidTr="0021443F">
        <w:trPr>
          <w:cantSplit/>
          <w:trHeight w:val="20"/>
        </w:trPr>
        <w:tc>
          <w:tcPr>
            <w:tcW w:w="1333" w:type="pct"/>
            <w:vAlign w:val="center"/>
          </w:tcPr>
          <w:p w14:paraId="00E15C2B" w14:textId="77777777" w:rsidR="0021443F" w:rsidRPr="005D023A" w:rsidRDefault="0021443F" w:rsidP="009F2C5F">
            <w:pPr>
              <w:pStyle w:val="TableText0"/>
              <w:keepLines/>
              <w:widowControl w:val="0"/>
            </w:pPr>
          </w:p>
        </w:tc>
        <w:tc>
          <w:tcPr>
            <w:tcW w:w="2004" w:type="pct"/>
            <w:vAlign w:val="center"/>
          </w:tcPr>
          <w:p w14:paraId="60998C13" w14:textId="26AC05F7" w:rsidR="0021443F" w:rsidRDefault="0021443F" w:rsidP="009F2C5F">
            <w:pPr>
              <w:pStyle w:val="TableText0"/>
              <w:keepLines/>
              <w:widowControl w:val="0"/>
              <w:jc w:val="center"/>
            </w:pPr>
            <w:r w:rsidRPr="00565C79">
              <w:t>$</w:t>
            </w:r>
            <w:r>
              <w:t>15</w:t>
            </w:r>
            <w:r w:rsidR="009A28E3">
              <w:t>,</w:t>
            </w:r>
            <w:r>
              <w:t>636.43</w:t>
            </w:r>
            <w:r w:rsidRPr="00565C79">
              <w:t xml:space="preserve"> published price</w:t>
            </w:r>
            <w:r>
              <w:t xml:space="preserve"> (private)</w:t>
            </w:r>
          </w:p>
          <w:p w14:paraId="7D9FA66B" w14:textId="306D8F1A" w:rsidR="0021443F" w:rsidRDefault="0021443F" w:rsidP="009F2C5F">
            <w:pPr>
              <w:pStyle w:val="TableText0"/>
              <w:keepLines/>
              <w:widowControl w:val="0"/>
              <w:jc w:val="center"/>
            </w:pPr>
            <w:r>
              <w:t>$15</w:t>
            </w:r>
            <w:r w:rsidR="009A28E3">
              <w:t>,</w:t>
            </w:r>
            <w:r>
              <w:t>381.28 published price (public)</w:t>
            </w:r>
          </w:p>
          <w:p w14:paraId="70C0434A" w14:textId="77777777" w:rsidR="0021443F" w:rsidRPr="00565C79" w:rsidRDefault="0021443F" w:rsidP="009F2C5F">
            <w:pPr>
              <w:pStyle w:val="TableText0"/>
              <w:keepLines/>
              <w:widowControl w:val="0"/>
              <w:jc w:val="center"/>
            </w:pPr>
          </w:p>
          <w:p w14:paraId="1AE267CB" w14:textId="1841DA3A" w:rsidR="0021443F" w:rsidRDefault="0021443F" w:rsidP="009F2C5F">
            <w:pPr>
              <w:pStyle w:val="TableText0"/>
              <w:keepLines/>
              <w:widowControl w:val="0"/>
              <w:jc w:val="center"/>
            </w:pPr>
            <w:r w:rsidRPr="00565C79">
              <w:t>$</w:t>
            </w:r>
            <w:r w:rsidR="004A2990" w:rsidRPr="004A2990">
              <w:rPr>
                <w:color w:val="000000"/>
                <w:shd w:val="solid" w:color="000000" w:fill="000000"/>
                <w14:textFill>
                  <w14:solidFill>
                    <w14:srgbClr w14:val="000000">
                      <w14:alpha w14:val="100000"/>
                    </w14:srgbClr>
                  </w14:solidFill>
                </w14:textFill>
              </w:rPr>
              <w:t>|</w:t>
            </w:r>
            <w:r>
              <w:t xml:space="preserve"> </w:t>
            </w:r>
            <w:r w:rsidRPr="00565C79">
              <w:t>effective price</w:t>
            </w:r>
            <w:r>
              <w:t xml:space="preserve"> (private)</w:t>
            </w:r>
          </w:p>
          <w:p w14:paraId="7AB49E99" w14:textId="773824F0" w:rsidR="0021443F" w:rsidRPr="00565C79" w:rsidRDefault="0021443F" w:rsidP="009F2C5F">
            <w:pPr>
              <w:pStyle w:val="TableText0"/>
              <w:keepLines/>
              <w:widowControl w:val="0"/>
              <w:jc w:val="center"/>
            </w:pPr>
            <w:r>
              <w:t>$</w:t>
            </w:r>
            <w:r w:rsidR="004A2990" w:rsidRPr="004A2990">
              <w:rPr>
                <w:color w:val="000000"/>
                <w:shd w:val="solid" w:color="000000" w:fill="000000"/>
                <w14:textFill>
                  <w14:solidFill>
                    <w14:srgbClr w14:val="000000">
                      <w14:alpha w14:val="100000"/>
                    </w14:srgbClr>
                  </w14:solidFill>
                </w14:textFill>
              </w:rPr>
              <w:t>|</w:t>
            </w:r>
            <w:r>
              <w:t xml:space="preserve"> effective price (public)</w:t>
            </w:r>
          </w:p>
        </w:tc>
        <w:tc>
          <w:tcPr>
            <w:tcW w:w="752" w:type="pct"/>
            <w:vAlign w:val="center"/>
          </w:tcPr>
          <w:p w14:paraId="7E355B33" w14:textId="77777777" w:rsidR="0021443F" w:rsidRDefault="0021443F" w:rsidP="009F2C5F">
            <w:pPr>
              <w:pStyle w:val="TableText0"/>
              <w:keepLines/>
              <w:widowControl w:val="0"/>
              <w:jc w:val="center"/>
            </w:pPr>
            <w:r>
              <w:t>400mg</w:t>
            </w:r>
          </w:p>
        </w:tc>
        <w:tc>
          <w:tcPr>
            <w:tcW w:w="911" w:type="pct"/>
            <w:vAlign w:val="center"/>
          </w:tcPr>
          <w:p w14:paraId="5FF8AB09" w14:textId="77777777" w:rsidR="0021443F" w:rsidRDefault="0021443F" w:rsidP="009F2C5F">
            <w:pPr>
              <w:pStyle w:val="TableText0"/>
              <w:keepLines/>
              <w:widowControl w:val="0"/>
              <w:jc w:val="center"/>
            </w:pPr>
            <w:r>
              <w:t>3</w:t>
            </w:r>
          </w:p>
        </w:tc>
      </w:tr>
      <w:tr w:rsidR="0021443F" w:rsidRPr="00046D64" w14:paraId="5945E89F" w14:textId="77777777" w:rsidTr="006632CD">
        <w:trPr>
          <w:cantSplit/>
          <w:trHeight w:val="20"/>
        </w:trPr>
        <w:tc>
          <w:tcPr>
            <w:tcW w:w="5000" w:type="pct"/>
            <w:gridSpan w:val="4"/>
            <w:vAlign w:val="center"/>
          </w:tcPr>
          <w:p w14:paraId="146A9E41" w14:textId="77777777" w:rsidR="0021443F" w:rsidRPr="00046D64" w:rsidRDefault="0021443F" w:rsidP="0062596E">
            <w:pPr>
              <w:widowControl w:val="0"/>
              <w:rPr>
                <w:b/>
              </w:rPr>
            </w:pPr>
            <w:r w:rsidRPr="00046D64">
              <w:rPr>
                <w:rFonts w:ascii="Arial Narrow" w:eastAsiaTheme="majorEastAsia" w:hAnsi="Arial Narrow" w:cs="Times New Roman"/>
                <w:b/>
                <w:sz w:val="20"/>
                <w:lang w:val="en-US"/>
              </w:rPr>
              <w:t>Available brands</w:t>
            </w:r>
            <w:r w:rsidRPr="00046D64">
              <w:rPr>
                <w:b/>
              </w:rPr>
              <w:t xml:space="preserve"> </w:t>
            </w:r>
          </w:p>
        </w:tc>
      </w:tr>
      <w:tr w:rsidR="0021443F" w:rsidRPr="00046D64" w14:paraId="36FC3359" w14:textId="77777777" w:rsidTr="006632CD">
        <w:trPr>
          <w:cantSplit/>
          <w:trHeight w:val="20"/>
        </w:trPr>
        <w:tc>
          <w:tcPr>
            <w:tcW w:w="5000" w:type="pct"/>
            <w:gridSpan w:val="4"/>
            <w:vAlign w:val="center"/>
          </w:tcPr>
          <w:p w14:paraId="69FA00C3" w14:textId="77777777" w:rsidR="0021443F" w:rsidRPr="00046D64" w:rsidRDefault="0021443F" w:rsidP="0062596E">
            <w:pPr>
              <w:pStyle w:val="TableText0"/>
              <w:keepNext w:val="0"/>
              <w:widowControl w:val="0"/>
            </w:pPr>
            <w:r>
              <w:t>Keytruda, pembrolizumab 100mg injection, 1 vial</w:t>
            </w:r>
          </w:p>
        </w:tc>
      </w:tr>
      <w:tr w:rsidR="007A1309" w:rsidRPr="00046D64" w14:paraId="1607CC16" w14:textId="77777777" w:rsidTr="00E43357">
        <w:tblPrEx>
          <w:tblCellMar>
            <w:top w:w="15" w:type="dxa"/>
            <w:bottom w:w="15" w:type="dxa"/>
          </w:tblCellMar>
          <w:tblLook w:val="04A0" w:firstRow="1" w:lastRow="0" w:firstColumn="1" w:lastColumn="0" w:noHBand="0" w:noVBand="1"/>
        </w:tblPrEx>
        <w:trPr>
          <w:trHeight w:val="20"/>
        </w:trPr>
        <w:tc>
          <w:tcPr>
            <w:tcW w:w="5000" w:type="pct"/>
            <w:gridSpan w:val="4"/>
          </w:tcPr>
          <w:p w14:paraId="69C3C274" w14:textId="77777777" w:rsidR="007A1309" w:rsidRPr="00046D64" w:rsidRDefault="007A1309" w:rsidP="0062596E">
            <w:pPr>
              <w:pStyle w:val="TableText0"/>
              <w:keepNext w:val="0"/>
              <w:widowControl w:val="0"/>
            </w:pPr>
            <w:r w:rsidRPr="00046D64">
              <w:rPr>
                <w:b/>
              </w:rPr>
              <w:t xml:space="preserve">Category / Program: </w:t>
            </w:r>
            <w:r w:rsidRPr="00046D64">
              <w:t>Section 100 – Efficient Funding of Chemotherapy</w:t>
            </w:r>
            <w:r>
              <w:t xml:space="preserve"> </w:t>
            </w:r>
            <w:r w:rsidRPr="00DA19EC">
              <w:t>Public/Private hospitals</w:t>
            </w:r>
          </w:p>
        </w:tc>
      </w:tr>
      <w:tr w:rsidR="007A1309" w:rsidRPr="00046D64" w14:paraId="13A5C3B2" w14:textId="77777777" w:rsidTr="00E43357">
        <w:tblPrEx>
          <w:tblCellMar>
            <w:top w:w="15" w:type="dxa"/>
            <w:bottom w:w="15" w:type="dxa"/>
          </w:tblCellMar>
          <w:tblLook w:val="04A0" w:firstRow="1" w:lastRow="0" w:firstColumn="1" w:lastColumn="0" w:noHBand="0" w:noVBand="1"/>
        </w:tblPrEx>
        <w:trPr>
          <w:trHeight w:val="20"/>
        </w:trPr>
        <w:tc>
          <w:tcPr>
            <w:tcW w:w="5000" w:type="pct"/>
            <w:gridSpan w:val="4"/>
          </w:tcPr>
          <w:p w14:paraId="442D29B4" w14:textId="77777777" w:rsidR="007A1309" w:rsidRPr="00046D64" w:rsidRDefault="007A1309" w:rsidP="0062596E">
            <w:pPr>
              <w:pStyle w:val="TableText0"/>
              <w:keepNext w:val="0"/>
              <w:widowControl w:val="0"/>
              <w:rPr>
                <w:b/>
              </w:rPr>
            </w:pPr>
            <w:r w:rsidRPr="00046D64">
              <w:rPr>
                <w:b/>
              </w:rPr>
              <w:t xml:space="preserve">Prescriber type: </w:t>
            </w:r>
            <w:r w:rsidRPr="00DA19EC">
              <w:fldChar w:fldCharType="begin" w:fldLock="1">
                <w:ffData>
                  <w:name w:val=""/>
                  <w:enabled/>
                  <w:calcOnExit w:val="0"/>
                  <w:checkBox>
                    <w:sizeAuto/>
                    <w:default w:val="1"/>
                  </w:checkBox>
                </w:ffData>
              </w:fldChar>
            </w:r>
            <w:r w:rsidRPr="00DA19EC">
              <w:instrText xml:space="preserve"> FORMCHECKBOX </w:instrText>
            </w:r>
            <w:r w:rsidR="00705504">
              <w:fldChar w:fldCharType="separate"/>
            </w:r>
            <w:r w:rsidRPr="00DA19EC">
              <w:fldChar w:fldCharType="end"/>
            </w:r>
            <w:r w:rsidRPr="00DA19EC">
              <w:t>Medical Practitioners</w:t>
            </w:r>
          </w:p>
        </w:tc>
      </w:tr>
      <w:tr w:rsidR="007A1309" w:rsidRPr="00046D64" w14:paraId="1F100B79" w14:textId="77777777" w:rsidTr="00E43357">
        <w:tblPrEx>
          <w:tblCellMar>
            <w:top w:w="15" w:type="dxa"/>
            <w:bottom w:w="15" w:type="dxa"/>
          </w:tblCellMar>
          <w:tblLook w:val="04A0" w:firstRow="1" w:lastRow="0" w:firstColumn="1" w:lastColumn="0" w:noHBand="0" w:noVBand="1"/>
        </w:tblPrEx>
        <w:trPr>
          <w:trHeight w:val="20"/>
        </w:trPr>
        <w:tc>
          <w:tcPr>
            <w:tcW w:w="5000" w:type="pct"/>
            <w:gridSpan w:val="4"/>
          </w:tcPr>
          <w:p w14:paraId="59514D51" w14:textId="77777777" w:rsidR="007A1309" w:rsidRPr="00046D64" w:rsidRDefault="007A1309" w:rsidP="0062596E">
            <w:pPr>
              <w:pStyle w:val="TableText0"/>
              <w:keepNext w:val="0"/>
              <w:widowControl w:val="0"/>
              <w:rPr>
                <w:rFonts w:eastAsia="Times New Roman"/>
              </w:rPr>
            </w:pPr>
            <w:r w:rsidRPr="00046D64">
              <w:rPr>
                <w:b/>
              </w:rPr>
              <w:t xml:space="preserve">Restriction type: </w:t>
            </w:r>
            <w:r w:rsidRPr="00DA19EC">
              <w:fldChar w:fldCharType="begin" w:fldLock="1">
                <w:ffData>
                  <w:name w:val=""/>
                  <w:enabled/>
                  <w:calcOnExit w:val="0"/>
                  <w:checkBox>
                    <w:sizeAuto/>
                    <w:default w:val="1"/>
                  </w:checkBox>
                </w:ffData>
              </w:fldChar>
            </w:r>
            <w:r w:rsidRPr="00DA19EC">
              <w:instrText xml:space="preserve"> FORMCHECKBOX </w:instrText>
            </w:r>
            <w:r w:rsidR="00705504">
              <w:fldChar w:fldCharType="separate"/>
            </w:r>
            <w:r w:rsidRPr="00DA19EC">
              <w:fldChar w:fldCharType="end"/>
            </w:r>
            <w:r w:rsidRPr="00DA19EC">
              <w:t>Authority Required (STREAMLINED) [new code]</w:t>
            </w:r>
          </w:p>
        </w:tc>
      </w:tr>
      <w:tr w:rsidR="007A1309" w:rsidRPr="00046D64" w14:paraId="7AC02B52" w14:textId="77777777" w:rsidTr="00E43357">
        <w:tblPrEx>
          <w:tblCellMar>
            <w:top w:w="15" w:type="dxa"/>
            <w:bottom w:w="15" w:type="dxa"/>
          </w:tblCellMar>
          <w:tblLook w:val="04A0" w:firstRow="1" w:lastRow="0" w:firstColumn="1" w:lastColumn="0" w:noHBand="0" w:noVBand="1"/>
        </w:tblPrEx>
        <w:trPr>
          <w:trHeight w:val="20"/>
        </w:trPr>
        <w:tc>
          <w:tcPr>
            <w:tcW w:w="5000" w:type="pct"/>
            <w:gridSpan w:val="4"/>
          </w:tcPr>
          <w:p w14:paraId="4594DBC7" w14:textId="77777777" w:rsidR="007A1309" w:rsidRPr="00046D64" w:rsidRDefault="007A1309" w:rsidP="0062596E">
            <w:pPr>
              <w:pStyle w:val="TableText0"/>
              <w:keepNext w:val="0"/>
              <w:widowControl w:val="0"/>
              <w:rPr>
                <w:b/>
              </w:rPr>
            </w:pPr>
            <w:r w:rsidRPr="00046D64">
              <w:rPr>
                <w:b/>
              </w:rPr>
              <w:t>Administrative Advice:</w:t>
            </w:r>
            <w:r>
              <w:rPr>
                <w:b/>
              </w:rPr>
              <w:t xml:space="preserve"> </w:t>
            </w:r>
            <w:r w:rsidRPr="00DA19EC">
              <w:rPr>
                <w:iCs/>
              </w:rPr>
              <w:t>Applications for authorisation under this restriction may be made in real time using the Online PBS Authorities system (see www.servicesaustralia.gov.au/HPOS) or by telephone by contacting Services Australia on 1800 888 333.</w:t>
            </w:r>
          </w:p>
        </w:tc>
      </w:tr>
      <w:tr w:rsidR="007A1309" w:rsidRPr="00046D64" w14:paraId="06BFCDB8" w14:textId="77777777" w:rsidTr="00E43357">
        <w:tblPrEx>
          <w:tblCellMar>
            <w:top w:w="15" w:type="dxa"/>
            <w:bottom w:w="15" w:type="dxa"/>
          </w:tblCellMar>
          <w:tblLook w:val="04A0" w:firstRow="1" w:lastRow="0" w:firstColumn="1" w:lastColumn="0" w:noHBand="0" w:noVBand="1"/>
        </w:tblPrEx>
        <w:trPr>
          <w:trHeight w:val="20"/>
        </w:trPr>
        <w:tc>
          <w:tcPr>
            <w:tcW w:w="5000" w:type="pct"/>
            <w:gridSpan w:val="4"/>
          </w:tcPr>
          <w:p w14:paraId="394AD450" w14:textId="77777777" w:rsidR="007A1309" w:rsidRPr="00046D64" w:rsidRDefault="007A1309" w:rsidP="0062596E">
            <w:pPr>
              <w:pStyle w:val="TableText0"/>
              <w:keepNext w:val="0"/>
              <w:widowControl w:val="0"/>
              <w:rPr>
                <w:b/>
              </w:rPr>
            </w:pPr>
            <w:r w:rsidRPr="009277A6">
              <w:rPr>
                <w:b/>
                <w:bCs w:val="0"/>
                <w:iCs/>
              </w:rPr>
              <w:t>Administrative advice:</w:t>
            </w:r>
            <w:r w:rsidRPr="00DA19EC">
              <w:rPr>
                <w:iCs/>
              </w:rPr>
              <w:t xml:space="preserve"> No increase in the maximum number of repeats may be authorised.</w:t>
            </w:r>
          </w:p>
        </w:tc>
      </w:tr>
      <w:tr w:rsidR="007A1309" w:rsidRPr="00046D64" w14:paraId="4C042A7D" w14:textId="77777777" w:rsidTr="00E43357">
        <w:tblPrEx>
          <w:tblCellMar>
            <w:top w:w="15" w:type="dxa"/>
            <w:bottom w:w="15" w:type="dxa"/>
          </w:tblCellMar>
          <w:tblLook w:val="04A0" w:firstRow="1" w:lastRow="0" w:firstColumn="1" w:lastColumn="0" w:noHBand="0" w:noVBand="1"/>
        </w:tblPrEx>
        <w:trPr>
          <w:trHeight w:val="20"/>
        </w:trPr>
        <w:tc>
          <w:tcPr>
            <w:tcW w:w="5000" w:type="pct"/>
            <w:gridSpan w:val="4"/>
          </w:tcPr>
          <w:p w14:paraId="0743B85B" w14:textId="77777777" w:rsidR="007A1309" w:rsidRPr="00046D64" w:rsidRDefault="007A1309" w:rsidP="0062596E">
            <w:pPr>
              <w:pStyle w:val="TableText0"/>
              <w:keepNext w:val="0"/>
              <w:widowControl w:val="0"/>
              <w:rPr>
                <w:b/>
              </w:rPr>
            </w:pPr>
            <w:r w:rsidRPr="009277A6">
              <w:rPr>
                <w:b/>
                <w:bCs w:val="0"/>
                <w:iCs/>
              </w:rPr>
              <w:t>Administrative advice:</w:t>
            </w:r>
            <w:r w:rsidRPr="00DA19EC">
              <w:rPr>
                <w:iCs/>
              </w:rPr>
              <w:t xml:space="preserve"> Special Pricing Arrangements apply.</w:t>
            </w:r>
          </w:p>
        </w:tc>
      </w:tr>
      <w:tr w:rsidR="007A1309" w:rsidRPr="00046D64" w14:paraId="3DD4E558" w14:textId="77777777" w:rsidTr="00E43357">
        <w:tblPrEx>
          <w:tblCellMar>
            <w:top w:w="15" w:type="dxa"/>
            <w:bottom w:w="15" w:type="dxa"/>
          </w:tblCellMar>
          <w:tblLook w:val="04A0" w:firstRow="1" w:lastRow="0" w:firstColumn="1" w:lastColumn="0" w:noHBand="0" w:noVBand="1"/>
        </w:tblPrEx>
        <w:trPr>
          <w:trHeight w:val="20"/>
        </w:trPr>
        <w:tc>
          <w:tcPr>
            <w:tcW w:w="5000" w:type="pct"/>
            <w:gridSpan w:val="4"/>
          </w:tcPr>
          <w:p w14:paraId="56DED66D" w14:textId="77777777" w:rsidR="007A1309" w:rsidRPr="00046D64" w:rsidRDefault="007A1309" w:rsidP="0062596E">
            <w:pPr>
              <w:pStyle w:val="TableText0"/>
              <w:keepNext w:val="0"/>
              <w:widowControl w:val="0"/>
              <w:rPr>
                <w:b/>
              </w:rPr>
            </w:pPr>
            <w:r w:rsidRPr="00046D64">
              <w:rPr>
                <w:b/>
              </w:rPr>
              <w:t xml:space="preserve">Severity: </w:t>
            </w:r>
            <w:r w:rsidRPr="00DA19EC">
              <w:rPr>
                <w:iCs/>
              </w:rPr>
              <w:t>Advanced</w:t>
            </w:r>
          </w:p>
        </w:tc>
      </w:tr>
      <w:tr w:rsidR="007A1309" w:rsidRPr="00046D64" w14:paraId="6629FD9E" w14:textId="77777777" w:rsidTr="00E43357">
        <w:tblPrEx>
          <w:tblCellMar>
            <w:top w:w="15" w:type="dxa"/>
            <w:bottom w:w="15" w:type="dxa"/>
          </w:tblCellMar>
          <w:tblLook w:val="04A0" w:firstRow="1" w:lastRow="0" w:firstColumn="1" w:lastColumn="0" w:noHBand="0" w:noVBand="1"/>
        </w:tblPrEx>
        <w:trPr>
          <w:trHeight w:val="20"/>
        </w:trPr>
        <w:tc>
          <w:tcPr>
            <w:tcW w:w="5000" w:type="pct"/>
            <w:gridSpan w:val="4"/>
          </w:tcPr>
          <w:p w14:paraId="2B6F4154" w14:textId="77777777" w:rsidR="007A1309" w:rsidRPr="00046D64" w:rsidRDefault="007A1309" w:rsidP="0062596E">
            <w:pPr>
              <w:pStyle w:val="TableText0"/>
              <w:keepNext w:val="0"/>
              <w:widowControl w:val="0"/>
              <w:rPr>
                <w:b/>
              </w:rPr>
            </w:pPr>
            <w:r w:rsidRPr="00046D64">
              <w:rPr>
                <w:b/>
              </w:rPr>
              <w:t xml:space="preserve">Condition: </w:t>
            </w:r>
            <w:r w:rsidRPr="00DA19EC">
              <w:t>Carcinoma of the cervix of the following types: (i) squamous cell carcinoma, (ii) adenosquamous carcinoma, (iii) adenocarcinoma</w:t>
            </w:r>
          </w:p>
        </w:tc>
      </w:tr>
      <w:tr w:rsidR="007A1309" w:rsidRPr="00046D64" w14:paraId="60D75B48" w14:textId="77777777" w:rsidTr="00E43357">
        <w:tblPrEx>
          <w:tblCellMar>
            <w:top w:w="15" w:type="dxa"/>
            <w:bottom w:w="15" w:type="dxa"/>
          </w:tblCellMar>
          <w:tblLook w:val="04A0" w:firstRow="1" w:lastRow="0" w:firstColumn="1" w:lastColumn="0" w:noHBand="0" w:noVBand="1"/>
        </w:tblPrEx>
        <w:trPr>
          <w:trHeight w:val="20"/>
        </w:trPr>
        <w:tc>
          <w:tcPr>
            <w:tcW w:w="5000" w:type="pct"/>
            <w:gridSpan w:val="4"/>
            <w:hideMark/>
          </w:tcPr>
          <w:p w14:paraId="73F388E3" w14:textId="77777777" w:rsidR="007A1309" w:rsidRPr="00046D64" w:rsidRDefault="007A1309" w:rsidP="0062596E">
            <w:pPr>
              <w:pStyle w:val="TableText0"/>
              <w:keepNext w:val="0"/>
              <w:widowControl w:val="0"/>
            </w:pPr>
            <w:r w:rsidRPr="00046D64">
              <w:rPr>
                <w:b/>
              </w:rPr>
              <w:t>Indication:</w:t>
            </w:r>
            <w:r w:rsidRPr="00046D64">
              <w:t xml:space="preserve"> </w:t>
            </w:r>
            <w:r w:rsidRPr="00DA19EC">
              <w:t>Advanced carcinoma of the cervix of the following types: (i) squamous cell carcinoma, (ii) adenosquamous carcinoma, (iii) adenocarcinoma</w:t>
            </w:r>
          </w:p>
        </w:tc>
      </w:tr>
      <w:tr w:rsidR="007A1309" w:rsidRPr="00046D64" w14:paraId="64FB075F" w14:textId="77777777" w:rsidTr="00E43357">
        <w:tblPrEx>
          <w:tblCellMar>
            <w:top w:w="15" w:type="dxa"/>
            <w:bottom w:w="15" w:type="dxa"/>
          </w:tblCellMar>
          <w:tblLook w:val="04A0" w:firstRow="1" w:lastRow="0" w:firstColumn="1" w:lastColumn="0" w:noHBand="0" w:noVBand="1"/>
        </w:tblPrEx>
        <w:trPr>
          <w:trHeight w:val="20"/>
        </w:trPr>
        <w:tc>
          <w:tcPr>
            <w:tcW w:w="5000" w:type="pct"/>
            <w:gridSpan w:val="4"/>
            <w:hideMark/>
          </w:tcPr>
          <w:p w14:paraId="40D5CBDF" w14:textId="77777777" w:rsidR="007A1309" w:rsidRPr="00046D64" w:rsidRDefault="007A1309" w:rsidP="0062596E">
            <w:pPr>
              <w:pStyle w:val="TableText0"/>
              <w:keepNext w:val="0"/>
              <w:widowControl w:val="0"/>
            </w:pPr>
            <w:r w:rsidRPr="00046D64">
              <w:rPr>
                <w:b/>
              </w:rPr>
              <w:t>Treatment Phase:</w:t>
            </w:r>
            <w:r w:rsidRPr="00046D64">
              <w:t xml:space="preserve"> </w:t>
            </w:r>
            <w:r w:rsidRPr="00DA19EC">
              <w:t>Initial T</w:t>
            </w:r>
            <w:r w:rsidRPr="00DA19EC">
              <w:rPr>
                <w:iCs/>
              </w:rPr>
              <w:t>reatment</w:t>
            </w:r>
          </w:p>
        </w:tc>
      </w:tr>
      <w:tr w:rsidR="007A1309" w:rsidRPr="00046D64" w14:paraId="5155F5E6" w14:textId="77777777" w:rsidTr="00E43357">
        <w:tblPrEx>
          <w:tblCellMar>
            <w:top w:w="15" w:type="dxa"/>
            <w:bottom w:w="15" w:type="dxa"/>
          </w:tblCellMar>
          <w:tblLook w:val="04A0" w:firstRow="1" w:lastRow="0" w:firstColumn="1" w:lastColumn="0" w:noHBand="0" w:noVBand="1"/>
        </w:tblPrEx>
        <w:trPr>
          <w:trHeight w:val="20"/>
        </w:trPr>
        <w:tc>
          <w:tcPr>
            <w:tcW w:w="5000" w:type="pct"/>
            <w:gridSpan w:val="4"/>
            <w:hideMark/>
          </w:tcPr>
          <w:p w14:paraId="0D56ADCB" w14:textId="77777777" w:rsidR="007A1309" w:rsidRPr="00046D64" w:rsidRDefault="007A1309" w:rsidP="0062596E">
            <w:pPr>
              <w:pStyle w:val="TableText0"/>
              <w:keepNext w:val="0"/>
              <w:widowControl w:val="0"/>
            </w:pPr>
            <w:r w:rsidRPr="00046D64">
              <w:rPr>
                <w:b/>
              </w:rPr>
              <w:t>Clinical criteria:</w:t>
            </w:r>
          </w:p>
        </w:tc>
      </w:tr>
      <w:tr w:rsidR="007A1309" w:rsidRPr="00046D64" w14:paraId="1F96B405" w14:textId="77777777" w:rsidTr="00E43357">
        <w:tblPrEx>
          <w:tblCellMar>
            <w:top w:w="15" w:type="dxa"/>
            <w:bottom w:w="15" w:type="dxa"/>
          </w:tblCellMar>
          <w:tblLook w:val="04A0" w:firstRow="1" w:lastRow="0" w:firstColumn="1" w:lastColumn="0" w:noHBand="0" w:noVBand="1"/>
        </w:tblPrEx>
        <w:trPr>
          <w:trHeight w:val="20"/>
        </w:trPr>
        <w:tc>
          <w:tcPr>
            <w:tcW w:w="5000" w:type="pct"/>
            <w:gridSpan w:val="4"/>
            <w:hideMark/>
          </w:tcPr>
          <w:p w14:paraId="69C75863" w14:textId="77777777" w:rsidR="007A1309" w:rsidRPr="00046D64" w:rsidRDefault="007A1309" w:rsidP="0062596E">
            <w:pPr>
              <w:pStyle w:val="TableText0"/>
              <w:keepNext w:val="0"/>
              <w:widowControl w:val="0"/>
            </w:pPr>
            <w:r w:rsidRPr="00DA19EC">
              <w:rPr>
                <w:iCs/>
              </w:rPr>
              <w:t>Advanced carcinoma of the cervix is defined as persistent carcinoma, recurrent carcinoma or metastatic carcinoma of the cervix</w:t>
            </w:r>
          </w:p>
        </w:tc>
      </w:tr>
      <w:tr w:rsidR="007A1309" w:rsidRPr="00046D64" w14:paraId="4C88CFCB" w14:textId="77777777" w:rsidTr="00E43357">
        <w:tblPrEx>
          <w:tblCellMar>
            <w:top w:w="15" w:type="dxa"/>
            <w:bottom w:w="15" w:type="dxa"/>
          </w:tblCellMar>
          <w:tblLook w:val="04A0" w:firstRow="1" w:lastRow="0" w:firstColumn="1" w:lastColumn="0" w:noHBand="0" w:noVBand="1"/>
        </w:tblPrEx>
        <w:trPr>
          <w:trHeight w:val="20"/>
        </w:trPr>
        <w:tc>
          <w:tcPr>
            <w:tcW w:w="5000" w:type="pct"/>
            <w:gridSpan w:val="4"/>
            <w:hideMark/>
          </w:tcPr>
          <w:p w14:paraId="7384E66D" w14:textId="77777777" w:rsidR="007A1309" w:rsidRPr="00046D64" w:rsidRDefault="007A1309" w:rsidP="0062596E">
            <w:pPr>
              <w:pStyle w:val="TableText0"/>
              <w:keepNext w:val="0"/>
              <w:widowControl w:val="0"/>
            </w:pPr>
            <w:r w:rsidRPr="00046D64">
              <w:rPr>
                <w:b/>
              </w:rPr>
              <w:t>AND</w:t>
            </w:r>
          </w:p>
        </w:tc>
      </w:tr>
      <w:tr w:rsidR="007A1309" w:rsidRPr="00046D64" w14:paraId="71005105" w14:textId="77777777" w:rsidTr="00E43357">
        <w:tblPrEx>
          <w:tblCellMar>
            <w:top w:w="15" w:type="dxa"/>
            <w:bottom w:w="15" w:type="dxa"/>
          </w:tblCellMar>
          <w:tblLook w:val="04A0" w:firstRow="1" w:lastRow="0" w:firstColumn="1" w:lastColumn="0" w:noHBand="0" w:noVBand="1"/>
        </w:tblPrEx>
        <w:trPr>
          <w:trHeight w:val="20"/>
        </w:trPr>
        <w:tc>
          <w:tcPr>
            <w:tcW w:w="5000" w:type="pct"/>
            <w:gridSpan w:val="4"/>
            <w:hideMark/>
          </w:tcPr>
          <w:p w14:paraId="379883AD" w14:textId="77777777" w:rsidR="007A1309" w:rsidRPr="00046D64" w:rsidRDefault="007A1309" w:rsidP="0062596E">
            <w:pPr>
              <w:pStyle w:val="TableText0"/>
              <w:keepNext w:val="0"/>
              <w:widowControl w:val="0"/>
            </w:pPr>
            <w:r w:rsidRPr="00046D64">
              <w:rPr>
                <w:b/>
              </w:rPr>
              <w:lastRenderedPageBreak/>
              <w:t>Clinical criteria:</w:t>
            </w:r>
          </w:p>
        </w:tc>
      </w:tr>
      <w:tr w:rsidR="007A1309" w:rsidRPr="00C61A59" w14:paraId="5E1D249D" w14:textId="77777777" w:rsidTr="00E43357">
        <w:tblPrEx>
          <w:tblCellMar>
            <w:top w:w="15" w:type="dxa"/>
            <w:bottom w:w="15" w:type="dxa"/>
          </w:tblCellMar>
          <w:tblLook w:val="04A0" w:firstRow="1" w:lastRow="0" w:firstColumn="1" w:lastColumn="0" w:noHBand="0" w:noVBand="1"/>
        </w:tblPrEx>
        <w:trPr>
          <w:trHeight w:val="20"/>
        </w:trPr>
        <w:tc>
          <w:tcPr>
            <w:tcW w:w="5000" w:type="pct"/>
            <w:gridSpan w:val="4"/>
            <w:hideMark/>
          </w:tcPr>
          <w:p w14:paraId="34313077" w14:textId="77777777" w:rsidR="007A1309" w:rsidRPr="00C61A59" w:rsidRDefault="007A1309" w:rsidP="0062596E">
            <w:pPr>
              <w:pStyle w:val="TableText0"/>
              <w:keepNext w:val="0"/>
              <w:widowControl w:val="0"/>
              <w:rPr>
                <w:color w:val="0066FF"/>
              </w:rPr>
            </w:pPr>
            <w:r w:rsidRPr="00DA19EC">
              <w:rPr>
                <w:iCs/>
              </w:rPr>
              <w:t>The condition must be unsuitable for curative treatment such as: (i) surgical resection, and/or (ii) radiation</w:t>
            </w:r>
          </w:p>
        </w:tc>
      </w:tr>
      <w:tr w:rsidR="007A1309" w14:paraId="236AD7EB" w14:textId="77777777" w:rsidTr="00E43357">
        <w:tblPrEx>
          <w:tblCellMar>
            <w:top w:w="15" w:type="dxa"/>
            <w:bottom w:w="15" w:type="dxa"/>
          </w:tblCellMar>
          <w:tblLook w:val="04A0" w:firstRow="1" w:lastRow="0" w:firstColumn="1" w:lastColumn="0" w:noHBand="0" w:noVBand="1"/>
        </w:tblPrEx>
        <w:trPr>
          <w:trHeight w:val="20"/>
        </w:trPr>
        <w:tc>
          <w:tcPr>
            <w:tcW w:w="5000" w:type="pct"/>
            <w:gridSpan w:val="4"/>
          </w:tcPr>
          <w:p w14:paraId="1F127DA5" w14:textId="77777777" w:rsidR="007A1309" w:rsidRDefault="007A1309" w:rsidP="0062596E">
            <w:pPr>
              <w:pStyle w:val="TableText0"/>
              <w:keepNext w:val="0"/>
              <w:widowControl w:val="0"/>
              <w:rPr>
                <w:color w:val="0066FF"/>
              </w:rPr>
            </w:pPr>
            <w:r w:rsidRPr="00046D64">
              <w:rPr>
                <w:b/>
              </w:rPr>
              <w:t>AND</w:t>
            </w:r>
          </w:p>
        </w:tc>
      </w:tr>
      <w:tr w:rsidR="007A1309" w14:paraId="33592BB3" w14:textId="77777777" w:rsidTr="00E43357">
        <w:tblPrEx>
          <w:tblCellMar>
            <w:top w:w="15" w:type="dxa"/>
            <w:bottom w:w="15" w:type="dxa"/>
          </w:tblCellMar>
          <w:tblLook w:val="04A0" w:firstRow="1" w:lastRow="0" w:firstColumn="1" w:lastColumn="0" w:noHBand="0" w:noVBand="1"/>
        </w:tblPrEx>
        <w:trPr>
          <w:trHeight w:val="20"/>
        </w:trPr>
        <w:tc>
          <w:tcPr>
            <w:tcW w:w="5000" w:type="pct"/>
            <w:gridSpan w:val="4"/>
          </w:tcPr>
          <w:p w14:paraId="54EA15F5" w14:textId="77777777" w:rsidR="007A1309" w:rsidRDefault="007A1309" w:rsidP="0062596E">
            <w:pPr>
              <w:pStyle w:val="TableText0"/>
              <w:keepNext w:val="0"/>
              <w:widowControl w:val="0"/>
              <w:rPr>
                <w:color w:val="0066FF"/>
              </w:rPr>
            </w:pPr>
            <w:r w:rsidRPr="00046D64">
              <w:rPr>
                <w:b/>
              </w:rPr>
              <w:t>Clinical criteria:</w:t>
            </w:r>
          </w:p>
        </w:tc>
      </w:tr>
      <w:tr w:rsidR="007A1309" w14:paraId="16433C70" w14:textId="77777777" w:rsidTr="00E43357">
        <w:tblPrEx>
          <w:tblCellMar>
            <w:top w:w="15" w:type="dxa"/>
            <w:bottom w:w="15" w:type="dxa"/>
          </w:tblCellMar>
          <w:tblLook w:val="04A0" w:firstRow="1" w:lastRow="0" w:firstColumn="1" w:lastColumn="0" w:noHBand="0" w:noVBand="1"/>
        </w:tblPrEx>
        <w:trPr>
          <w:trHeight w:val="20"/>
        </w:trPr>
        <w:tc>
          <w:tcPr>
            <w:tcW w:w="5000" w:type="pct"/>
            <w:gridSpan w:val="4"/>
          </w:tcPr>
          <w:p w14:paraId="7EEE47BE" w14:textId="77777777" w:rsidR="007A1309" w:rsidRDefault="007A1309" w:rsidP="0062596E">
            <w:pPr>
              <w:pStyle w:val="TableText0"/>
              <w:keepNext w:val="0"/>
              <w:widowControl w:val="0"/>
              <w:rPr>
                <w:color w:val="0066FF"/>
              </w:rPr>
            </w:pPr>
            <w:r w:rsidRPr="00DA19EC">
              <w:rPr>
                <w:iCs/>
              </w:rPr>
              <w:t>The condition must express programmed cell death ligand 1 (PD-L1) with a combined positive score (CPS) ≥1 in the tumour sample</w:t>
            </w:r>
          </w:p>
        </w:tc>
      </w:tr>
      <w:tr w:rsidR="007A1309" w:rsidRPr="00046D64" w14:paraId="36B1CBA8" w14:textId="77777777" w:rsidTr="00E43357">
        <w:tblPrEx>
          <w:tblCellMar>
            <w:top w:w="15" w:type="dxa"/>
            <w:bottom w:w="15" w:type="dxa"/>
          </w:tblCellMar>
          <w:tblLook w:val="04A0" w:firstRow="1" w:lastRow="0" w:firstColumn="1" w:lastColumn="0" w:noHBand="0" w:noVBand="1"/>
        </w:tblPrEx>
        <w:trPr>
          <w:trHeight w:val="20"/>
        </w:trPr>
        <w:tc>
          <w:tcPr>
            <w:tcW w:w="5000" w:type="pct"/>
            <w:gridSpan w:val="4"/>
            <w:hideMark/>
          </w:tcPr>
          <w:p w14:paraId="2C724445" w14:textId="77777777" w:rsidR="007A1309" w:rsidRPr="00046D64" w:rsidRDefault="007A1309" w:rsidP="0062596E">
            <w:pPr>
              <w:pStyle w:val="TableText0"/>
              <w:keepNext w:val="0"/>
              <w:widowControl w:val="0"/>
            </w:pPr>
            <w:r w:rsidRPr="00046D64">
              <w:rPr>
                <w:b/>
              </w:rPr>
              <w:t>Treatment criteria:</w:t>
            </w:r>
          </w:p>
        </w:tc>
      </w:tr>
      <w:tr w:rsidR="007A1309" w:rsidRPr="009277A6" w14:paraId="43E729E0" w14:textId="77777777" w:rsidTr="00E43357">
        <w:tblPrEx>
          <w:tblCellMar>
            <w:top w:w="15" w:type="dxa"/>
            <w:bottom w:w="15" w:type="dxa"/>
          </w:tblCellMar>
          <w:tblLook w:val="04A0" w:firstRow="1" w:lastRow="0" w:firstColumn="1" w:lastColumn="0" w:noHBand="0" w:noVBand="1"/>
        </w:tblPrEx>
        <w:trPr>
          <w:trHeight w:val="20"/>
        </w:trPr>
        <w:tc>
          <w:tcPr>
            <w:tcW w:w="5000" w:type="pct"/>
            <w:gridSpan w:val="4"/>
          </w:tcPr>
          <w:p w14:paraId="5DDEB589" w14:textId="77777777" w:rsidR="007A1309" w:rsidRPr="009277A6" w:rsidRDefault="007A1309" w:rsidP="0062596E">
            <w:pPr>
              <w:pStyle w:val="TableText0"/>
              <w:keepNext w:val="0"/>
              <w:widowControl w:val="0"/>
            </w:pPr>
            <w:r w:rsidRPr="00DA19EC">
              <w:rPr>
                <w:iCs/>
              </w:rPr>
              <w:t>Patient must be undergoing treatment with this drug for the first time</w:t>
            </w:r>
          </w:p>
        </w:tc>
      </w:tr>
      <w:tr w:rsidR="007A1309" w:rsidRPr="007D7E4D" w14:paraId="71EE04C0" w14:textId="77777777" w:rsidTr="00E43357">
        <w:tblPrEx>
          <w:tblCellMar>
            <w:top w:w="15" w:type="dxa"/>
            <w:bottom w:w="15" w:type="dxa"/>
          </w:tblCellMar>
          <w:tblLook w:val="04A0" w:firstRow="1" w:lastRow="0" w:firstColumn="1" w:lastColumn="0" w:noHBand="0" w:noVBand="1"/>
        </w:tblPrEx>
        <w:trPr>
          <w:trHeight w:val="20"/>
        </w:trPr>
        <w:tc>
          <w:tcPr>
            <w:tcW w:w="5000" w:type="pct"/>
            <w:gridSpan w:val="4"/>
          </w:tcPr>
          <w:p w14:paraId="163E5FCD" w14:textId="77777777" w:rsidR="007A1309" w:rsidRPr="007D7E4D" w:rsidRDefault="007A1309" w:rsidP="0062596E">
            <w:pPr>
              <w:pStyle w:val="TableText0"/>
              <w:keepNext w:val="0"/>
              <w:widowControl w:val="0"/>
              <w:rPr>
                <w:b/>
                <w:bCs w:val="0"/>
              </w:rPr>
            </w:pPr>
            <w:r w:rsidRPr="007D7E4D">
              <w:rPr>
                <w:b/>
                <w:bCs w:val="0"/>
                <w:iCs/>
              </w:rPr>
              <w:t>AND</w:t>
            </w:r>
          </w:p>
        </w:tc>
      </w:tr>
      <w:tr w:rsidR="007A1309" w:rsidRPr="009277A6" w14:paraId="5365EEED" w14:textId="77777777" w:rsidTr="00E43357">
        <w:tblPrEx>
          <w:tblCellMar>
            <w:top w:w="15" w:type="dxa"/>
            <w:bottom w:w="15" w:type="dxa"/>
          </w:tblCellMar>
          <w:tblLook w:val="04A0" w:firstRow="1" w:lastRow="0" w:firstColumn="1" w:lastColumn="0" w:noHBand="0" w:noVBand="1"/>
        </w:tblPrEx>
        <w:trPr>
          <w:trHeight w:val="20"/>
        </w:trPr>
        <w:tc>
          <w:tcPr>
            <w:tcW w:w="5000" w:type="pct"/>
            <w:gridSpan w:val="4"/>
          </w:tcPr>
          <w:p w14:paraId="53392C51" w14:textId="77777777" w:rsidR="007A1309" w:rsidRPr="009277A6" w:rsidRDefault="007A1309" w:rsidP="0062596E">
            <w:pPr>
              <w:pStyle w:val="TableText0"/>
              <w:keepNext w:val="0"/>
              <w:widowControl w:val="0"/>
            </w:pPr>
            <w:r w:rsidRPr="00DA19EC">
              <w:rPr>
                <w:iCs/>
              </w:rPr>
              <w:t>Patient must be undergoing treatment with this drug for metastatic disease (Stage IV disease) that is untreated with drug therapy; or</w:t>
            </w:r>
          </w:p>
        </w:tc>
      </w:tr>
      <w:tr w:rsidR="007A1309" w:rsidRPr="00046D64" w14:paraId="75B3625A" w14:textId="77777777" w:rsidTr="00E43357">
        <w:tblPrEx>
          <w:tblCellMar>
            <w:top w:w="15" w:type="dxa"/>
            <w:bottom w:w="15" w:type="dxa"/>
          </w:tblCellMar>
          <w:tblLook w:val="04A0" w:firstRow="1" w:lastRow="0" w:firstColumn="1" w:lastColumn="0" w:noHBand="0" w:noVBand="1"/>
        </w:tblPrEx>
        <w:trPr>
          <w:trHeight w:val="20"/>
        </w:trPr>
        <w:tc>
          <w:tcPr>
            <w:tcW w:w="5000" w:type="pct"/>
            <w:gridSpan w:val="4"/>
            <w:hideMark/>
          </w:tcPr>
          <w:p w14:paraId="088BC93A" w14:textId="77777777" w:rsidR="007A1309" w:rsidRPr="00046D64" w:rsidRDefault="007A1309" w:rsidP="0062596E">
            <w:pPr>
              <w:pStyle w:val="TableText0"/>
              <w:keepNext w:val="0"/>
              <w:widowControl w:val="0"/>
              <w:rPr>
                <w:i/>
                <w:iCs/>
              </w:rPr>
            </w:pPr>
            <w:r w:rsidRPr="00DA19EC">
              <w:rPr>
                <w:iCs/>
              </w:rPr>
              <w:t>Patient must be undergoing treatment with this drug for persistent or recurrent disease that is untreated with drug therapy</w:t>
            </w:r>
            <w:r w:rsidRPr="00DA19EC" w:rsidDel="003E6EC7">
              <w:rPr>
                <w:iCs/>
              </w:rPr>
              <w:t xml:space="preserve"> </w:t>
            </w:r>
          </w:p>
        </w:tc>
      </w:tr>
      <w:tr w:rsidR="007A1309" w:rsidRPr="00DA19EC" w14:paraId="55AB1271" w14:textId="77777777" w:rsidTr="00E43357">
        <w:tblPrEx>
          <w:tblCellMar>
            <w:top w:w="15" w:type="dxa"/>
            <w:bottom w:w="15" w:type="dxa"/>
          </w:tblCellMar>
          <w:tblLook w:val="04A0" w:firstRow="1" w:lastRow="0" w:firstColumn="1" w:lastColumn="0" w:noHBand="0" w:noVBand="1"/>
        </w:tblPrEx>
        <w:trPr>
          <w:trHeight w:val="20"/>
        </w:trPr>
        <w:tc>
          <w:tcPr>
            <w:tcW w:w="5000" w:type="pct"/>
            <w:gridSpan w:val="4"/>
          </w:tcPr>
          <w:p w14:paraId="7DD0FDF1" w14:textId="77777777" w:rsidR="007A1309" w:rsidRPr="00DA19EC" w:rsidRDefault="007A1309" w:rsidP="0062596E">
            <w:pPr>
              <w:pStyle w:val="TableText0"/>
              <w:keepNext w:val="0"/>
              <w:widowControl w:val="0"/>
              <w:rPr>
                <w:iCs/>
              </w:rPr>
            </w:pPr>
            <w:r w:rsidRPr="007D7E4D">
              <w:rPr>
                <w:b/>
                <w:bCs w:val="0"/>
                <w:iCs/>
              </w:rPr>
              <w:t>AND</w:t>
            </w:r>
          </w:p>
        </w:tc>
      </w:tr>
      <w:tr w:rsidR="007A1309" w:rsidRPr="00DA19EC" w14:paraId="5F03BE39" w14:textId="77777777" w:rsidTr="00E43357">
        <w:tblPrEx>
          <w:tblCellMar>
            <w:top w:w="15" w:type="dxa"/>
            <w:bottom w:w="15" w:type="dxa"/>
          </w:tblCellMar>
          <w:tblLook w:val="04A0" w:firstRow="1" w:lastRow="0" w:firstColumn="1" w:lastColumn="0" w:noHBand="0" w:noVBand="1"/>
        </w:tblPrEx>
        <w:trPr>
          <w:trHeight w:val="20"/>
        </w:trPr>
        <w:tc>
          <w:tcPr>
            <w:tcW w:w="5000" w:type="pct"/>
            <w:gridSpan w:val="4"/>
          </w:tcPr>
          <w:p w14:paraId="1EEF57B0" w14:textId="77777777" w:rsidR="007A1309" w:rsidRPr="00DA19EC" w:rsidRDefault="007A1309" w:rsidP="0062596E">
            <w:pPr>
              <w:pStyle w:val="TableText0"/>
              <w:keepNext w:val="0"/>
              <w:widowControl w:val="0"/>
              <w:rPr>
                <w:iCs/>
              </w:rPr>
            </w:pPr>
            <w:r w:rsidRPr="00046D64">
              <w:rPr>
                <w:b/>
              </w:rPr>
              <w:t>Treatment criteria:</w:t>
            </w:r>
          </w:p>
        </w:tc>
      </w:tr>
      <w:tr w:rsidR="007A1309" w:rsidRPr="00DA19EC" w14:paraId="3E9C0708" w14:textId="77777777" w:rsidTr="00762930">
        <w:tblPrEx>
          <w:tblCellMar>
            <w:top w:w="15" w:type="dxa"/>
            <w:bottom w:w="15" w:type="dxa"/>
          </w:tblCellMar>
          <w:tblLook w:val="04A0" w:firstRow="1" w:lastRow="0" w:firstColumn="1" w:lastColumn="0" w:noHBand="0" w:noVBand="1"/>
        </w:tblPrEx>
        <w:trPr>
          <w:trHeight w:val="576"/>
        </w:trPr>
        <w:tc>
          <w:tcPr>
            <w:tcW w:w="5000" w:type="pct"/>
            <w:gridSpan w:val="4"/>
          </w:tcPr>
          <w:p w14:paraId="2DA56EE5" w14:textId="77777777" w:rsidR="007A1309" w:rsidRPr="00DA19EC" w:rsidRDefault="007A1309" w:rsidP="0062596E">
            <w:pPr>
              <w:pStyle w:val="TableText0"/>
              <w:keepNext w:val="0"/>
              <w:widowControl w:val="0"/>
              <w:rPr>
                <w:iCs/>
              </w:rPr>
            </w:pPr>
            <w:r w:rsidRPr="00DA19EC">
              <w:rPr>
                <w:iCs/>
              </w:rPr>
              <w:t>Patient must be undergoing concomitant treatment with chemotherapy, at least at treatment initiation with this drug, containing a minimum of: (i) a platinum agent, plus (ii) paclitaxel, with or without (iii) bevacizumab</w:t>
            </w:r>
          </w:p>
        </w:tc>
      </w:tr>
      <w:tr w:rsidR="007A1309" w:rsidRPr="00DA19EC" w14:paraId="1653DC19" w14:textId="77777777" w:rsidTr="00E43357">
        <w:tblPrEx>
          <w:tblCellMar>
            <w:top w:w="15" w:type="dxa"/>
            <w:bottom w:w="15" w:type="dxa"/>
          </w:tblCellMar>
          <w:tblLook w:val="04A0" w:firstRow="1" w:lastRow="0" w:firstColumn="1" w:lastColumn="0" w:noHBand="0" w:noVBand="1"/>
        </w:tblPrEx>
        <w:trPr>
          <w:trHeight w:val="20"/>
        </w:trPr>
        <w:tc>
          <w:tcPr>
            <w:tcW w:w="5000" w:type="pct"/>
            <w:gridSpan w:val="4"/>
          </w:tcPr>
          <w:p w14:paraId="02C68E75" w14:textId="77777777" w:rsidR="007A1309" w:rsidRPr="00DA19EC" w:rsidRDefault="007A1309" w:rsidP="0062596E">
            <w:pPr>
              <w:pStyle w:val="TableText0"/>
              <w:keepNext w:val="0"/>
              <w:widowControl w:val="0"/>
              <w:rPr>
                <w:iCs/>
              </w:rPr>
            </w:pPr>
            <w:r w:rsidRPr="007D7E4D">
              <w:rPr>
                <w:b/>
                <w:bCs w:val="0"/>
                <w:iCs/>
              </w:rPr>
              <w:t>AND</w:t>
            </w:r>
          </w:p>
        </w:tc>
      </w:tr>
      <w:tr w:rsidR="007A1309" w:rsidRPr="00DA19EC" w14:paraId="7811A830" w14:textId="77777777" w:rsidTr="00E43357">
        <w:tblPrEx>
          <w:tblCellMar>
            <w:top w:w="15" w:type="dxa"/>
            <w:bottom w:w="15" w:type="dxa"/>
          </w:tblCellMar>
          <w:tblLook w:val="04A0" w:firstRow="1" w:lastRow="0" w:firstColumn="1" w:lastColumn="0" w:noHBand="0" w:noVBand="1"/>
        </w:tblPrEx>
        <w:trPr>
          <w:trHeight w:val="20"/>
        </w:trPr>
        <w:tc>
          <w:tcPr>
            <w:tcW w:w="5000" w:type="pct"/>
            <w:gridSpan w:val="4"/>
          </w:tcPr>
          <w:p w14:paraId="2A2F6A67" w14:textId="77777777" w:rsidR="007A1309" w:rsidRPr="00DA19EC" w:rsidRDefault="007A1309" w:rsidP="0062596E">
            <w:pPr>
              <w:pStyle w:val="TableText0"/>
              <w:keepNext w:val="0"/>
              <w:widowControl w:val="0"/>
              <w:rPr>
                <w:iCs/>
              </w:rPr>
            </w:pPr>
            <w:r w:rsidRPr="00046D64">
              <w:rPr>
                <w:b/>
              </w:rPr>
              <w:t>Treatment criteria:</w:t>
            </w:r>
          </w:p>
        </w:tc>
      </w:tr>
      <w:tr w:rsidR="007A1309" w:rsidRPr="00DA19EC" w14:paraId="16614904" w14:textId="77777777" w:rsidTr="00E43357">
        <w:tblPrEx>
          <w:tblCellMar>
            <w:top w:w="15" w:type="dxa"/>
            <w:bottom w:w="15" w:type="dxa"/>
          </w:tblCellMar>
          <w:tblLook w:val="04A0" w:firstRow="1" w:lastRow="0" w:firstColumn="1" w:lastColumn="0" w:noHBand="0" w:noVBand="1"/>
        </w:tblPrEx>
        <w:trPr>
          <w:trHeight w:val="20"/>
        </w:trPr>
        <w:tc>
          <w:tcPr>
            <w:tcW w:w="5000" w:type="pct"/>
            <w:gridSpan w:val="4"/>
          </w:tcPr>
          <w:p w14:paraId="586E312C" w14:textId="77777777" w:rsidR="007A1309" w:rsidRPr="00DA19EC" w:rsidRDefault="007A1309" w:rsidP="0062596E">
            <w:pPr>
              <w:pStyle w:val="TableText0"/>
              <w:keepNext w:val="0"/>
              <w:widowControl w:val="0"/>
              <w:rPr>
                <w:iCs/>
              </w:rPr>
            </w:pPr>
            <w:r w:rsidRPr="00DA19EC">
              <w:rPr>
                <w:iCs/>
              </w:rPr>
              <w:t>Patient must have WHO performance status no higher than 1 at treatment initiation with this drug</w:t>
            </w:r>
          </w:p>
        </w:tc>
      </w:tr>
      <w:tr w:rsidR="007A1309" w:rsidRPr="00DA19EC" w14:paraId="2B9BE94D" w14:textId="77777777" w:rsidTr="00E43357">
        <w:tblPrEx>
          <w:tblCellMar>
            <w:top w:w="15" w:type="dxa"/>
            <w:bottom w:w="15" w:type="dxa"/>
          </w:tblCellMar>
          <w:tblLook w:val="04A0" w:firstRow="1" w:lastRow="0" w:firstColumn="1" w:lastColumn="0" w:noHBand="0" w:noVBand="1"/>
        </w:tblPrEx>
        <w:trPr>
          <w:trHeight w:val="20"/>
        </w:trPr>
        <w:tc>
          <w:tcPr>
            <w:tcW w:w="5000" w:type="pct"/>
            <w:gridSpan w:val="4"/>
          </w:tcPr>
          <w:p w14:paraId="2D3AE4BD" w14:textId="77777777" w:rsidR="007A1309" w:rsidRPr="00DA19EC" w:rsidRDefault="007A1309" w:rsidP="0062596E">
            <w:pPr>
              <w:pStyle w:val="In-tableHeading"/>
              <w:keepNext w:val="0"/>
              <w:widowControl w:val="0"/>
              <w:numPr>
                <w:ilvl w:val="0"/>
                <w:numId w:val="7"/>
              </w:numPr>
              <w:rPr>
                <w:bCs/>
              </w:rPr>
            </w:pPr>
            <w:r w:rsidRPr="00DA19EC">
              <w:rPr>
                <w:bCs/>
              </w:rPr>
              <w:t xml:space="preserve">Administrative Advice: </w:t>
            </w:r>
          </w:p>
          <w:p w14:paraId="4765E8AC" w14:textId="77777777" w:rsidR="007A1309" w:rsidRPr="00DA19EC" w:rsidRDefault="007A1309" w:rsidP="0062596E">
            <w:pPr>
              <w:pStyle w:val="TableText0"/>
              <w:keepNext w:val="0"/>
              <w:widowControl w:val="0"/>
              <w:rPr>
                <w:iCs/>
              </w:rPr>
            </w:pPr>
            <w:r w:rsidRPr="00DA19EC">
              <w:t>In the first few months after start of immunotherapy, some patients can have a transient tumour flare with subsequent disease response. When progression is suspected, this should be confirmed through a confirmatory scan, taken at least 4 weeks later.</w:t>
            </w:r>
          </w:p>
        </w:tc>
      </w:tr>
      <w:tr w:rsidR="007A1309" w:rsidRPr="00DA19EC" w14:paraId="3C439D9F" w14:textId="77777777" w:rsidTr="00E43357">
        <w:tblPrEx>
          <w:tblCellMar>
            <w:top w:w="15" w:type="dxa"/>
            <w:left w:w="15" w:type="dxa"/>
            <w:bottom w:w="15" w:type="dxa"/>
            <w:right w:w="15" w:type="dxa"/>
          </w:tblCellMar>
          <w:tblLook w:val="04A0" w:firstRow="1" w:lastRow="0" w:firstColumn="1" w:lastColumn="0" w:noHBand="0" w:noVBand="1"/>
        </w:tblPrEx>
        <w:tc>
          <w:tcPr>
            <w:tcW w:w="5000" w:type="pct"/>
            <w:gridSpan w:val="4"/>
            <w:hideMark/>
          </w:tcPr>
          <w:p w14:paraId="1751E825" w14:textId="77777777" w:rsidR="007A1309" w:rsidRPr="00DA19EC" w:rsidRDefault="007A1309" w:rsidP="0062596E">
            <w:pPr>
              <w:pStyle w:val="In-tableHeading"/>
              <w:keepNext w:val="0"/>
              <w:widowControl w:val="0"/>
              <w:numPr>
                <w:ilvl w:val="0"/>
                <w:numId w:val="7"/>
              </w:numPr>
            </w:pPr>
            <w:r w:rsidRPr="00DA19EC">
              <w:rPr>
                <w:bCs/>
              </w:rPr>
              <w:t>Treatment Phase:</w:t>
            </w:r>
            <w:r w:rsidRPr="00DA19EC">
              <w:t xml:space="preserve"> </w:t>
            </w:r>
            <w:r w:rsidRPr="00DA19EC">
              <w:rPr>
                <w:b w:val="0"/>
                <w:bCs/>
              </w:rPr>
              <w:t>Continuing T</w:t>
            </w:r>
            <w:r w:rsidRPr="00DA19EC">
              <w:rPr>
                <w:b w:val="0"/>
                <w:bCs/>
                <w:iCs/>
              </w:rPr>
              <w:t>reatment</w:t>
            </w:r>
          </w:p>
        </w:tc>
      </w:tr>
      <w:tr w:rsidR="007A1309" w:rsidRPr="0017590C" w14:paraId="47214F42" w14:textId="77777777" w:rsidTr="00E43357">
        <w:tblPrEx>
          <w:tblCellMar>
            <w:top w:w="15" w:type="dxa"/>
            <w:bottom w:w="15" w:type="dxa"/>
          </w:tblCellMar>
          <w:tblLook w:val="04A0" w:firstRow="1" w:lastRow="0" w:firstColumn="1" w:lastColumn="0" w:noHBand="0" w:noVBand="1"/>
        </w:tblPrEx>
        <w:trPr>
          <w:trHeight w:val="20"/>
        </w:trPr>
        <w:tc>
          <w:tcPr>
            <w:tcW w:w="5000" w:type="pct"/>
            <w:gridSpan w:val="4"/>
          </w:tcPr>
          <w:p w14:paraId="0902AFDC" w14:textId="77777777" w:rsidR="007A1309" w:rsidRPr="0017590C" w:rsidRDefault="007A1309" w:rsidP="0062596E">
            <w:pPr>
              <w:pStyle w:val="TableText0"/>
              <w:keepNext w:val="0"/>
              <w:widowControl w:val="0"/>
              <w:rPr>
                <w:b/>
                <w:bCs w:val="0"/>
                <w:iCs/>
              </w:rPr>
            </w:pPr>
            <w:r w:rsidRPr="0017590C">
              <w:rPr>
                <w:b/>
                <w:bCs w:val="0"/>
              </w:rPr>
              <w:t>Clinical criteria:</w:t>
            </w:r>
          </w:p>
        </w:tc>
      </w:tr>
      <w:tr w:rsidR="007A1309" w:rsidRPr="00DA19EC" w14:paraId="31FCEA5C" w14:textId="77777777" w:rsidTr="00E43357">
        <w:tblPrEx>
          <w:tblCellMar>
            <w:top w:w="15" w:type="dxa"/>
            <w:bottom w:w="15" w:type="dxa"/>
          </w:tblCellMar>
          <w:tblLook w:val="04A0" w:firstRow="1" w:lastRow="0" w:firstColumn="1" w:lastColumn="0" w:noHBand="0" w:noVBand="1"/>
        </w:tblPrEx>
        <w:trPr>
          <w:trHeight w:val="20"/>
        </w:trPr>
        <w:tc>
          <w:tcPr>
            <w:tcW w:w="5000" w:type="pct"/>
            <w:gridSpan w:val="4"/>
          </w:tcPr>
          <w:p w14:paraId="63EA63A0" w14:textId="77777777" w:rsidR="007A1309" w:rsidRPr="00DA19EC" w:rsidRDefault="007A1309" w:rsidP="0062596E">
            <w:pPr>
              <w:pStyle w:val="TableText0"/>
              <w:keepNext w:val="0"/>
              <w:widowControl w:val="0"/>
              <w:rPr>
                <w:iCs/>
              </w:rPr>
            </w:pPr>
            <w:r w:rsidRPr="00DA19EC">
              <w:rPr>
                <w:iCs/>
              </w:rPr>
              <w:t xml:space="preserve">The condition must not have progressed </w:t>
            </w:r>
          </w:p>
        </w:tc>
      </w:tr>
      <w:tr w:rsidR="007A1309" w:rsidRPr="00DA19EC" w14:paraId="75B093FE" w14:textId="77777777" w:rsidTr="00E43357">
        <w:tblPrEx>
          <w:tblCellMar>
            <w:top w:w="15" w:type="dxa"/>
            <w:left w:w="15" w:type="dxa"/>
            <w:bottom w:w="15" w:type="dxa"/>
            <w:right w:w="15" w:type="dxa"/>
          </w:tblCellMar>
          <w:tblLook w:val="04A0" w:firstRow="1" w:lastRow="0" w:firstColumn="1" w:lastColumn="0" w:noHBand="0" w:noVBand="1"/>
        </w:tblPrEx>
        <w:tc>
          <w:tcPr>
            <w:tcW w:w="5000" w:type="pct"/>
            <w:gridSpan w:val="4"/>
          </w:tcPr>
          <w:p w14:paraId="4EB7A137" w14:textId="77777777" w:rsidR="007A1309" w:rsidRPr="00DA19EC" w:rsidRDefault="007A1309" w:rsidP="0062596E">
            <w:pPr>
              <w:pStyle w:val="In-tableHeading"/>
              <w:keepNext w:val="0"/>
              <w:widowControl w:val="0"/>
              <w:numPr>
                <w:ilvl w:val="0"/>
                <w:numId w:val="7"/>
              </w:numPr>
              <w:rPr>
                <w:iCs/>
              </w:rPr>
            </w:pPr>
            <w:r w:rsidRPr="00DA19EC">
              <w:rPr>
                <w:iCs/>
              </w:rPr>
              <w:t>Treatment criteria:</w:t>
            </w:r>
          </w:p>
        </w:tc>
      </w:tr>
      <w:tr w:rsidR="007A1309" w:rsidRPr="00DA19EC" w14:paraId="00FFE30A" w14:textId="77777777" w:rsidTr="00E43357">
        <w:tblPrEx>
          <w:tblCellMar>
            <w:top w:w="15" w:type="dxa"/>
            <w:left w:w="15" w:type="dxa"/>
            <w:bottom w:w="15" w:type="dxa"/>
            <w:right w:w="15" w:type="dxa"/>
          </w:tblCellMar>
          <w:tblLook w:val="04A0" w:firstRow="1" w:lastRow="0" w:firstColumn="1" w:lastColumn="0" w:noHBand="0" w:noVBand="1"/>
        </w:tblPrEx>
        <w:tc>
          <w:tcPr>
            <w:tcW w:w="5000" w:type="pct"/>
            <w:gridSpan w:val="4"/>
          </w:tcPr>
          <w:p w14:paraId="122A6F63" w14:textId="28932118" w:rsidR="007A1309" w:rsidRPr="00DA19EC" w:rsidRDefault="007A1309" w:rsidP="0062596E">
            <w:pPr>
              <w:pStyle w:val="In-tableHeading"/>
              <w:keepNext w:val="0"/>
              <w:widowControl w:val="0"/>
              <w:numPr>
                <w:ilvl w:val="0"/>
                <w:numId w:val="7"/>
              </w:numPr>
              <w:ind w:left="127"/>
              <w:rPr>
                <w:b w:val="0"/>
                <w:iCs/>
              </w:rPr>
            </w:pPr>
            <w:r w:rsidRPr="0062596E">
              <w:rPr>
                <w:rFonts w:cstheme="majorBidi"/>
                <w:b w:val="0"/>
                <w:bCs/>
                <w:iCs/>
                <w:lang w:val="en-AU"/>
              </w:rPr>
              <w:t>Patient must be undergoing continuing treatment with this drug, with PBS-subsidised treatment having commenced through one of: (i) the ‘Initial treatment’ phase listing, (ii) ‘Grandfather arrangements’ listing; do not commence PBS-subsidised treatment through this treatment phase</w:t>
            </w:r>
          </w:p>
        </w:tc>
      </w:tr>
      <w:tr w:rsidR="007A1309" w:rsidRPr="0017590C" w14:paraId="19FB74FB" w14:textId="77777777" w:rsidTr="00E43357">
        <w:tblPrEx>
          <w:tblCellMar>
            <w:top w:w="15" w:type="dxa"/>
            <w:bottom w:w="15" w:type="dxa"/>
          </w:tblCellMar>
          <w:tblLook w:val="04A0" w:firstRow="1" w:lastRow="0" w:firstColumn="1" w:lastColumn="0" w:noHBand="0" w:noVBand="1"/>
        </w:tblPrEx>
        <w:trPr>
          <w:trHeight w:val="20"/>
        </w:trPr>
        <w:tc>
          <w:tcPr>
            <w:tcW w:w="5000" w:type="pct"/>
            <w:gridSpan w:val="4"/>
          </w:tcPr>
          <w:p w14:paraId="73B5A157" w14:textId="77777777" w:rsidR="007A1309" w:rsidRPr="0017590C" w:rsidRDefault="007A1309" w:rsidP="0062596E">
            <w:pPr>
              <w:pStyle w:val="TableText0"/>
              <w:keepNext w:val="0"/>
              <w:widowControl w:val="0"/>
              <w:rPr>
                <w:b/>
                <w:bCs w:val="0"/>
                <w:iCs/>
              </w:rPr>
            </w:pPr>
            <w:r w:rsidRPr="0017590C">
              <w:rPr>
                <w:b/>
                <w:bCs w:val="0"/>
                <w:iCs/>
              </w:rPr>
              <w:t>AND</w:t>
            </w:r>
          </w:p>
        </w:tc>
      </w:tr>
      <w:tr w:rsidR="007A1309" w:rsidRPr="0017590C" w14:paraId="0A905262" w14:textId="77777777" w:rsidTr="00E43357">
        <w:tblPrEx>
          <w:tblCellMar>
            <w:top w:w="15" w:type="dxa"/>
            <w:bottom w:w="15" w:type="dxa"/>
          </w:tblCellMar>
          <w:tblLook w:val="04A0" w:firstRow="1" w:lastRow="0" w:firstColumn="1" w:lastColumn="0" w:noHBand="0" w:noVBand="1"/>
        </w:tblPrEx>
        <w:trPr>
          <w:trHeight w:val="20"/>
        </w:trPr>
        <w:tc>
          <w:tcPr>
            <w:tcW w:w="5000" w:type="pct"/>
            <w:gridSpan w:val="4"/>
          </w:tcPr>
          <w:p w14:paraId="5EC36F43" w14:textId="77777777" w:rsidR="007A1309" w:rsidRPr="0017590C" w:rsidRDefault="007A1309" w:rsidP="0062596E">
            <w:pPr>
              <w:pStyle w:val="TableText0"/>
              <w:keepNext w:val="0"/>
              <w:widowControl w:val="0"/>
              <w:rPr>
                <w:b/>
                <w:bCs w:val="0"/>
                <w:iCs/>
              </w:rPr>
            </w:pPr>
            <w:r w:rsidRPr="0017590C">
              <w:rPr>
                <w:b/>
                <w:bCs w:val="0"/>
              </w:rPr>
              <w:t>Treatment</w:t>
            </w:r>
            <w:r w:rsidRPr="0017590C">
              <w:rPr>
                <w:b/>
                <w:bCs w:val="0"/>
                <w:i/>
                <w:iCs/>
              </w:rPr>
              <w:t xml:space="preserve"> </w:t>
            </w:r>
            <w:r w:rsidRPr="0017590C">
              <w:rPr>
                <w:b/>
                <w:bCs w:val="0"/>
              </w:rPr>
              <w:t xml:space="preserve">criteria: </w:t>
            </w:r>
          </w:p>
        </w:tc>
      </w:tr>
      <w:tr w:rsidR="007A1309" w:rsidRPr="00DA19EC" w14:paraId="08F6FC4E" w14:textId="77777777" w:rsidTr="00E43357">
        <w:tblPrEx>
          <w:tblCellMar>
            <w:top w:w="15" w:type="dxa"/>
            <w:bottom w:w="15" w:type="dxa"/>
          </w:tblCellMar>
          <w:tblLook w:val="04A0" w:firstRow="1" w:lastRow="0" w:firstColumn="1" w:lastColumn="0" w:noHBand="0" w:noVBand="1"/>
        </w:tblPrEx>
        <w:trPr>
          <w:trHeight w:val="20"/>
        </w:trPr>
        <w:tc>
          <w:tcPr>
            <w:tcW w:w="5000" w:type="pct"/>
            <w:gridSpan w:val="4"/>
          </w:tcPr>
          <w:p w14:paraId="5DB52270" w14:textId="77777777" w:rsidR="007A1309" w:rsidRPr="00DA19EC" w:rsidRDefault="007A1309" w:rsidP="0062596E">
            <w:pPr>
              <w:pStyle w:val="TableText0"/>
              <w:keepNext w:val="0"/>
              <w:widowControl w:val="0"/>
              <w:rPr>
                <w:iCs/>
              </w:rPr>
            </w:pPr>
            <w:r w:rsidRPr="00DA19EC">
              <w:rPr>
                <w:iCs/>
              </w:rPr>
              <w:t>Patient must not be undergoing continuing treatment through the PBS such that the total duration of treatment (as measured from the first dose of this drug, regardless if it was PBS-subsidised/non-PBS subsidised) goes beyond whichever comes first out of the following: (i) 24 months, (ii) 35 doses (based on a 3-weekly dose regimen), (iii) disease progression</w:t>
            </w:r>
          </w:p>
        </w:tc>
      </w:tr>
      <w:tr w:rsidR="007A1309" w:rsidRPr="00DA19EC" w14:paraId="79164032" w14:textId="77777777" w:rsidTr="00E43357">
        <w:tblPrEx>
          <w:tblCellMar>
            <w:top w:w="15" w:type="dxa"/>
            <w:bottom w:w="15" w:type="dxa"/>
          </w:tblCellMar>
          <w:tblLook w:val="04A0" w:firstRow="1" w:lastRow="0" w:firstColumn="1" w:lastColumn="0" w:noHBand="0" w:noVBand="1"/>
        </w:tblPrEx>
        <w:trPr>
          <w:trHeight w:val="20"/>
        </w:trPr>
        <w:tc>
          <w:tcPr>
            <w:tcW w:w="5000" w:type="pct"/>
            <w:gridSpan w:val="4"/>
          </w:tcPr>
          <w:p w14:paraId="0639F91B" w14:textId="77777777" w:rsidR="007A1309" w:rsidRPr="00DA19EC" w:rsidRDefault="007A1309" w:rsidP="0062596E">
            <w:pPr>
              <w:pStyle w:val="TableText0"/>
              <w:keepNext w:val="0"/>
              <w:widowControl w:val="0"/>
              <w:rPr>
                <w:iCs/>
              </w:rPr>
            </w:pPr>
            <w:r w:rsidRPr="0017590C">
              <w:rPr>
                <w:b/>
                <w:bCs w:val="0"/>
              </w:rPr>
              <w:t>Treatment Phase:</w:t>
            </w:r>
            <w:r w:rsidRPr="00DA19EC">
              <w:t xml:space="preserve"> </w:t>
            </w:r>
            <w:r w:rsidRPr="00DA19EC">
              <w:rPr>
                <w:iCs/>
              </w:rPr>
              <w:t>Transitioning from non-PBS to PBS-subsidised supply – ‘Grandfather’ arrangements</w:t>
            </w:r>
          </w:p>
        </w:tc>
      </w:tr>
      <w:tr w:rsidR="007A1309" w:rsidRPr="0017590C" w14:paraId="3A1043E2" w14:textId="77777777" w:rsidTr="00E43357">
        <w:tblPrEx>
          <w:tblCellMar>
            <w:top w:w="15" w:type="dxa"/>
            <w:bottom w:w="15" w:type="dxa"/>
          </w:tblCellMar>
          <w:tblLook w:val="04A0" w:firstRow="1" w:lastRow="0" w:firstColumn="1" w:lastColumn="0" w:noHBand="0" w:noVBand="1"/>
        </w:tblPrEx>
        <w:trPr>
          <w:trHeight w:val="20"/>
        </w:trPr>
        <w:tc>
          <w:tcPr>
            <w:tcW w:w="5000" w:type="pct"/>
            <w:gridSpan w:val="4"/>
          </w:tcPr>
          <w:p w14:paraId="65A9B1A0" w14:textId="77777777" w:rsidR="007A1309" w:rsidRPr="0017590C" w:rsidRDefault="007A1309" w:rsidP="0062596E">
            <w:pPr>
              <w:pStyle w:val="TableText0"/>
              <w:keepNext w:val="0"/>
              <w:widowControl w:val="0"/>
              <w:rPr>
                <w:b/>
                <w:bCs w:val="0"/>
                <w:iCs/>
              </w:rPr>
            </w:pPr>
            <w:r w:rsidRPr="0017590C">
              <w:rPr>
                <w:b/>
                <w:bCs w:val="0"/>
              </w:rPr>
              <w:t>Clinical criteria:</w:t>
            </w:r>
          </w:p>
        </w:tc>
      </w:tr>
      <w:tr w:rsidR="007A1309" w:rsidRPr="00DA19EC" w14:paraId="7C4A8ADA" w14:textId="77777777" w:rsidTr="00E43357">
        <w:tblPrEx>
          <w:tblCellMar>
            <w:top w:w="15" w:type="dxa"/>
            <w:bottom w:w="15" w:type="dxa"/>
          </w:tblCellMar>
          <w:tblLook w:val="04A0" w:firstRow="1" w:lastRow="0" w:firstColumn="1" w:lastColumn="0" w:noHBand="0" w:noVBand="1"/>
        </w:tblPrEx>
        <w:trPr>
          <w:trHeight w:val="20"/>
        </w:trPr>
        <w:tc>
          <w:tcPr>
            <w:tcW w:w="5000" w:type="pct"/>
            <w:gridSpan w:val="4"/>
          </w:tcPr>
          <w:p w14:paraId="1D08F924" w14:textId="77777777" w:rsidR="007A1309" w:rsidRPr="00DA19EC" w:rsidRDefault="007A1309" w:rsidP="0062596E">
            <w:pPr>
              <w:pStyle w:val="TableText0"/>
              <w:keepNext w:val="0"/>
              <w:widowControl w:val="0"/>
              <w:rPr>
                <w:iCs/>
              </w:rPr>
            </w:pPr>
            <w:r w:rsidRPr="00DA19EC">
              <w:t xml:space="preserve">Patient must </w:t>
            </w:r>
            <w:r w:rsidRPr="00DA19EC">
              <w:rPr>
                <w:iCs/>
              </w:rPr>
              <w:t xml:space="preserve">be currently receiving treatment with this drug for this PBS indication, with treatment having commenced prior to </w:t>
            </w:r>
            <w:r w:rsidRPr="00DA19EC">
              <w:t>[PBS listing date]</w:t>
            </w:r>
          </w:p>
        </w:tc>
      </w:tr>
      <w:tr w:rsidR="007A1309" w:rsidRPr="00DA19EC" w14:paraId="57EAA373" w14:textId="77777777" w:rsidTr="00E43357">
        <w:tblPrEx>
          <w:tblCellMar>
            <w:top w:w="15" w:type="dxa"/>
            <w:bottom w:w="15" w:type="dxa"/>
          </w:tblCellMar>
          <w:tblLook w:val="04A0" w:firstRow="1" w:lastRow="0" w:firstColumn="1" w:lastColumn="0" w:noHBand="0" w:noVBand="1"/>
        </w:tblPrEx>
        <w:trPr>
          <w:trHeight w:val="20"/>
        </w:trPr>
        <w:tc>
          <w:tcPr>
            <w:tcW w:w="5000" w:type="pct"/>
            <w:gridSpan w:val="4"/>
          </w:tcPr>
          <w:p w14:paraId="52BDD6EA" w14:textId="77777777" w:rsidR="007A1309" w:rsidRPr="00DA19EC" w:rsidRDefault="007A1309" w:rsidP="0062596E">
            <w:pPr>
              <w:pStyle w:val="TableText0"/>
              <w:keepNext w:val="0"/>
              <w:widowControl w:val="0"/>
              <w:rPr>
                <w:iCs/>
              </w:rPr>
            </w:pPr>
            <w:r w:rsidRPr="00046D64">
              <w:rPr>
                <w:b/>
              </w:rPr>
              <w:t>AND</w:t>
            </w:r>
          </w:p>
        </w:tc>
      </w:tr>
      <w:tr w:rsidR="007A1309" w:rsidRPr="00DA19EC" w14:paraId="4ED48C20" w14:textId="77777777" w:rsidTr="00E43357">
        <w:tblPrEx>
          <w:tblCellMar>
            <w:top w:w="15" w:type="dxa"/>
            <w:bottom w:w="15" w:type="dxa"/>
          </w:tblCellMar>
          <w:tblLook w:val="04A0" w:firstRow="1" w:lastRow="0" w:firstColumn="1" w:lastColumn="0" w:noHBand="0" w:noVBand="1"/>
        </w:tblPrEx>
        <w:trPr>
          <w:trHeight w:val="20"/>
        </w:trPr>
        <w:tc>
          <w:tcPr>
            <w:tcW w:w="5000" w:type="pct"/>
            <w:gridSpan w:val="4"/>
          </w:tcPr>
          <w:p w14:paraId="5F8D67D0" w14:textId="77777777" w:rsidR="007A1309" w:rsidRPr="00DA19EC" w:rsidRDefault="007A1309" w:rsidP="0062596E">
            <w:pPr>
              <w:pStyle w:val="TableText0"/>
              <w:keepNext w:val="0"/>
              <w:widowControl w:val="0"/>
              <w:rPr>
                <w:iCs/>
              </w:rPr>
            </w:pPr>
            <w:r w:rsidRPr="00046D64">
              <w:rPr>
                <w:b/>
              </w:rPr>
              <w:t>Clinical criteria:</w:t>
            </w:r>
          </w:p>
        </w:tc>
      </w:tr>
      <w:tr w:rsidR="007A1309" w:rsidRPr="00DA19EC" w14:paraId="533AE44A" w14:textId="77777777" w:rsidTr="00E43357">
        <w:tblPrEx>
          <w:tblCellMar>
            <w:top w:w="15" w:type="dxa"/>
            <w:bottom w:w="15" w:type="dxa"/>
          </w:tblCellMar>
          <w:tblLook w:val="04A0" w:firstRow="1" w:lastRow="0" w:firstColumn="1" w:lastColumn="0" w:noHBand="0" w:noVBand="1"/>
        </w:tblPrEx>
        <w:trPr>
          <w:trHeight w:val="20"/>
        </w:trPr>
        <w:tc>
          <w:tcPr>
            <w:tcW w:w="5000" w:type="pct"/>
            <w:gridSpan w:val="4"/>
          </w:tcPr>
          <w:p w14:paraId="4B10813D" w14:textId="77777777" w:rsidR="007A1309" w:rsidRPr="00DA19EC" w:rsidRDefault="007A1309" w:rsidP="0062596E">
            <w:pPr>
              <w:pStyle w:val="TableText0"/>
              <w:keepNext w:val="0"/>
              <w:widowControl w:val="0"/>
              <w:rPr>
                <w:iCs/>
              </w:rPr>
            </w:pPr>
            <w:r w:rsidRPr="00DA19EC">
              <w:rPr>
                <w:iCs/>
              </w:rPr>
              <w:t>Patient must have met all other PBS eligibility criteria that a non-‘Grandfather’ patient would ordinarily be required to meet, meaning that at the time non-PBS supply was commenced, the patient: (i) had a WHO performance status no greater than 1, (ii) was unsuitable for curative treatment, (iii) was untreated with this drug, (iv) for metastatic disease (Stage IV disease), the metastatic disease had yet to be treated with drug therapy, (vi) for persistent or recurrent disease, the persistent or recurrent disease had yet to be treated with drug therapy, (vi) was treated concomitantly with chemotherapy containing at least each of a platinum agent plus paclitaxel with or without bevacizumab.</w:t>
            </w:r>
          </w:p>
        </w:tc>
      </w:tr>
      <w:tr w:rsidR="007A1309" w:rsidRPr="00DA19EC" w14:paraId="71D4CA50" w14:textId="77777777" w:rsidTr="00E43357">
        <w:tblPrEx>
          <w:tblCellMar>
            <w:top w:w="15" w:type="dxa"/>
            <w:bottom w:w="15" w:type="dxa"/>
          </w:tblCellMar>
          <w:tblLook w:val="04A0" w:firstRow="1" w:lastRow="0" w:firstColumn="1" w:lastColumn="0" w:noHBand="0" w:noVBand="1"/>
        </w:tblPrEx>
        <w:trPr>
          <w:trHeight w:val="20"/>
        </w:trPr>
        <w:tc>
          <w:tcPr>
            <w:tcW w:w="5000" w:type="pct"/>
            <w:gridSpan w:val="4"/>
          </w:tcPr>
          <w:p w14:paraId="1554D0A3" w14:textId="77777777" w:rsidR="007A1309" w:rsidRPr="00DA19EC" w:rsidRDefault="007A1309" w:rsidP="0062596E">
            <w:pPr>
              <w:pStyle w:val="TableText0"/>
              <w:keepNext w:val="0"/>
              <w:widowControl w:val="0"/>
              <w:rPr>
                <w:iCs/>
              </w:rPr>
            </w:pPr>
            <w:r w:rsidRPr="00046D64">
              <w:rPr>
                <w:b/>
              </w:rPr>
              <w:t>AND</w:t>
            </w:r>
          </w:p>
        </w:tc>
      </w:tr>
      <w:tr w:rsidR="007A1309" w:rsidRPr="00DA19EC" w14:paraId="57666B74" w14:textId="77777777" w:rsidTr="00E43357">
        <w:tblPrEx>
          <w:tblCellMar>
            <w:top w:w="15" w:type="dxa"/>
            <w:bottom w:w="15" w:type="dxa"/>
          </w:tblCellMar>
          <w:tblLook w:val="04A0" w:firstRow="1" w:lastRow="0" w:firstColumn="1" w:lastColumn="0" w:noHBand="0" w:noVBand="1"/>
        </w:tblPrEx>
        <w:trPr>
          <w:trHeight w:val="20"/>
        </w:trPr>
        <w:tc>
          <w:tcPr>
            <w:tcW w:w="5000" w:type="pct"/>
            <w:gridSpan w:val="4"/>
          </w:tcPr>
          <w:p w14:paraId="0B625BBF" w14:textId="77777777" w:rsidR="007A1309" w:rsidRPr="00DA19EC" w:rsidRDefault="007A1309" w:rsidP="0062596E">
            <w:pPr>
              <w:pStyle w:val="TableText0"/>
              <w:keepNext w:val="0"/>
              <w:widowControl w:val="0"/>
              <w:rPr>
                <w:iCs/>
              </w:rPr>
            </w:pPr>
            <w:r w:rsidRPr="00046D64">
              <w:rPr>
                <w:b/>
              </w:rPr>
              <w:lastRenderedPageBreak/>
              <w:t>Clinical criteria:</w:t>
            </w:r>
          </w:p>
        </w:tc>
      </w:tr>
      <w:tr w:rsidR="007A1309" w:rsidRPr="00046D64" w14:paraId="038F7E67" w14:textId="77777777" w:rsidTr="00E43357">
        <w:tblPrEx>
          <w:tblCellMar>
            <w:top w:w="15" w:type="dxa"/>
            <w:bottom w:w="15" w:type="dxa"/>
          </w:tblCellMar>
          <w:tblLook w:val="04A0" w:firstRow="1" w:lastRow="0" w:firstColumn="1" w:lastColumn="0" w:noHBand="0" w:noVBand="1"/>
        </w:tblPrEx>
        <w:trPr>
          <w:trHeight w:val="20"/>
        </w:trPr>
        <w:tc>
          <w:tcPr>
            <w:tcW w:w="5000" w:type="pct"/>
            <w:gridSpan w:val="4"/>
          </w:tcPr>
          <w:p w14:paraId="0F351C68" w14:textId="40D5A58A" w:rsidR="007A1309" w:rsidRPr="00046D64" w:rsidRDefault="007A1309" w:rsidP="0062596E">
            <w:pPr>
              <w:pStyle w:val="TableText0"/>
              <w:keepNext w:val="0"/>
              <w:widowControl w:val="0"/>
              <w:rPr>
                <w:b/>
              </w:rPr>
            </w:pPr>
            <w:r w:rsidRPr="00DA19EC">
              <w:rPr>
                <w:iCs/>
              </w:rPr>
              <w:t>The condition must not have progressed</w:t>
            </w:r>
            <w:r w:rsidR="00B333BC">
              <w:rPr>
                <w:iCs/>
              </w:rPr>
              <w:fldChar w:fldCharType="begin" w:fldLock="1"/>
            </w:r>
            <w:r w:rsidR="00B333BC">
              <w:rPr>
                <w:iCs/>
              </w:rPr>
              <w:instrText xml:space="preserve"> REF _Ref118730766 \r \h </w:instrText>
            </w:r>
            <w:r w:rsidR="00B333BC">
              <w:rPr>
                <w:iCs/>
              </w:rPr>
            </w:r>
            <w:r w:rsidR="00705504">
              <w:rPr>
                <w:iCs/>
              </w:rPr>
              <w:fldChar w:fldCharType="separate"/>
            </w:r>
            <w:r w:rsidR="00B333BC">
              <w:rPr>
                <w:iCs/>
              </w:rPr>
              <w:fldChar w:fldCharType="end"/>
            </w:r>
          </w:p>
        </w:tc>
      </w:tr>
      <w:tr w:rsidR="007A1309" w:rsidRPr="00767673" w14:paraId="5ED5CE5A" w14:textId="77777777" w:rsidTr="00E43357">
        <w:tblPrEx>
          <w:tblCellMar>
            <w:top w:w="15" w:type="dxa"/>
            <w:bottom w:w="15" w:type="dxa"/>
          </w:tblCellMar>
          <w:tblLook w:val="04A0" w:firstRow="1" w:lastRow="0" w:firstColumn="1" w:lastColumn="0" w:noHBand="0" w:noVBand="1"/>
        </w:tblPrEx>
        <w:trPr>
          <w:trHeight w:val="20"/>
        </w:trPr>
        <w:tc>
          <w:tcPr>
            <w:tcW w:w="5000" w:type="pct"/>
            <w:gridSpan w:val="4"/>
            <w:hideMark/>
          </w:tcPr>
          <w:p w14:paraId="32F0E6DF" w14:textId="77777777" w:rsidR="007A1309" w:rsidRPr="00767673" w:rsidRDefault="007A1309" w:rsidP="0062596E">
            <w:pPr>
              <w:pStyle w:val="TableText0"/>
              <w:keepNext w:val="0"/>
              <w:widowControl w:val="0"/>
              <w:rPr>
                <w:b/>
                <w:bCs w:val="0"/>
              </w:rPr>
            </w:pPr>
            <w:r w:rsidRPr="00767673">
              <w:rPr>
                <w:b/>
                <w:bCs w:val="0"/>
                <w:iCs/>
              </w:rPr>
              <w:t>Treatment criteria:</w:t>
            </w:r>
          </w:p>
        </w:tc>
      </w:tr>
      <w:tr w:rsidR="007A1309" w:rsidRPr="00C61A59" w14:paraId="62873A99" w14:textId="77777777" w:rsidTr="00E43357">
        <w:tblPrEx>
          <w:tblCellMar>
            <w:top w:w="15" w:type="dxa"/>
            <w:bottom w:w="15" w:type="dxa"/>
          </w:tblCellMar>
          <w:tblLook w:val="04A0" w:firstRow="1" w:lastRow="0" w:firstColumn="1" w:lastColumn="0" w:noHBand="0" w:noVBand="1"/>
        </w:tblPrEx>
        <w:trPr>
          <w:trHeight w:val="20"/>
        </w:trPr>
        <w:tc>
          <w:tcPr>
            <w:tcW w:w="5000" w:type="pct"/>
            <w:gridSpan w:val="4"/>
          </w:tcPr>
          <w:p w14:paraId="4B5A4EA0" w14:textId="77777777" w:rsidR="007A1309" w:rsidRPr="00C61A59" w:rsidRDefault="007A1309" w:rsidP="0062596E">
            <w:pPr>
              <w:pStyle w:val="TableText0"/>
              <w:keepNext w:val="0"/>
              <w:widowControl w:val="0"/>
              <w:rPr>
                <w:color w:val="0066FF"/>
              </w:rPr>
            </w:pPr>
            <w:r w:rsidRPr="00DA19EC">
              <w:rPr>
                <w:iCs/>
              </w:rPr>
              <w:t>Patient must not be undergoing continuing treatment through the PBS such that the total duration of treatment (as measured from the first dose of this drug, regardless if it was PBS-subsidised/non-PBS subsidised) goes beyond whichever comes first out of the following: (i) 24 months, (ii) 35 doses (based on a 3-weekly dose regimen), (iii) disease progression</w:t>
            </w:r>
          </w:p>
        </w:tc>
      </w:tr>
      <w:tr w:rsidR="007A1309" w:rsidRPr="00046D64" w14:paraId="625C9283" w14:textId="77777777" w:rsidTr="00E43357">
        <w:tblPrEx>
          <w:tblCellMar>
            <w:top w:w="15" w:type="dxa"/>
            <w:bottom w:w="15" w:type="dxa"/>
          </w:tblCellMar>
          <w:tblLook w:val="04A0" w:firstRow="1" w:lastRow="0" w:firstColumn="1" w:lastColumn="0" w:noHBand="0" w:noVBand="1"/>
        </w:tblPrEx>
        <w:trPr>
          <w:trHeight w:val="20"/>
        </w:trPr>
        <w:tc>
          <w:tcPr>
            <w:tcW w:w="5000" w:type="pct"/>
            <w:gridSpan w:val="4"/>
            <w:hideMark/>
          </w:tcPr>
          <w:p w14:paraId="78DFDDB0" w14:textId="77777777" w:rsidR="007A1309" w:rsidRPr="00DA19EC" w:rsidRDefault="007A1309" w:rsidP="0062596E">
            <w:pPr>
              <w:pStyle w:val="In-tableHeading"/>
              <w:keepNext w:val="0"/>
              <w:widowControl w:val="0"/>
              <w:numPr>
                <w:ilvl w:val="0"/>
                <w:numId w:val="7"/>
              </w:numPr>
              <w:rPr>
                <w:bCs/>
                <w:iCs/>
              </w:rPr>
            </w:pPr>
            <w:r w:rsidRPr="00DA19EC">
              <w:rPr>
                <w:bCs/>
                <w:iCs/>
              </w:rPr>
              <w:t xml:space="preserve">Administrative advice: </w:t>
            </w:r>
          </w:p>
          <w:p w14:paraId="3F48AE89" w14:textId="77777777" w:rsidR="007A1309" w:rsidRPr="00046D64" w:rsidRDefault="007A1309" w:rsidP="0062596E">
            <w:pPr>
              <w:pStyle w:val="TableText0"/>
              <w:keepNext w:val="0"/>
              <w:widowControl w:val="0"/>
            </w:pPr>
            <w:r w:rsidRPr="00DA19EC">
              <w:rPr>
                <w:iCs/>
              </w:rPr>
              <w:t>Patients may qualify for PBS-subsidised treatment under this restriction once only. For continuing PBS-subsidised treatment, a 'Grandfathered' patient must qualify under the 'Continuing treatment' criteria.</w:t>
            </w:r>
          </w:p>
        </w:tc>
      </w:tr>
      <w:tr w:rsidR="007A1309" w:rsidRPr="00046D64" w14:paraId="7DBCC3DB" w14:textId="77777777" w:rsidTr="00E43357">
        <w:tblPrEx>
          <w:tblCellMar>
            <w:top w:w="15" w:type="dxa"/>
            <w:bottom w:w="15" w:type="dxa"/>
          </w:tblCellMar>
          <w:tblLook w:val="04A0" w:firstRow="1" w:lastRow="0" w:firstColumn="1" w:lastColumn="0" w:noHBand="0" w:noVBand="1"/>
        </w:tblPrEx>
        <w:trPr>
          <w:trHeight w:val="20"/>
        </w:trPr>
        <w:tc>
          <w:tcPr>
            <w:tcW w:w="5000" w:type="pct"/>
            <w:gridSpan w:val="4"/>
            <w:hideMark/>
          </w:tcPr>
          <w:p w14:paraId="146D9624" w14:textId="77777777" w:rsidR="007A1309" w:rsidRPr="00DA19EC" w:rsidRDefault="007A1309" w:rsidP="0062596E">
            <w:pPr>
              <w:pStyle w:val="In-tableHeading"/>
              <w:keepNext w:val="0"/>
              <w:widowControl w:val="0"/>
              <w:numPr>
                <w:ilvl w:val="0"/>
                <w:numId w:val="7"/>
              </w:numPr>
              <w:rPr>
                <w:bCs/>
                <w:iCs/>
              </w:rPr>
            </w:pPr>
            <w:r w:rsidRPr="00DA19EC">
              <w:rPr>
                <w:bCs/>
                <w:iCs/>
              </w:rPr>
              <w:t xml:space="preserve">Administrative advice: </w:t>
            </w:r>
          </w:p>
          <w:p w14:paraId="4B25A1CB" w14:textId="77777777" w:rsidR="007A1309" w:rsidRPr="00046D64" w:rsidRDefault="007A1309" w:rsidP="0062596E">
            <w:pPr>
              <w:pStyle w:val="TableText0"/>
              <w:keepNext w:val="0"/>
              <w:widowControl w:val="0"/>
            </w:pPr>
            <w:r w:rsidRPr="00DA19EC">
              <w:rPr>
                <w:iCs/>
              </w:rPr>
              <w:t>This grandfather restriction will cease to operate from 12 months after the date specified in the clinical criteria.</w:t>
            </w:r>
          </w:p>
        </w:tc>
      </w:tr>
    </w:tbl>
    <w:p w14:paraId="2FA3CF49" w14:textId="77777777" w:rsidR="00AA19FF" w:rsidRPr="00882085" w:rsidRDefault="00AA19FF" w:rsidP="004B1CB4"/>
    <w:p w14:paraId="059997BC" w14:textId="4B9300E5" w:rsidR="00F67A69" w:rsidRDefault="0006730A" w:rsidP="0087375F">
      <w:pPr>
        <w:pStyle w:val="3-BodyText"/>
        <w:ind w:left="709"/>
      </w:pPr>
      <w:r w:rsidRPr="00E87882">
        <w:t xml:space="preserve">The proposed effective </w:t>
      </w:r>
      <w:r w:rsidR="00F73024" w:rsidRPr="00E87882">
        <w:t>AEMP</w:t>
      </w:r>
      <w:r w:rsidR="00A75E82" w:rsidRPr="00E87882">
        <w:t xml:space="preserve"> </w:t>
      </w:r>
      <w:r w:rsidR="00F73024" w:rsidRPr="00E87882">
        <w:t>for pembrolizumab was $</w:t>
      </w:r>
      <w:r w:rsidR="004A2990" w:rsidRPr="004A2990">
        <w:rPr>
          <w:color w:val="000000"/>
          <w:w w:val="62"/>
          <w:shd w:val="solid" w:color="000000" w:fill="000000"/>
          <w:fitText w:val="480" w:id="-1301040640"/>
          <w14:textFill>
            <w14:solidFill>
              <w14:srgbClr w14:val="000000">
                <w14:alpha w14:val="100000"/>
              </w14:srgbClr>
            </w14:solidFill>
          </w14:textFill>
        </w:rPr>
        <w:t>|||  ||</w:t>
      </w:r>
      <w:r w:rsidR="004A2990" w:rsidRPr="004A2990">
        <w:rPr>
          <w:color w:val="000000"/>
          <w:spacing w:val="2"/>
          <w:w w:val="62"/>
          <w:shd w:val="solid" w:color="000000" w:fill="000000"/>
          <w:fitText w:val="480" w:id="-1301040640"/>
          <w14:textFill>
            <w14:solidFill>
              <w14:srgbClr w14:val="000000">
                <w14:alpha w14:val="100000"/>
              </w14:srgbClr>
            </w14:solidFill>
          </w14:textFill>
        </w:rPr>
        <w:t>|</w:t>
      </w:r>
      <w:r w:rsidR="00F73024" w:rsidRPr="00E87882">
        <w:t xml:space="preserve"> per </w:t>
      </w:r>
      <w:r w:rsidR="00B764A8" w:rsidRPr="00E87882">
        <w:t>100</w:t>
      </w:r>
      <w:r w:rsidR="00B764A8">
        <w:t> </w:t>
      </w:r>
      <w:r w:rsidR="00F73024" w:rsidRPr="00E87882">
        <w:t>mg vial</w:t>
      </w:r>
      <w:r w:rsidR="00646EF4">
        <w:t>, this was revised to $</w:t>
      </w:r>
      <w:r w:rsidR="004A2990" w:rsidRPr="00705504">
        <w:rPr>
          <w:color w:val="000000"/>
          <w:w w:val="15"/>
          <w:shd w:val="solid" w:color="000000" w:fill="000000"/>
          <w:fitText w:val="-20" w:id="-1301040639"/>
          <w14:textFill>
            <w14:solidFill>
              <w14:srgbClr w14:val="000000">
                <w14:alpha w14:val="100000"/>
              </w14:srgbClr>
            </w14:solidFill>
          </w14:textFill>
        </w:rPr>
        <w:t xml:space="preserve">|  </w:t>
      </w:r>
      <w:r w:rsidR="004A2990" w:rsidRPr="00705504">
        <w:rPr>
          <w:color w:val="000000"/>
          <w:spacing w:val="-69"/>
          <w:w w:val="15"/>
          <w:shd w:val="solid" w:color="000000" w:fill="000000"/>
          <w:fitText w:val="-20" w:id="-1301040639"/>
          <w14:textFill>
            <w14:solidFill>
              <w14:srgbClr w14:val="000000">
                <w14:alpha w14:val="100000"/>
              </w14:srgbClr>
            </w14:solidFill>
          </w14:textFill>
        </w:rPr>
        <w:t>|</w:t>
      </w:r>
      <w:r w:rsidR="00646EF4">
        <w:t xml:space="preserve"> per </w:t>
      </w:r>
      <w:r w:rsidR="00B764A8">
        <w:t>100 </w:t>
      </w:r>
      <w:r w:rsidR="00646EF4">
        <w:t>mg vial in the pre-PBAC response</w:t>
      </w:r>
      <w:r w:rsidRPr="00E87882">
        <w:t>.</w:t>
      </w:r>
    </w:p>
    <w:p w14:paraId="55639CB3" w14:textId="2B26A353" w:rsidR="00646EF4" w:rsidRDefault="00646EF4" w:rsidP="0087375F">
      <w:pPr>
        <w:pStyle w:val="3-BodyText"/>
        <w:ind w:left="709"/>
      </w:pPr>
      <w:r>
        <w:t xml:space="preserve">The PBAC considered that it would be appropriate for the restriction to remain silent on PD-L1 status </w:t>
      </w:r>
      <w:r w:rsidR="00CF4E9A">
        <w:t xml:space="preserve">given the limitations of testing </w:t>
      </w:r>
      <w:r w:rsidR="00B333BC">
        <w:t xml:space="preserve">(see paragraph </w:t>
      </w:r>
      <w:r w:rsidR="00353679">
        <w:fldChar w:fldCharType="begin" w:fldLock="1"/>
      </w:r>
      <w:r w:rsidR="00353679">
        <w:instrText xml:space="preserve"> REF _Ref118732074 \r \h </w:instrText>
      </w:r>
      <w:r w:rsidR="00353679">
        <w:fldChar w:fldCharType="separate"/>
      </w:r>
      <w:r w:rsidR="00353679">
        <w:t>4.3</w:t>
      </w:r>
      <w:r w:rsidR="00353679">
        <w:fldChar w:fldCharType="end"/>
      </w:r>
      <w:r w:rsidR="00353679">
        <w:t xml:space="preserve">), </w:t>
      </w:r>
      <w:r w:rsidR="00B333BC">
        <w:t xml:space="preserve">and </w:t>
      </w:r>
      <w:r w:rsidR="00B96EDB">
        <w:t xml:space="preserve">as </w:t>
      </w:r>
      <w:r>
        <w:t xml:space="preserve">the clinical evidence demonstrated benefit in the full </w:t>
      </w:r>
      <w:r w:rsidR="00353679">
        <w:t>all</w:t>
      </w:r>
      <w:r w:rsidR="003B56F5">
        <w:t>-</w:t>
      </w:r>
      <w:r w:rsidR="00353679">
        <w:t xml:space="preserve">comers </w:t>
      </w:r>
      <w:r>
        <w:t>population</w:t>
      </w:r>
      <w:r w:rsidR="001833A5">
        <w:t xml:space="preserve">, irrespective </w:t>
      </w:r>
      <w:r w:rsidR="00B96EDB">
        <w:t>o</w:t>
      </w:r>
      <w:r w:rsidR="001833A5">
        <w:t>f PD-L1 status.</w:t>
      </w:r>
      <w:r>
        <w:t xml:space="preserve"> </w:t>
      </w:r>
    </w:p>
    <w:p w14:paraId="781B512D" w14:textId="4B394829" w:rsidR="0065562F" w:rsidRPr="00C2296E" w:rsidRDefault="0065562F" w:rsidP="00C2296E">
      <w:pPr>
        <w:ind w:firstLine="709"/>
        <w:rPr>
          <w:rFonts w:asciiTheme="minorHAnsi" w:hAnsiTheme="minorHAnsi"/>
          <w:i/>
        </w:rPr>
      </w:pPr>
      <w:r w:rsidRPr="00C33D30">
        <w:rPr>
          <w:rFonts w:asciiTheme="minorHAnsi" w:hAnsiTheme="minorHAnsi"/>
          <w:i/>
        </w:rPr>
        <w:t>For more detail on PBAC’s view, see section 7 PBAC outcome.</w:t>
      </w:r>
    </w:p>
    <w:p w14:paraId="7075B85C" w14:textId="62A47B7B" w:rsidR="00B50DB8" w:rsidRPr="00407F2D" w:rsidDel="00195452" w:rsidRDefault="00203181" w:rsidP="004E18E9">
      <w:pPr>
        <w:pStyle w:val="2-SectionHeading"/>
      </w:pPr>
      <w:bookmarkStart w:id="10" w:name="_Toc113978180"/>
      <w:r w:rsidDel="00195452">
        <w:t xml:space="preserve">Population and </w:t>
      </w:r>
      <w:r w:rsidR="008E0D3C" w:rsidDel="00195452">
        <w:t>d</w:t>
      </w:r>
      <w:r w:rsidDel="00195452">
        <w:t>isease</w:t>
      </w:r>
      <w:bookmarkEnd w:id="10"/>
    </w:p>
    <w:p w14:paraId="1149D170" w14:textId="5519ABE2" w:rsidR="006061E1" w:rsidRPr="006061E1" w:rsidRDefault="009F64EF" w:rsidP="0087375F">
      <w:pPr>
        <w:pStyle w:val="3-BodyText"/>
        <w:ind w:left="709"/>
        <w:rPr>
          <w:color w:val="0066FF"/>
        </w:rPr>
      </w:pPr>
      <w:r>
        <w:t xml:space="preserve">The </w:t>
      </w:r>
      <w:r w:rsidR="00F92147">
        <w:t>submission stated that t</w:t>
      </w:r>
      <w:r w:rsidRPr="009F64EF">
        <w:t>he target population is patients with persistent, recurrent or metastatic (Stage IVB) cervical cancer who are not amenable to curative treatment and have not previously received systemic therapy for metastatic disease</w:t>
      </w:r>
      <w:r w:rsidR="00B96EDB">
        <w:t>,</w:t>
      </w:r>
      <w:r w:rsidRPr="009F64EF">
        <w:t xml:space="preserve"> whose tumours express PD-L1 </w:t>
      </w:r>
      <w:r w:rsidR="006632CD">
        <w:t xml:space="preserve">with </w:t>
      </w:r>
      <w:r w:rsidRPr="009F64EF">
        <w:t>CPS of greater or equal to 1</w:t>
      </w:r>
      <w:r w:rsidRPr="009F64EF">
        <w:rPr>
          <w:color w:val="0066FF"/>
        </w:rPr>
        <w:t>.</w:t>
      </w:r>
      <w:r w:rsidR="006061E1">
        <w:rPr>
          <w:color w:val="0066FF"/>
        </w:rPr>
        <w:t xml:space="preserve"> </w:t>
      </w:r>
      <w:r w:rsidR="006061E1">
        <w:t>The submission stated that based on Australian data from 2017, 839 patients were diagnosed with cervical cancer. The submission also described the differences in cancer rates and risk of death from cervical cancer between Indigenous and non-indigenous Australian women.</w:t>
      </w:r>
      <w:r w:rsidR="00AA6974">
        <w:t xml:space="preserve"> </w:t>
      </w:r>
      <w:r w:rsidR="006061E1">
        <w:t>The submission stated that approximately 15% of patients are classified as having metastatic disease (Stage IV</w:t>
      </w:r>
      <w:r w:rsidR="00637AFD">
        <w:t>B)</w:t>
      </w:r>
      <w:r w:rsidR="006061E1">
        <w:t xml:space="preserve"> at initial diagnosis, with up to 50% presenting with persistent or recurrent disease, depending on their initial stage of diagnosis. </w:t>
      </w:r>
    </w:p>
    <w:p w14:paraId="387CFC57" w14:textId="59804464" w:rsidR="006061E1" w:rsidRPr="006061E1" w:rsidRDefault="006061E1" w:rsidP="0087375F">
      <w:pPr>
        <w:pStyle w:val="3-BodyText"/>
        <w:ind w:left="709"/>
        <w:rPr>
          <w:color w:val="0066FF"/>
        </w:rPr>
      </w:pPr>
      <w:r w:rsidRPr="00B50110">
        <w:t xml:space="preserve">The submission </w:t>
      </w:r>
      <w:r w:rsidR="00E47B87">
        <w:t>noted</w:t>
      </w:r>
      <w:r w:rsidR="003718EF">
        <w:t xml:space="preserve"> </w:t>
      </w:r>
      <w:r w:rsidRPr="00B50110">
        <w:t>that</w:t>
      </w:r>
      <w:r>
        <w:t xml:space="preserve"> </w:t>
      </w:r>
      <w:r w:rsidR="00F60C51">
        <w:t xml:space="preserve">the sponsor </w:t>
      </w:r>
      <w:r>
        <w:t>is confident that PD-L1 test</w:t>
      </w:r>
      <w:r w:rsidR="00F60C51">
        <w:t>ing</w:t>
      </w:r>
      <w:r>
        <w:t xml:space="preserve"> can be used to accurately identify patients at the requested cut point. </w:t>
      </w:r>
      <w:r w:rsidR="005C2522">
        <w:t>However, t</w:t>
      </w:r>
      <w:r w:rsidR="00CF4E9A">
        <w:t xml:space="preserve">he submission also noted that </w:t>
      </w:r>
      <w:r>
        <w:t xml:space="preserve">the proportion and likely number of </w:t>
      </w:r>
      <w:r w:rsidR="00CF4E9A">
        <w:t xml:space="preserve">cervical cancer </w:t>
      </w:r>
      <w:r>
        <w:t>patients who are CPS</w:t>
      </w:r>
      <w:r w:rsidR="005C2522">
        <w:t> </w:t>
      </w:r>
      <w:r>
        <w:t>&lt;1 in Australia</w:t>
      </w:r>
      <w:r w:rsidR="00862D3F">
        <w:t xml:space="preserve"> is small</w:t>
      </w:r>
      <w:r>
        <w:t xml:space="preserve"> (11%, 24 patients per annum).</w:t>
      </w:r>
    </w:p>
    <w:p w14:paraId="6E78B1E8" w14:textId="60907518" w:rsidR="0050369D" w:rsidRPr="006116DE" w:rsidRDefault="0050369D" w:rsidP="0087375F">
      <w:pPr>
        <w:pStyle w:val="3-BodyText"/>
        <w:ind w:left="709"/>
      </w:pPr>
      <w:bookmarkStart w:id="11" w:name="_Ref118730766"/>
      <w:bookmarkStart w:id="12" w:name="_Ref118732074"/>
      <w:r w:rsidRPr="006116DE">
        <w:t xml:space="preserve">In its consideration of PD-L1 testing for HNSCC, MSAC advised against relying on a CPS threshold of ≥1. MSAC considered there were several practical considerations that limited its confidence in PD-L1 CPS assessment in clinical practice. </w:t>
      </w:r>
      <w:r w:rsidR="00C0515F" w:rsidRPr="00E87882">
        <w:t xml:space="preserve">In </w:t>
      </w:r>
      <w:r w:rsidRPr="00E87882">
        <w:t>its Position Statement on PD-L1 immunohistochemistry testing to determine eligibility for treatment with PD-(L)1 checkpoint inhibitors</w:t>
      </w:r>
      <w:r w:rsidR="00CD1EC3">
        <w:t>,</w:t>
      </w:r>
      <w:r w:rsidR="00265823" w:rsidRPr="00E87882">
        <w:t xml:space="preserve"> MSAC stated that it will not in future support the use of PD-L1 IHC testing as being essential for the purpose of helping to make decisions affecting the eligibility of patients for treatment involving PD-L1 or </w:t>
      </w:r>
      <w:r w:rsidR="00265823" w:rsidRPr="00E87882">
        <w:lastRenderedPageBreak/>
        <w:t>PD</w:t>
      </w:r>
      <w:r w:rsidR="00265823" w:rsidRPr="00E87882">
        <w:noBreakHyphen/>
        <w:t>1 checkpoint inhibitors</w:t>
      </w:r>
      <w:r w:rsidR="000D603D" w:rsidRPr="00E87882">
        <w:t>. T</w:t>
      </w:r>
      <w:r w:rsidR="00265823" w:rsidRPr="00E87882">
        <w:t xml:space="preserve">he primary concern </w:t>
      </w:r>
      <w:r w:rsidR="000D603D" w:rsidRPr="00E87882">
        <w:t>was</w:t>
      </w:r>
      <w:r w:rsidR="00265823" w:rsidRPr="00E87882">
        <w:t xml:space="preserve"> evidence of the poor real-world analytical performance of PD-L1 IHC testing that limits its confidence in relying on the results of this PD-L1 assessment.</w:t>
      </w:r>
      <w:r w:rsidRPr="00E87882">
        <w:t xml:space="preserve"> </w:t>
      </w:r>
      <w:r w:rsidR="00C0515F" w:rsidRPr="00E87882">
        <w:t>Overall, MSAC considered PD-L1 to be a poor biomarker, noting there is a likelihood that patients who might benefit from PD-(L)1 checkpoint inhibitor treatment would be excluded by the test result and a likelihood that claimed sizes of improvements in cancer outcomes would not be realised.</w:t>
      </w:r>
      <w:bookmarkEnd w:id="11"/>
      <w:r w:rsidR="00C0515F" w:rsidRPr="00E87882">
        <w:t xml:space="preserve"> </w:t>
      </w:r>
      <w:bookmarkEnd w:id="12"/>
    </w:p>
    <w:p w14:paraId="34F9A011" w14:textId="0F50DD55" w:rsidR="002C2775" w:rsidRPr="0065562F" w:rsidRDefault="006061E1" w:rsidP="00805BCD">
      <w:pPr>
        <w:pStyle w:val="3-BodyText"/>
        <w:ind w:left="709"/>
        <w:rPr>
          <w:color w:val="0066FF"/>
        </w:rPr>
      </w:pPr>
      <w:r w:rsidRPr="00DB565D">
        <w:t>Pembrolizumab is a high affinity antibody against PD-1, which is an immune-checkpoint receptor that limits the activity of T lymphocytes in peripheral tissues.</w:t>
      </w:r>
      <w:r>
        <w:t xml:space="preserve"> The chemotherapy agents in this submission referred to</w:t>
      </w:r>
      <w:r w:rsidR="00EB0390">
        <w:t xml:space="preserve"> are</w:t>
      </w:r>
      <w:r>
        <w:t xml:space="preserve"> paclitaxel and a platinum compound (cisplatin or carboplatin). Bevacizumab is a recombinant humanised monoclonal antibody that binds human vascular endothelial growth factor (VEGF).</w:t>
      </w:r>
    </w:p>
    <w:p w14:paraId="1AC51933" w14:textId="39E74A08" w:rsidR="0065562F" w:rsidRPr="00C33D30" w:rsidRDefault="0065562F" w:rsidP="0065562F">
      <w:pPr>
        <w:ind w:firstLine="709"/>
        <w:rPr>
          <w:rFonts w:asciiTheme="minorHAnsi" w:hAnsiTheme="minorHAnsi"/>
          <w:i/>
        </w:rPr>
      </w:pPr>
      <w:r w:rsidRPr="00C33D30">
        <w:rPr>
          <w:rFonts w:asciiTheme="minorHAnsi" w:hAnsiTheme="minorHAnsi"/>
          <w:i/>
        </w:rPr>
        <w:t>For more detail on PBAC’s view, see section 7 PBAC outcome.</w:t>
      </w:r>
    </w:p>
    <w:p w14:paraId="51E5AE96" w14:textId="136A63B1" w:rsidR="00B50DB8" w:rsidRPr="00407F2D" w:rsidRDefault="00B50DB8" w:rsidP="004E18E9">
      <w:pPr>
        <w:pStyle w:val="2-SectionHeading"/>
      </w:pPr>
      <w:bookmarkStart w:id="13" w:name="_Toc113978181"/>
      <w:r w:rsidRPr="00407F2D">
        <w:t>Comparator</w:t>
      </w:r>
      <w:bookmarkEnd w:id="13"/>
    </w:p>
    <w:p w14:paraId="610E1F13" w14:textId="50326F5E" w:rsidR="0065562F" w:rsidRPr="00805BCD" w:rsidRDefault="006061E1" w:rsidP="00805BCD">
      <w:pPr>
        <w:pStyle w:val="3-BodyText"/>
        <w:spacing w:after="240"/>
        <w:ind w:left="709"/>
        <w:rPr>
          <w:i/>
        </w:rPr>
      </w:pPr>
      <w:r w:rsidRPr="006061E1">
        <w:t xml:space="preserve">The submission </w:t>
      </w:r>
      <w:r w:rsidRPr="006116DE">
        <w:t>appropriately</w:t>
      </w:r>
      <w:r>
        <w:rPr>
          <w:i/>
          <w:iCs/>
        </w:rPr>
        <w:t xml:space="preserve"> </w:t>
      </w:r>
      <w:r w:rsidRPr="006061E1">
        <w:t xml:space="preserve">nominated the current standard of care </w:t>
      </w:r>
      <w:r w:rsidR="00294B7D">
        <w:t xml:space="preserve">(SOC) </w:t>
      </w:r>
      <w:r w:rsidRPr="006061E1">
        <w:t>used in Australia as the main comparator, i.e. a combination of chemotherapy agents including paclitaxel</w:t>
      </w:r>
      <w:r w:rsidR="00EB0390">
        <w:t xml:space="preserve"> and</w:t>
      </w:r>
      <w:r w:rsidRPr="006061E1">
        <w:t xml:space="preserve"> a platinum-based compound</w:t>
      </w:r>
      <w:r w:rsidR="00EB0390">
        <w:t>,</w:t>
      </w:r>
      <w:r w:rsidRPr="006061E1">
        <w:t xml:space="preserve"> with or without bevacizumab. </w:t>
      </w:r>
    </w:p>
    <w:p w14:paraId="256153B3" w14:textId="7D8CEE46" w:rsidR="0065562F" w:rsidRPr="00C2296E" w:rsidRDefault="0065562F" w:rsidP="00C2296E">
      <w:pPr>
        <w:ind w:firstLine="709"/>
        <w:rPr>
          <w:rFonts w:asciiTheme="minorHAnsi" w:hAnsiTheme="minorHAnsi"/>
          <w:i/>
        </w:rPr>
      </w:pPr>
      <w:r w:rsidRPr="00C33D30">
        <w:rPr>
          <w:rFonts w:asciiTheme="minorHAnsi" w:hAnsiTheme="minorHAnsi"/>
          <w:i/>
        </w:rPr>
        <w:t>For more detail on PBAC’s view, see section 7 PBAC outcome.</w:t>
      </w:r>
    </w:p>
    <w:p w14:paraId="7F9C27C8" w14:textId="77777777" w:rsidR="00223D5A" w:rsidRPr="00407F2D" w:rsidRDefault="00223D5A" w:rsidP="00223D5A">
      <w:pPr>
        <w:pStyle w:val="2-SectionHeading"/>
        <w:numPr>
          <w:ilvl w:val="0"/>
          <w:numId w:val="1"/>
        </w:numPr>
      </w:pPr>
      <w:bookmarkStart w:id="14" w:name="_Toc113978182"/>
      <w:bookmarkStart w:id="15" w:name="_Toc22897640"/>
      <w:r>
        <w:t>C</w:t>
      </w:r>
      <w:r w:rsidRPr="00407F2D">
        <w:t>onsideration of the evidence</w:t>
      </w:r>
      <w:bookmarkEnd w:id="14"/>
    </w:p>
    <w:p w14:paraId="2DD559A2" w14:textId="77777777" w:rsidR="0065562F" w:rsidRPr="006E1229" w:rsidRDefault="0065562F" w:rsidP="002759AC">
      <w:pPr>
        <w:pStyle w:val="4-SubsectionHeading"/>
      </w:pPr>
      <w:bookmarkStart w:id="16" w:name="_Hlk76375935"/>
      <w:bookmarkStart w:id="17" w:name="_Toc113978183"/>
      <w:r w:rsidRPr="006E1229">
        <w:t>Sponsor hearing</w:t>
      </w:r>
    </w:p>
    <w:p w14:paraId="6CDC577E" w14:textId="20E915E1" w:rsidR="0065562F" w:rsidRPr="00836F75" w:rsidRDefault="0065562F" w:rsidP="0065562F">
      <w:pPr>
        <w:widowControl w:val="0"/>
        <w:numPr>
          <w:ilvl w:val="1"/>
          <w:numId w:val="1"/>
        </w:numPr>
        <w:spacing w:after="120"/>
        <w:ind w:left="720"/>
        <w:rPr>
          <w:rFonts w:asciiTheme="minorHAnsi" w:hAnsiTheme="minorHAnsi"/>
          <w:bCs/>
          <w:snapToGrid w:val="0"/>
        </w:rPr>
      </w:pPr>
      <w:bookmarkStart w:id="18" w:name="_Hlk76382586"/>
      <w:r w:rsidRPr="00836F75">
        <w:rPr>
          <w:rFonts w:asciiTheme="minorHAnsi" w:hAnsiTheme="minorHAnsi"/>
          <w:bCs/>
          <w:snapToGrid w:val="0"/>
        </w:rPr>
        <w:t xml:space="preserve">The sponsor requested a hearing for this item. The clinician </w:t>
      </w:r>
      <w:r w:rsidR="00301A92">
        <w:rPr>
          <w:rFonts w:asciiTheme="minorHAnsi" w:hAnsiTheme="minorHAnsi"/>
          <w:bCs/>
          <w:snapToGrid w:val="0"/>
        </w:rPr>
        <w:t xml:space="preserve">noted that cervical cancer is becoming less common in Australia due to screening, however women </w:t>
      </w:r>
      <w:r w:rsidR="00CF4E9A">
        <w:rPr>
          <w:rFonts w:asciiTheme="minorHAnsi" w:hAnsiTheme="minorHAnsi"/>
          <w:bCs/>
          <w:snapToGrid w:val="0"/>
        </w:rPr>
        <w:t xml:space="preserve">with advanced cervical cancer </w:t>
      </w:r>
      <w:r w:rsidR="00301A92">
        <w:rPr>
          <w:rFonts w:asciiTheme="minorHAnsi" w:hAnsiTheme="minorHAnsi"/>
          <w:bCs/>
          <w:snapToGrid w:val="0"/>
        </w:rPr>
        <w:t xml:space="preserve">tend to be from </w:t>
      </w:r>
      <w:r w:rsidR="00ED0996">
        <w:rPr>
          <w:rFonts w:asciiTheme="minorHAnsi" w:hAnsiTheme="minorHAnsi"/>
          <w:bCs/>
          <w:snapToGrid w:val="0"/>
        </w:rPr>
        <w:t xml:space="preserve">Indigenous and/or </w:t>
      </w:r>
      <w:r w:rsidR="00301A92">
        <w:rPr>
          <w:rFonts w:asciiTheme="minorHAnsi" w:hAnsiTheme="minorHAnsi"/>
          <w:bCs/>
          <w:snapToGrid w:val="0"/>
        </w:rPr>
        <w:t xml:space="preserve">disadvantaged backgrounds </w:t>
      </w:r>
      <w:r w:rsidR="00DF42A1">
        <w:rPr>
          <w:rFonts w:asciiTheme="minorHAnsi" w:hAnsiTheme="minorHAnsi"/>
          <w:bCs/>
          <w:snapToGrid w:val="0"/>
        </w:rPr>
        <w:t xml:space="preserve">or remote locations </w:t>
      </w:r>
      <w:r w:rsidR="00301A92">
        <w:rPr>
          <w:rFonts w:asciiTheme="minorHAnsi" w:hAnsiTheme="minorHAnsi"/>
          <w:bCs/>
          <w:snapToGrid w:val="0"/>
        </w:rPr>
        <w:t xml:space="preserve">and therefore less likely to have participated in screening programs. The clinician noted that cervical cancer is a devastating disease when it presents as metastatic, with short overall survival times </w:t>
      </w:r>
      <w:r w:rsidR="00CF4E9A">
        <w:rPr>
          <w:rFonts w:asciiTheme="minorHAnsi" w:hAnsiTheme="minorHAnsi"/>
          <w:bCs/>
          <w:snapToGrid w:val="0"/>
        </w:rPr>
        <w:t xml:space="preserve">of </w:t>
      </w:r>
      <w:r w:rsidR="00301A92">
        <w:rPr>
          <w:rFonts w:asciiTheme="minorHAnsi" w:hAnsiTheme="minorHAnsi"/>
          <w:bCs/>
          <w:snapToGrid w:val="0"/>
        </w:rPr>
        <w:t xml:space="preserve">12-18 months, </w:t>
      </w:r>
      <w:r w:rsidR="00ED0996">
        <w:rPr>
          <w:rFonts w:asciiTheme="minorHAnsi" w:hAnsiTheme="minorHAnsi"/>
          <w:bCs/>
          <w:snapToGrid w:val="0"/>
        </w:rPr>
        <w:t xml:space="preserve">and </w:t>
      </w:r>
      <w:r w:rsidR="00301A92">
        <w:rPr>
          <w:rFonts w:asciiTheme="minorHAnsi" w:hAnsiTheme="minorHAnsi"/>
          <w:bCs/>
          <w:snapToGrid w:val="0"/>
        </w:rPr>
        <w:t>with very significant morbidity experienced</w:t>
      </w:r>
      <w:r w:rsidR="00ED0996">
        <w:rPr>
          <w:rFonts w:asciiTheme="minorHAnsi" w:hAnsiTheme="minorHAnsi"/>
          <w:bCs/>
          <w:snapToGrid w:val="0"/>
        </w:rPr>
        <w:t xml:space="preserve"> by patients</w:t>
      </w:r>
      <w:r w:rsidR="00301A92">
        <w:rPr>
          <w:rFonts w:asciiTheme="minorHAnsi" w:hAnsiTheme="minorHAnsi"/>
          <w:bCs/>
          <w:snapToGrid w:val="0"/>
        </w:rPr>
        <w:t xml:space="preserve">. The clinician noted that the results of KN826 </w:t>
      </w:r>
      <w:r w:rsidR="00ED0996">
        <w:rPr>
          <w:rFonts w:asciiTheme="minorHAnsi" w:hAnsiTheme="minorHAnsi"/>
          <w:bCs/>
          <w:snapToGrid w:val="0"/>
        </w:rPr>
        <w:t xml:space="preserve">showed that pembrolizumab </w:t>
      </w:r>
      <w:r w:rsidR="00CF4E9A">
        <w:rPr>
          <w:rFonts w:asciiTheme="minorHAnsi" w:hAnsiTheme="minorHAnsi"/>
          <w:bCs/>
          <w:snapToGrid w:val="0"/>
        </w:rPr>
        <w:t>resulted in marked improvements in</w:t>
      </w:r>
      <w:r w:rsidR="00301A92">
        <w:rPr>
          <w:rFonts w:asciiTheme="minorHAnsi" w:hAnsiTheme="minorHAnsi"/>
          <w:bCs/>
          <w:snapToGrid w:val="0"/>
        </w:rPr>
        <w:t xml:space="preserve"> OS and that</w:t>
      </w:r>
      <w:r w:rsidR="00CF4E9A">
        <w:rPr>
          <w:rFonts w:asciiTheme="minorHAnsi" w:hAnsiTheme="minorHAnsi"/>
          <w:bCs/>
          <w:snapToGrid w:val="0"/>
        </w:rPr>
        <w:t xml:space="preserve"> there is evidence that</w:t>
      </w:r>
      <w:r w:rsidR="00301A92">
        <w:rPr>
          <w:rFonts w:asciiTheme="minorHAnsi" w:hAnsiTheme="minorHAnsi"/>
          <w:bCs/>
          <w:snapToGrid w:val="0"/>
        </w:rPr>
        <w:t xml:space="preserve"> the involvement of </w:t>
      </w:r>
      <w:r w:rsidR="00CF4E9A">
        <w:rPr>
          <w:rFonts w:asciiTheme="minorHAnsi" w:hAnsiTheme="minorHAnsi"/>
          <w:bCs/>
          <w:snapToGrid w:val="0"/>
        </w:rPr>
        <w:t>Human papillomavirus (</w:t>
      </w:r>
      <w:r w:rsidR="00301A92">
        <w:rPr>
          <w:rFonts w:asciiTheme="minorHAnsi" w:hAnsiTheme="minorHAnsi"/>
          <w:bCs/>
          <w:snapToGrid w:val="0"/>
        </w:rPr>
        <w:t>HPV</w:t>
      </w:r>
      <w:r w:rsidR="00CF4E9A">
        <w:rPr>
          <w:rFonts w:asciiTheme="minorHAnsi" w:hAnsiTheme="minorHAnsi"/>
          <w:bCs/>
          <w:snapToGrid w:val="0"/>
        </w:rPr>
        <w:t>)</w:t>
      </w:r>
      <w:r w:rsidR="00301A92">
        <w:rPr>
          <w:rFonts w:asciiTheme="minorHAnsi" w:hAnsiTheme="minorHAnsi"/>
          <w:bCs/>
          <w:snapToGrid w:val="0"/>
        </w:rPr>
        <w:t xml:space="preserve"> in cervical cancer seems to make immunotherapy particularly effective in this cancer type, especially as first line treatment. </w:t>
      </w:r>
      <w:r w:rsidR="00ED0996">
        <w:rPr>
          <w:rFonts w:asciiTheme="minorHAnsi" w:hAnsiTheme="minorHAnsi"/>
          <w:bCs/>
          <w:snapToGrid w:val="0"/>
        </w:rPr>
        <w:t>The clinician noted that benefits appear to be maintained regardless of the platinum treatment</w:t>
      </w:r>
      <w:r w:rsidR="00CF4E9A">
        <w:rPr>
          <w:rFonts w:asciiTheme="minorHAnsi" w:hAnsiTheme="minorHAnsi"/>
          <w:bCs/>
          <w:snapToGrid w:val="0"/>
        </w:rPr>
        <w:t xml:space="preserve"> </w:t>
      </w:r>
      <w:r w:rsidR="00ED0996">
        <w:rPr>
          <w:rFonts w:asciiTheme="minorHAnsi" w:hAnsiTheme="minorHAnsi"/>
          <w:bCs/>
          <w:snapToGrid w:val="0"/>
        </w:rPr>
        <w:t>used, the use of bevacizu</w:t>
      </w:r>
      <w:r w:rsidR="004E0D81">
        <w:rPr>
          <w:rFonts w:asciiTheme="minorHAnsi" w:hAnsiTheme="minorHAnsi"/>
          <w:bCs/>
          <w:snapToGrid w:val="0"/>
        </w:rPr>
        <w:t>m</w:t>
      </w:r>
      <w:r w:rsidR="00ED0996">
        <w:rPr>
          <w:rFonts w:asciiTheme="minorHAnsi" w:hAnsiTheme="minorHAnsi"/>
          <w:bCs/>
          <w:snapToGrid w:val="0"/>
        </w:rPr>
        <w:t>ab, or previous chemoradiation. In addition, response appears to be maintained regardless of squamous or non-squamous histology and the presence of PD-L1 positivity. The clinician noted that response to pembrolizumab can mean that patients can be well and return to caring for families, work and being part of their community. The clinician noted the toxicity does not appear to be substantially increased with</w:t>
      </w:r>
      <w:r w:rsidR="006C108D">
        <w:rPr>
          <w:rFonts w:asciiTheme="minorHAnsi" w:hAnsiTheme="minorHAnsi"/>
          <w:bCs/>
          <w:snapToGrid w:val="0"/>
        </w:rPr>
        <w:t xml:space="preserve"> the addition of</w:t>
      </w:r>
      <w:r w:rsidR="00ED0996">
        <w:rPr>
          <w:rFonts w:asciiTheme="minorHAnsi" w:hAnsiTheme="minorHAnsi"/>
          <w:bCs/>
          <w:snapToGrid w:val="0"/>
        </w:rPr>
        <w:t xml:space="preserve"> pembrolizumab, </w:t>
      </w:r>
      <w:r w:rsidR="006C108D">
        <w:rPr>
          <w:rFonts w:asciiTheme="minorHAnsi" w:hAnsiTheme="minorHAnsi"/>
          <w:bCs/>
          <w:snapToGrid w:val="0"/>
        </w:rPr>
        <w:t xml:space="preserve">with </w:t>
      </w:r>
      <w:r w:rsidR="005C2522">
        <w:rPr>
          <w:rFonts w:asciiTheme="minorHAnsi" w:hAnsiTheme="minorHAnsi"/>
          <w:bCs/>
          <w:snapToGrid w:val="0"/>
        </w:rPr>
        <w:t>quality of life (QoL)</w:t>
      </w:r>
      <w:r w:rsidR="00ED0996">
        <w:rPr>
          <w:rFonts w:asciiTheme="minorHAnsi" w:hAnsiTheme="minorHAnsi"/>
          <w:bCs/>
          <w:snapToGrid w:val="0"/>
        </w:rPr>
        <w:t xml:space="preserve"> benefits demonstrated </w:t>
      </w:r>
      <w:r w:rsidR="006C108D">
        <w:rPr>
          <w:rFonts w:asciiTheme="minorHAnsi" w:hAnsiTheme="minorHAnsi"/>
          <w:bCs/>
          <w:snapToGrid w:val="0"/>
        </w:rPr>
        <w:t>for patients treated with pembrolizumab in KN826.</w:t>
      </w:r>
      <w:r w:rsidR="00ED0996">
        <w:rPr>
          <w:rFonts w:asciiTheme="minorHAnsi" w:hAnsiTheme="minorHAnsi"/>
          <w:bCs/>
          <w:snapToGrid w:val="0"/>
        </w:rPr>
        <w:t xml:space="preserve"> </w:t>
      </w:r>
    </w:p>
    <w:bookmarkEnd w:id="18"/>
    <w:p w14:paraId="4E316E36" w14:textId="77777777" w:rsidR="0065562F" w:rsidRPr="006E1229" w:rsidRDefault="0065562F" w:rsidP="002759AC">
      <w:pPr>
        <w:pStyle w:val="4-SubsectionHeading"/>
      </w:pPr>
      <w:r w:rsidRPr="006E1229">
        <w:lastRenderedPageBreak/>
        <w:t>Consumer comments</w:t>
      </w:r>
    </w:p>
    <w:p w14:paraId="595DFB63" w14:textId="61737E38" w:rsidR="0065562F" w:rsidRPr="00F96410" w:rsidRDefault="0065562F" w:rsidP="00F96410">
      <w:pPr>
        <w:widowControl w:val="0"/>
        <w:numPr>
          <w:ilvl w:val="1"/>
          <w:numId w:val="1"/>
        </w:numPr>
        <w:spacing w:after="120"/>
        <w:ind w:left="720"/>
        <w:rPr>
          <w:rFonts w:asciiTheme="minorHAnsi" w:hAnsiTheme="minorHAnsi"/>
          <w:bCs/>
          <w:snapToGrid w:val="0"/>
        </w:rPr>
      </w:pPr>
      <w:bookmarkStart w:id="19" w:name="_Hlk76382618"/>
      <w:r w:rsidRPr="00F96410">
        <w:rPr>
          <w:rFonts w:asciiTheme="minorHAnsi" w:hAnsiTheme="minorHAnsi"/>
          <w:bCs/>
          <w:snapToGrid w:val="0"/>
        </w:rPr>
        <w:t>The PBAC noted and welcomed the input from health care professionals (</w:t>
      </w:r>
      <w:r w:rsidR="002759AC" w:rsidRPr="00F96410">
        <w:rPr>
          <w:rFonts w:asciiTheme="minorHAnsi" w:hAnsiTheme="minorHAnsi"/>
          <w:bCs/>
          <w:snapToGrid w:val="0"/>
        </w:rPr>
        <w:t>4</w:t>
      </w:r>
      <w:r w:rsidRPr="00F96410">
        <w:rPr>
          <w:rFonts w:asciiTheme="minorHAnsi" w:hAnsiTheme="minorHAnsi"/>
          <w:bCs/>
          <w:snapToGrid w:val="0"/>
        </w:rPr>
        <w:t>) and organisations (</w:t>
      </w:r>
      <w:r w:rsidR="002759AC" w:rsidRPr="00F96410">
        <w:rPr>
          <w:rFonts w:asciiTheme="minorHAnsi" w:hAnsiTheme="minorHAnsi"/>
          <w:bCs/>
          <w:snapToGrid w:val="0"/>
        </w:rPr>
        <w:t>3</w:t>
      </w:r>
      <w:r w:rsidRPr="00F96410">
        <w:rPr>
          <w:rFonts w:asciiTheme="minorHAnsi" w:hAnsiTheme="minorHAnsi"/>
          <w:bCs/>
          <w:snapToGrid w:val="0"/>
        </w:rPr>
        <w:t xml:space="preserve">) via the Consumer Comments facility on the PBS website. </w:t>
      </w:r>
      <w:r w:rsidR="002759AC" w:rsidRPr="00F96410">
        <w:rPr>
          <w:rFonts w:asciiTheme="minorHAnsi" w:hAnsiTheme="minorHAnsi"/>
          <w:bCs/>
          <w:snapToGrid w:val="0"/>
        </w:rPr>
        <w:t xml:space="preserve">Input from health professionals noted that while metastatic cervical cancers are rare, survival rates for this group are low, and treatment options are limited. Comments outlined that metastatic cervical cancer often affects young women </w:t>
      </w:r>
      <w:r w:rsidR="00B333BC">
        <w:rPr>
          <w:rFonts w:asciiTheme="minorHAnsi" w:hAnsiTheme="minorHAnsi"/>
          <w:bCs/>
          <w:snapToGrid w:val="0"/>
        </w:rPr>
        <w:t>and</w:t>
      </w:r>
      <w:r w:rsidR="00B333BC" w:rsidRPr="00F96410">
        <w:rPr>
          <w:rFonts w:asciiTheme="minorHAnsi" w:hAnsiTheme="minorHAnsi"/>
          <w:bCs/>
          <w:snapToGrid w:val="0"/>
        </w:rPr>
        <w:t xml:space="preserve"> </w:t>
      </w:r>
      <w:r w:rsidR="002759AC" w:rsidRPr="00F96410">
        <w:rPr>
          <w:rFonts w:asciiTheme="minorHAnsi" w:hAnsiTheme="minorHAnsi"/>
          <w:bCs/>
          <w:snapToGrid w:val="0"/>
        </w:rPr>
        <w:t xml:space="preserve">individuals with low socioeconomic backgrounds and Indigenous communities are </w:t>
      </w:r>
      <w:r w:rsidR="00301A92">
        <w:rPr>
          <w:rFonts w:asciiTheme="minorHAnsi" w:hAnsiTheme="minorHAnsi"/>
          <w:bCs/>
          <w:snapToGrid w:val="0"/>
        </w:rPr>
        <w:t>disproportionately affected by cervical cancer</w:t>
      </w:r>
      <w:r w:rsidR="002759AC" w:rsidRPr="00F96410">
        <w:rPr>
          <w:rFonts w:asciiTheme="minorHAnsi" w:hAnsiTheme="minorHAnsi"/>
          <w:bCs/>
          <w:snapToGrid w:val="0"/>
        </w:rPr>
        <w:t xml:space="preserve">. One comment stated that </w:t>
      </w:r>
      <w:r w:rsidR="00F96410" w:rsidRPr="00F96410">
        <w:rPr>
          <w:rFonts w:asciiTheme="minorHAnsi" w:hAnsiTheme="minorHAnsi"/>
          <w:bCs/>
          <w:snapToGrid w:val="0"/>
        </w:rPr>
        <w:t xml:space="preserve">it is difficult for patients in </w:t>
      </w:r>
      <w:r w:rsidR="002759AC" w:rsidRPr="00F96410">
        <w:rPr>
          <w:rFonts w:asciiTheme="minorHAnsi" w:hAnsiTheme="minorHAnsi"/>
          <w:bCs/>
          <w:snapToGrid w:val="0"/>
        </w:rPr>
        <w:t xml:space="preserve">regional areas </w:t>
      </w:r>
      <w:r w:rsidR="00F96410" w:rsidRPr="00F96410">
        <w:rPr>
          <w:rFonts w:asciiTheme="minorHAnsi" w:hAnsiTheme="minorHAnsi"/>
          <w:bCs/>
          <w:snapToGrid w:val="0"/>
        </w:rPr>
        <w:t xml:space="preserve">to access treatment with </w:t>
      </w:r>
      <w:r w:rsidR="002759AC" w:rsidRPr="00F96410">
        <w:rPr>
          <w:rFonts w:asciiTheme="minorHAnsi" w:hAnsiTheme="minorHAnsi"/>
          <w:bCs/>
          <w:snapToGrid w:val="0"/>
        </w:rPr>
        <w:t xml:space="preserve">immunotherapies </w:t>
      </w:r>
      <w:r w:rsidR="00F96410" w:rsidRPr="00F96410">
        <w:rPr>
          <w:rFonts w:asciiTheme="minorHAnsi" w:hAnsiTheme="minorHAnsi"/>
          <w:bCs/>
          <w:snapToGrid w:val="0"/>
        </w:rPr>
        <w:t>as they would need to travel to major centres</w:t>
      </w:r>
      <w:r w:rsidR="002759AC" w:rsidRPr="00F96410">
        <w:rPr>
          <w:rFonts w:asciiTheme="minorHAnsi" w:hAnsiTheme="minorHAnsi"/>
          <w:bCs/>
          <w:snapToGrid w:val="0"/>
        </w:rPr>
        <w:t xml:space="preserve">. Input received outlined that pembrolizumab has the potential to improve control of disease, extend life expectancy, and minimise morbidity with </w:t>
      </w:r>
      <w:r w:rsidR="0099193B">
        <w:rPr>
          <w:rFonts w:asciiTheme="minorHAnsi" w:hAnsiTheme="minorHAnsi"/>
          <w:bCs/>
          <w:snapToGrid w:val="0"/>
        </w:rPr>
        <w:t>manageable</w:t>
      </w:r>
      <w:r w:rsidR="002759AC" w:rsidRPr="00F96410">
        <w:rPr>
          <w:rFonts w:asciiTheme="minorHAnsi" w:hAnsiTheme="minorHAnsi"/>
          <w:bCs/>
          <w:snapToGrid w:val="0"/>
        </w:rPr>
        <w:t xml:space="preserve"> toxicity. Health professionals noted that some patients may </w:t>
      </w:r>
      <w:r w:rsidR="00F96410" w:rsidRPr="00F96410">
        <w:rPr>
          <w:rFonts w:asciiTheme="minorHAnsi" w:hAnsiTheme="minorHAnsi"/>
          <w:bCs/>
          <w:snapToGrid w:val="0"/>
        </w:rPr>
        <w:t>experience a long-term response to treatment.</w:t>
      </w:r>
    </w:p>
    <w:p w14:paraId="07924F35" w14:textId="37C7A817" w:rsidR="0099193B" w:rsidRPr="0099193B" w:rsidRDefault="00F96410" w:rsidP="009E07D4">
      <w:pPr>
        <w:widowControl w:val="0"/>
        <w:numPr>
          <w:ilvl w:val="1"/>
          <w:numId w:val="1"/>
        </w:numPr>
        <w:spacing w:after="120"/>
        <w:ind w:left="720"/>
        <w:rPr>
          <w:rFonts w:asciiTheme="minorHAnsi" w:hAnsiTheme="minorHAnsi"/>
          <w:bCs/>
          <w:snapToGrid w:val="0"/>
        </w:rPr>
      </w:pPr>
      <w:r w:rsidRPr="0099193B">
        <w:rPr>
          <w:rFonts w:asciiTheme="minorHAnsi" w:hAnsiTheme="minorHAnsi"/>
          <w:bCs/>
          <w:snapToGrid w:val="0"/>
        </w:rPr>
        <w:t>T</w:t>
      </w:r>
      <w:r w:rsidR="0065562F" w:rsidRPr="0099193B">
        <w:rPr>
          <w:rFonts w:asciiTheme="minorHAnsi" w:hAnsiTheme="minorHAnsi"/>
          <w:bCs/>
          <w:snapToGrid w:val="0"/>
        </w:rPr>
        <w:t xml:space="preserve">he PBAC noted the </w:t>
      </w:r>
      <w:r w:rsidRPr="0099193B">
        <w:rPr>
          <w:rFonts w:asciiTheme="minorHAnsi" w:hAnsiTheme="minorHAnsi"/>
          <w:bCs/>
          <w:snapToGrid w:val="0"/>
        </w:rPr>
        <w:t>input</w:t>
      </w:r>
      <w:r w:rsidR="0065562F" w:rsidRPr="0099193B">
        <w:rPr>
          <w:rFonts w:asciiTheme="minorHAnsi" w:hAnsiTheme="minorHAnsi"/>
          <w:bCs/>
          <w:snapToGrid w:val="0"/>
        </w:rPr>
        <w:t xml:space="preserve"> received from </w:t>
      </w:r>
      <w:r w:rsidRPr="0099193B">
        <w:rPr>
          <w:rFonts w:asciiTheme="minorHAnsi" w:hAnsiTheme="minorHAnsi"/>
          <w:bCs/>
          <w:snapToGrid w:val="0"/>
        </w:rPr>
        <w:t>National Aboriginal Community Controlled Health Organisation (NACCHO)</w:t>
      </w:r>
      <w:r w:rsidR="00B91D20">
        <w:rPr>
          <w:rFonts w:asciiTheme="minorHAnsi" w:hAnsiTheme="minorHAnsi"/>
          <w:bCs/>
          <w:snapToGrid w:val="0"/>
        </w:rPr>
        <w:t xml:space="preserve"> in support of the pembrolizumab submission</w:t>
      </w:r>
      <w:r w:rsidR="0065562F" w:rsidRPr="0099193B">
        <w:rPr>
          <w:rFonts w:asciiTheme="minorHAnsi" w:hAnsiTheme="minorHAnsi"/>
          <w:bCs/>
          <w:snapToGrid w:val="0"/>
        </w:rPr>
        <w:t>.</w:t>
      </w:r>
      <w:r w:rsidRPr="0099193B">
        <w:rPr>
          <w:rFonts w:asciiTheme="minorHAnsi" w:hAnsiTheme="minorHAnsi"/>
          <w:bCs/>
          <w:snapToGrid w:val="0"/>
        </w:rPr>
        <w:t xml:space="preserve"> </w:t>
      </w:r>
      <w:r w:rsidR="0065562F" w:rsidRPr="0099193B">
        <w:rPr>
          <w:rFonts w:asciiTheme="minorHAnsi" w:hAnsiTheme="minorHAnsi"/>
          <w:bCs/>
          <w:snapToGrid w:val="0"/>
        </w:rPr>
        <w:t xml:space="preserve">The PBAC </w:t>
      </w:r>
      <w:r w:rsidR="00301A92">
        <w:rPr>
          <w:rFonts w:asciiTheme="minorHAnsi" w:hAnsiTheme="minorHAnsi"/>
          <w:bCs/>
          <w:snapToGrid w:val="0"/>
        </w:rPr>
        <w:t xml:space="preserve">noted </w:t>
      </w:r>
      <w:r w:rsidR="009E13BE">
        <w:rPr>
          <w:rFonts w:asciiTheme="minorHAnsi" w:hAnsiTheme="minorHAnsi"/>
          <w:bCs/>
          <w:snapToGrid w:val="0"/>
        </w:rPr>
        <w:t xml:space="preserve">NACCHO’s comments highlighted the inequities associated with cervical cancer in Australia with </w:t>
      </w:r>
      <w:r w:rsidRPr="0099193B">
        <w:rPr>
          <w:rFonts w:asciiTheme="minorHAnsi" w:hAnsiTheme="minorHAnsi"/>
          <w:bCs/>
          <w:snapToGrid w:val="0"/>
        </w:rPr>
        <w:t xml:space="preserve">Indigenous women </w:t>
      </w:r>
      <w:r w:rsidR="009E13BE">
        <w:rPr>
          <w:rFonts w:asciiTheme="minorHAnsi" w:hAnsiTheme="minorHAnsi"/>
          <w:bCs/>
          <w:snapToGrid w:val="0"/>
        </w:rPr>
        <w:t>being</w:t>
      </w:r>
      <w:r w:rsidRPr="0099193B">
        <w:rPr>
          <w:rFonts w:asciiTheme="minorHAnsi" w:hAnsiTheme="minorHAnsi"/>
          <w:bCs/>
          <w:snapToGrid w:val="0"/>
        </w:rPr>
        <w:t xml:space="preserve"> more than 2.5 times more likely than non-Indigenous women to be diagnosed with cervical cancer, often with a late diagnosis, and mortality rates estimated to be 4 times higher</w:t>
      </w:r>
      <w:r w:rsidR="009E13BE">
        <w:rPr>
          <w:rFonts w:asciiTheme="minorHAnsi" w:hAnsiTheme="minorHAnsi"/>
          <w:bCs/>
          <w:snapToGrid w:val="0"/>
        </w:rPr>
        <w:t xml:space="preserve"> than non-Indigenous women. </w:t>
      </w:r>
      <w:r w:rsidR="0099193B">
        <w:rPr>
          <w:rFonts w:asciiTheme="minorHAnsi" w:hAnsiTheme="minorHAnsi"/>
          <w:bCs/>
          <w:snapToGrid w:val="0"/>
        </w:rPr>
        <w:t>NACCHO stated that affordable access to effective medication for all will be essential to redressing the inequities associated with cervical cancer and s</w:t>
      </w:r>
      <w:r w:rsidR="0099193B" w:rsidRPr="0099193B">
        <w:rPr>
          <w:rFonts w:asciiTheme="minorHAnsi" w:hAnsiTheme="minorHAnsi"/>
          <w:bCs/>
          <w:snapToGrid w:val="0"/>
        </w:rPr>
        <w:t>pecific investment will be required to</w:t>
      </w:r>
      <w:r w:rsidR="0099193B">
        <w:rPr>
          <w:rFonts w:asciiTheme="minorHAnsi" w:hAnsiTheme="minorHAnsi"/>
          <w:bCs/>
          <w:snapToGrid w:val="0"/>
        </w:rPr>
        <w:t xml:space="preserve"> </w:t>
      </w:r>
      <w:r w:rsidR="0099193B" w:rsidRPr="0099193B">
        <w:rPr>
          <w:rFonts w:asciiTheme="minorHAnsi" w:hAnsiTheme="minorHAnsi"/>
          <w:bCs/>
          <w:snapToGrid w:val="0"/>
        </w:rPr>
        <w:t>overcome existing inequities and achieve the WHO elimination targets by 2030 for all women in Australia.</w:t>
      </w:r>
    </w:p>
    <w:p w14:paraId="0581E2C7" w14:textId="1AC97120" w:rsidR="0065562F" w:rsidRPr="0099193B" w:rsidRDefault="0099193B" w:rsidP="0099193B">
      <w:pPr>
        <w:widowControl w:val="0"/>
        <w:numPr>
          <w:ilvl w:val="1"/>
          <w:numId w:val="1"/>
        </w:numPr>
        <w:spacing w:after="120"/>
        <w:ind w:left="720"/>
        <w:rPr>
          <w:rFonts w:asciiTheme="minorHAnsi" w:hAnsiTheme="minorHAnsi"/>
          <w:bCs/>
          <w:snapToGrid w:val="0"/>
        </w:rPr>
      </w:pPr>
      <w:r w:rsidRPr="0099193B">
        <w:rPr>
          <w:rFonts w:asciiTheme="minorHAnsi" w:hAnsiTheme="minorHAnsi"/>
          <w:bCs/>
          <w:snapToGrid w:val="0"/>
        </w:rPr>
        <w:t xml:space="preserve">The PBAC </w:t>
      </w:r>
      <w:r>
        <w:rPr>
          <w:rFonts w:asciiTheme="minorHAnsi" w:hAnsiTheme="minorHAnsi"/>
          <w:bCs/>
          <w:snapToGrid w:val="0"/>
        </w:rPr>
        <w:t xml:space="preserve">also </w:t>
      </w:r>
      <w:r w:rsidRPr="0099193B">
        <w:rPr>
          <w:rFonts w:asciiTheme="minorHAnsi" w:hAnsiTheme="minorHAnsi"/>
          <w:bCs/>
          <w:snapToGrid w:val="0"/>
        </w:rPr>
        <w:t>noted the input received from Rare Cancers Australia</w:t>
      </w:r>
      <w:r w:rsidR="00B91D20">
        <w:rPr>
          <w:rFonts w:asciiTheme="minorHAnsi" w:hAnsiTheme="minorHAnsi"/>
          <w:bCs/>
          <w:snapToGrid w:val="0"/>
        </w:rPr>
        <w:t xml:space="preserve"> in support of the pembrolizumab submission. These comments</w:t>
      </w:r>
      <w:r>
        <w:rPr>
          <w:rFonts w:asciiTheme="minorHAnsi" w:hAnsiTheme="minorHAnsi"/>
          <w:bCs/>
          <w:snapToGrid w:val="0"/>
        </w:rPr>
        <w:t xml:space="preserve"> also outlined inequities regarding the impact of cervical cancer on Indigenous women and th</w:t>
      </w:r>
      <w:r w:rsidR="003B02EB">
        <w:rPr>
          <w:rFonts w:asciiTheme="minorHAnsi" w:hAnsiTheme="minorHAnsi"/>
          <w:bCs/>
          <w:snapToGrid w:val="0"/>
        </w:rPr>
        <w:t>ose living in remote</w:t>
      </w:r>
      <w:r w:rsidR="00B91D20">
        <w:rPr>
          <w:rFonts w:asciiTheme="minorHAnsi" w:hAnsiTheme="minorHAnsi"/>
          <w:bCs/>
          <w:snapToGrid w:val="0"/>
        </w:rPr>
        <w:t xml:space="preserve"> areas and the high burden of cervical cancer in terms of impacts on dignity, fertility and the psychosocial impacts of reproductive cancers.</w:t>
      </w:r>
    </w:p>
    <w:bookmarkEnd w:id="16"/>
    <w:bookmarkEnd w:id="19"/>
    <w:p w14:paraId="500CAD6F" w14:textId="1F8261CF" w:rsidR="0065562F" w:rsidRPr="003B02EB" w:rsidRDefault="0065562F" w:rsidP="0022165A">
      <w:pPr>
        <w:widowControl w:val="0"/>
        <w:numPr>
          <w:ilvl w:val="1"/>
          <w:numId w:val="1"/>
        </w:numPr>
        <w:spacing w:after="120"/>
        <w:ind w:left="720"/>
        <w:rPr>
          <w:rFonts w:asciiTheme="minorHAnsi" w:hAnsiTheme="minorHAnsi"/>
          <w:bCs/>
          <w:snapToGrid w:val="0"/>
        </w:rPr>
      </w:pPr>
      <w:r w:rsidRPr="003B02EB">
        <w:rPr>
          <w:rFonts w:asciiTheme="minorHAnsi" w:hAnsiTheme="minorHAnsi"/>
          <w:bCs/>
          <w:snapToGrid w:val="0"/>
        </w:rPr>
        <w:t xml:space="preserve">The Medical Oncology Group of Australia (MOGA) also expressed its strong support for the </w:t>
      </w:r>
      <w:r w:rsidR="003B02EB">
        <w:rPr>
          <w:rFonts w:asciiTheme="minorHAnsi" w:hAnsiTheme="minorHAnsi"/>
          <w:bCs/>
          <w:snapToGrid w:val="0"/>
        </w:rPr>
        <w:t>pembrolizumab</w:t>
      </w:r>
      <w:r w:rsidRPr="003B02EB">
        <w:rPr>
          <w:rFonts w:asciiTheme="minorHAnsi" w:hAnsiTheme="minorHAnsi"/>
          <w:bCs/>
          <w:snapToGrid w:val="0"/>
        </w:rPr>
        <w:t xml:space="preserve"> submission, categorising it as one of the therapies of “highest priority for PBS listing” on the basis of the </w:t>
      </w:r>
      <w:r w:rsidR="003B02EB">
        <w:rPr>
          <w:rFonts w:asciiTheme="minorHAnsi" w:hAnsiTheme="minorHAnsi"/>
          <w:bCs/>
          <w:snapToGrid w:val="0"/>
        </w:rPr>
        <w:t>KN826</w:t>
      </w:r>
      <w:r w:rsidRPr="003B02EB">
        <w:rPr>
          <w:rFonts w:asciiTheme="minorHAnsi" w:hAnsiTheme="minorHAnsi"/>
          <w:bCs/>
          <w:snapToGrid w:val="0"/>
        </w:rPr>
        <w:t xml:space="preserve"> trial. The PBAC noted that the MOGA presented a European Society for Medical Oncology Magnitude of Clinical Benefit Scale (ESMO-MCBS) for </w:t>
      </w:r>
      <w:r w:rsidR="003B02EB">
        <w:rPr>
          <w:rFonts w:asciiTheme="minorHAnsi" w:hAnsiTheme="minorHAnsi"/>
          <w:bCs/>
          <w:snapToGrid w:val="0"/>
        </w:rPr>
        <w:t>pembrolizumab</w:t>
      </w:r>
      <w:r w:rsidRPr="003B02EB">
        <w:rPr>
          <w:rFonts w:asciiTheme="minorHAnsi" w:hAnsiTheme="minorHAnsi"/>
          <w:bCs/>
          <w:snapToGrid w:val="0"/>
        </w:rPr>
        <w:t xml:space="preserve">, which was limited to </w:t>
      </w:r>
      <w:r w:rsidR="003B02EB">
        <w:rPr>
          <w:rFonts w:asciiTheme="minorHAnsi" w:hAnsiTheme="minorHAnsi"/>
          <w:bCs/>
          <w:snapToGrid w:val="0"/>
        </w:rPr>
        <w:t>4</w:t>
      </w:r>
      <w:r w:rsidRPr="003B02EB">
        <w:rPr>
          <w:rFonts w:asciiTheme="minorHAnsi" w:hAnsiTheme="minorHAnsi"/>
          <w:bCs/>
          <w:snapToGrid w:val="0"/>
        </w:rPr>
        <w:t xml:space="preserve"> (out of a maximum of 5, where 5 and 4 represent the grades with substantial improvement)</w:t>
      </w:r>
      <w:r w:rsidR="003B02EB">
        <w:rPr>
          <w:rStyle w:val="FootnoteReference"/>
          <w:rFonts w:asciiTheme="minorHAnsi" w:hAnsiTheme="minorHAnsi"/>
          <w:bCs/>
          <w:snapToGrid w:val="0"/>
        </w:rPr>
        <w:footnoteReference w:id="1"/>
      </w:r>
      <w:r w:rsidRPr="003B02EB">
        <w:rPr>
          <w:rFonts w:asciiTheme="minorHAnsi" w:hAnsiTheme="minorHAnsi"/>
          <w:bCs/>
          <w:snapToGrid w:val="0"/>
        </w:rPr>
        <w:t xml:space="preserve">, based on a comparison with </w:t>
      </w:r>
      <w:r w:rsidR="003B02EB">
        <w:rPr>
          <w:rFonts w:asciiTheme="minorHAnsi" w:hAnsiTheme="minorHAnsi"/>
          <w:bCs/>
          <w:snapToGrid w:val="0"/>
        </w:rPr>
        <w:t>chemotherapy alone (with or without bevacizumab)</w:t>
      </w:r>
      <w:r w:rsidR="003B02EB">
        <w:rPr>
          <w:rFonts w:asciiTheme="minorHAnsi" w:hAnsiTheme="minorHAnsi"/>
          <w:bCs/>
          <w:snapToGrid w:val="0"/>
          <w:sz w:val="16"/>
        </w:rPr>
        <w:t>.</w:t>
      </w:r>
    </w:p>
    <w:p w14:paraId="609C0765" w14:textId="6FAC9D3F" w:rsidR="00B60939" w:rsidRPr="00C9624D" w:rsidRDefault="00B60939" w:rsidP="002E4F02">
      <w:pPr>
        <w:pStyle w:val="4-SubsectionHeading"/>
      </w:pPr>
      <w:r w:rsidRPr="00C9624D">
        <w:lastRenderedPageBreak/>
        <w:t>Clinical</w:t>
      </w:r>
      <w:r w:rsidR="00B453B2">
        <w:t xml:space="preserve"> </w:t>
      </w:r>
      <w:r w:rsidRPr="00C9624D">
        <w:t>trials</w:t>
      </w:r>
      <w:bookmarkEnd w:id="15"/>
      <w:bookmarkEnd w:id="17"/>
    </w:p>
    <w:p w14:paraId="17DE34DC" w14:textId="357FA2E8" w:rsidR="007F1017" w:rsidRPr="002E4F02" w:rsidRDefault="00A73134" w:rsidP="0087375F">
      <w:pPr>
        <w:pStyle w:val="3-BodyText"/>
        <w:ind w:left="709"/>
        <w:rPr>
          <w:color w:val="0066FF"/>
        </w:rPr>
      </w:pPr>
      <w:r>
        <w:rPr>
          <w:snapToGrid/>
          <w:lang w:val="en-US"/>
        </w:rPr>
        <w:t xml:space="preserve">The submission </w:t>
      </w:r>
      <w:r w:rsidR="00D5243B">
        <w:rPr>
          <w:snapToGrid/>
          <w:lang w:val="en-US"/>
        </w:rPr>
        <w:t>wa</w:t>
      </w:r>
      <w:r>
        <w:rPr>
          <w:snapToGrid/>
          <w:lang w:val="en-US"/>
        </w:rPr>
        <w:t xml:space="preserve">s based on one head-to-head trial comparing </w:t>
      </w:r>
      <w:r w:rsidR="00B453B2">
        <w:rPr>
          <w:snapToGrid/>
          <w:lang w:val="en-US"/>
        </w:rPr>
        <w:t xml:space="preserve">pembrolizumab + </w:t>
      </w:r>
      <w:r w:rsidR="00A5185E">
        <w:rPr>
          <w:snapToGrid/>
          <w:lang w:val="en-US"/>
        </w:rPr>
        <w:t>SOC</w:t>
      </w:r>
      <w:r w:rsidR="00B453B2">
        <w:rPr>
          <w:snapToGrid/>
          <w:lang w:val="en-US"/>
        </w:rPr>
        <w:t xml:space="preserve"> with </w:t>
      </w:r>
      <w:r w:rsidR="00294B7D">
        <w:rPr>
          <w:snapToGrid/>
          <w:lang w:val="en-US"/>
        </w:rPr>
        <w:t>SOC</w:t>
      </w:r>
      <w:r w:rsidR="00B453B2">
        <w:rPr>
          <w:snapToGrid/>
          <w:lang w:val="en-US"/>
        </w:rPr>
        <w:t xml:space="preserve"> alone. </w:t>
      </w:r>
    </w:p>
    <w:p w14:paraId="5A1B968B" w14:textId="428B11EC" w:rsidR="00B453B2" w:rsidRPr="003F492D" w:rsidRDefault="00A73134" w:rsidP="0087375F">
      <w:pPr>
        <w:pStyle w:val="3-BodyText"/>
        <w:ind w:left="709"/>
        <w:rPr>
          <w:snapToGrid/>
          <w:lang w:val="en-US"/>
        </w:rPr>
      </w:pPr>
      <w:r w:rsidRPr="00B453B2">
        <w:rPr>
          <w:snapToGrid/>
          <w:lang w:val="en-US"/>
        </w:rPr>
        <w:t>Details of the trial presented in the submission are provided in</w:t>
      </w:r>
      <w:bookmarkStart w:id="20" w:name="_Ref104803956"/>
      <w:r w:rsidR="003F492D">
        <w:rPr>
          <w:snapToGrid/>
          <w:lang w:val="en-US"/>
        </w:rPr>
        <w:t xml:space="preserve"> </w:t>
      </w:r>
      <w:r w:rsidR="003F492D">
        <w:rPr>
          <w:snapToGrid/>
          <w:lang w:val="en-US"/>
        </w:rPr>
        <w:fldChar w:fldCharType="begin" w:fldLock="1"/>
      </w:r>
      <w:r w:rsidR="003F492D">
        <w:rPr>
          <w:snapToGrid/>
          <w:lang w:val="en-US"/>
        </w:rPr>
        <w:instrText xml:space="preserve"> REF _Ref113977636 \h </w:instrText>
      </w:r>
      <w:r w:rsidR="003F492D">
        <w:rPr>
          <w:snapToGrid/>
          <w:lang w:val="en-US"/>
        </w:rPr>
      </w:r>
      <w:r w:rsidR="003F492D">
        <w:rPr>
          <w:snapToGrid/>
          <w:lang w:val="en-US"/>
        </w:rPr>
        <w:fldChar w:fldCharType="separate"/>
      </w:r>
      <w:r w:rsidR="00162184" w:rsidRPr="00B81B29">
        <w:t xml:space="preserve">Table </w:t>
      </w:r>
      <w:r w:rsidR="00162184">
        <w:rPr>
          <w:noProof/>
        </w:rPr>
        <w:t>2</w:t>
      </w:r>
      <w:r w:rsidR="003F492D">
        <w:rPr>
          <w:snapToGrid/>
          <w:lang w:val="en-US"/>
        </w:rPr>
        <w:fldChar w:fldCharType="end"/>
      </w:r>
      <w:r w:rsidR="003F492D">
        <w:rPr>
          <w:snapToGrid/>
          <w:lang w:val="en-US"/>
        </w:rPr>
        <w:t>.</w:t>
      </w:r>
    </w:p>
    <w:p w14:paraId="09F2ECF7" w14:textId="0F2A6049" w:rsidR="00B453B2" w:rsidRPr="00B81B29" w:rsidRDefault="00696EF9" w:rsidP="00B81B29">
      <w:pPr>
        <w:pStyle w:val="TableFigureHeading"/>
      </w:pPr>
      <w:bookmarkStart w:id="21" w:name="_Ref113977636"/>
      <w:r w:rsidRPr="00B81B29">
        <w:t xml:space="preserve">Table </w:t>
      </w:r>
      <w:fldSimple w:instr=" SEQ Table \* ARABIC " w:fldLock="1">
        <w:r w:rsidR="00162184">
          <w:rPr>
            <w:noProof/>
          </w:rPr>
          <w:t>2</w:t>
        </w:r>
      </w:fldSimple>
      <w:bookmarkEnd w:id="20"/>
      <w:bookmarkEnd w:id="21"/>
      <w:r w:rsidRPr="00B81B29">
        <w:t>:</w:t>
      </w:r>
      <w:r w:rsidR="00BC591F" w:rsidRPr="00B81B29">
        <w:rPr>
          <w:rStyle w:val="CommentReference"/>
          <w:b/>
          <w:szCs w:val="24"/>
        </w:rPr>
        <w:t xml:space="preserve"> </w:t>
      </w:r>
      <w:r w:rsidR="008E0D3C" w:rsidRPr="00B81B29">
        <w:rPr>
          <w:rStyle w:val="CommentReference"/>
          <w:b/>
          <w:szCs w:val="24"/>
        </w:rPr>
        <w:t>Trial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 and associated reports presented in the submission"/>
      </w:tblPr>
      <w:tblGrid>
        <w:gridCol w:w="1435"/>
        <w:gridCol w:w="5459"/>
        <w:gridCol w:w="2123"/>
      </w:tblGrid>
      <w:tr w:rsidR="00B453B2" w:rsidRPr="00B41614" w14:paraId="6812A6EE" w14:textId="77777777" w:rsidTr="006632CD">
        <w:trPr>
          <w:tblHeader/>
        </w:trPr>
        <w:tc>
          <w:tcPr>
            <w:tcW w:w="796" w:type="pct"/>
            <w:vAlign w:val="center"/>
          </w:tcPr>
          <w:p w14:paraId="5971CCC5" w14:textId="77777777" w:rsidR="00B453B2" w:rsidRPr="00B41614" w:rsidRDefault="00B453B2" w:rsidP="005B3137">
            <w:pPr>
              <w:pStyle w:val="In-tableHeading"/>
            </w:pPr>
            <w:r w:rsidRPr="00B41614">
              <w:t>Trial ID</w:t>
            </w:r>
          </w:p>
        </w:tc>
        <w:tc>
          <w:tcPr>
            <w:tcW w:w="3027" w:type="pct"/>
            <w:vAlign w:val="center"/>
          </w:tcPr>
          <w:p w14:paraId="7DC974F5" w14:textId="77777777" w:rsidR="00B453B2" w:rsidRPr="00B41614" w:rsidRDefault="00B453B2" w:rsidP="005B3137">
            <w:pPr>
              <w:pStyle w:val="In-tableHeading"/>
            </w:pPr>
            <w:r w:rsidRPr="00B41614">
              <w:t>Protocol title/ Publication title</w:t>
            </w:r>
          </w:p>
        </w:tc>
        <w:tc>
          <w:tcPr>
            <w:tcW w:w="1177" w:type="pct"/>
            <w:vAlign w:val="center"/>
          </w:tcPr>
          <w:p w14:paraId="3498E193" w14:textId="77777777" w:rsidR="00B453B2" w:rsidRPr="00B41614" w:rsidRDefault="00B453B2" w:rsidP="005B3137">
            <w:pPr>
              <w:pStyle w:val="In-tableHeading"/>
            </w:pPr>
            <w:r w:rsidRPr="00B41614">
              <w:t>Publication citation</w:t>
            </w:r>
          </w:p>
        </w:tc>
      </w:tr>
      <w:tr w:rsidR="00B453B2" w:rsidRPr="00CB38A8" w14:paraId="7D484D8C" w14:textId="77777777" w:rsidTr="006632CD">
        <w:tc>
          <w:tcPr>
            <w:tcW w:w="796" w:type="pct"/>
            <w:tcBorders>
              <w:bottom w:val="nil"/>
            </w:tcBorders>
            <w:vAlign w:val="center"/>
          </w:tcPr>
          <w:p w14:paraId="3FA2DDE8" w14:textId="77777777" w:rsidR="004F3F42" w:rsidRDefault="004F3F42" w:rsidP="004F3F42">
            <w:pPr>
              <w:pStyle w:val="TableText0"/>
            </w:pPr>
            <w:r>
              <w:t>KEYNOTE 826</w:t>
            </w:r>
          </w:p>
          <w:p w14:paraId="2E9AF332" w14:textId="6627ECD0" w:rsidR="00B453B2" w:rsidRPr="00CB38A8" w:rsidRDefault="004F3F42" w:rsidP="004F3F42">
            <w:pPr>
              <w:pStyle w:val="TableText0"/>
            </w:pPr>
            <w:r w:rsidRPr="00B453B2">
              <w:t>NCT03635567</w:t>
            </w:r>
          </w:p>
        </w:tc>
        <w:tc>
          <w:tcPr>
            <w:tcW w:w="3027" w:type="pct"/>
            <w:tcBorders>
              <w:bottom w:val="nil"/>
            </w:tcBorders>
            <w:vAlign w:val="center"/>
          </w:tcPr>
          <w:p w14:paraId="3DD91A55" w14:textId="7042FCBE" w:rsidR="00B453B2" w:rsidRPr="00AB6248" w:rsidRDefault="00B453B2" w:rsidP="005B3137">
            <w:pPr>
              <w:pStyle w:val="TableText0"/>
              <w:rPr>
                <w:szCs w:val="18"/>
              </w:rPr>
            </w:pPr>
            <w:r w:rsidRPr="00100BC5">
              <w:rPr>
                <w:szCs w:val="18"/>
              </w:rPr>
              <w:t>A Phase 3 Randomized, Double-Blind, Placebo-Controlled Trial of Pembrolizumab (MK-3475) Plus Chemotherapy Versus Chemotherapy Plus Placebo for the First-Line Treatment of Persistent, Recurrent, or Metastatic Cervical Cancer (KEYNOTE 826)</w:t>
            </w:r>
            <w:r>
              <w:rPr>
                <w:szCs w:val="18"/>
              </w:rPr>
              <w:t xml:space="preserve">. </w:t>
            </w:r>
          </w:p>
        </w:tc>
        <w:tc>
          <w:tcPr>
            <w:tcW w:w="1177" w:type="pct"/>
            <w:tcBorders>
              <w:bottom w:val="nil"/>
            </w:tcBorders>
            <w:vAlign w:val="center"/>
          </w:tcPr>
          <w:p w14:paraId="4CD4081E" w14:textId="01C8F930" w:rsidR="00B453B2" w:rsidRPr="00CB38A8" w:rsidRDefault="007562C7" w:rsidP="005B3137">
            <w:pPr>
              <w:pStyle w:val="TableText0"/>
            </w:pPr>
            <w:r>
              <w:t>August 2021</w:t>
            </w:r>
          </w:p>
        </w:tc>
      </w:tr>
      <w:tr w:rsidR="00B453B2" w:rsidRPr="00CB38A8" w14:paraId="6916AC1F" w14:textId="77777777" w:rsidTr="006632CD">
        <w:tc>
          <w:tcPr>
            <w:tcW w:w="796" w:type="pct"/>
            <w:tcBorders>
              <w:top w:val="nil"/>
              <w:bottom w:val="single" w:sz="4" w:space="0" w:color="auto"/>
            </w:tcBorders>
            <w:vAlign w:val="center"/>
          </w:tcPr>
          <w:p w14:paraId="3266A5A6" w14:textId="0454ADF9" w:rsidR="00B453B2" w:rsidRPr="00CB38A8" w:rsidRDefault="00B453B2" w:rsidP="005B3137">
            <w:pPr>
              <w:pStyle w:val="TableText0"/>
            </w:pPr>
          </w:p>
        </w:tc>
        <w:tc>
          <w:tcPr>
            <w:tcW w:w="3027" w:type="pct"/>
            <w:tcBorders>
              <w:top w:val="nil"/>
              <w:bottom w:val="single" w:sz="4" w:space="0" w:color="auto"/>
            </w:tcBorders>
            <w:vAlign w:val="center"/>
          </w:tcPr>
          <w:p w14:paraId="279D7914" w14:textId="5AFC5F08" w:rsidR="00B453B2" w:rsidRPr="00E34A35" w:rsidRDefault="00B453B2" w:rsidP="005B3137">
            <w:pPr>
              <w:pStyle w:val="TableText0"/>
              <w:rPr>
                <w:szCs w:val="18"/>
              </w:rPr>
            </w:pPr>
            <w:r w:rsidRPr="00100BC5">
              <w:rPr>
                <w:szCs w:val="18"/>
              </w:rPr>
              <w:t xml:space="preserve">Colombo, N., Dubot, C., Lorusso, D., Caceres, M., Hasegawa, K., Shapira-Frommer, R., Tewari, K., Salman, P., Hoyos Usta, E., Yañez, E., Gümüş, M., Olivera Hurtado de Mendoza, M., Samouëlian, V., Castonguay, V., Arkhipov, A., Toker, S., Li, K., Keefe, S. and Monk, B. Pembrolizumab for Persistent, Recurrent, or Metastatic Cervical Cancer. </w:t>
            </w:r>
          </w:p>
        </w:tc>
        <w:tc>
          <w:tcPr>
            <w:tcW w:w="1177" w:type="pct"/>
            <w:tcBorders>
              <w:top w:val="nil"/>
              <w:bottom w:val="single" w:sz="4" w:space="0" w:color="auto"/>
            </w:tcBorders>
            <w:vAlign w:val="center"/>
          </w:tcPr>
          <w:p w14:paraId="5F3AAD49" w14:textId="77777777" w:rsidR="00B453B2" w:rsidRPr="00E34A35" w:rsidRDefault="00B453B2" w:rsidP="005B3137">
            <w:pPr>
              <w:pStyle w:val="TableText0"/>
              <w:rPr>
                <w:szCs w:val="18"/>
              </w:rPr>
            </w:pPr>
            <w:r>
              <w:rPr>
                <w:i/>
                <w:szCs w:val="18"/>
              </w:rPr>
              <w:t>NEJM</w:t>
            </w:r>
            <w:r>
              <w:rPr>
                <w:szCs w:val="18"/>
              </w:rPr>
              <w:t xml:space="preserve"> 2021</w:t>
            </w:r>
            <w:r w:rsidRPr="00E34A35">
              <w:rPr>
                <w:szCs w:val="18"/>
              </w:rPr>
              <w:t xml:space="preserve">; </w:t>
            </w:r>
            <w:r>
              <w:rPr>
                <w:szCs w:val="18"/>
              </w:rPr>
              <w:t>385(20)</w:t>
            </w:r>
            <w:r w:rsidRPr="00E34A35">
              <w:rPr>
                <w:szCs w:val="18"/>
              </w:rPr>
              <w:t>:</w:t>
            </w:r>
            <w:r>
              <w:rPr>
                <w:szCs w:val="18"/>
              </w:rPr>
              <w:t>1856</w:t>
            </w:r>
            <w:r w:rsidRPr="00E34A35">
              <w:rPr>
                <w:szCs w:val="18"/>
              </w:rPr>
              <w:t>-</w:t>
            </w:r>
            <w:r>
              <w:rPr>
                <w:szCs w:val="18"/>
              </w:rPr>
              <w:t>1867.</w:t>
            </w:r>
          </w:p>
        </w:tc>
      </w:tr>
    </w:tbl>
    <w:p w14:paraId="3D0A4B88" w14:textId="7A423C76" w:rsidR="00B453B2" w:rsidRPr="00B1011F" w:rsidRDefault="00B453B2" w:rsidP="00805BCD">
      <w:pPr>
        <w:pStyle w:val="FooterTableFigure"/>
        <w:rPr>
          <w:sz w:val="20"/>
        </w:rPr>
      </w:pPr>
      <w:r>
        <w:t>Source: Table 2.2</w:t>
      </w:r>
      <w:r w:rsidR="00675817">
        <w:t>-</w:t>
      </w:r>
      <w:r>
        <w:t xml:space="preserve">1, p32-33 </w:t>
      </w:r>
      <w:r w:rsidRPr="00D13A3E">
        <w:t xml:space="preserve">of the </w:t>
      </w:r>
      <w:r>
        <w:t>submission.</w:t>
      </w:r>
    </w:p>
    <w:p w14:paraId="331F43FD" w14:textId="3EA07A56" w:rsidR="00E56776" w:rsidRPr="003F492D" w:rsidRDefault="008F120A" w:rsidP="0087375F">
      <w:pPr>
        <w:pStyle w:val="3-BodyText"/>
        <w:ind w:left="709"/>
        <w:rPr>
          <w:rFonts w:ascii="Calibri" w:hAnsi="Calibri" w:cs="Calibri"/>
        </w:rPr>
      </w:pPr>
      <w:r w:rsidRPr="00B50DB8">
        <w:t>The key features of the randomised trial</w:t>
      </w:r>
      <w:r w:rsidR="00B453B2">
        <w:t xml:space="preserve"> </w:t>
      </w:r>
      <w:r w:rsidRPr="00B50DB8">
        <w:t>are summarised i</w:t>
      </w:r>
      <w:bookmarkStart w:id="22" w:name="_Ref104804098"/>
      <w:r w:rsidR="003F492D">
        <w:t>n</w:t>
      </w:r>
      <w:r w:rsidR="003F492D" w:rsidRPr="003F492D">
        <w:t xml:space="preserve"> </w:t>
      </w:r>
      <w:r w:rsidR="003F492D" w:rsidRPr="003F492D">
        <w:fldChar w:fldCharType="begin" w:fldLock="1"/>
      </w:r>
      <w:r w:rsidR="003F492D" w:rsidRPr="003F492D">
        <w:instrText xml:space="preserve"> REF _Ref113977640 \h  \* MERGEFORMAT </w:instrText>
      </w:r>
      <w:r w:rsidR="003F492D" w:rsidRPr="003F492D">
        <w:fldChar w:fldCharType="separate"/>
      </w:r>
      <w:r w:rsidR="00162184" w:rsidRPr="00162184">
        <w:t>Table 3</w:t>
      </w:r>
      <w:r w:rsidR="003F492D" w:rsidRPr="003F492D">
        <w:fldChar w:fldCharType="end"/>
      </w:r>
      <w:r w:rsidR="003F492D" w:rsidRPr="003F492D">
        <w:t>.</w:t>
      </w:r>
    </w:p>
    <w:p w14:paraId="355E2F15" w14:textId="7307DFC7" w:rsidR="007F1017" w:rsidRPr="00B81B29" w:rsidRDefault="00696EF9" w:rsidP="00B81B29">
      <w:pPr>
        <w:pStyle w:val="TableFigureHeading"/>
        <w:rPr>
          <w:rStyle w:val="CommentReference"/>
          <w:b/>
          <w:szCs w:val="24"/>
        </w:rPr>
      </w:pPr>
      <w:bookmarkStart w:id="23" w:name="_Ref113977640"/>
      <w:r w:rsidRPr="00B81B29">
        <w:rPr>
          <w:rStyle w:val="CommentReference"/>
          <w:b/>
          <w:szCs w:val="24"/>
        </w:rPr>
        <w:t xml:space="preserve">Table </w:t>
      </w:r>
      <w:r w:rsidRPr="00B81B29">
        <w:rPr>
          <w:rStyle w:val="CommentReference"/>
          <w:b/>
          <w:szCs w:val="24"/>
        </w:rPr>
        <w:fldChar w:fldCharType="begin" w:fldLock="1"/>
      </w:r>
      <w:r w:rsidRPr="00B81B29">
        <w:rPr>
          <w:rStyle w:val="CommentReference"/>
          <w:b/>
          <w:szCs w:val="24"/>
        </w:rPr>
        <w:instrText xml:space="preserve"> SEQ Table \* ARABIC </w:instrText>
      </w:r>
      <w:r w:rsidRPr="00B81B29">
        <w:rPr>
          <w:rStyle w:val="CommentReference"/>
          <w:b/>
          <w:szCs w:val="24"/>
        </w:rPr>
        <w:fldChar w:fldCharType="separate"/>
      </w:r>
      <w:r w:rsidR="00162184">
        <w:rPr>
          <w:rStyle w:val="CommentReference"/>
          <w:b/>
          <w:noProof/>
          <w:szCs w:val="24"/>
        </w:rPr>
        <w:t>3</w:t>
      </w:r>
      <w:r w:rsidRPr="00B81B29">
        <w:rPr>
          <w:rStyle w:val="CommentReference"/>
          <w:b/>
          <w:szCs w:val="24"/>
        </w:rPr>
        <w:fldChar w:fldCharType="end"/>
      </w:r>
      <w:bookmarkEnd w:id="22"/>
      <w:bookmarkEnd w:id="23"/>
      <w:r w:rsidR="00D6076E" w:rsidRPr="00B81B29">
        <w:rPr>
          <w:rStyle w:val="CommentReference"/>
          <w:b/>
          <w:szCs w:val="24"/>
        </w:rPr>
        <w:t xml:space="preserve">: </w:t>
      </w:r>
      <w:r w:rsidR="007F1017" w:rsidRPr="00B81B29">
        <w:rPr>
          <w:rStyle w:val="CommentReference"/>
          <w:b/>
          <w:szCs w:val="24"/>
        </w:rPr>
        <w:t>Key features of the included evidence</w:t>
      </w: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1287"/>
        <w:gridCol w:w="668"/>
        <w:gridCol w:w="1869"/>
        <w:gridCol w:w="840"/>
        <w:gridCol w:w="1553"/>
        <w:gridCol w:w="1125"/>
        <w:gridCol w:w="1686"/>
      </w:tblGrid>
      <w:tr w:rsidR="00D5755F" w:rsidRPr="00B41614" w14:paraId="53DD7CC6" w14:textId="77777777" w:rsidTr="00555D53">
        <w:trPr>
          <w:cantSplit/>
          <w:tblHeader/>
        </w:trPr>
        <w:tc>
          <w:tcPr>
            <w:tcW w:w="713" w:type="pct"/>
            <w:shd w:val="clear" w:color="auto" w:fill="auto"/>
            <w:vAlign w:val="center"/>
          </w:tcPr>
          <w:p w14:paraId="794116BC" w14:textId="77777777" w:rsidR="007F1017" w:rsidRPr="00B41614" w:rsidRDefault="007F1017" w:rsidP="001E34DF">
            <w:pPr>
              <w:pStyle w:val="In-tableHeading"/>
            </w:pPr>
            <w:r w:rsidRPr="00B41614">
              <w:t>Trial</w:t>
            </w:r>
          </w:p>
        </w:tc>
        <w:tc>
          <w:tcPr>
            <w:tcW w:w="370" w:type="pct"/>
            <w:shd w:val="clear" w:color="auto" w:fill="auto"/>
            <w:vAlign w:val="center"/>
          </w:tcPr>
          <w:p w14:paraId="51122FE5" w14:textId="77777777" w:rsidR="007F1017" w:rsidRPr="00B41614" w:rsidRDefault="007F1017" w:rsidP="00EC5836">
            <w:pPr>
              <w:pStyle w:val="In-tableHeading"/>
              <w:jc w:val="center"/>
            </w:pPr>
            <w:r w:rsidRPr="00B41614">
              <w:t>N</w:t>
            </w:r>
          </w:p>
        </w:tc>
        <w:tc>
          <w:tcPr>
            <w:tcW w:w="1035" w:type="pct"/>
            <w:shd w:val="clear" w:color="auto" w:fill="auto"/>
            <w:vAlign w:val="center"/>
          </w:tcPr>
          <w:p w14:paraId="41C438EF" w14:textId="77777777" w:rsidR="007F1017" w:rsidRPr="00B41614" w:rsidRDefault="007F1017" w:rsidP="00EC5836">
            <w:pPr>
              <w:pStyle w:val="In-tableHeading"/>
              <w:jc w:val="center"/>
            </w:pPr>
            <w:r w:rsidRPr="00B41614">
              <w:t>Design/ duration</w:t>
            </w:r>
          </w:p>
        </w:tc>
        <w:tc>
          <w:tcPr>
            <w:tcW w:w="465" w:type="pct"/>
            <w:shd w:val="clear" w:color="auto" w:fill="auto"/>
            <w:vAlign w:val="center"/>
          </w:tcPr>
          <w:p w14:paraId="1FC91360" w14:textId="77777777" w:rsidR="007F1017" w:rsidRPr="00B41614" w:rsidRDefault="007F1017" w:rsidP="00EC5836">
            <w:pPr>
              <w:pStyle w:val="In-tableHeading"/>
              <w:jc w:val="center"/>
            </w:pPr>
            <w:r w:rsidRPr="00B41614">
              <w:t>Risk of bias</w:t>
            </w:r>
          </w:p>
        </w:tc>
        <w:tc>
          <w:tcPr>
            <w:tcW w:w="860" w:type="pct"/>
            <w:shd w:val="clear" w:color="auto" w:fill="auto"/>
            <w:vAlign w:val="center"/>
          </w:tcPr>
          <w:p w14:paraId="7FF90896" w14:textId="77777777" w:rsidR="007F1017" w:rsidRPr="00B41614" w:rsidRDefault="007F1017" w:rsidP="00EC5836">
            <w:pPr>
              <w:pStyle w:val="In-tableHeading"/>
              <w:jc w:val="center"/>
            </w:pPr>
            <w:r w:rsidRPr="00B41614">
              <w:t>Patient population</w:t>
            </w:r>
          </w:p>
        </w:tc>
        <w:tc>
          <w:tcPr>
            <w:tcW w:w="623" w:type="pct"/>
            <w:shd w:val="clear" w:color="auto" w:fill="auto"/>
            <w:vAlign w:val="center"/>
          </w:tcPr>
          <w:p w14:paraId="0FCB63F9" w14:textId="77777777" w:rsidR="007F1017" w:rsidRPr="00B41614" w:rsidRDefault="007F1017" w:rsidP="00EC5836">
            <w:pPr>
              <w:pStyle w:val="In-tableHeading"/>
              <w:jc w:val="center"/>
            </w:pPr>
            <w:r w:rsidRPr="00B41614">
              <w:t>Outcome(s)</w:t>
            </w:r>
          </w:p>
        </w:tc>
        <w:tc>
          <w:tcPr>
            <w:tcW w:w="935" w:type="pct"/>
            <w:shd w:val="clear" w:color="auto" w:fill="auto"/>
            <w:vAlign w:val="center"/>
          </w:tcPr>
          <w:p w14:paraId="08C6F624" w14:textId="77777777" w:rsidR="007F1017" w:rsidRPr="00B41614" w:rsidRDefault="007F1017" w:rsidP="00EC5836">
            <w:pPr>
              <w:pStyle w:val="In-tableHeading"/>
              <w:jc w:val="center"/>
            </w:pPr>
            <w:r w:rsidRPr="00B41614">
              <w:t>Use in modelled evaluation</w:t>
            </w:r>
          </w:p>
        </w:tc>
      </w:tr>
      <w:tr w:rsidR="00D5755F" w:rsidRPr="00E2771E" w14:paraId="2A03CD4B" w14:textId="77777777" w:rsidTr="00D5755F">
        <w:trPr>
          <w:cantSplit/>
        </w:trPr>
        <w:tc>
          <w:tcPr>
            <w:tcW w:w="5000" w:type="pct"/>
            <w:gridSpan w:val="7"/>
            <w:shd w:val="clear" w:color="auto" w:fill="auto"/>
            <w:vAlign w:val="center"/>
          </w:tcPr>
          <w:p w14:paraId="73088C85" w14:textId="13CAD915" w:rsidR="007F1017" w:rsidRPr="00EC5836" w:rsidRDefault="00E56776" w:rsidP="00EC5836">
            <w:pPr>
              <w:pStyle w:val="In-tableHeading"/>
            </w:pPr>
            <w:r>
              <w:t>Pembrolizumab +</w:t>
            </w:r>
            <w:r w:rsidR="009B610A">
              <w:t xml:space="preserve"> </w:t>
            </w:r>
            <w:r>
              <w:t>SOC</w:t>
            </w:r>
            <w:r w:rsidR="007F1017" w:rsidRPr="00EC5836">
              <w:t xml:space="preserve"> vs. </w:t>
            </w:r>
            <w:r>
              <w:t>SOC</w:t>
            </w:r>
          </w:p>
        </w:tc>
      </w:tr>
      <w:tr w:rsidR="00D5755F" w:rsidRPr="00E2771E" w14:paraId="4EE88DCB" w14:textId="77777777" w:rsidTr="00555D53">
        <w:trPr>
          <w:cantSplit/>
        </w:trPr>
        <w:tc>
          <w:tcPr>
            <w:tcW w:w="713" w:type="pct"/>
            <w:shd w:val="clear" w:color="auto" w:fill="auto"/>
            <w:vAlign w:val="center"/>
          </w:tcPr>
          <w:p w14:paraId="6EE77D33" w14:textId="0EEE6F2A" w:rsidR="007F1017" w:rsidRPr="00E2771E" w:rsidRDefault="00E56776" w:rsidP="00EC5836">
            <w:pPr>
              <w:pStyle w:val="TableText0"/>
              <w:rPr>
                <w:lang w:val="en-US"/>
              </w:rPr>
            </w:pPr>
            <w:r>
              <w:rPr>
                <w:lang w:val="en-US"/>
              </w:rPr>
              <w:t>Colombo 2021, KEYNOTE 826</w:t>
            </w:r>
          </w:p>
        </w:tc>
        <w:tc>
          <w:tcPr>
            <w:tcW w:w="370" w:type="pct"/>
            <w:shd w:val="clear" w:color="auto" w:fill="auto"/>
            <w:vAlign w:val="center"/>
          </w:tcPr>
          <w:p w14:paraId="41BB0E41" w14:textId="499AD48C" w:rsidR="007F1017" w:rsidRPr="00E2771E" w:rsidRDefault="0006730A" w:rsidP="00EC5836">
            <w:pPr>
              <w:pStyle w:val="TableText0"/>
              <w:jc w:val="center"/>
              <w:rPr>
                <w:lang w:val="en-US"/>
              </w:rPr>
            </w:pPr>
            <w:r>
              <w:rPr>
                <w:lang w:val="en-US"/>
              </w:rPr>
              <w:t>617</w:t>
            </w:r>
          </w:p>
        </w:tc>
        <w:tc>
          <w:tcPr>
            <w:tcW w:w="1035" w:type="pct"/>
            <w:shd w:val="clear" w:color="auto" w:fill="auto"/>
            <w:vAlign w:val="center"/>
          </w:tcPr>
          <w:p w14:paraId="0F67F09B" w14:textId="77777777" w:rsidR="00D5755F" w:rsidRDefault="007F1017" w:rsidP="00EC5836">
            <w:pPr>
              <w:pStyle w:val="TableText0"/>
              <w:jc w:val="center"/>
              <w:rPr>
                <w:lang w:val="en-US"/>
              </w:rPr>
            </w:pPr>
            <w:r w:rsidRPr="00E2771E">
              <w:rPr>
                <w:lang w:val="en-US"/>
              </w:rPr>
              <w:t>R, DB</w:t>
            </w:r>
            <w:r w:rsidR="002C6EED">
              <w:rPr>
                <w:lang w:val="en-US"/>
              </w:rPr>
              <w:t>, MC</w:t>
            </w:r>
            <w:r w:rsidR="00D5755F">
              <w:rPr>
                <w:lang w:val="en-US"/>
              </w:rPr>
              <w:t xml:space="preserve">/ </w:t>
            </w:r>
          </w:p>
          <w:p w14:paraId="401EAFDA" w14:textId="1A4B180E" w:rsidR="007F1017" w:rsidRDefault="00D5755F" w:rsidP="00EC5836">
            <w:pPr>
              <w:pStyle w:val="TableText0"/>
              <w:jc w:val="center"/>
              <w:rPr>
                <w:lang w:val="en-US"/>
              </w:rPr>
            </w:pPr>
            <w:r>
              <w:rPr>
                <w:lang w:val="en-US"/>
              </w:rPr>
              <w:t>35 treatment cycles pembrolizumab</w:t>
            </w:r>
          </w:p>
          <w:p w14:paraId="744D08AC" w14:textId="5F220835" w:rsidR="007F1017" w:rsidRPr="00E2771E" w:rsidRDefault="00555D53" w:rsidP="00F302D1">
            <w:pPr>
              <w:pStyle w:val="TableText0"/>
              <w:jc w:val="center"/>
              <w:rPr>
                <w:lang w:val="en-US"/>
              </w:rPr>
            </w:pPr>
            <w:r>
              <w:rPr>
                <w:lang w:val="en-US"/>
              </w:rPr>
              <w:t>Median follow-up: 17.2 months</w:t>
            </w:r>
          </w:p>
        </w:tc>
        <w:tc>
          <w:tcPr>
            <w:tcW w:w="465" w:type="pct"/>
            <w:shd w:val="clear" w:color="auto" w:fill="auto"/>
            <w:vAlign w:val="center"/>
          </w:tcPr>
          <w:p w14:paraId="4A529D74" w14:textId="77777777" w:rsidR="007F1017" w:rsidRPr="006116DE" w:rsidRDefault="007F1017" w:rsidP="00EC5836">
            <w:pPr>
              <w:pStyle w:val="TableText0"/>
              <w:jc w:val="center"/>
              <w:rPr>
                <w:iCs/>
                <w:lang w:val="en-US"/>
              </w:rPr>
            </w:pPr>
            <w:r w:rsidRPr="006116DE">
              <w:rPr>
                <w:iCs/>
                <w:lang w:val="en-US"/>
              </w:rPr>
              <w:t>Low</w:t>
            </w:r>
          </w:p>
        </w:tc>
        <w:tc>
          <w:tcPr>
            <w:tcW w:w="860" w:type="pct"/>
            <w:shd w:val="clear" w:color="auto" w:fill="auto"/>
            <w:vAlign w:val="center"/>
          </w:tcPr>
          <w:p w14:paraId="5E6F456D" w14:textId="72BFC819" w:rsidR="007F1017" w:rsidRPr="00E2771E" w:rsidRDefault="00EB0390" w:rsidP="00EC5836">
            <w:pPr>
              <w:pStyle w:val="TableText0"/>
              <w:jc w:val="center"/>
              <w:rPr>
                <w:lang w:val="en-US"/>
              </w:rPr>
            </w:pPr>
            <w:r>
              <w:t>A</w:t>
            </w:r>
            <w:r w:rsidR="0006730A" w:rsidRPr="0006730A">
              <w:t>t least 18 years of age with persistent, recurrent, or metastatic cervical cancer.</w:t>
            </w:r>
          </w:p>
        </w:tc>
        <w:tc>
          <w:tcPr>
            <w:tcW w:w="623" w:type="pct"/>
            <w:shd w:val="clear" w:color="auto" w:fill="auto"/>
            <w:vAlign w:val="center"/>
          </w:tcPr>
          <w:p w14:paraId="6DC76214" w14:textId="7FB66C9F" w:rsidR="007F1017" w:rsidRPr="00E2771E" w:rsidRDefault="007F1017" w:rsidP="00EC5836">
            <w:pPr>
              <w:pStyle w:val="TableText0"/>
              <w:jc w:val="center"/>
              <w:rPr>
                <w:lang w:val="en-US"/>
              </w:rPr>
            </w:pPr>
            <w:r w:rsidRPr="00E2771E">
              <w:rPr>
                <w:lang w:val="en-US"/>
              </w:rPr>
              <w:t>OS</w:t>
            </w:r>
            <w:r w:rsidR="00E56776">
              <w:rPr>
                <w:lang w:val="en-US"/>
              </w:rPr>
              <w:t>, PFS</w:t>
            </w:r>
            <w:r w:rsidR="00325E41">
              <w:rPr>
                <w:lang w:val="en-US"/>
              </w:rPr>
              <w:t>, response rate, health -related quality of life</w:t>
            </w:r>
          </w:p>
        </w:tc>
        <w:tc>
          <w:tcPr>
            <w:tcW w:w="935" w:type="pct"/>
            <w:shd w:val="clear" w:color="auto" w:fill="auto"/>
            <w:vAlign w:val="center"/>
          </w:tcPr>
          <w:p w14:paraId="150A804C" w14:textId="46FD6289" w:rsidR="007F1017" w:rsidRPr="00E2771E" w:rsidRDefault="002C6EED" w:rsidP="00EC5836">
            <w:pPr>
              <w:pStyle w:val="TableText0"/>
              <w:jc w:val="center"/>
              <w:rPr>
                <w:lang w:val="en-US"/>
              </w:rPr>
            </w:pPr>
            <w:r>
              <w:rPr>
                <w:lang w:val="en-US"/>
              </w:rPr>
              <w:t>OS, PFS, QoL</w:t>
            </w:r>
          </w:p>
        </w:tc>
      </w:tr>
    </w:tbl>
    <w:p w14:paraId="560080D2" w14:textId="597AF0A9" w:rsidR="00045017" w:rsidRDefault="00045017" w:rsidP="00EC5836">
      <w:pPr>
        <w:pStyle w:val="FooterTableFigure"/>
      </w:pPr>
      <w:r>
        <w:t>Source: Table</w:t>
      </w:r>
      <w:r w:rsidR="0006730A">
        <w:t xml:space="preserve"> 2.3</w:t>
      </w:r>
      <w:r w:rsidR="00675817">
        <w:t>-</w:t>
      </w:r>
      <w:r w:rsidR="0006730A">
        <w:t xml:space="preserve">2 </w:t>
      </w:r>
      <w:r w:rsidR="0045749E">
        <w:t>and associated text, p25</w:t>
      </w:r>
      <w:r w:rsidR="00B46FC0">
        <w:t>-</w:t>
      </w:r>
      <w:r w:rsidR="0045749E">
        <w:t>26</w:t>
      </w:r>
      <w:r>
        <w:t xml:space="preserve"> </w:t>
      </w:r>
      <w:r w:rsidRPr="00D13A3E">
        <w:t xml:space="preserve">of the </w:t>
      </w:r>
      <w:r>
        <w:t>submission</w:t>
      </w:r>
      <w:r w:rsidR="00555D53">
        <w:t>, Table 14.2-3 KN826 CSR</w:t>
      </w:r>
      <w:r>
        <w:t>.</w:t>
      </w:r>
    </w:p>
    <w:p w14:paraId="1095487C" w14:textId="1CCDAF55" w:rsidR="00620C25" w:rsidRDefault="00620C25" w:rsidP="00805BCD">
      <w:pPr>
        <w:pStyle w:val="FooterTableFigure"/>
      </w:pPr>
      <w:r w:rsidRPr="0072416F">
        <w:t>DB</w:t>
      </w:r>
      <w:r>
        <w:t xml:space="preserve"> </w:t>
      </w:r>
      <w:r w:rsidRPr="0072416F">
        <w:t>=</w:t>
      </w:r>
      <w:r>
        <w:t xml:space="preserve"> </w:t>
      </w:r>
      <w:r w:rsidRPr="0072416F">
        <w:t>double blind; MC</w:t>
      </w:r>
      <w:r>
        <w:t xml:space="preserve"> </w:t>
      </w:r>
      <w:r w:rsidRPr="0072416F">
        <w:t>=</w:t>
      </w:r>
      <w:r>
        <w:t xml:space="preserve"> </w:t>
      </w:r>
      <w:r w:rsidRPr="0072416F">
        <w:t>multi-centre; OL</w:t>
      </w:r>
      <w:r>
        <w:t xml:space="preserve"> </w:t>
      </w:r>
      <w:r w:rsidRPr="0072416F">
        <w:t>=</w:t>
      </w:r>
      <w:r>
        <w:t xml:space="preserve"> </w:t>
      </w:r>
      <w:r w:rsidRPr="0072416F">
        <w:t>open label; OS</w:t>
      </w:r>
      <w:r>
        <w:t xml:space="preserve"> </w:t>
      </w:r>
      <w:r w:rsidRPr="0072416F">
        <w:t>=</w:t>
      </w:r>
      <w:r>
        <w:t xml:space="preserve"> </w:t>
      </w:r>
      <w:r w:rsidRPr="0072416F">
        <w:t>overall survival; PFS</w:t>
      </w:r>
      <w:r>
        <w:t xml:space="preserve"> </w:t>
      </w:r>
      <w:r w:rsidRPr="0072416F">
        <w:t>=</w:t>
      </w:r>
      <w:r>
        <w:t xml:space="preserve"> </w:t>
      </w:r>
      <w:r w:rsidRPr="0072416F">
        <w:t xml:space="preserve">progression-free survival; </w:t>
      </w:r>
      <w:r w:rsidR="002C6EED">
        <w:t xml:space="preserve">QoL = quality of life; </w:t>
      </w:r>
      <w:r w:rsidRPr="0072416F">
        <w:t>R</w:t>
      </w:r>
      <w:r>
        <w:t xml:space="preserve"> </w:t>
      </w:r>
      <w:r w:rsidRPr="0072416F">
        <w:t>=</w:t>
      </w:r>
      <w:r>
        <w:t xml:space="preserve"> </w:t>
      </w:r>
      <w:r w:rsidRPr="0072416F">
        <w:t>randomised.</w:t>
      </w:r>
    </w:p>
    <w:p w14:paraId="19CBFE30" w14:textId="1EA26023" w:rsidR="00450E84" w:rsidRPr="00E87882" w:rsidRDefault="00450E84" w:rsidP="00450E84">
      <w:pPr>
        <w:pStyle w:val="3-BodyText"/>
        <w:ind w:left="709"/>
        <w:rPr>
          <w:snapToGrid/>
          <w:lang w:val="en-US"/>
        </w:rPr>
      </w:pPr>
      <w:r w:rsidRPr="00E87882">
        <w:rPr>
          <w:snapToGrid/>
          <w:lang w:val="en-US"/>
        </w:rPr>
        <w:t xml:space="preserve">The ESC noted that </w:t>
      </w:r>
      <w:r w:rsidRPr="00E87882">
        <w:t>the statistical analysis plan for the trial appropriately accounted for the multiplicity of testing</w:t>
      </w:r>
      <w:r w:rsidR="00C3007F" w:rsidRPr="00E87882">
        <w:t>, with superiority demonstrated in the CPS</w:t>
      </w:r>
      <w:r w:rsidR="000E4C4E" w:rsidRPr="00E87882">
        <w:t xml:space="preserve"> </w:t>
      </w:r>
      <w:r w:rsidR="00C3007F" w:rsidRPr="00E87882">
        <w:rPr>
          <w:rFonts w:ascii="Calibri" w:hAnsi="Calibri" w:cs="Calibri"/>
        </w:rPr>
        <w:t>≥</w:t>
      </w:r>
      <w:r w:rsidR="00C3007F" w:rsidRPr="00E87882">
        <w:t>1 population before superiority in the all-comers population could be tested.</w:t>
      </w:r>
    </w:p>
    <w:p w14:paraId="4A4FE085" w14:textId="1C5613CC" w:rsidR="00B60939" w:rsidRPr="00C9624D" w:rsidRDefault="00B60939" w:rsidP="00EC5836">
      <w:pPr>
        <w:pStyle w:val="4-SubsectionHeading"/>
      </w:pPr>
      <w:bookmarkStart w:id="24" w:name="_Toc22897641"/>
      <w:bookmarkStart w:id="25" w:name="_Toc113978184"/>
      <w:r w:rsidRPr="00C9624D">
        <w:t>Comparative effectiveness</w:t>
      </w:r>
      <w:bookmarkEnd w:id="24"/>
      <w:bookmarkEnd w:id="25"/>
    </w:p>
    <w:p w14:paraId="7286B98A" w14:textId="37A1D410" w:rsidR="00E8340F" w:rsidRPr="00E87882" w:rsidRDefault="003900B2" w:rsidP="0087375F">
      <w:pPr>
        <w:pStyle w:val="3-BodyText"/>
        <w:ind w:left="709"/>
      </w:pPr>
      <w:r w:rsidRPr="003900B2">
        <w:rPr>
          <w:snapToGrid/>
          <w:lang w:val="en-US"/>
        </w:rPr>
        <w:t>The overall survival and progression free survival</w:t>
      </w:r>
      <w:r w:rsidR="009A36D0">
        <w:rPr>
          <w:snapToGrid/>
          <w:lang w:val="en-US"/>
        </w:rPr>
        <w:t xml:space="preserve"> results</w:t>
      </w:r>
      <w:r w:rsidRPr="003900B2">
        <w:rPr>
          <w:snapToGrid/>
          <w:lang w:val="en-US"/>
        </w:rPr>
        <w:t xml:space="preserve"> are shown below, </w:t>
      </w:r>
      <w:r w:rsidR="009A36D0">
        <w:rPr>
          <w:snapToGrid/>
          <w:lang w:val="en-US"/>
        </w:rPr>
        <w:t>including</w:t>
      </w:r>
      <w:r w:rsidRPr="003900B2">
        <w:rPr>
          <w:snapToGrid/>
          <w:lang w:val="en-US"/>
        </w:rPr>
        <w:t xml:space="preserve"> the Kaplan Mei</w:t>
      </w:r>
      <w:r w:rsidR="007640DB">
        <w:rPr>
          <w:snapToGrid/>
          <w:lang w:val="en-US"/>
        </w:rPr>
        <w:t>e</w:t>
      </w:r>
      <w:r w:rsidRPr="003900B2">
        <w:rPr>
          <w:snapToGrid/>
          <w:lang w:val="en-US"/>
        </w:rPr>
        <w:t>r</w:t>
      </w:r>
      <w:r w:rsidR="004C1451">
        <w:rPr>
          <w:snapToGrid/>
          <w:lang w:val="en-US"/>
        </w:rPr>
        <w:t xml:space="preserve"> (KM)</w:t>
      </w:r>
      <w:r w:rsidRPr="003900B2">
        <w:rPr>
          <w:snapToGrid/>
          <w:lang w:val="en-US"/>
        </w:rPr>
        <w:t xml:space="preserve"> curves</w:t>
      </w:r>
      <w:r w:rsidR="00DC182B">
        <w:rPr>
          <w:snapToGrid/>
          <w:lang w:val="en-US"/>
        </w:rPr>
        <w:t>, for the ITT population and the proposed subgroup CPS</w:t>
      </w:r>
      <w:r w:rsidR="000E4C4E">
        <w:rPr>
          <w:snapToGrid/>
          <w:lang w:val="en-US"/>
        </w:rPr>
        <w:t xml:space="preserve"> </w:t>
      </w:r>
      <w:r w:rsidR="00DC182B">
        <w:rPr>
          <w:snapToGrid/>
          <w:lang w:val="en-US"/>
        </w:rPr>
        <w:sym w:font="Symbol" w:char="F0B3"/>
      </w:r>
      <w:r w:rsidR="00DC182B">
        <w:rPr>
          <w:snapToGrid/>
          <w:lang w:val="en-US"/>
        </w:rPr>
        <w:t>1</w:t>
      </w:r>
      <w:r w:rsidRPr="003900B2">
        <w:rPr>
          <w:snapToGrid/>
          <w:lang w:val="en-US"/>
        </w:rPr>
        <w:t>.</w:t>
      </w:r>
      <w:r w:rsidR="00C74CFF">
        <w:rPr>
          <w:snapToGrid/>
          <w:lang w:val="en-US"/>
        </w:rPr>
        <w:t xml:space="preserve"> </w:t>
      </w:r>
      <w:r w:rsidR="00C74CFF" w:rsidRPr="006116DE">
        <w:rPr>
          <w:snapToGrid/>
          <w:lang w:val="en-US"/>
        </w:rPr>
        <w:t>As the CPS</w:t>
      </w:r>
      <w:r w:rsidR="00C74CFF" w:rsidRPr="006116DE">
        <w:rPr>
          <w:snapToGrid/>
          <w:lang w:val="en-US"/>
        </w:rPr>
        <w:sym w:font="Symbol" w:char="F0B3"/>
      </w:r>
      <w:r w:rsidR="008303D2" w:rsidRPr="006116DE">
        <w:rPr>
          <w:snapToGrid/>
          <w:lang w:val="en-US"/>
        </w:rPr>
        <w:t xml:space="preserve">1 </w:t>
      </w:r>
      <w:r w:rsidR="00C74CFF" w:rsidRPr="006116DE">
        <w:rPr>
          <w:snapToGrid/>
          <w:lang w:val="en-US"/>
        </w:rPr>
        <w:t>subgroup</w:t>
      </w:r>
      <w:r w:rsidR="008303D2" w:rsidRPr="006116DE">
        <w:rPr>
          <w:snapToGrid/>
          <w:lang w:val="en-US"/>
        </w:rPr>
        <w:t xml:space="preserve"> was 89% of the total trial population, the results of these two analyses </w:t>
      </w:r>
      <w:r w:rsidR="00945143" w:rsidRPr="006116DE">
        <w:rPr>
          <w:snapToGrid/>
          <w:lang w:val="en-US"/>
        </w:rPr>
        <w:t xml:space="preserve">were </w:t>
      </w:r>
      <w:r w:rsidR="008303D2" w:rsidRPr="006116DE">
        <w:rPr>
          <w:snapToGrid/>
          <w:lang w:val="en-US"/>
        </w:rPr>
        <w:t>similar.</w:t>
      </w:r>
      <w:r w:rsidR="00637AFD" w:rsidRPr="006116DE">
        <w:rPr>
          <w:snapToGrid/>
          <w:lang w:val="en-US"/>
        </w:rPr>
        <w:t xml:space="preserve"> The results for the complement (CPS</w:t>
      </w:r>
      <w:r w:rsidR="000E4C4E">
        <w:rPr>
          <w:snapToGrid/>
          <w:lang w:val="en-US"/>
        </w:rPr>
        <w:t xml:space="preserve"> </w:t>
      </w:r>
      <w:r w:rsidR="00637AFD" w:rsidRPr="006116DE">
        <w:rPr>
          <w:snapToGrid/>
          <w:lang w:val="en-US"/>
        </w:rPr>
        <w:t>&lt;1) are also shown, although the small numbers in this subgroup make the results difficult to interpret.</w:t>
      </w:r>
      <w:r w:rsidR="001C7F1B">
        <w:rPr>
          <w:snapToGrid/>
          <w:lang w:val="en-US"/>
        </w:rPr>
        <w:t xml:space="preserve"> The statistical test for interaction was not significant. </w:t>
      </w:r>
      <w:r w:rsidR="00637AFD">
        <w:rPr>
          <w:snapToGrid/>
          <w:lang w:val="en-US"/>
        </w:rPr>
        <w:t>KM curves were not provided for th</w:t>
      </w:r>
      <w:r w:rsidR="00FC726C">
        <w:rPr>
          <w:snapToGrid/>
          <w:lang w:val="en-US"/>
        </w:rPr>
        <w:t>e complement</w:t>
      </w:r>
      <w:r w:rsidR="00637AFD">
        <w:rPr>
          <w:snapToGrid/>
          <w:lang w:val="en-US"/>
        </w:rPr>
        <w:t xml:space="preserve"> group.</w:t>
      </w:r>
      <w:r w:rsidR="00884E41">
        <w:rPr>
          <w:snapToGrid/>
          <w:lang w:val="en-US"/>
        </w:rPr>
        <w:t xml:space="preserve"> </w:t>
      </w:r>
      <w:r w:rsidR="00E8340F" w:rsidRPr="00E87882">
        <w:rPr>
          <w:snapToGrid/>
          <w:lang w:val="en-US"/>
        </w:rPr>
        <w:t>The ESC noted that the trial was not powered to detect a benefit in patients with CPS</w:t>
      </w:r>
      <w:r w:rsidR="000E4C4E" w:rsidRPr="00E87882">
        <w:rPr>
          <w:snapToGrid/>
          <w:lang w:val="en-US"/>
        </w:rPr>
        <w:t xml:space="preserve"> </w:t>
      </w:r>
      <w:r w:rsidR="00E8340F" w:rsidRPr="00E87882">
        <w:rPr>
          <w:snapToGrid/>
          <w:lang w:val="en-US"/>
        </w:rPr>
        <w:t>&lt;1 and considered that there was insufficient information to conclude that there was no benefit in this small subgroup, also</w:t>
      </w:r>
      <w:r w:rsidR="000E4C4E" w:rsidRPr="00E87882">
        <w:rPr>
          <w:snapToGrid/>
          <w:lang w:val="en-US"/>
        </w:rPr>
        <w:t xml:space="preserve"> noting</w:t>
      </w:r>
      <w:r w:rsidR="00E8340F" w:rsidRPr="00E87882">
        <w:rPr>
          <w:snapToGrid/>
          <w:lang w:val="en-US"/>
        </w:rPr>
        <w:t xml:space="preserve"> the limitations of</w:t>
      </w:r>
      <w:r w:rsidR="00190C1B" w:rsidRPr="00E87882">
        <w:rPr>
          <w:snapToGrid/>
          <w:lang w:val="en-US"/>
        </w:rPr>
        <w:t xml:space="preserve"> testing to</w:t>
      </w:r>
      <w:r w:rsidR="00E8340F" w:rsidRPr="00E87882">
        <w:rPr>
          <w:snapToGrid/>
          <w:lang w:val="en-US"/>
        </w:rPr>
        <w:t xml:space="preserve"> reliably and accurately identify patients with CPS</w:t>
      </w:r>
      <w:r w:rsidR="000E4C4E" w:rsidRPr="00E87882">
        <w:rPr>
          <w:snapToGrid/>
          <w:lang w:val="en-US"/>
        </w:rPr>
        <w:t xml:space="preserve"> </w:t>
      </w:r>
      <w:r w:rsidR="00E8340F" w:rsidRPr="00E87882">
        <w:rPr>
          <w:snapToGrid/>
          <w:lang w:val="en-US"/>
        </w:rPr>
        <w:t>&lt;1.</w:t>
      </w:r>
    </w:p>
    <w:p w14:paraId="286B0F53" w14:textId="727AD03D" w:rsidR="003900B2" w:rsidRPr="00E87882" w:rsidRDefault="00884E41" w:rsidP="0087375F">
      <w:pPr>
        <w:pStyle w:val="3-BodyText"/>
        <w:ind w:left="709"/>
      </w:pPr>
      <w:r w:rsidRPr="00E87882">
        <w:rPr>
          <w:snapToGrid/>
          <w:lang w:val="en-US"/>
        </w:rPr>
        <w:lastRenderedPageBreak/>
        <w:t xml:space="preserve">The </w:t>
      </w:r>
      <w:r w:rsidR="00B764A8">
        <w:rPr>
          <w:snapToGrid/>
          <w:lang w:val="en-US"/>
        </w:rPr>
        <w:t>Pre-Sub Committee Response (</w:t>
      </w:r>
      <w:r w:rsidRPr="00E87882">
        <w:rPr>
          <w:snapToGrid/>
          <w:lang w:val="en-US"/>
        </w:rPr>
        <w:t>PSCR</w:t>
      </w:r>
      <w:r w:rsidR="00B764A8">
        <w:rPr>
          <w:snapToGrid/>
          <w:lang w:val="en-US"/>
        </w:rPr>
        <w:t>)</w:t>
      </w:r>
      <w:r w:rsidRPr="00E87882">
        <w:rPr>
          <w:snapToGrid/>
          <w:lang w:val="en-US"/>
        </w:rPr>
        <w:t xml:space="preserve"> agreed with the commentary that the overall estimate of effect that is likely to be seen in practice may be most like the ITT outcome. </w:t>
      </w:r>
      <w:r w:rsidR="00190C1B" w:rsidRPr="00E87882">
        <w:rPr>
          <w:snapToGrid/>
          <w:lang w:val="en-US"/>
        </w:rPr>
        <w:t xml:space="preserve">The ESC </w:t>
      </w:r>
      <w:r w:rsidR="00985B22">
        <w:rPr>
          <w:snapToGrid/>
          <w:lang w:val="en-US"/>
        </w:rPr>
        <w:t xml:space="preserve">and PBAC </w:t>
      </w:r>
      <w:r w:rsidR="00190C1B" w:rsidRPr="00E87882">
        <w:rPr>
          <w:snapToGrid/>
          <w:lang w:val="en-US"/>
        </w:rPr>
        <w:t xml:space="preserve">also </w:t>
      </w:r>
      <w:r w:rsidR="009A36D0">
        <w:rPr>
          <w:snapToGrid/>
          <w:lang w:val="en-US"/>
        </w:rPr>
        <w:t>agreed</w:t>
      </w:r>
      <w:r w:rsidR="00190C1B" w:rsidRPr="00E87882">
        <w:rPr>
          <w:snapToGrid/>
          <w:lang w:val="en-US"/>
        </w:rPr>
        <w:t>.</w:t>
      </w:r>
      <w:r w:rsidR="004C33D0">
        <w:rPr>
          <w:snapToGrid/>
          <w:lang w:val="en-US"/>
        </w:rPr>
        <w:t xml:space="preserve"> </w:t>
      </w:r>
    </w:p>
    <w:p w14:paraId="59B78A06" w14:textId="48E86F1F" w:rsidR="003900B2" w:rsidRDefault="001E0589" w:rsidP="00A74B80">
      <w:pPr>
        <w:keepNext/>
        <w:rPr>
          <w:rStyle w:val="CommentReference"/>
        </w:rPr>
      </w:pPr>
      <w:bookmarkStart w:id="26" w:name="_Ref110936615"/>
      <w:r w:rsidRPr="00B81B29">
        <w:rPr>
          <w:rStyle w:val="CommentReference"/>
          <w:szCs w:val="24"/>
        </w:rPr>
        <w:t xml:space="preserve">Table </w:t>
      </w:r>
      <w:r w:rsidRPr="00B81B29">
        <w:rPr>
          <w:rStyle w:val="CommentReference"/>
          <w:b w:val="0"/>
          <w:szCs w:val="24"/>
        </w:rPr>
        <w:fldChar w:fldCharType="begin" w:fldLock="1"/>
      </w:r>
      <w:r w:rsidRPr="00B81B29">
        <w:rPr>
          <w:rStyle w:val="CommentReference"/>
          <w:szCs w:val="24"/>
        </w:rPr>
        <w:instrText xml:space="preserve"> SEQ Table \* ARABIC </w:instrText>
      </w:r>
      <w:r w:rsidRPr="00B81B29">
        <w:rPr>
          <w:rStyle w:val="CommentReference"/>
          <w:b w:val="0"/>
          <w:szCs w:val="24"/>
        </w:rPr>
        <w:fldChar w:fldCharType="separate"/>
      </w:r>
      <w:r w:rsidR="00162184">
        <w:rPr>
          <w:rStyle w:val="CommentReference"/>
          <w:noProof/>
          <w:szCs w:val="24"/>
        </w:rPr>
        <w:t>4</w:t>
      </w:r>
      <w:r w:rsidRPr="00B81B29">
        <w:rPr>
          <w:rStyle w:val="CommentReference"/>
          <w:b w:val="0"/>
          <w:szCs w:val="24"/>
        </w:rPr>
        <w:fldChar w:fldCharType="end"/>
      </w:r>
      <w:bookmarkEnd w:id="26"/>
      <w:r w:rsidR="003900B2" w:rsidRPr="002E2158">
        <w:rPr>
          <w:rStyle w:val="CommentReference"/>
        </w:rPr>
        <w:t>:</w:t>
      </w:r>
      <w:r w:rsidR="003900B2">
        <w:rPr>
          <w:rStyle w:val="CommentReference"/>
        </w:rPr>
        <w:t xml:space="preserve"> </w:t>
      </w:r>
      <w:r w:rsidR="003900B2" w:rsidRPr="002E2158">
        <w:rPr>
          <w:rStyle w:val="CommentReference"/>
        </w:rPr>
        <w:t>Summary of survival outcomes</w:t>
      </w:r>
      <w:r w:rsidR="003900B2">
        <w:rPr>
          <w:rStyle w:val="CommentReference"/>
        </w:rPr>
        <w:t xml:space="preserve"> in KEYNOTE 826</w:t>
      </w:r>
    </w:p>
    <w:tbl>
      <w:tblPr>
        <w:tblStyle w:val="TableGrid"/>
        <w:tblW w:w="5000" w:type="pct"/>
        <w:tblLook w:val="04A0" w:firstRow="1" w:lastRow="0" w:firstColumn="1" w:lastColumn="0" w:noHBand="0" w:noVBand="1"/>
        <w:tblCaption w:val="Table 4: Summary of survival outcomes in KEYNOTE 826"/>
      </w:tblPr>
      <w:tblGrid>
        <w:gridCol w:w="4009"/>
        <w:gridCol w:w="2463"/>
        <w:gridCol w:w="41"/>
        <w:gridCol w:w="2504"/>
      </w:tblGrid>
      <w:tr w:rsidR="00C74CFF" w:rsidRPr="001A1007" w14:paraId="745954AF" w14:textId="77777777" w:rsidTr="00E43357">
        <w:tc>
          <w:tcPr>
            <w:tcW w:w="3773" w:type="dxa"/>
          </w:tcPr>
          <w:p w14:paraId="0FEB1DA7" w14:textId="77777777" w:rsidR="00C74CFF" w:rsidRPr="001A1007" w:rsidRDefault="00C74CFF" w:rsidP="00A74B80">
            <w:pPr>
              <w:keepNext/>
              <w:tabs>
                <w:tab w:val="left" w:pos="142"/>
              </w:tabs>
              <w:jc w:val="left"/>
              <w:rPr>
                <w:rFonts w:ascii="Arial Narrow" w:hAnsi="Arial Narrow"/>
                <w:b/>
                <w:sz w:val="20"/>
                <w:szCs w:val="20"/>
              </w:rPr>
            </w:pPr>
            <w:r>
              <w:rPr>
                <w:rFonts w:ascii="Arial Narrow" w:hAnsi="Arial Narrow"/>
                <w:b/>
                <w:sz w:val="20"/>
                <w:szCs w:val="20"/>
              </w:rPr>
              <w:t>Outcome</w:t>
            </w:r>
          </w:p>
        </w:tc>
        <w:tc>
          <w:tcPr>
            <w:tcW w:w="2318" w:type="dxa"/>
          </w:tcPr>
          <w:p w14:paraId="49DD59EC" w14:textId="77777777" w:rsidR="00C74CFF" w:rsidRPr="001A1007" w:rsidRDefault="00C74CFF" w:rsidP="00A74B80">
            <w:pPr>
              <w:keepNext/>
              <w:jc w:val="center"/>
              <w:rPr>
                <w:rFonts w:ascii="Arial Narrow" w:hAnsi="Arial Narrow"/>
                <w:b/>
                <w:sz w:val="20"/>
                <w:szCs w:val="20"/>
              </w:rPr>
            </w:pPr>
            <w:r>
              <w:rPr>
                <w:rFonts w:ascii="Arial Narrow" w:hAnsi="Arial Narrow"/>
                <w:b/>
                <w:sz w:val="20"/>
                <w:szCs w:val="20"/>
              </w:rPr>
              <w:t xml:space="preserve">Pembrolizumab + SOC </w:t>
            </w:r>
          </w:p>
        </w:tc>
        <w:tc>
          <w:tcPr>
            <w:tcW w:w="2396" w:type="dxa"/>
            <w:gridSpan w:val="2"/>
          </w:tcPr>
          <w:p w14:paraId="4BCF8CCC" w14:textId="77777777" w:rsidR="00C74CFF" w:rsidRPr="001A1007" w:rsidRDefault="00C74CFF" w:rsidP="00A74B80">
            <w:pPr>
              <w:keepNext/>
              <w:jc w:val="center"/>
              <w:rPr>
                <w:rFonts w:ascii="Arial Narrow" w:hAnsi="Arial Narrow"/>
                <w:b/>
                <w:sz w:val="20"/>
                <w:szCs w:val="20"/>
              </w:rPr>
            </w:pPr>
            <w:r>
              <w:rPr>
                <w:rFonts w:ascii="Arial Narrow" w:hAnsi="Arial Narrow"/>
                <w:b/>
                <w:sz w:val="20"/>
                <w:szCs w:val="20"/>
              </w:rPr>
              <w:t xml:space="preserve">SOC </w:t>
            </w:r>
          </w:p>
        </w:tc>
      </w:tr>
      <w:tr w:rsidR="00C74CFF" w14:paraId="421BC314" w14:textId="77777777" w:rsidTr="00E43357">
        <w:tc>
          <w:tcPr>
            <w:tcW w:w="8487" w:type="dxa"/>
            <w:gridSpan w:val="4"/>
          </w:tcPr>
          <w:p w14:paraId="2212B0F7" w14:textId="77777777" w:rsidR="00C74CFF" w:rsidRPr="00691AEA" w:rsidRDefault="00C74CFF" w:rsidP="006632CD">
            <w:pPr>
              <w:keepNext/>
              <w:tabs>
                <w:tab w:val="left" w:pos="142"/>
              </w:tabs>
              <w:jc w:val="left"/>
              <w:rPr>
                <w:rFonts w:ascii="Arial Narrow" w:hAnsi="Arial Narrow"/>
                <w:b/>
                <w:sz w:val="20"/>
                <w:szCs w:val="20"/>
              </w:rPr>
            </w:pPr>
            <w:r>
              <w:rPr>
                <w:rFonts w:ascii="Arial Narrow" w:hAnsi="Arial Narrow"/>
                <w:b/>
                <w:sz w:val="20"/>
                <w:szCs w:val="20"/>
              </w:rPr>
              <w:t>Overall survival (O</w:t>
            </w:r>
            <w:r w:rsidRPr="00691AEA">
              <w:rPr>
                <w:rFonts w:ascii="Arial Narrow" w:hAnsi="Arial Narrow"/>
                <w:b/>
                <w:sz w:val="20"/>
                <w:szCs w:val="20"/>
              </w:rPr>
              <w:t>S</w:t>
            </w:r>
            <w:r>
              <w:rPr>
                <w:rFonts w:ascii="Arial Narrow" w:hAnsi="Arial Narrow"/>
                <w:b/>
                <w:sz w:val="20"/>
                <w:szCs w:val="20"/>
              </w:rPr>
              <w:t>) – CPS ≥1 subgroup</w:t>
            </w:r>
          </w:p>
        </w:tc>
      </w:tr>
      <w:tr w:rsidR="00C74CFF" w14:paraId="5407193C" w14:textId="77777777" w:rsidTr="00E43357">
        <w:tc>
          <w:tcPr>
            <w:tcW w:w="3773" w:type="dxa"/>
          </w:tcPr>
          <w:p w14:paraId="3E17BDD1" w14:textId="77777777" w:rsidR="00C74CFF" w:rsidRPr="001A1007" w:rsidRDefault="00C74CFF" w:rsidP="006632CD">
            <w:pPr>
              <w:keepNext/>
              <w:tabs>
                <w:tab w:val="left" w:pos="142"/>
              </w:tabs>
              <w:jc w:val="left"/>
              <w:rPr>
                <w:rFonts w:ascii="Arial Narrow" w:hAnsi="Arial Narrow"/>
                <w:sz w:val="20"/>
                <w:szCs w:val="20"/>
              </w:rPr>
            </w:pPr>
            <w:r>
              <w:rPr>
                <w:rFonts w:ascii="Arial Narrow" w:hAnsi="Arial Narrow"/>
                <w:sz w:val="20"/>
                <w:szCs w:val="20"/>
              </w:rPr>
              <w:tab/>
              <w:t>Deaths (n/N %)</w:t>
            </w:r>
          </w:p>
        </w:tc>
        <w:tc>
          <w:tcPr>
            <w:tcW w:w="2318" w:type="dxa"/>
          </w:tcPr>
          <w:p w14:paraId="2FD9D5D1" w14:textId="77777777" w:rsidR="00C74CFF" w:rsidRPr="00E55ECD" w:rsidRDefault="00C74CFF" w:rsidP="006632CD">
            <w:pPr>
              <w:keepNext/>
              <w:jc w:val="center"/>
              <w:rPr>
                <w:rFonts w:ascii="Arial Narrow" w:hAnsi="Arial Narrow"/>
                <w:sz w:val="20"/>
                <w:szCs w:val="20"/>
              </w:rPr>
            </w:pPr>
            <w:r w:rsidRPr="00E55ECD">
              <w:rPr>
                <w:rFonts w:ascii="Arial Narrow" w:hAnsi="Arial Narrow"/>
                <w:sz w:val="20"/>
                <w:szCs w:val="20"/>
              </w:rPr>
              <w:t>118/273 (43.2%)</w:t>
            </w:r>
          </w:p>
        </w:tc>
        <w:tc>
          <w:tcPr>
            <w:tcW w:w="2396" w:type="dxa"/>
            <w:gridSpan w:val="2"/>
          </w:tcPr>
          <w:p w14:paraId="52EC7310" w14:textId="77777777" w:rsidR="00C74CFF" w:rsidRPr="00E55ECD" w:rsidRDefault="00C74CFF" w:rsidP="006632CD">
            <w:pPr>
              <w:keepNext/>
              <w:jc w:val="center"/>
              <w:rPr>
                <w:rFonts w:ascii="Arial Narrow" w:hAnsi="Arial Narrow"/>
                <w:sz w:val="20"/>
                <w:szCs w:val="20"/>
              </w:rPr>
            </w:pPr>
            <w:r w:rsidRPr="00E55ECD">
              <w:rPr>
                <w:rFonts w:ascii="Arial Narrow" w:hAnsi="Arial Narrow"/>
                <w:sz w:val="20"/>
                <w:szCs w:val="20"/>
              </w:rPr>
              <w:t>154/275 (56.0%)</w:t>
            </w:r>
          </w:p>
        </w:tc>
      </w:tr>
      <w:tr w:rsidR="00C74CFF" w14:paraId="49EE918C" w14:textId="77777777" w:rsidTr="00E43357">
        <w:tc>
          <w:tcPr>
            <w:tcW w:w="3773" w:type="dxa"/>
          </w:tcPr>
          <w:p w14:paraId="2F5FE645" w14:textId="77777777" w:rsidR="00C74CFF" w:rsidRPr="001A1007" w:rsidRDefault="00C74CFF" w:rsidP="006632CD">
            <w:pPr>
              <w:keepNext/>
              <w:tabs>
                <w:tab w:val="left" w:pos="142"/>
              </w:tabs>
              <w:jc w:val="left"/>
              <w:rPr>
                <w:rFonts w:ascii="Arial Narrow" w:hAnsi="Arial Narrow"/>
                <w:sz w:val="20"/>
                <w:szCs w:val="20"/>
              </w:rPr>
            </w:pPr>
            <w:r>
              <w:rPr>
                <w:rFonts w:ascii="Arial Narrow" w:hAnsi="Arial Narrow"/>
                <w:sz w:val="20"/>
                <w:szCs w:val="20"/>
              </w:rPr>
              <w:tab/>
              <w:t xml:space="preserve">Median months (95% CI) </w:t>
            </w:r>
          </w:p>
        </w:tc>
        <w:tc>
          <w:tcPr>
            <w:tcW w:w="2318" w:type="dxa"/>
          </w:tcPr>
          <w:p w14:paraId="0D11A5E2" w14:textId="77777777" w:rsidR="00C74CFF" w:rsidRPr="00E55ECD" w:rsidRDefault="00C74CFF" w:rsidP="006632CD">
            <w:pPr>
              <w:pStyle w:val="TableText0"/>
              <w:jc w:val="center"/>
              <w:rPr>
                <w:bCs w:val="0"/>
                <w:szCs w:val="20"/>
              </w:rPr>
            </w:pPr>
            <w:r w:rsidRPr="00E55ECD">
              <w:rPr>
                <w:bCs w:val="0"/>
                <w:szCs w:val="20"/>
              </w:rPr>
              <w:t>NR (19.8, NR)</w:t>
            </w:r>
          </w:p>
        </w:tc>
        <w:tc>
          <w:tcPr>
            <w:tcW w:w="2396" w:type="dxa"/>
            <w:gridSpan w:val="2"/>
          </w:tcPr>
          <w:p w14:paraId="79158725" w14:textId="77777777" w:rsidR="00C74CFF" w:rsidRPr="00E55ECD" w:rsidRDefault="00C74CFF" w:rsidP="006632CD">
            <w:pPr>
              <w:pStyle w:val="TableText0"/>
              <w:jc w:val="center"/>
              <w:rPr>
                <w:bCs w:val="0"/>
                <w:szCs w:val="20"/>
              </w:rPr>
            </w:pPr>
            <w:r w:rsidRPr="00E55ECD">
              <w:rPr>
                <w:bCs w:val="0"/>
                <w:szCs w:val="20"/>
              </w:rPr>
              <w:t>16.3</w:t>
            </w:r>
            <w:r>
              <w:rPr>
                <w:bCs w:val="0"/>
                <w:szCs w:val="20"/>
              </w:rPr>
              <w:t xml:space="preserve"> </w:t>
            </w:r>
            <w:r w:rsidRPr="00E55ECD">
              <w:rPr>
                <w:bCs w:val="0"/>
                <w:szCs w:val="20"/>
              </w:rPr>
              <w:t>(14.5, 19.4)</w:t>
            </w:r>
          </w:p>
        </w:tc>
      </w:tr>
      <w:tr w:rsidR="00C74CFF" w14:paraId="218730ED" w14:textId="77777777" w:rsidTr="00E43357">
        <w:tc>
          <w:tcPr>
            <w:tcW w:w="3773" w:type="dxa"/>
          </w:tcPr>
          <w:p w14:paraId="6052927B" w14:textId="77777777" w:rsidR="00C74CFF" w:rsidRPr="001A1007" w:rsidRDefault="00C74CFF" w:rsidP="006632CD">
            <w:pPr>
              <w:keepNext/>
              <w:tabs>
                <w:tab w:val="left" w:pos="142"/>
              </w:tabs>
              <w:jc w:val="left"/>
              <w:rPr>
                <w:rFonts w:ascii="Arial Narrow" w:hAnsi="Arial Narrow"/>
                <w:sz w:val="20"/>
                <w:szCs w:val="20"/>
              </w:rPr>
            </w:pPr>
            <w:r>
              <w:rPr>
                <w:rFonts w:ascii="Arial Narrow" w:hAnsi="Arial Narrow"/>
                <w:sz w:val="20"/>
                <w:szCs w:val="20"/>
              </w:rPr>
              <w:tab/>
              <w:t>HR (95% CI)</w:t>
            </w:r>
          </w:p>
        </w:tc>
        <w:tc>
          <w:tcPr>
            <w:tcW w:w="4714" w:type="dxa"/>
            <w:gridSpan w:val="3"/>
          </w:tcPr>
          <w:p w14:paraId="5ACA64BB" w14:textId="77777777" w:rsidR="00C74CFF" w:rsidRPr="00E55ECD" w:rsidRDefault="00C74CFF" w:rsidP="006632CD">
            <w:pPr>
              <w:keepNext/>
              <w:jc w:val="center"/>
              <w:rPr>
                <w:rFonts w:ascii="Arial Narrow" w:hAnsi="Arial Narrow"/>
                <w:b/>
                <w:bCs/>
                <w:sz w:val="20"/>
                <w:szCs w:val="20"/>
              </w:rPr>
            </w:pPr>
            <w:r w:rsidRPr="00E55ECD">
              <w:rPr>
                <w:rFonts w:ascii="Arial Narrow" w:hAnsi="Arial Narrow"/>
                <w:b/>
                <w:bCs/>
                <w:sz w:val="20"/>
                <w:szCs w:val="20"/>
              </w:rPr>
              <w:t>0.64 (0.50, 0.81)</w:t>
            </w:r>
          </w:p>
        </w:tc>
      </w:tr>
      <w:tr w:rsidR="00C74CFF" w14:paraId="556A4553" w14:textId="77777777" w:rsidTr="00E43357">
        <w:tc>
          <w:tcPr>
            <w:tcW w:w="3773" w:type="dxa"/>
          </w:tcPr>
          <w:p w14:paraId="5A6CC984" w14:textId="77777777" w:rsidR="00C74CFF" w:rsidRPr="00A341AD" w:rsidRDefault="00C74CFF" w:rsidP="006632CD">
            <w:pPr>
              <w:keepNext/>
              <w:tabs>
                <w:tab w:val="left" w:pos="142"/>
              </w:tabs>
              <w:jc w:val="left"/>
              <w:rPr>
                <w:rFonts w:ascii="Arial Narrow" w:hAnsi="Arial Narrow"/>
                <w:sz w:val="20"/>
                <w:szCs w:val="20"/>
              </w:rPr>
            </w:pPr>
            <w:r w:rsidRPr="00A341AD">
              <w:rPr>
                <w:rFonts w:ascii="Arial Narrow" w:hAnsi="Arial Narrow"/>
                <w:sz w:val="20"/>
                <w:szCs w:val="20"/>
              </w:rPr>
              <w:tab/>
            </w:r>
            <w:r>
              <w:rPr>
                <w:rFonts w:ascii="Arial Narrow" w:hAnsi="Arial Narrow"/>
                <w:sz w:val="20"/>
                <w:szCs w:val="20"/>
              </w:rPr>
              <w:t>OS r</w:t>
            </w:r>
            <w:r w:rsidRPr="00A341AD">
              <w:rPr>
                <w:rFonts w:ascii="Arial Narrow" w:hAnsi="Arial Narrow"/>
                <w:sz w:val="20"/>
                <w:szCs w:val="20"/>
              </w:rPr>
              <w:t>ate</w:t>
            </w:r>
            <w:r>
              <w:rPr>
                <w:rFonts w:ascii="Arial Narrow" w:hAnsi="Arial Narrow"/>
                <w:sz w:val="20"/>
                <w:szCs w:val="20"/>
              </w:rPr>
              <w:t xml:space="preserve"> </w:t>
            </w:r>
            <w:r w:rsidRPr="00A341AD">
              <w:rPr>
                <w:rFonts w:ascii="Arial Narrow" w:hAnsi="Arial Narrow"/>
                <w:sz w:val="20"/>
                <w:szCs w:val="20"/>
              </w:rPr>
              <w:t>(%) at 12 months</w:t>
            </w:r>
            <w:r>
              <w:rPr>
                <w:rFonts w:ascii="Arial Narrow" w:hAnsi="Arial Narrow"/>
                <w:sz w:val="20"/>
                <w:szCs w:val="20"/>
              </w:rPr>
              <w:t xml:space="preserve"> (95% CI)</w:t>
            </w:r>
          </w:p>
        </w:tc>
        <w:tc>
          <w:tcPr>
            <w:tcW w:w="2318" w:type="dxa"/>
          </w:tcPr>
          <w:p w14:paraId="1A7BA97E" w14:textId="77777777" w:rsidR="00C74CFF" w:rsidRPr="00E55ECD" w:rsidRDefault="00C74CFF" w:rsidP="006632CD">
            <w:pPr>
              <w:pStyle w:val="TableText0"/>
              <w:jc w:val="center"/>
              <w:rPr>
                <w:bCs w:val="0"/>
                <w:szCs w:val="20"/>
              </w:rPr>
            </w:pPr>
            <w:r w:rsidRPr="00E55ECD">
              <w:rPr>
                <w:bCs w:val="0"/>
                <w:szCs w:val="20"/>
              </w:rPr>
              <w:t>75.3</w:t>
            </w:r>
            <w:r>
              <w:rPr>
                <w:bCs w:val="0"/>
                <w:szCs w:val="20"/>
              </w:rPr>
              <w:t xml:space="preserve"> </w:t>
            </w:r>
            <w:r w:rsidRPr="00E55ECD">
              <w:rPr>
                <w:bCs w:val="0"/>
                <w:szCs w:val="20"/>
              </w:rPr>
              <w:t>(69.7, 80.0)</w:t>
            </w:r>
          </w:p>
        </w:tc>
        <w:tc>
          <w:tcPr>
            <w:tcW w:w="2396" w:type="dxa"/>
            <w:gridSpan w:val="2"/>
          </w:tcPr>
          <w:p w14:paraId="152206C4" w14:textId="77777777" w:rsidR="00C74CFF" w:rsidRPr="00E55ECD" w:rsidRDefault="00C74CFF" w:rsidP="006632CD">
            <w:pPr>
              <w:pStyle w:val="TableText0"/>
              <w:jc w:val="center"/>
              <w:rPr>
                <w:bCs w:val="0"/>
                <w:szCs w:val="20"/>
              </w:rPr>
            </w:pPr>
            <w:r w:rsidRPr="00E55ECD">
              <w:rPr>
                <w:bCs w:val="0"/>
                <w:szCs w:val="20"/>
              </w:rPr>
              <w:t>63.1</w:t>
            </w:r>
            <w:r>
              <w:rPr>
                <w:bCs w:val="0"/>
                <w:szCs w:val="20"/>
              </w:rPr>
              <w:t xml:space="preserve"> </w:t>
            </w:r>
            <w:r w:rsidRPr="00E55ECD">
              <w:rPr>
                <w:bCs w:val="0"/>
                <w:szCs w:val="20"/>
              </w:rPr>
              <w:t>(57.0, 68.5)</w:t>
            </w:r>
          </w:p>
        </w:tc>
      </w:tr>
      <w:tr w:rsidR="00C74CFF" w:rsidRPr="00E87882" w14:paraId="47ADDB92" w14:textId="77777777" w:rsidTr="00E43357">
        <w:tc>
          <w:tcPr>
            <w:tcW w:w="3773" w:type="dxa"/>
          </w:tcPr>
          <w:p w14:paraId="68F25CDD" w14:textId="1403FE28" w:rsidR="00C74CFF" w:rsidRPr="00E87882" w:rsidRDefault="00C74CFF" w:rsidP="006632CD">
            <w:pPr>
              <w:keepNext/>
              <w:tabs>
                <w:tab w:val="left" w:pos="142"/>
              </w:tabs>
              <w:jc w:val="left"/>
              <w:rPr>
                <w:rFonts w:ascii="Arial Narrow" w:hAnsi="Arial Narrow"/>
                <w:sz w:val="20"/>
                <w:szCs w:val="20"/>
              </w:rPr>
            </w:pPr>
            <w:r w:rsidRPr="00E87882">
              <w:rPr>
                <w:rFonts w:ascii="Arial Narrow" w:hAnsi="Arial Narrow"/>
                <w:sz w:val="20"/>
                <w:szCs w:val="20"/>
              </w:rPr>
              <w:t>Risk difference (95%</w:t>
            </w:r>
            <w:r w:rsidR="002A7B86" w:rsidRPr="00E87882">
              <w:rPr>
                <w:rFonts w:ascii="Arial Narrow" w:hAnsi="Arial Narrow"/>
                <w:sz w:val="20"/>
                <w:szCs w:val="20"/>
              </w:rPr>
              <w:t xml:space="preserve"> </w:t>
            </w:r>
            <w:r w:rsidRPr="00E87882">
              <w:rPr>
                <w:rFonts w:ascii="Arial Narrow" w:hAnsi="Arial Narrow"/>
                <w:sz w:val="20"/>
                <w:szCs w:val="20"/>
              </w:rPr>
              <w:t>CI), NNT</w:t>
            </w:r>
          </w:p>
        </w:tc>
        <w:tc>
          <w:tcPr>
            <w:tcW w:w="4714" w:type="dxa"/>
            <w:gridSpan w:val="3"/>
          </w:tcPr>
          <w:p w14:paraId="34E170B7" w14:textId="77777777" w:rsidR="00C74CFF" w:rsidRPr="00E87882" w:rsidRDefault="00C74CFF" w:rsidP="006632CD">
            <w:pPr>
              <w:pStyle w:val="TableText0"/>
              <w:jc w:val="center"/>
              <w:rPr>
                <w:bCs w:val="0"/>
                <w:szCs w:val="20"/>
              </w:rPr>
            </w:pPr>
            <w:r w:rsidRPr="00E87882">
              <w:rPr>
                <w:bCs w:val="0"/>
                <w:szCs w:val="20"/>
              </w:rPr>
              <w:t>12.2 (4.5, 19.9), 8</w:t>
            </w:r>
          </w:p>
        </w:tc>
      </w:tr>
      <w:tr w:rsidR="00C74CFF" w14:paraId="2541D24B" w14:textId="77777777" w:rsidTr="00E43357">
        <w:tc>
          <w:tcPr>
            <w:tcW w:w="8487" w:type="dxa"/>
            <w:gridSpan w:val="4"/>
          </w:tcPr>
          <w:p w14:paraId="73CD47A1" w14:textId="77777777" w:rsidR="00C74CFF" w:rsidRPr="00420983" w:rsidRDefault="00C74CFF" w:rsidP="006632CD">
            <w:pPr>
              <w:keepNext/>
              <w:jc w:val="left"/>
              <w:rPr>
                <w:rFonts w:ascii="Arial Narrow" w:hAnsi="Arial Narrow"/>
                <w:b/>
                <w:sz w:val="20"/>
                <w:szCs w:val="20"/>
              </w:rPr>
            </w:pPr>
            <w:r>
              <w:rPr>
                <w:rFonts w:ascii="Arial Narrow" w:hAnsi="Arial Narrow"/>
                <w:b/>
                <w:sz w:val="20"/>
                <w:szCs w:val="20"/>
              </w:rPr>
              <w:t>OS – ITT population</w:t>
            </w:r>
          </w:p>
        </w:tc>
      </w:tr>
      <w:tr w:rsidR="00C74CFF" w14:paraId="309CBF1D" w14:textId="77777777" w:rsidTr="00E43357">
        <w:tc>
          <w:tcPr>
            <w:tcW w:w="3773" w:type="dxa"/>
          </w:tcPr>
          <w:p w14:paraId="692D42D0" w14:textId="77777777" w:rsidR="00C74CFF" w:rsidRPr="001A1007" w:rsidRDefault="00C74CFF" w:rsidP="006632CD">
            <w:pPr>
              <w:keepNext/>
              <w:tabs>
                <w:tab w:val="left" w:pos="142"/>
              </w:tabs>
              <w:jc w:val="left"/>
              <w:rPr>
                <w:rFonts w:ascii="Arial Narrow" w:hAnsi="Arial Narrow"/>
                <w:sz w:val="20"/>
                <w:szCs w:val="20"/>
              </w:rPr>
            </w:pPr>
            <w:r>
              <w:rPr>
                <w:rFonts w:ascii="Arial Narrow" w:hAnsi="Arial Narrow"/>
                <w:sz w:val="20"/>
                <w:szCs w:val="20"/>
              </w:rPr>
              <w:tab/>
              <w:t>Deaths (n/N %)</w:t>
            </w:r>
          </w:p>
        </w:tc>
        <w:tc>
          <w:tcPr>
            <w:tcW w:w="2318" w:type="dxa"/>
          </w:tcPr>
          <w:p w14:paraId="08690EEA" w14:textId="77777777" w:rsidR="00C74CFF" w:rsidRPr="00D729DE" w:rsidRDefault="00C74CFF" w:rsidP="006632CD">
            <w:pPr>
              <w:keepNext/>
              <w:jc w:val="center"/>
              <w:rPr>
                <w:rFonts w:ascii="Arial Narrow" w:hAnsi="Arial Narrow"/>
                <w:sz w:val="20"/>
                <w:szCs w:val="20"/>
              </w:rPr>
            </w:pPr>
            <w:r w:rsidRPr="00D729DE">
              <w:rPr>
                <w:rFonts w:ascii="Arial Narrow" w:hAnsi="Arial Narrow"/>
                <w:sz w:val="20"/>
                <w:szCs w:val="20"/>
              </w:rPr>
              <w:t>138/308 (44.8 %)</w:t>
            </w:r>
          </w:p>
        </w:tc>
        <w:tc>
          <w:tcPr>
            <w:tcW w:w="2396" w:type="dxa"/>
            <w:gridSpan w:val="2"/>
          </w:tcPr>
          <w:p w14:paraId="416DE952" w14:textId="77777777" w:rsidR="00C74CFF" w:rsidRPr="00D729DE" w:rsidRDefault="00C74CFF" w:rsidP="006632CD">
            <w:pPr>
              <w:keepNext/>
              <w:jc w:val="center"/>
              <w:rPr>
                <w:rFonts w:ascii="Arial Narrow" w:hAnsi="Arial Narrow"/>
                <w:sz w:val="20"/>
                <w:szCs w:val="20"/>
              </w:rPr>
            </w:pPr>
            <w:r w:rsidRPr="00D729DE">
              <w:rPr>
                <w:rFonts w:ascii="Arial Narrow" w:hAnsi="Arial Narrow"/>
                <w:sz w:val="20"/>
                <w:szCs w:val="20"/>
              </w:rPr>
              <w:t>174/309 (56.3 %)</w:t>
            </w:r>
          </w:p>
        </w:tc>
      </w:tr>
      <w:tr w:rsidR="00C74CFF" w14:paraId="17E20948" w14:textId="77777777" w:rsidTr="00E43357">
        <w:tc>
          <w:tcPr>
            <w:tcW w:w="3773" w:type="dxa"/>
          </w:tcPr>
          <w:p w14:paraId="085C8A97" w14:textId="77777777" w:rsidR="00C74CFF" w:rsidRPr="001A1007" w:rsidRDefault="00C74CFF" w:rsidP="006632CD">
            <w:pPr>
              <w:keepNext/>
              <w:tabs>
                <w:tab w:val="left" w:pos="142"/>
              </w:tabs>
              <w:jc w:val="left"/>
              <w:rPr>
                <w:rFonts w:ascii="Arial Narrow" w:hAnsi="Arial Narrow"/>
                <w:sz w:val="20"/>
                <w:szCs w:val="20"/>
              </w:rPr>
            </w:pPr>
            <w:r>
              <w:rPr>
                <w:rFonts w:ascii="Arial Narrow" w:hAnsi="Arial Narrow"/>
                <w:sz w:val="20"/>
                <w:szCs w:val="20"/>
              </w:rPr>
              <w:tab/>
              <w:t xml:space="preserve">Median months (95% CI) </w:t>
            </w:r>
          </w:p>
        </w:tc>
        <w:tc>
          <w:tcPr>
            <w:tcW w:w="2318" w:type="dxa"/>
          </w:tcPr>
          <w:p w14:paraId="613D682B" w14:textId="77777777" w:rsidR="00C74CFF" w:rsidRPr="00D729DE" w:rsidRDefault="00C74CFF" w:rsidP="006632CD">
            <w:pPr>
              <w:keepNext/>
              <w:jc w:val="center"/>
              <w:rPr>
                <w:rFonts w:ascii="Arial Narrow" w:hAnsi="Arial Narrow"/>
                <w:sz w:val="20"/>
                <w:szCs w:val="20"/>
              </w:rPr>
            </w:pPr>
            <w:r w:rsidRPr="00D729DE">
              <w:rPr>
                <w:rFonts w:ascii="Arial Narrow" w:hAnsi="Arial Narrow"/>
                <w:sz w:val="20"/>
                <w:szCs w:val="20"/>
              </w:rPr>
              <w:t>24.4 (19.2, NR)</w:t>
            </w:r>
          </w:p>
        </w:tc>
        <w:tc>
          <w:tcPr>
            <w:tcW w:w="2396" w:type="dxa"/>
            <w:gridSpan w:val="2"/>
          </w:tcPr>
          <w:p w14:paraId="0BD224FF" w14:textId="77777777" w:rsidR="00C74CFF" w:rsidRPr="00D729DE" w:rsidRDefault="00C74CFF" w:rsidP="006632CD">
            <w:pPr>
              <w:keepNext/>
              <w:jc w:val="center"/>
              <w:rPr>
                <w:rFonts w:ascii="Arial Narrow" w:hAnsi="Arial Narrow"/>
                <w:sz w:val="20"/>
                <w:szCs w:val="20"/>
              </w:rPr>
            </w:pPr>
            <w:r w:rsidRPr="00D729DE">
              <w:rPr>
                <w:rFonts w:ascii="Arial Narrow" w:hAnsi="Arial Narrow"/>
                <w:sz w:val="20"/>
                <w:szCs w:val="20"/>
              </w:rPr>
              <w:t>16.5 (14.5,19.4)</w:t>
            </w:r>
          </w:p>
        </w:tc>
      </w:tr>
      <w:tr w:rsidR="00C74CFF" w14:paraId="156F8862" w14:textId="77777777" w:rsidTr="00E43357">
        <w:tc>
          <w:tcPr>
            <w:tcW w:w="3773" w:type="dxa"/>
          </w:tcPr>
          <w:p w14:paraId="558ABCF0" w14:textId="77777777" w:rsidR="00C74CFF" w:rsidRPr="001A1007" w:rsidRDefault="00C74CFF" w:rsidP="006632CD">
            <w:pPr>
              <w:keepNext/>
              <w:tabs>
                <w:tab w:val="left" w:pos="142"/>
              </w:tabs>
              <w:jc w:val="left"/>
              <w:rPr>
                <w:rFonts w:ascii="Arial Narrow" w:hAnsi="Arial Narrow"/>
                <w:sz w:val="20"/>
                <w:szCs w:val="20"/>
              </w:rPr>
            </w:pPr>
            <w:r>
              <w:rPr>
                <w:rFonts w:ascii="Arial Narrow" w:hAnsi="Arial Narrow"/>
                <w:sz w:val="20"/>
                <w:szCs w:val="20"/>
              </w:rPr>
              <w:tab/>
              <w:t>HR (95% CI)</w:t>
            </w:r>
          </w:p>
        </w:tc>
        <w:tc>
          <w:tcPr>
            <w:tcW w:w="4714" w:type="dxa"/>
            <w:gridSpan w:val="3"/>
          </w:tcPr>
          <w:p w14:paraId="467F1C5A" w14:textId="77777777" w:rsidR="00C74CFF" w:rsidRPr="00A341AD" w:rsidRDefault="00C74CFF" w:rsidP="006632CD">
            <w:pPr>
              <w:keepNext/>
              <w:jc w:val="center"/>
              <w:rPr>
                <w:rFonts w:ascii="Arial Narrow" w:hAnsi="Arial Narrow"/>
                <w:b/>
                <w:bCs/>
                <w:sz w:val="20"/>
                <w:szCs w:val="20"/>
              </w:rPr>
            </w:pPr>
            <w:r w:rsidRPr="00A341AD">
              <w:rPr>
                <w:rFonts w:ascii="Arial Narrow" w:hAnsi="Arial Narrow"/>
                <w:b/>
                <w:bCs/>
                <w:sz w:val="20"/>
                <w:szCs w:val="20"/>
              </w:rPr>
              <w:t>0.67</w:t>
            </w:r>
            <w:r>
              <w:rPr>
                <w:rFonts w:ascii="Arial Narrow" w:hAnsi="Arial Narrow"/>
                <w:b/>
                <w:bCs/>
                <w:sz w:val="20"/>
                <w:szCs w:val="20"/>
              </w:rPr>
              <w:t xml:space="preserve"> </w:t>
            </w:r>
            <w:r w:rsidRPr="00A341AD">
              <w:rPr>
                <w:rFonts w:ascii="Arial Narrow" w:hAnsi="Arial Narrow"/>
                <w:b/>
                <w:bCs/>
                <w:sz w:val="20"/>
                <w:szCs w:val="20"/>
              </w:rPr>
              <w:t>(0.54,0.84)</w:t>
            </w:r>
          </w:p>
        </w:tc>
      </w:tr>
      <w:tr w:rsidR="00C74CFF" w14:paraId="70877E32" w14:textId="77777777" w:rsidTr="00E43357">
        <w:tc>
          <w:tcPr>
            <w:tcW w:w="3773" w:type="dxa"/>
          </w:tcPr>
          <w:p w14:paraId="72CFC95A" w14:textId="77777777" w:rsidR="00C74CFF" w:rsidRDefault="00C74CFF" w:rsidP="006632CD">
            <w:pPr>
              <w:keepNext/>
              <w:tabs>
                <w:tab w:val="left" w:pos="142"/>
              </w:tabs>
              <w:jc w:val="left"/>
              <w:rPr>
                <w:rFonts w:ascii="Arial Narrow" w:hAnsi="Arial Narrow"/>
                <w:sz w:val="20"/>
                <w:szCs w:val="20"/>
              </w:rPr>
            </w:pPr>
            <w:r>
              <w:rPr>
                <w:rFonts w:ascii="Arial Narrow" w:hAnsi="Arial Narrow"/>
                <w:sz w:val="20"/>
                <w:szCs w:val="20"/>
              </w:rPr>
              <w:tab/>
              <w:t>OS r</w:t>
            </w:r>
            <w:r w:rsidRPr="00A341AD">
              <w:rPr>
                <w:rFonts w:ascii="Arial Narrow" w:hAnsi="Arial Narrow"/>
                <w:sz w:val="20"/>
                <w:szCs w:val="20"/>
              </w:rPr>
              <w:t>ate</w:t>
            </w:r>
            <w:r>
              <w:rPr>
                <w:rFonts w:ascii="Arial Narrow" w:hAnsi="Arial Narrow"/>
                <w:sz w:val="20"/>
                <w:szCs w:val="20"/>
              </w:rPr>
              <w:t xml:space="preserve"> </w:t>
            </w:r>
            <w:r w:rsidRPr="00A341AD">
              <w:rPr>
                <w:rFonts w:ascii="Arial Narrow" w:hAnsi="Arial Narrow"/>
                <w:sz w:val="20"/>
                <w:szCs w:val="20"/>
              </w:rPr>
              <w:t>(%) at 12 months</w:t>
            </w:r>
            <w:r>
              <w:rPr>
                <w:rFonts w:ascii="Arial Narrow" w:hAnsi="Arial Narrow"/>
                <w:sz w:val="20"/>
                <w:szCs w:val="20"/>
              </w:rPr>
              <w:t xml:space="preserve"> (95% CI)</w:t>
            </w:r>
          </w:p>
        </w:tc>
        <w:tc>
          <w:tcPr>
            <w:tcW w:w="2318" w:type="dxa"/>
          </w:tcPr>
          <w:p w14:paraId="286C72EA" w14:textId="77777777" w:rsidR="00C74CFF" w:rsidRPr="00D729DE" w:rsidRDefault="00C74CFF" w:rsidP="006632CD">
            <w:pPr>
              <w:keepNext/>
              <w:jc w:val="center"/>
              <w:rPr>
                <w:rFonts w:ascii="Arial Narrow" w:hAnsi="Arial Narrow"/>
                <w:sz w:val="20"/>
                <w:szCs w:val="20"/>
              </w:rPr>
            </w:pPr>
            <w:r w:rsidRPr="00D729DE">
              <w:rPr>
                <w:rFonts w:ascii="Arial Narrow" w:hAnsi="Arial Narrow"/>
                <w:sz w:val="20"/>
                <w:szCs w:val="20"/>
              </w:rPr>
              <w:t>74.8 (69.5,</w:t>
            </w:r>
            <w:r>
              <w:rPr>
                <w:rFonts w:ascii="Arial Narrow" w:hAnsi="Arial Narrow"/>
                <w:sz w:val="20"/>
                <w:szCs w:val="20"/>
              </w:rPr>
              <w:t xml:space="preserve"> </w:t>
            </w:r>
            <w:r w:rsidRPr="00D729DE">
              <w:rPr>
                <w:rFonts w:ascii="Arial Narrow" w:hAnsi="Arial Narrow"/>
                <w:sz w:val="20"/>
                <w:szCs w:val="20"/>
              </w:rPr>
              <w:t>79.3)</w:t>
            </w:r>
          </w:p>
        </w:tc>
        <w:tc>
          <w:tcPr>
            <w:tcW w:w="2396" w:type="dxa"/>
            <w:gridSpan w:val="2"/>
          </w:tcPr>
          <w:p w14:paraId="6381402A" w14:textId="77777777" w:rsidR="00C74CFF" w:rsidRPr="00D729DE" w:rsidRDefault="00C74CFF" w:rsidP="006632CD">
            <w:pPr>
              <w:keepNext/>
              <w:jc w:val="center"/>
              <w:rPr>
                <w:rFonts w:ascii="Arial Narrow" w:hAnsi="Arial Narrow"/>
                <w:sz w:val="20"/>
                <w:szCs w:val="20"/>
              </w:rPr>
            </w:pPr>
            <w:r w:rsidRPr="00D729DE">
              <w:rPr>
                <w:rFonts w:ascii="Arial Narrow" w:hAnsi="Arial Narrow"/>
                <w:sz w:val="20"/>
                <w:szCs w:val="20"/>
              </w:rPr>
              <w:t>63.6 (57.9,</w:t>
            </w:r>
            <w:r>
              <w:rPr>
                <w:rFonts w:ascii="Arial Narrow" w:hAnsi="Arial Narrow"/>
                <w:sz w:val="20"/>
                <w:szCs w:val="20"/>
              </w:rPr>
              <w:t xml:space="preserve"> </w:t>
            </w:r>
            <w:r w:rsidRPr="00D729DE">
              <w:rPr>
                <w:rFonts w:ascii="Arial Narrow" w:hAnsi="Arial Narrow"/>
                <w:sz w:val="20"/>
                <w:szCs w:val="20"/>
              </w:rPr>
              <w:t>68.7)</w:t>
            </w:r>
          </w:p>
        </w:tc>
      </w:tr>
      <w:tr w:rsidR="00C74CFF" w:rsidRPr="00E87882" w14:paraId="204890E3" w14:textId="77777777" w:rsidTr="00E43357">
        <w:tc>
          <w:tcPr>
            <w:tcW w:w="3773" w:type="dxa"/>
          </w:tcPr>
          <w:p w14:paraId="1901366F" w14:textId="6DFAAF82" w:rsidR="00C74CFF" w:rsidRPr="00E87882" w:rsidRDefault="00C74CFF" w:rsidP="006632CD">
            <w:pPr>
              <w:keepNext/>
              <w:tabs>
                <w:tab w:val="left" w:pos="142"/>
              </w:tabs>
              <w:jc w:val="left"/>
            </w:pPr>
            <w:r w:rsidRPr="00E87882">
              <w:rPr>
                <w:rFonts w:ascii="Arial Narrow" w:hAnsi="Arial Narrow"/>
                <w:sz w:val="20"/>
                <w:szCs w:val="20"/>
              </w:rPr>
              <w:t>Risk difference</w:t>
            </w:r>
            <w:r w:rsidR="00D862E5" w:rsidRPr="00E87882">
              <w:rPr>
                <w:rFonts w:ascii="Arial Narrow" w:hAnsi="Arial Narrow"/>
                <w:sz w:val="20"/>
                <w:szCs w:val="20"/>
              </w:rPr>
              <w:t xml:space="preserve"> </w:t>
            </w:r>
            <w:r w:rsidRPr="00E87882">
              <w:rPr>
                <w:rFonts w:ascii="Arial Narrow" w:hAnsi="Arial Narrow"/>
                <w:sz w:val="20"/>
                <w:szCs w:val="20"/>
              </w:rPr>
              <w:t>(95%</w:t>
            </w:r>
            <w:r w:rsidR="00D862E5" w:rsidRPr="00E87882">
              <w:rPr>
                <w:rFonts w:ascii="Arial Narrow" w:hAnsi="Arial Narrow"/>
                <w:sz w:val="20"/>
                <w:szCs w:val="20"/>
              </w:rPr>
              <w:t xml:space="preserve"> </w:t>
            </w:r>
            <w:r w:rsidRPr="00E87882">
              <w:rPr>
                <w:rFonts w:ascii="Arial Narrow" w:hAnsi="Arial Narrow"/>
                <w:sz w:val="20"/>
                <w:szCs w:val="20"/>
              </w:rPr>
              <w:t xml:space="preserve">CI), NNT </w:t>
            </w:r>
          </w:p>
        </w:tc>
        <w:tc>
          <w:tcPr>
            <w:tcW w:w="4714" w:type="dxa"/>
            <w:gridSpan w:val="3"/>
          </w:tcPr>
          <w:p w14:paraId="5E91F3F3" w14:textId="77777777" w:rsidR="00C74CFF" w:rsidRPr="00E87882" w:rsidRDefault="00C74CFF" w:rsidP="006632CD">
            <w:pPr>
              <w:keepNext/>
              <w:jc w:val="center"/>
              <w:rPr>
                <w:rFonts w:ascii="Arial Narrow" w:hAnsi="Arial Narrow"/>
                <w:sz w:val="20"/>
                <w:szCs w:val="20"/>
              </w:rPr>
            </w:pPr>
            <w:r w:rsidRPr="00E87882">
              <w:rPr>
                <w:rFonts w:ascii="Arial Narrow" w:hAnsi="Arial Narrow"/>
                <w:sz w:val="20"/>
                <w:szCs w:val="20"/>
              </w:rPr>
              <w:t>11.2 (3.9. 18.4), 9</w:t>
            </w:r>
          </w:p>
        </w:tc>
      </w:tr>
      <w:tr w:rsidR="002A7B86" w14:paraId="7AEBBD3D" w14:textId="77777777" w:rsidTr="00941399">
        <w:tc>
          <w:tcPr>
            <w:tcW w:w="8487" w:type="dxa"/>
            <w:gridSpan w:val="4"/>
            <w:vAlign w:val="center"/>
          </w:tcPr>
          <w:p w14:paraId="1E5340DA" w14:textId="6CF6C7E1" w:rsidR="002A7B86" w:rsidRPr="002A7B86" w:rsidRDefault="002A7B86" w:rsidP="002A7B86">
            <w:pPr>
              <w:keepNext/>
              <w:tabs>
                <w:tab w:val="left" w:pos="164"/>
              </w:tabs>
              <w:rPr>
                <w:rFonts w:ascii="Arial Narrow" w:hAnsi="Arial Narrow"/>
                <w:b/>
                <w:bCs/>
                <w:sz w:val="20"/>
                <w:szCs w:val="20"/>
              </w:rPr>
            </w:pPr>
            <w:r>
              <w:rPr>
                <w:rFonts w:ascii="Arial Narrow" w:hAnsi="Arial Narrow"/>
                <w:b/>
                <w:bCs/>
                <w:sz w:val="20"/>
                <w:szCs w:val="20"/>
              </w:rPr>
              <w:t xml:space="preserve">OS </w:t>
            </w:r>
            <w:r w:rsidRPr="002A7B86">
              <w:rPr>
                <w:rFonts w:ascii="Arial Narrow" w:hAnsi="Arial Narrow"/>
                <w:b/>
                <w:bCs/>
                <w:sz w:val="20"/>
                <w:szCs w:val="20"/>
              </w:rPr>
              <w:t>– CPS</w:t>
            </w:r>
            <w:r>
              <w:rPr>
                <w:rFonts w:ascii="Arial Narrow" w:hAnsi="Arial Narrow"/>
                <w:b/>
                <w:bCs/>
                <w:sz w:val="20"/>
                <w:szCs w:val="20"/>
              </w:rPr>
              <w:t xml:space="preserve"> </w:t>
            </w:r>
            <w:r w:rsidRPr="002A7B86">
              <w:rPr>
                <w:rFonts w:ascii="Arial Narrow" w:hAnsi="Arial Narrow"/>
                <w:b/>
                <w:bCs/>
                <w:sz w:val="20"/>
                <w:szCs w:val="20"/>
              </w:rPr>
              <w:t>&lt;1</w:t>
            </w:r>
            <w:r>
              <w:rPr>
                <w:rFonts w:ascii="Arial Narrow" w:hAnsi="Arial Narrow"/>
                <w:b/>
                <w:bCs/>
                <w:sz w:val="20"/>
                <w:szCs w:val="20"/>
              </w:rPr>
              <w:t xml:space="preserve"> subgroup</w:t>
            </w:r>
          </w:p>
        </w:tc>
      </w:tr>
      <w:tr w:rsidR="00230A9C" w14:paraId="5266BF4B" w14:textId="77777777" w:rsidTr="00941399">
        <w:tc>
          <w:tcPr>
            <w:tcW w:w="3773" w:type="dxa"/>
            <w:vAlign w:val="center"/>
          </w:tcPr>
          <w:p w14:paraId="4F7241D4" w14:textId="4649CB1A" w:rsidR="00230A9C" w:rsidRDefault="004C1451" w:rsidP="002A7B86">
            <w:pPr>
              <w:pStyle w:val="TableText0"/>
              <w:tabs>
                <w:tab w:val="left" w:pos="164"/>
              </w:tabs>
            </w:pPr>
            <w:r>
              <w:tab/>
            </w:r>
            <w:r w:rsidR="00230A9C">
              <w:t>Deaths (n/N</w:t>
            </w:r>
            <w:r w:rsidR="00450E59">
              <w:t xml:space="preserve"> %</w:t>
            </w:r>
            <w:r w:rsidR="00230A9C">
              <w:t>)</w:t>
            </w:r>
          </w:p>
        </w:tc>
        <w:tc>
          <w:tcPr>
            <w:tcW w:w="2357" w:type="dxa"/>
            <w:gridSpan w:val="2"/>
          </w:tcPr>
          <w:p w14:paraId="076E2629" w14:textId="25DA0275" w:rsidR="00230A9C" w:rsidRPr="001C7F1B" w:rsidRDefault="001C7F1B" w:rsidP="00F76844">
            <w:pPr>
              <w:keepNext/>
              <w:jc w:val="center"/>
              <w:rPr>
                <w:rFonts w:ascii="Arial Narrow" w:hAnsi="Arial Narrow"/>
                <w:sz w:val="20"/>
                <w:szCs w:val="20"/>
              </w:rPr>
            </w:pPr>
            <w:r>
              <w:rPr>
                <w:rFonts w:ascii="Arial Narrow" w:hAnsi="Arial Narrow"/>
                <w:sz w:val="20"/>
                <w:szCs w:val="20"/>
              </w:rPr>
              <w:t>2</w:t>
            </w:r>
            <w:r w:rsidR="00C60B90">
              <w:rPr>
                <w:rFonts w:ascii="Arial Narrow" w:hAnsi="Arial Narrow"/>
                <w:sz w:val="20"/>
                <w:szCs w:val="20"/>
              </w:rPr>
              <w:t>0</w:t>
            </w:r>
            <w:r w:rsidR="00230A9C" w:rsidRPr="001C7F1B">
              <w:rPr>
                <w:rFonts w:ascii="Arial Narrow" w:hAnsi="Arial Narrow"/>
                <w:sz w:val="20"/>
                <w:szCs w:val="20"/>
              </w:rPr>
              <w:t>/35</w:t>
            </w:r>
            <w:r w:rsidR="00450E59">
              <w:rPr>
                <w:rFonts w:ascii="Arial Narrow" w:hAnsi="Arial Narrow"/>
                <w:sz w:val="20"/>
                <w:szCs w:val="20"/>
              </w:rPr>
              <w:t xml:space="preserve"> (57.1%)</w:t>
            </w:r>
          </w:p>
        </w:tc>
        <w:tc>
          <w:tcPr>
            <w:tcW w:w="2357" w:type="dxa"/>
          </w:tcPr>
          <w:p w14:paraId="6D543449" w14:textId="5A40FB67" w:rsidR="00230A9C" w:rsidRPr="001C7F1B" w:rsidRDefault="00450E59" w:rsidP="00F76844">
            <w:pPr>
              <w:keepNext/>
              <w:jc w:val="center"/>
              <w:rPr>
                <w:rFonts w:ascii="Arial Narrow" w:hAnsi="Arial Narrow"/>
                <w:sz w:val="20"/>
                <w:szCs w:val="20"/>
              </w:rPr>
            </w:pPr>
            <w:r>
              <w:rPr>
                <w:rFonts w:ascii="Arial Narrow" w:hAnsi="Arial Narrow"/>
                <w:sz w:val="20"/>
                <w:szCs w:val="20"/>
              </w:rPr>
              <w:t>20</w:t>
            </w:r>
            <w:r w:rsidR="00230A9C" w:rsidRPr="001C7F1B">
              <w:rPr>
                <w:rFonts w:ascii="Arial Narrow" w:hAnsi="Arial Narrow"/>
                <w:sz w:val="20"/>
                <w:szCs w:val="20"/>
              </w:rPr>
              <w:t>/34</w:t>
            </w:r>
            <w:r>
              <w:rPr>
                <w:rFonts w:ascii="Arial Narrow" w:hAnsi="Arial Narrow"/>
                <w:sz w:val="20"/>
                <w:szCs w:val="20"/>
              </w:rPr>
              <w:t xml:space="preserve"> (58.8%)</w:t>
            </w:r>
          </w:p>
        </w:tc>
      </w:tr>
      <w:tr w:rsidR="00230A9C" w14:paraId="7397ECA6" w14:textId="77777777" w:rsidTr="00941399">
        <w:tc>
          <w:tcPr>
            <w:tcW w:w="3773" w:type="dxa"/>
            <w:vAlign w:val="center"/>
          </w:tcPr>
          <w:p w14:paraId="48CBCE7C" w14:textId="218A07AE" w:rsidR="00230A9C" w:rsidRDefault="004C1451" w:rsidP="002A7B86">
            <w:pPr>
              <w:pStyle w:val="TableText0"/>
              <w:tabs>
                <w:tab w:val="left" w:pos="164"/>
              </w:tabs>
            </w:pPr>
            <w:r>
              <w:rPr>
                <w:szCs w:val="20"/>
              </w:rPr>
              <w:tab/>
            </w:r>
            <w:r w:rsidR="00230A9C">
              <w:rPr>
                <w:szCs w:val="20"/>
              </w:rPr>
              <w:t>Median months (95% CI)</w:t>
            </w:r>
          </w:p>
        </w:tc>
        <w:tc>
          <w:tcPr>
            <w:tcW w:w="2357" w:type="dxa"/>
            <w:gridSpan w:val="2"/>
          </w:tcPr>
          <w:p w14:paraId="20544C6A" w14:textId="2550921A" w:rsidR="00230A9C" w:rsidRPr="001C7F1B" w:rsidRDefault="00230A9C" w:rsidP="00F76844">
            <w:pPr>
              <w:keepNext/>
              <w:jc w:val="center"/>
              <w:rPr>
                <w:rFonts w:ascii="Arial Narrow" w:hAnsi="Arial Narrow"/>
                <w:sz w:val="20"/>
                <w:szCs w:val="20"/>
              </w:rPr>
            </w:pPr>
            <w:r w:rsidRPr="001C7F1B">
              <w:rPr>
                <w:rFonts w:ascii="Arial Narrow" w:hAnsi="Arial Narrow"/>
                <w:sz w:val="20"/>
                <w:szCs w:val="20"/>
              </w:rPr>
              <w:t>19.0</w:t>
            </w:r>
            <w:r w:rsidR="004C1451">
              <w:rPr>
                <w:rFonts w:ascii="Arial Narrow" w:hAnsi="Arial Narrow"/>
                <w:sz w:val="20"/>
                <w:szCs w:val="20"/>
              </w:rPr>
              <w:t xml:space="preserve"> </w:t>
            </w:r>
            <w:r w:rsidRPr="001C7F1B">
              <w:rPr>
                <w:rFonts w:ascii="Arial Narrow" w:hAnsi="Arial Narrow"/>
                <w:sz w:val="20"/>
                <w:szCs w:val="20"/>
              </w:rPr>
              <w:t>(12.6,</w:t>
            </w:r>
            <w:r w:rsidR="004C1451">
              <w:rPr>
                <w:rFonts w:ascii="Arial Narrow" w:hAnsi="Arial Narrow"/>
                <w:sz w:val="20"/>
                <w:szCs w:val="20"/>
              </w:rPr>
              <w:t xml:space="preserve"> </w:t>
            </w:r>
            <w:r w:rsidRPr="001C7F1B">
              <w:rPr>
                <w:rFonts w:ascii="Arial Narrow" w:hAnsi="Arial Narrow"/>
                <w:sz w:val="20"/>
                <w:szCs w:val="20"/>
              </w:rPr>
              <w:t>21.4)</w:t>
            </w:r>
          </w:p>
        </w:tc>
        <w:tc>
          <w:tcPr>
            <w:tcW w:w="2357" w:type="dxa"/>
          </w:tcPr>
          <w:p w14:paraId="4DBD55F8" w14:textId="0CE6765A" w:rsidR="00230A9C" w:rsidRPr="001C7F1B" w:rsidRDefault="00230A9C" w:rsidP="00F76844">
            <w:pPr>
              <w:keepNext/>
              <w:jc w:val="center"/>
              <w:rPr>
                <w:rFonts w:ascii="Arial Narrow" w:hAnsi="Arial Narrow"/>
                <w:sz w:val="20"/>
                <w:szCs w:val="20"/>
              </w:rPr>
            </w:pPr>
            <w:r w:rsidRPr="001C7F1B">
              <w:rPr>
                <w:rFonts w:ascii="Arial Narrow" w:hAnsi="Arial Narrow"/>
                <w:sz w:val="20"/>
                <w:szCs w:val="20"/>
              </w:rPr>
              <w:t>18.9</w:t>
            </w:r>
            <w:r w:rsidR="004C1451">
              <w:rPr>
                <w:rFonts w:ascii="Arial Narrow" w:hAnsi="Arial Narrow"/>
                <w:sz w:val="20"/>
                <w:szCs w:val="20"/>
              </w:rPr>
              <w:t xml:space="preserve"> </w:t>
            </w:r>
            <w:r w:rsidRPr="001C7F1B">
              <w:rPr>
                <w:rFonts w:ascii="Arial Narrow" w:hAnsi="Arial Narrow"/>
                <w:sz w:val="20"/>
                <w:szCs w:val="20"/>
              </w:rPr>
              <w:t>(11.7,</w:t>
            </w:r>
            <w:r w:rsidR="004C1451">
              <w:rPr>
                <w:rFonts w:ascii="Arial Narrow" w:hAnsi="Arial Narrow"/>
                <w:sz w:val="20"/>
                <w:szCs w:val="20"/>
              </w:rPr>
              <w:t xml:space="preserve"> </w:t>
            </w:r>
            <w:r w:rsidRPr="001C7F1B">
              <w:rPr>
                <w:rFonts w:ascii="Arial Narrow" w:hAnsi="Arial Narrow"/>
                <w:sz w:val="20"/>
                <w:szCs w:val="20"/>
              </w:rPr>
              <w:t>21.3)</w:t>
            </w:r>
          </w:p>
        </w:tc>
      </w:tr>
      <w:tr w:rsidR="00230A9C" w14:paraId="1B00A601" w14:textId="77777777" w:rsidTr="00941399">
        <w:tc>
          <w:tcPr>
            <w:tcW w:w="3773" w:type="dxa"/>
            <w:vAlign w:val="center"/>
          </w:tcPr>
          <w:p w14:paraId="54327F32" w14:textId="4A5490CE" w:rsidR="00230A9C" w:rsidRDefault="00230A9C" w:rsidP="002A7B86">
            <w:pPr>
              <w:pStyle w:val="TableText0"/>
              <w:tabs>
                <w:tab w:val="left" w:pos="164"/>
              </w:tabs>
              <w:rPr>
                <w:szCs w:val="20"/>
              </w:rPr>
            </w:pPr>
            <w:r w:rsidRPr="00230A9C">
              <w:rPr>
                <w:szCs w:val="20"/>
              </w:rPr>
              <w:tab/>
              <w:t>HR (95% CI)</w:t>
            </w:r>
          </w:p>
        </w:tc>
        <w:tc>
          <w:tcPr>
            <w:tcW w:w="4714" w:type="dxa"/>
            <w:gridSpan w:val="3"/>
          </w:tcPr>
          <w:p w14:paraId="30467B9B" w14:textId="7924ADF4" w:rsidR="00230A9C" w:rsidRPr="001C7F1B" w:rsidRDefault="00230A9C" w:rsidP="00F76844">
            <w:pPr>
              <w:keepNext/>
              <w:jc w:val="center"/>
              <w:rPr>
                <w:rFonts w:ascii="Arial Narrow" w:hAnsi="Arial Narrow"/>
                <w:sz w:val="20"/>
                <w:szCs w:val="20"/>
              </w:rPr>
            </w:pPr>
            <w:r w:rsidRPr="001C7F1B">
              <w:rPr>
                <w:rFonts w:ascii="Arial Narrow" w:hAnsi="Arial Narrow"/>
                <w:sz w:val="20"/>
                <w:szCs w:val="20"/>
              </w:rPr>
              <w:t>1.00 (0.53, 1.89)</w:t>
            </w:r>
          </w:p>
        </w:tc>
      </w:tr>
      <w:tr w:rsidR="00CA40FD" w14:paraId="21605B4A" w14:textId="77777777" w:rsidTr="00941399">
        <w:tc>
          <w:tcPr>
            <w:tcW w:w="3773" w:type="dxa"/>
            <w:vAlign w:val="center"/>
          </w:tcPr>
          <w:p w14:paraId="53DBD842" w14:textId="7E3D7FBF" w:rsidR="00CA40FD" w:rsidRPr="00230A9C" w:rsidRDefault="00CA40FD" w:rsidP="002A7B86">
            <w:pPr>
              <w:pStyle w:val="TableText0"/>
              <w:tabs>
                <w:tab w:val="left" w:pos="164"/>
              </w:tabs>
              <w:rPr>
                <w:szCs w:val="20"/>
              </w:rPr>
            </w:pPr>
            <w:r>
              <w:rPr>
                <w:szCs w:val="20"/>
              </w:rPr>
              <w:tab/>
              <w:t>OS r</w:t>
            </w:r>
            <w:r w:rsidRPr="00A341AD">
              <w:rPr>
                <w:szCs w:val="20"/>
              </w:rPr>
              <w:t>ate</w:t>
            </w:r>
            <w:r>
              <w:rPr>
                <w:szCs w:val="20"/>
              </w:rPr>
              <w:t xml:space="preserve"> </w:t>
            </w:r>
            <w:r w:rsidRPr="00A341AD">
              <w:rPr>
                <w:szCs w:val="20"/>
              </w:rPr>
              <w:t>(%) at 12 months</w:t>
            </w:r>
            <w:r>
              <w:rPr>
                <w:szCs w:val="20"/>
              </w:rPr>
              <w:t xml:space="preserve"> (95% CI)</w:t>
            </w:r>
          </w:p>
        </w:tc>
        <w:tc>
          <w:tcPr>
            <w:tcW w:w="2357" w:type="dxa"/>
            <w:gridSpan w:val="2"/>
          </w:tcPr>
          <w:p w14:paraId="0D34B756" w14:textId="45589C92" w:rsidR="00CA40FD" w:rsidRPr="001C7F1B" w:rsidRDefault="00CA40FD" w:rsidP="00F76844">
            <w:pPr>
              <w:keepNext/>
              <w:jc w:val="center"/>
              <w:rPr>
                <w:rFonts w:ascii="Arial Narrow" w:hAnsi="Arial Narrow"/>
                <w:sz w:val="20"/>
                <w:szCs w:val="20"/>
              </w:rPr>
            </w:pPr>
            <w:r>
              <w:rPr>
                <w:rFonts w:ascii="Arial Narrow" w:hAnsi="Arial Narrow"/>
                <w:sz w:val="20"/>
                <w:szCs w:val="20"/>
              </w:rPr>
              <w:t>70.6 (52.3, 83.0)</w:t>
            </w:r>
          </w:p>
        </w:tc>
        <w:tc>
          <w:tcPr>
            <w:tcW w:w="2357" w:type="dxa"/>
          </w:tcPr>
          <w:p w14:paraId="34043B36" w14:textId="1F55A3D5" w:rsidR="00CA40FD" w:rsidRPr="001C7F1B" w:rsidRDefault="00CA40FD" w:rsidP="00F76844">
            <w:pPr>
              <w:keepNext/>
              <w:jc w:val="center"/>
              <w:rPr>
                <w:rFonts w:ascii="Arial Narrow" w:hAnsi="Arial Narrow"/>
                <w:sz w:val="20"/>
                <w:szCs w:val="20"/>
              </w:rPr>
            </w:pPr>
            <w:r>
              <w:rPr>
                <w:rFonts w:ascii="Arial Narrow" w:hAnsi="Arial Narrow"/>
                <w:sz w:val="20"/>
                <w:szCs w:val="20"/>
              </w:rPr>
              <w:t>67.6 (49.2, 80.6)</w:t>
            </w:r>
          </w:p>
        </w:tc>
      </w:tr>
      <w:tr w:rsidR="00230A9C" w:rsidRPr="00E87882" w14:paraId="0675D1E5" w14:textId="77777777" w:rsidTr="00941399">
        <w:tc>
          <w:tcPr>
            <w:tcW w:w="3773" w:type="dxa"/>
            <w:vAlign w:val="center"/>
          </w:tcPr>
          <w:p w14:paraId="6A4185A2" w14:textId="428E7AA2" w:rsidR="00230A9C" w:rsidRPr="00E87882" w:rsidRDefault="004C1451" w:rsidP="002A7B86">
            <w:pPr>
              <w:pStyle w:val="TableText0"/>
              <w:tabs>
                <w:tab w:val="left" w:pos="164"/>
              </w:tabs>
              <w:rPr>
                <w:szCs w:val="20"/>
              </w:rPr>
            </w:pPr>
            <w:r w:rsidRPr="00E87882">
              <w:rPr>
                <w:szCs w:val="20"/>
              </w:rPr>
              <w:t>Risk difference (95% CI), NNT</w:t>
            </w:r>
          </w:p>
        </w:tc>
        <w:tc>
          <w:tcPr>
            <w:tcW w:w="4714" w:type="dxa"/>
            <w:gridSpan w:val="3"/>
          </w:tcPr>
          <w:p w14:paraId="6EB08F49" w14:textId="39C061AB" w:rsidR="00230A9C" w:rsidRPr="00E87882" w:rsidRDefault="00450E59" w:rsidP="00F76844">
            <w:pPr>
              <w:keepNext/>
              <w:jc w:val="center"/>
              <w:rPr>
                <w:rFonts w:ascii="Arial Narrow" w:hAnsi="Arial Narrow"/>
                <w:sz w:val="20"/>
                <w:szCs w:val="20"/>
              </w:rPr>
            </w:pPr>
            <w:r w:rsidRPr="00E87882">
              <w:rPr>
                <w:rFonts w:ascii="Arial Narrow" w:hAnsi="Arial Narrow"/>
                <w:sz w:val="20"/>
                <w:szCs w:val="20"/>
              </w:rPr>
              <w:t>1.7</w:t>
            </w:r>
            <w:r w:rsidR="004A5303" w:rsidRPr="00E87882">
              <w:rPr>
                <w:rFonts w:ascii="Arial Narrow" w:hAnsi="Arial Narrow"/>
                <w:sz w:val="20"/>
                <w:szCs w:val="20"/>
              </w:rPr>
              <w:t xml:space="preserve"> (-</w:t>
            </w:r>
            <w:r w:rsidRPr="00E87882">
              <w:rPr>
                <w:rFonts w:ascii="Arial Narrow" w:hAnsi="Arial Narrow"/>
                <w:sz w:val="20"/>
                <w:szCs w:val="20"/>
              </w:rPr>
              <w:t>21.6</w:t>
            </w:r>
            <w:r w:rsidR="004A5303" w:rsidRPr="00E87882">
              <w:rPr>
                <w:rFonts w:ascii="Arial Narrow" w:hAnsi="Arial Narrow"/>
                <w:sz w:val="20"/>
                <w:szCs w:val="20"/>
              </w:rPr>
              <w:t xml:space="preserve">, </w:t>
            </w:r>
            <w:r w:rsidRPr="00E87882">
              <w:rPr>
                <w:rFonts w:ascii="Arial Narrow" w:hAnsi="Arial Narrow"/>
                <w:sz w:val="20"/>
                <w:szCs w:val="20"/>
              </w:rPr>
              <w:t>24.9</w:t>
            </w:r>
            <w:r w:rsidR="004A5303" w:rsidRPr="00E87882">
              <w:rPr>
                <w:rFonts w:ascii="Arial Narrow" w:hAnsi="Arial Narrow"/>
                <w:sz w:val="20"/>
                <w:szCs w:val="20"/>
              </w:rPr>
              <w:t xml:space="preserve">), </w:t>
            </w:r>
            <w:r w:rsidRPr="00E87882">
              <w:rPr>
                <w:rFonts w:ascii="Arial Narrow" w:hAnsi="Arial Narrow"/>
                <w:sz w:val="20"/>
                <w:szCs w:val="20"/>
              </w:rPr>
              <w:t>59.5</w:t>
            </w:r>
          </w:p>
        </w:tc>
      </w:tr>
      <w:tr w:rsidR="00F76844" w14:paraId="4A0EC702" w14:textId="77777777" w:rsidTr="00E43357">
        <w:tc>
          <w:tcPr>
            <w:tcW w:w="8487" w:type="dxa"/>
            <w:gridSpan w:val="4"/>
          </w:tcPr>
          <w:p w14:paraId="1AEB259D" w14:textId="77777777" w:rsidR="00F76844" w:rsidRPr="00420983" w:rsidRDefault="00F76844" w:rsidP="00F76844">
            <w:pPr>
              <w:keepNext/>
              <w:jc w:val="left"/>
              <w:rPr>
                <w:rFonts w:ascii="Arial Narrow" w:hAnsi="Arial Narrow"/>
                <w:b/>
                <w:sz w:val="20"/>
                <w:szCs w:val="20"/>
              </w:rPr>
            </w:pPr>
            <w:r>
              <w:rPr>
                <w:rFonts w:ascii="Arial Narrow" w:hAnsi="Arial Narrow"/>
                <w:b/>
                <w:sz w:val="20"/>
                <w:szCs w:val="20"/>
              </w:rPr>
              <w:t>Progression</w:t>
            </w:r>
            <w:r w:rsidRPr="00420983">
              <w:rPr>
                <w:rFonts w:ascii="Arial Narrow" w:hAnsi="Arial Narrow"/>
                <w:b/>
                <w:sz w:val="20"/>
                <w:szCs w:val="20"/>
              </w:rPr>
              <w:t>-free survival (</w:t>
            </w:r>
            <w:r>
              <w:rPr>
                <w:rFonts w:ascii="Arial Narrow" w:hAnsi="Arial Narrow"/>
                <w:b/>
                <w:sz w:val="20"/>
                <w:szCs w:val="20"/>
              </w:rPr>
              <w:t>P</w:t>
            </w:r>
            <w:r w:rsidRPr="00420983">
              <w:rPr>
                <w:rFonts w:ascii="Arial Narrow" w:hAnsi="Arial Narrow"/>
                <w:b/>
                <w:sz w:val="20"/>
                <w:szCs w:val="20"/>
              </w:rPr>
              <w:t>FS)</w:t>
            </w:r>
            <w:r>
              <w:rPr>
                <w:rFonts w:ascii="Arial Narrow" w:hAnsi="Arial Narrow"/>
                <w:b/>
                <w:sz w:val="20"/>
                <w:szCs w:val="20"/>
              </w:rPr>
              <w:t xml:space="preserve"> - CPS ≥1 subgroup</w:t>
            </w:r>
          </w:p>
        </w:tc>
      </w:tr>
      <w:tr w:rsidR="00F76844" w14:paraId="77C4CA24" w14:textId="77777777" w:rsidTr="00E43357">
        <w:tc>
          <w:tcPr>
            <w:tcW w:w="3773" w:type="dxa"/>
          </w:tcPr>
          <w:p w14:paraId="33F582CD" w14:textId="77777777" w:rsidR="00F76844" w:rsidRPr="001A1007" w:rsidRDefault="00F76844" w:rsidP="00F76844">
            <w:pPr>
              <w:keepNext/>
              <w:tabs>
                <w:tab w:val="left" w:pos="142"/>
              </w:tabs>
              <w:jc w:val="left"/>
              <w:rPr>
                <w:rFonts w:ascii="Arial Narrow" w:hAnsi="Arial Narrow"/>
                <w:sz w:val="20"/>
                <w:szCs w:val="20"/>
              </w:rPr>
            </w:pPr>
            <w:r>
              <w:rPr>
                <w:rFonts w:ascii="Arial Narrow" w:hAnsi="Arial Narrow"/>
                <w:sz w:val="20"/>
                <w:szCs w:val="20"/>
              </w:rPr>
              <w:tab/>
              <w:t>Events (n %)</w:t>
            </w:r>
          </w:p>
        </w:tc>
        <w:tc>
          <w:tcPr>
            <w:tcW w:w="2318" w:type="dxa"/>
          </w:tcPr>
          <w:p w14:paraId="6CA7BB9A" w14:textId="77777777" w:rsidR="00F76844" w:rsidRPr="00E55ECD" w:rsidRDefault="00F76844" w:rsidP="00F76844">
            <w:pPr>
              <w:keepNext/>
              <w:jc w:val="center"/>
              <w:rPr>
                <w:rFonts w:ascii="Arial Narrow" w:hAnsi="Arial Narrow"/>
                <w:sz w:val="20"/>
                <w:szCs w:val="20"/>
              </w:rPr>
            </w:pPr>
            <w:r w:rsidRPr="00E55ECD">
              <w:rPr>
                <w:rFonts w:ascii="Arial Narrow" w:hAnsi="Arial Narrow"/>
                <w:sz w:val="20"/>
                <w:szCs w:val="20"/>
              </w:rPr>
              <w:t>157/273 (57.1%)</w:t>
            </w:r>
          </w:p>
        </w:tc>
        <w:tc>
          <w:tcPr>
            <w:tcW w:w="2396" w:type="dxa"/>
            <w:gridSpan w:val="2"/>
          </w:tcPr>
          <w:p w14:paraId="79D4E792" w14:textId="77777777" w:rsidR="00F76844" w:rsidRPr="00E55ECD" w:rsidRDefault="00F76844" w:rsidP="00F76844">
            <w:pPr>
              <w:keepNext/>
              <w:jc w:val="center"/>
              <w:rPr>
                <w:rFonts w:ascii="Arial Narrow" w:hAnsi="Arial Narrow"/>
                <w:sz w:val="20"/>
                <w:szCs w:val="20"/>
              </w:rPr>
            </w:pPr>
            <w:r w:rsidRPr="00E55ECD">
              <w:rPr>
                <w:rFonts w:ascii="Arial Narrow" w:hAnsi="Arial Narrow"/>
                <w:sz w:val="20"/>
                <w:szCs w:val="20"/>
              </w:rPr>
              <w:t>198/275 (72.0%)</w:t>
            </w:r>
          </w:p>
        </w:tc>
      </w:tr>
      <w:tr w:rsidR="00F76844" w14:paraId="44E72B14" w14:textId="77777777" w:rsidTr="00E43357">
        <w:tc>
          <w:tcPr>
            <w:tcW w:w="3773" w:type="dxa"/>
          </w:tcPr>
          <w:p w14:paraId="538BBBE4" w14:textId="77777777" w:rsidR="00F76844" w:rsidRDefault="00F76844" w:rsidP="00F76844">
            <w:pPr>
              <w:keepNext/>
              <w:tabs>
                <w:tab w:val="left" w:pos="142"/>
              </w:tabs>
              <w:jc w:val="left"/>
              <w:rPr>
                <w:rFonts w:ascii="Arial Narrow" w:hAnsi="Arial Narrow"/>
                <w:sz w:val="20"/>
                <w:szCs w:val="20"/>
              </w:rPr>
            </w:pPr>
            <w:r>
              <w:rPr>
                <w:rFonts w:ascii="Arial Narrow" w:hAnsi="Arial Narrow"/>
                <w:sz w:val="20"/>
                <w:szCs w:val="20"/>
              </w:rPr>
              <w:tab/>
              <w:t xml:space="preserve">Median months PFS (95% CI) </w:t>
            </w:r>
          </w:p>
        </w:tc>
        <w:tc>
          <w:tcPr>
            <w:tcW w:w="2318" w:type="dxa"/>
          </w:tcPr>
          <w:p w14:paraId="32B3FA90" w14:textId="77777777" w:rsidR="00F76844" w:rsidRPr="00E55ECD" w:rsidRDefault="00F76844" w:rsidP="00F76844">
            <w:pPr>
              <w:pStyle w:val="TableText0"/>
              <w:jc w:val="center"/>
              <w:rPr>
                <w:bCs w:val="0"/>
                <w:szCs w:val="20"/>
              </w:rPr>
            </w:pPr>
            <w:r w:rsidRPr="00E55ECD">
              <w:rPr>
                <w:bCs w:val="0"/>
                <w:szCs w:val="20"/>
              </w:rPr>
              <w:t>10.4</w:t>
            </w:r>
            <w:r>
              <w:rPr>
                <w:bCs w:val="0"/>
                <w:szCs w:val="20"/>
              </w:rPr>
              <w:t xml:space="preserve"> </w:t>
            </w:r>
            <w:r w:rsidRPr="00E55ECD">
              <w:rPr>
                <w:bCs w:val="0"/>
                <w:szCs w:val="20"/>
              </w:rPr>
              <w:t>(9.7, 12.3)</w:t>
            </w:r>
          </w:p>
        </w:tc>
        <w:tc>
          <w:tcPr>
            <w:tcW w:w="2396" w:type="dxa"/>
            <w:gridSpan w:val="2"/>
          </w:tcPr>
          <w:p w14:paraId="3DA02CE5" w14:textId="77777777" w:rsidR="00F76844" w:rsidRPr="00E55ECD" w:rsidRDefault="00F76844" w:rsidP="00F76844">
            <w:pPr>
              <w:pStyle w:val="TableText0"/>
              <w:jc w:val="center"/>
              <w:rPr>
                <w:bCs w:val="0"/>
                <w:szCs w:val="20"/>
              </w:rPr>
            </w:pPr>
            <w:r w:rsidRPr="00E55ECD">
              <w:rPr>
                <w:bCs w:val="0"/>
                <w:szCs w:val="20"/>
              </w:rPr>
              <w:t>8.2 (6.3, 8.5)</w:t>
            </w:r>
          </w:p>
        </w:tc>
      </w:tr>
      <w:tr w:rsidR="00F76844" w14:paraId="02E029C9" w14:textId="77777777" w:rsidTr="00E43357">
        <w:tc>
          <w:tcPr>
            <w:tcW w:w="3773" w:type="dxa"/>
          </w:tcPr>
          <w:p w14:paraId="736C6897" w14:textId="77777777" w:rsidR="00F76844" w:rsidRDefault="00F76844" w:rsidP="00F76844">
            <w:pPr>
              <w:keepNext/>
              <w:tabs>
                <w:tab w:val="left" w:pos="142"/>
              </w:tabs>
              <w:jc w:val="left"/>
              <w:rPr>
                <w:rFonts w:ascii="Arial Narrow" w:hAnsi="Arial Narrow"/>
                <w:sz w:val="20"/>
                <w:szCs w:val="20"/>
              </w:rPr>
            </w:pPr>
            <w:r>
              <w:rPr>
                <w:rFonts w:ascii="Arial Narrow" w:hAnsi="Arial Narrow"/>
                <w:sz w:val="20"/>
                <w:szCs w:val="20"/>
              </w:rPr>
              <w:tab/>
              <w:t>HR (95% CI)</w:t>
            </w:r>
          </w:p>
        </w:tc>
        <w:tc>
          <w:tcPr>
            <w:tcW w:w="4714" w:type="dxa"/>
            <w:gridSpan w:val="3"/>
          </w:tcPr>
          <w:p w14:paraId="20F57041" w14:textId="77777777" w:rsidR="00F76844" w:rsidRPr="00E55ECD" w:rsidRDefault="00F76844" w:rsidP="00F76844">
            <w:pPr>
              <w:pStyle w:val="TableText0"/>
              <w:jc w:val="center"/>
              <w:rPr>
                <w:b/>
                <w:szCs w:val="20"/>
              </w:rPr>
            </w:pPr>
            <w:r w:rsidRPr="00E55ECD">
              <w:rPr>
                <w:b/>
                <w:szCs w:val="20"/>
              </w:rPr>
              <w:t>0.62 (0.50, 0.77)</w:t>
            </w:r>
          </w:p>
        </w:tc>
      </w:tr>
      <w:tr w:rsidR="00F76844" w14:paraId="0153A294" w14:textId="77777777" w:rsidTr="00E43357">
        <w:tc>
          <w:tcPr>
            <w:tcW w:w="3773" w:type="dxa"/>
          </w:tcPr>
          <w:p w14:paraId="6CAFB206" w14:textId="77777777" w:rsidR="00F76844" w:rsidRDefault="00F76844" w:rsidP="00F76844">
            <w:pPr>
              <w:keepNext/>
              <w:tabs>
                <w:tab w:val="left" w:pos="142"/>
              </w:tabs>
              <w:jc w:val="left"/>
              <w:rPr>
                <w:rFonts w:ascii="Arial Narrow" w:hAnsi="Arial Narrow"/>
                <w:sz w:val="20"/>
                <w:szCs w:val="20"/>
              </w:rPr>
            </w:pPr>
            <w:r>
              <w:rPr>
                <w:rFonts w:ascii="Arial Narrow" w:hAnsi="Arial Narrow"/>
                <w:sz w:val="20"/>
                <w:szCs w:val="20"/>
              </w:rPr>
              <w:tab/>
              <w:t>PFS r</w:t>
            </w:r>
            <w:r w:rsidRPr="00A341AD">
              <w:rPr>
                <w:rFonts w:ascii="Arial Narrow" w:hAnsi="Arial Narrow"/>
                <w:sz w:val="20"/>
                <w:szCs w:val="20"/>
              </w:rPr>
              <w:t>ate</w:t>
            </w:r>
            <w:r>
              <w:rPr>
                <w:rFonts w:ascii="Arial Narrow" w:hAnsi="Arial Narrow"/>
                <w:sz w:val="20"/>
                <w:szCs w:val="20"/>
              </w:rPr>
              <w:t xml:space="preserve"> </w:t>
            </w:r>
            <w:r w:rsidRPr="00A341AD">
              <w:rPr>
                <w:rFonts w:ascii="Arial Narrow" w:hAnsi="Arial Narrow"/>
                <w:sz w:val="20"/>
                <w:szCs w:val="20"/>
              </w:rPr>
              <w:t>(%) at 12 months</w:t>
            </w:r>
            <w:r>
              <w:rPr>
                <w:rFonts w:ascii="Arial Narrow" w:hAnsi="Arial Narrow"/>
                <w:sz w:val="20"/>
                <w:szCs w:val="20"/>
              </w:rPr>
              <w:t xml:space="preserve"> (95% CI)</w:t>
            </w:r>
          </w:p>
        </w:tc>
        <w:tc>
          <w:tcPr>
            <w:tcW w:w="2318" w:type="dxa"/>
          </w:tcPr>
          <w:p w14:paraId="2B4D7E41" w14:textId="77777777" w:rsidR="00F76844" w:rsidRDefault="00F76844" w:rsidP="00F76844">
            <w:pPr>
              <w:keepNext/>
              <w:jc w:val="center"/>
              <w:rPr>
                <w:rFonts w:ascii="Arial Narrow" w:hAnsi="Arial Narrow"/>
                <w:sz w:val="20"/>
                <w:szCs w:val="20"/>
              </w:rPr>
            </w:pPr>
            <w:r>
              <w:rPr>
                <w:rFonts w:ascii="Arial Narrow" w:hAnsi="Arial Narrow"/>
                <w:sz w:val="20"/>
                <w:szCs w:val="20"/>
              </w:rPr>
              <w:t>81.5 (76.2, 85.7)</w:t>
            </w:r>
          </w:p>
        </w:tc>
        <w:tc>
          <w:tcPr>
            <w:tcW w:w="2396" w:type="dxa"/>
            <w:gridSpan w:val="2"/>
          </w:tcPr>
          <w:p w14:paraId="56F14792" w14:textId="77777777" w:rsidR="00F76844" w:rsidRDefault="00F76844" w:rsidP="00F76844">
            <w:pPr>
              <w:keepNext/>
              <w:jc w:val="center"/>
              <w:rPr>
                <w:rFonts w:ascii="Arial Narrow" w:hAnsi="Arial Narrow"/>
                <w:sz w:val="20"/>
                <w:szCs w:val="20"/>
              </w:rPr>
            </w:pPr>
            <w:r>
              <w:rPr>
                <w:rFonts w:ascii="Arial Narrow" w:hAnsi="Arial Narrow"/>
                <w:sz w:val="20"/>
                <w:szCs w:val="20"/>
              </w:rPr>
              <w:t>67.1 (61.0, 72.4)</w:t>
            </w:r>
          </w:p>
        </w:tc>
      </w:tr>
      <w:tr w:rsidR="00F76844" w14:paraId="4D7733A9" w14:textId="77777777" w:rsidTr="00E43357">
        <w:tc>
          <w:tcPr>
            <w:tcW w:w="8487" w:type="dxa"/>
            <w:gridSpan w:val="4"/>
          </w:tcPr>
          <w:p w14:paraId="0090C8E2" w14:textId="77777777" w:rsidR="00F76844" w:rsidRPr="00420983" w:rsidRDefault="00F76844" w:rsidP="00F76844">
            <w:pPr>
              <w:keepNext/>
              <w:jc w:val="left"/>
              <w:rPr>
                <w:rFonts w:ascii="Arial Narrow" w:hAnsi="Arial Narrow"/>
                <w:b/>
                <w:sz w:val="20"/>
                <w:szCs w:val="20"/>
              </w:rPr>
            </w:pPr>
            <w:r>
              <w:rPr>
                <w:rFonts w:ascii="Arial Narrow" w:hAnsi="Arial Narrow"/>
                <w:b/>
                <w:sz w:val="20"/>
                <w:szCs w:val="20"/>
              </w:rPr>
              <w:t>PFS – ITT population</w:t>
            </w:r>
          </w:p>
        </w:tc>
      </w:tr>
      <w:tr w:rsidR="00F76844" w14:paraId="5AA995E2" w14:textId="77777777" w:rsidTr="00E43357">
        <w:tc>
          <w:tcPr>
            <w:tcW w:w="3773" w:type="dxa"/>
          </w:tcPr>
          <w:p w14:paraId="7105AA27" w14:textId="77777777" w:rsidR="00F76844" w:rsidRPr="001A1007" w:rsidRDefault="00F76844" w:rsidP="00F76844">
            <w:pPr>
              <w:keepNext/>
              <w:tabs>
                <w:tab w:val="left" w:pos="142"/>
              </w:tabs>
              <w:jc w:val="left"/>
              <w:rPr>
                <w:rFonts w:ascii="Arial Narrow" w:hAnsi="Arial Narrow"/>
                <w:sz w:val="20"/>
                <w:szCs w:val="20"/>
              </w:rPr>
            </w:pPr>
            <w:r>
              <w:rPr>
                <w:rFonts w:ascii="Arial Narrow" w:hAnsi="Arial Narrow"/>
                <w:sz w:val="20"/>
                <w:szCs w:val="20"/>
              </w:rPr>
              <w:tab/>
              <w:t>Events (n %)</w:t>
            </w:r>
          </w:p>
        </w:tc>
        <w:tc>
          <w:tcPr>
            <w:tcW w:w="2318" w:type="dxa"/>
          </w:tcPr>
          <w:p w14:paraId="015D7DE7" w14:textId="77777777" w:rsidR="00F76844" w:rsidRPr="0083540F" w:rsidRDefault="00F76844" w:rsidP="00F76844">
            <w:pPr>
              <w:keepNext/>
              <w:jc w:val="center"/>
              <w:rPr>
                <w:rFonts w:ascii="Arial Narrow" w:hAnsi="Arial Narrow"/>
                <w:sz w:val="20"/>
                <w:szCs w:val="20"/>
              </w:rPr>
            </w:pPr>
            <w:r w:rsidRPr="0083540F">
              <w:rPr>
                <w:rFonts w:ascii="Arial Narrow" w:hAnsi="Arial Narrow"/>
                <w:sz w:val="20"/>
                <w:szCs w:val="20"/>
              </w:rPr>
              <w:t>180/308 (58.4%)</w:t>
            </w:r>
          </w:p>
        </w:tc>
        <w:tc>
          <w:tcPr>
            <w:tcW w:w="2396" w:type="dxa"/>
            <w:gridSpan w:val="2"/>
          </w:tcPr>
          <w:p w14:paraId="7AB3B166" w14:textId="77777777" w:rsidR="00F76844" w:rsidRPr="0083540F" w:rsidRDefault="00F76844" w:rsidP="00F76844">
            <w:pPr>
              <w:keepNext/>
              <w:jc w:val="center"/>
              <w:rPr>
                <w:rFonts w:ascii="Arial Narrow" w:hAnsi="Arial Narrow"/>
                <w:sz w:val="20"/>
                <w:szCs w:val="20"/>
              </w:rPr>
            </w:pPr>
            <w:r w:rsidRPr="0083540F">
              <w:rPr>
                <w:rFonts w:ascii="Arial Narrow" w:hAnsi="Arial Narrow"/>
                <w:sz w:val="20"/>
                <w:szCs w:val="20"/>
              </w:rPr>
              <w:t>226/309 (73.1%)</w:t>
            </w:r>
          </w:p>
        </w:tc>
      </w:tr>
      <w:tr w:rsidR="00F76844" w14:paraId="54409309" w14:textId="77777777" w:rsidTr="00E43357">
        <w:tc>
          <w:tcPr>
            <w:tcW w:w="3773" w:type="dxa"/>
          </w:tcPr>
          <w:p w14:paraId="36E7DFD6" w14:textId="77777777" w:rsidR="00F76844" w:rsidRDefault="00F76844" w:rsidP="00F76844">
            <w:pPr>
              <w:keepNext/>
              <w:tabs>
                <w:tab w:val="left" w:pos="142"/>
              </w:tabs>
              <w:jc w:val="left"/>
              <w:rPr>
                <w:rFonts w:ascii="Arial Narrow" w:hAnsi="Arial Narrow"/>
                <w:sz w:val="20"/>
                <w:szCs w:val="20"/>
              </w:rPr>
            </w:pPr>
            <w:r>
              <w:rPr>
                <w:rFonts w:ascii="Arial Narrow" w:hAnsi="Arial Narrow"/>
                <w:sz w:val="20"/>
                <w:szCs w:val="20"/>
              </w:rPr>
              <w:tab/>
              <w:t xml:space="preserve">Median months PFS (95% CI) </w:t>
            </w:r>
          </w:p>
        </w:tc>
        <w:tc>
          <w:tcPr>
            <w:tcW w:w="2318" w:type="dxa"/>
          </w:tcPr>
          <w:p w14:paraId="7882DB52" w14:textId="77777777" w:rsidR="00F76844" w:rsidRPr="00D11BFF" w:rsidRDefault="00F76844" w:rsidP="00F76844">
            <w:pPr>
              <w:keepNext/>
              <w:jc w:val="center"/>
              <w:rPr>
                <w:rFonts w:ascii="Arial Narrow" w:hAnsi="Arial Narrow"/>
                <w:sz w:val="20"/>
                <w:szCs w:val="20"/>
              </w:rPr>
            </w:pPr>
            <w:r w:rsidRPr="00D11BFF">
              <w:rPr>
                <w:rFonts w:ascii="Arial Narrow" w:hAnsi="Arial Narrow"/>
                <w:sz w:val="20"/>
                <w:szCs w:val="20"/>
              </w:rPr>
              <w:t>10.4 (9.1,12.1)</w:t>
            </w:r>
          </w:p>
        </w:tc>
        <w:tc>
          <w:tcPr>
            <w:tcW w:w="2396" w:type="dxa"/>
            <w:gridSpan w:val="2"/>
          </w:tcPr>
          <w:p w14:paraId="4F24DD09" w14:textId="77777777" w:rsidR="00F76844" w:rsidRPr="00D11BFF" w:rsidRDefault="00F76844" w:rsidP="00F76844">
            <w:pPr>
              <w:keepNext/>
              <w:jc w:val="center"/>
              <w:rPr>
                <w:rFonts w:ascii="Arial Narrow" w:hAnsi="Arial Narrow"/>
                <w:sz w:val="20"/>
                <w:szCs w:val="20"/>
              </w:rPr>
            </w:pPr>
            <w:r w:rsidRPr="00D11BFF">
              <w:rPr>
                <w:rFonts w:ascii="Arial Narrow" w:hAnsi="Arial Narrow"/>
                <w:sz w:val="20"/>
                <w:szCs w:val="20"/>
              </w:rPr>
              <w:t>8.2 (6.4, 8.4)</w:t>
            </w:r>
          </w:p>
        </w:tc>
      </w:tr>
      <w:tr w:rsidR="00F76844" w14:paraId="68B16631" w14:textId="77777777" w:rsidTr="00E43357">
        <w:tc>
          <w:tcPr>
            <w:tcW w:w="3773" w:type="dxa"/>
          </w:tcPr>
          <w:p w14:paraId="4C55A845" w14:textId="77777777" w:rsidR="00F76844" w:rsidRDefault="00F76844" w:rsidP="00F76844">
            <w:pPr>
              <w:keepNext/>
              <w:tabs>
                <w:tab w:val="left" w:pos="142"/>
              </w:tabs>
              <w:jc w:val="left"/>
              <w:rPr>
                <w:rFonts w:ascii="Arial Narrow" w:hAnsi="Arial Narrow"/>
                <w:sz w:val="20"/>
                <w:szCs w:val="20"/>
              </w:rPr>
            </w:pPr>
            <w:r>
              <w:rPr>
                <w:rFonts w:ascii="Arial Narrow" w:hAnsi="Arial Narrow"/>
                <w:sz w:val="20"/>
                <w:szCs w:val="20"/>
              </w:rPr>
              <w:tab/>
              <w:t>HR (95% CI)</w:t>
            </w:r>
          </w:p>
        </w:tc>
        <w:tc>
          <w:tcPr>
            <w:tcW w:w="4714" w:type="dxa"/>
            <w:gridSpan w:val="3"/>
          </w:tcPr>
          <w:p w14:paraId="0D253D68" w14:textId="77777777" w:rsidR="00F76844" w:rsidRPr="00B22354" w:rsidRDefault="00F76844" w:rsidP="00F76844">
            <w:pPr>
              <w:keepNext/>
              <w:jc w:val="center"/>
              <w:rPr>
                <w:rFonts w:ascii="Arial Narrow" w:hAnsi="Arial Narrow"/>
                <w:b/>
                <w:bCs/>
                <w:sz w:val="20"/>
                <w:szCs w:val="20"/>
              </w:rPr>
            </w:pPr>
            <w:r w:rsidRPr="00B22354">
              <w:rPr>
                <w:rFonts w:ascii="Arial Narrow" w:hAnsi="Arial Narrow"/>
                <w:b/>
                <w:bCs/>
                <w:sz w:val="20"/>
                <w:szCs w:val="20"/>
              </w:rPr>
              <w:t>0.65 (0.53, 0.79)</w:t>
            </w:r>
          </w:p>
        </w:tc>
      </w:tr>
      <w:tr w:rsidR="00F76844" w14:paraId="6C43B22C" w14:textId="77777777" w:rsidTr="00E43357">
        <w:tc>
          <w:tcPr>
            <w:tcW w:w="3773" w:type="dxa"/>
          </w:tcPr>
          <w:p w14:paraId="78AA5477" w14:textId="77777777" w:rsidR="00F76844" w:rsidRDefault="00F76844" w:rsidP="00F76844">
            <w:pPr>
              <w:keepNext/>
              <w:tabs>
                <w:tab w:val="left" w:pos="142"/>
              </w:tabs>
              <w:jc w:val="left"/>
              <w:rPr>
                <w:rFonts w:ascii="Arial Narrow" w:hAnsi="Arial Narrow"/>
                <w:sz w:val="20"/>
                <w:szCs w:val="20"/>
              </w:rPr>
            </w:pPr>
            <w:r>
              <w:rPr>
                <w:rFonts w:ascii="Arial Narrow" w:hAnsi="Arial Narrow"/>
                <w:sz w:val="20"/>
                <w:szCs w:val="20"/>
              </w:rPr>
              <w:tab/>
              <w:t>PFS r</w:t>
            </w:r>
            <w:r w:rsidRPr="00A341AD">
              <w:rPr>
                <w:rFonts w:ascii="Arial Narrow" w:hAnsi="Arial Narrow"/>
                <w:sz w:val="20"/>
                <w:szCs w:val="20"/>
              </w:rPr>
              <w:t>ate</w:t>
            </w:r>
            <w:r>
              <w:rPr>
                <w:rFonts w:ascii="Arial Narrow" w:hAnsi="Arial Narrow"/>
                <w:sz w:val="20"/>
                <w:szCs w:val="20"/>
              </w:rPr>
              <w:t xml:space="preserve"> </w:t>
            </w:r>
            <w:r w:rsidRPr="00A341AD">
              <w:rPr>
                <w:rFonts w:ascii="Arial Narrow" w:hAnsi="Arial Narrow"/>
                <w:sz w:val="20"/>
                <w:szCs w:val="20"/>
              </w:rPr>
              <w:t>(%) at 12 months</w:t>
            </w:r>
            <w:r>
              <w:rPr>
                <w:rFonts w:ascii="Arial Narrow" w:hAnsi="Arial Narrow"/>
                <w:sz w:val="20"/>
                <w:szCs w:val="20"/>
              </w:rPr>
              <w:t xml:space="preserve"> (95% CI)</w:t>
            </w:r>
          </w:p>
        </w:tc>
        <w:tc>
          <w:tcPr>
            <w:tcW w:w="2318" w:type="dxa"/>
          </w:tcPr>
          <w:p w14:paraId="3977644C" w14:textId="77777777" w:rsidR="00F76844" w:rsidRPr="00D11BFF" w:rsidRDefault="00F76844" w:rsidP="00F76844">
            <w:pPr>
              <w:keepNext/>
              <w:jc w:val="center"/>
              <w:rPr>
                <w:rFonts w:ascii="Arial Narrow" w:hAnsi="Arial Narrow"/>
                <w:sz w:val="20"/>
                <w:szCs w:val="20"/>
              </w:rPr>
            </w:pPr>
            <w:r w:rsidRPr="00D11BFF">
              <w:rPr>
                <w:rFonts w:ascii="Arial Narrow" w:hAnsi="Arial Narrow"/>
                <w:sz w:val="20"/>
                <w:szCs w:val="20"/>
              </w:rPr>
              <w:t>44.7 (38.8, 50.4)</w:t>
            </w:r>
          </w:p>
        </w:tc>
        <w:tc>
          <w:tcPr>
            <w:tcW w:w="2396" w:type="dxa"/>
            <w:gridSpan w:val="2"/>
          </w:tcPr>
          <w:p w14:paraId="344F963F" w14:textId="77777777" w:rsidR="00F76844" w:rsidRPr="00D11BFF" w:rsidRDefault="00F76844" w:rsidP="00F76844">
            <w:pPr>
              <w:keepNext/>
              <w:jc w:val="center"/>
              <w:rPr>
                <w:rFonts w:ascii="Arial Narrow" w:hAnsi="Arial Narrow"/>
                <w:sz w:val="20"/>
                <w:szCs w:val="20"/>
              </w:rPr>
            </w:pPr>
            <w:r w:rsidRPr="00D11BFF">
              <w:rPr>
                <w:rFonts w:ascii="Arial Narrow" w:hAnsi="Arial Narrow"/>
                <w:sz w:val="20"/>
                <w:szCs w:val="20"/>
              </w:rPr>
              <w:t>33.5 (28.0, 39.1)</w:t>
            </w:r>
          </w:p>
        </w:tc>
      </w:tr>
      <w:tr w:rsidR="001C7F1B" w14:paraId="7F7B76CC" w14:textId="77777777" w:rsidTr="00941399">
        <w:tc>
          <w:tcPr>
            <w:tcW w:w="8487" w:type="dxa"/>
            <w:gridSpan w:val="4"/>
          </w:tcPr>
          <w:p w14:paraId="63EC68C0" w14:textId="10CA5365" w:rsidR="001C7F1B" w:rsidRPr="00D11BFF" w:rsidRDefault="001C7F1B" w:rsidP="004C1451">
            <w:pPr>
              <w:pStyle w:val="In-tableHeading"/>
              <w:tabs>
                <w:tab w:val="left" w:pos="164"/>
              </w:tabs>
              <w:rPr>
                <w:szCs w:val="20"/>
              </w:rPr>
            </w:pPr>
            <w:r>
              <w:t>PFS</w:t>
            </w:r>
            <w:r w:rsidR="00881B08">
              <w:t xml:space="preserve"> – </w:t>
            </w:r>
            <w:r>
              <w:t>CPS</w:t>
            </w:r>
            <w:r w:rsidR="00881B08">
              <w:t xml:space="preserve"> &lt;</w:t>
            </w:r>
            <w:r>
              <w:t>1</w:t>
            </w:r>
            <w:r w:rsidR="00881B08">
              <w:t xml:space="preserve"> subgroup </w:t>
            </w:r>
          </w:p>
        </w:tc>
      </w:tr>
      <w:tr w:rsidR="00230A9C" w14:paraId="236461C9" w14:textId="77777777" w:rsidTr="00E43357">
        <w:tc>
          <w:tcPr>
            <w:tcW w:w="3773" w:type="dxa"/>
          </w:tcPr>
          <w:p w14:paraId="1C0D132D" w14:textId="6BA6AD82" w:rsidR="00230A9C" w:rsidRDefault="004C1451" w:rsidP="004C1451">
            <w:pPr>
              <w:keepNext/>
              <w:tabs>
                <w:tab w:val="left" w:pos="164"/>
              </w:tabs>
              <w:jc w:val="left"/>
              <w:rPr>
                <w:rFonts w:ascii="Arial Narrow" w:hAnsi="Arial Narrow"/>
                <w:sz w:val="20"/>
                <w:szCs w:val="20"/>
              </w:rPr>
            </w:pPr>
            <w:r>
              <w:rPr>
                <w:rFonts w:ascii="Arial Narrow" w:hAnsi="Arial Narrow"/>
                <w:sz w:val="20"/>
                <w:szCs w:val="20"/>
              </w:rPr>
              <w:tab/>
            </w:r>
            <w:r w:rsidR="001C7F1B">
              <w:rPr>
                <w:rFonts w:ascii="Arial Narrow" w:hAnsi="Arial Narrow"/>
                <w:sz w:val="20"/>
                <w:szCs w:val="20"/>
              </w:rPr>
              <w:t>Median months PFS (95% CI)</w:t>
            </w:r>
          </w:p>
        </w:tc>
        <w:tc>
          <w:tcPr>
            <w:tcW w:w="2318" w:type="dxa"/>
          </w:tcPr>
          <w:p w14:paraId="3CA567BC" w14:textId="0163D06C" w:rsidR="00230A9C" w:rsidRPr="00D11BFF" w:rsidRDefault="001C7F1B" w:rsidP="00F76844">
            <w:pPr>
              <w:keepNext/>
              <w:jc w:val="center"/>
              <w:rPr>
                <w:rFonts w:ascii="Arial Narrow" w:hAnsi="Arial Narrow"/>
                <w:sz w:val="20"/>
                <w:szCs w:val="20"/>
              </w:rPr>
            </w:pPr>
            <w:r>
              <w:rPr>
                <w:rFonts w:ascii="Arial Narrow" w:hAnsi="Arial Narrow"/>
                <w:sz w:val="20"/>
                <w:szCs w:val="20"/>
              </w:rPr>
              <w:t>8.1 (6.1, 12.6)</w:t>
            </w:r>
          </w:p>
        </w:tc>
        <w:tc>
          <w:tcPr>
            <w:tcW w:w="2396" w:type="dxa"/>
            <w:gridSpan w:val="2"/>
          </w:tcPr>
          <w:p w14:paraId="30896E97" w14:textId="7AE70ED0" w:rsidR="00230A9C" w:rsidRPr="00D11BFF" w:rsidRDefault="001C7F1B" w:rsidP="00F76844">
            <w:pPr>
              <w:keepNext/>
              <w:jc w:val="center"/>
              <w:rPr>
                <w:rFonts w:ascii="Arial Narrow" w:hAnsi="Arial Narrow"/>
                <w:sz w:val="20"/>
                <w:szCs w:val="20"/>
              </w:rPr>
            </w:pPr>
            <w:r>
              <w:rPr>
                <w:rFonts w:ascii="Arial Narrow" w:hAnsi="Arial Narrow"/>
                <w:sz w:val="20"/>
                <w:szCs w:val="20"/>
              </w:rPr>
              <w:t>8.2 (6.2,10.4)</w:t>
            </w:r>
          </w:p>
        </w:tc>
      </w:tr>
      <w:tr w:rsidR="001C7F1B" w14:paraId="683644C3" w14:textId="77777777" w:rsidTr="00941399">
        <w:tc>
          <w:tcPr>
            <w:tcW w:w="3773" w:type="dxa"/>
          </w:tcPr>
          <w:p w14:paraId="12C1E7F7" w14:textId="2DBD6879" w:rsidR="001C7F1B" w:rsidRDefault="004C1451" w:rsidP="004C1451">
            <w:pPr>
              <w:keepNext/>
              <w:tabs>
                <w:tab w:val="left" w:pos="164"/>
              </w:tabs>
              <w:jc w:val="left"/>
              <w:rPr>
                <w:rFonts w:ascii="Arial Narrow" w:hAnsi="Arial Narrow"/>
                <w:sz w:val="20"/>
                <w:szCs w:val="20"/>
              </w:rPr>
            </w:pPr>
            <w:r>
              <w:rPr>
                <w:rFonts w:ascii="Arial Narrow" w:hAnsi="Arial Narrow"/>
                <w:sz w:val="20"/>
                <w:szCs w:val="20"/>
              </w:rPr>
              <w:tab/>
            </w:r>
            <w:r w:rsidR="001C7F1B">
              <w:rPr>
                <w:rFonts w:ascii="Arial Narrow" w:hAnsi="Arial Narrow"/>
                <w:sz w:val="20"/>
                <w:szCs w:val="20"/>
              </w:rPr>
              <w:t>HR (95% CI)</w:t>
            </w:r>
          </w:p>
        </w:tc>
        <w:tc>
          <w:tcPr>
            <w:tcW w:w="4714" w:type="dxa"/>
            <w:gridSpan w:val="3"/>
          </w:tcPr>
          <w:p w14:paraId="1B3F5896" w14:textId="39C1CA85" w:rsidR="001C7F1B" w:rsidRPr="00D11BFF" w:rsidRDefault="001C7F1B" w:rsidP="00F76844">
            <w:pPr>
              <w:keepNext/>
              <w:jc w:val="center"/>
              <w:rPr>
                <w:rFonts w:ascii="Arial Narrow" w:hAnsi="Arial Narrow"/>
                <w:sz w:val="20"/>
                <w:szCs w:val="20"/>
              </w:rPr>
            </w:pPr>
            <w:r>
              <w:rPr>
                <w:rFonts w:ascii="Arial Narrow" w:hAnsi="Arial Narrow"/>
                <w:sz w:val="20"/>
                <w:szCs w:val="20"/>
              </w:rPr>
              <w:t>0.94 (0.52,1.70)</w:t>
            </w:r>
          </w:p>
        </w:tc>
      </w:tr>
      <w:tr w:rsidR="00230A9C" w14:paraId="2BDE0438" w14:textId="77777777" w:rsidTr="00E43357">
        <w:tc>
          <w:tcPr>
            <w:tcW w:w="3773" w:type="dxa"/>
          </w:tcPr>
          <w:p w14:paraId="0D6BD6BB" w14:textId="773D698C" w:rsidR="00230A9C" w:rsidRDefault="00C60B90" w:rsidP="004C1451">
            <w:pPr>
              <w:keepNext/>
              <w:tabs>
                <w:tab w:val="left" w:pos="164"/>
              </w:tabs>
              <w:jc w:val="left"/>
              <w:rPr>
                <w:rFonts w:ascii="Arial Narrow" w:hAnsi="Arial Narrow"/>
                <w:sz w:val="20"/>
                <w:szCs w:val="20"/>
              </w:rPr>
            </w:pPr>
            <w:r>
              <w:rPr>
                <w:rFonts w:ascii="Arial Narrow" w:hAnsi="Arial Narrow"/>
                <w:sz w:val="20"/>
                <w:szCs w:val="20"/>
              </w:rPr>
              <w:tab/>
              <w:t>PFS r</w:t>
            </w:r>
            <w:r w:rsidRPr="00A341AD">
              <w:rPr>
                <w:rFonts w:ascii="Arial Narrow" w:hAnsi="Arial Narrow"/>
                <w:sz w:val="20"/>
                <w:szCs w:val="20"/>
              </w:rPr>
              <w:t>ate</w:t>
            </w:r>
            <w:r>
              <w:rPr>
                <w:rFonts w:ascii="Arial Narrow" w:hAnsi="Arial Narrow"/>
                <w:sz w:val="20"/>
                <w:szCs w:val="20"/>
              </w:rPr>
              <w:t xml:space="preserve"> </w:t>
            </w:r>
            <w:r w:rsidRPr="00A341AD">
              <w:rPr>
                <w:rFonts w:ascii="Arial Narrow" w:hAnsi="Arial Narrow"/>
                <w:sz w:val="20"/>
                <w:szCs w:val="20"/>
              </w:rPr>
              <w:t>(%) at 12 months</w:t>
            </w:r>
            <w:r>
              <w:rPr>
                <w:rFonts w:ascii="Arial Narrow" w:hAnsi="Arial Narrow"/>
                <w:sz w:val="20"/>
                <w:szCs w:val="20"/>
              </w:rPr>
              <w:t xml:space="preserve"> (95% CI)</w:t>
            </w:r>
          </w:p>
        </w:tc>
        <w:tc>
          <w:tcPr>
            <w:tcW w:w="2318" w:type="dxa"/>
          </w:tcPr>
          <w:p w14:paraId="7D196E90" w14:textId="58718651" w:rsidR="00230A9C" w:rsidRPr="00D11BFF" w:rsidRDefault="00C60B90" w:rsidP="00F76844">
            <w:pPr>
              <w:keepNext/>
              <w:jc w:val="center"/>
              <w:rPr>
                <w:rFonts w:ascii="Arial Narrow" w:hAnsi="Arial Narrow"/>
                <w:sz w:val="20"/>
                <w:szCs w:val="20"/>
              </w:rPr>
            </w:pPr>
            <w:r>
              <w:rPr>
                <w:rFonts w:ascii="Arial Narrow" w:hAnsi="Arial Narrow"/>
                <w:sz w:val="20"/>
                <w:szCs w:val="20"/>
              </w:rPr>
              <w:t>37.9 (21.0, 54.7)</w:t>
            </w:r>
          </w:p>
        </w:tc>
        <w:tc>
          <w:tcPr>
            <w:tcW w:w="2396" w:type="dxa"/>
            <w:gridSpan w:val="2"/>
          </w:tcPr>
          <w:p w14:paraId="53B39813" w14:textId="1E3F23ED" w:rsidR="00230A9C" w:rsidRPr="00D11BFF" w:rsidRDefault="00C60B90" w:rsidP="00F76844">
            <w:pPr>
              <w:keepNext/>
              <w:jc w:val="center"/>
              <w:rPr>
                <w:rFonts w:ascii="Arial Narrow" w:hAnsi="Arial Narrow"/>
                <w:sz w:val="20"/>
                <w:szCs w:val="20"/>
              </w:rPr>
            </w:pPr>
            <w:r>
              <w:rPr>
                <w:rFonts w:ascii="Arial Narrow" w:hAnsi="Arial Narrow"/>
                <w:sz w:val="20"/>
                <w:szCs w:val="20"/>
              </w:rPr>
              <w:t>28.2 (13.5, 44.8)</w:t>
            </w:r>
          </w:p>
        </w:tc>
      </w:tr>
    </w:tbl>
    <w:p w14:paraId="7C17202A" w14:textId="08D23644" w:rsidR="00C74CFF" w:rsidRDefault="00C74CFF" w:rsidP="006C1616">
      <w:pPr>
        <w:pStyle w:val="TableFooter"/>
      </w:pPr>
      <w:r>
        <w:t>Source:</w:t>
      </w:r>
      <w:r w:rsidR="00AA6974">
        <w:t xml:space="preserve"> </w:t>
      </w:r>
      <w:r>
        <w:t>Table 2.5-2, p42; Table 2.5-3, p44; Table 2.6-2, p60; Table 2.6</w:t>
      </w:r>
      <w:r w:rsidR="00675817">
        <w:t>-</w:t>
      </w:r>
      <w:r>
        <w:t>3, p62</w:t>
      </w:r>
      <w:r w:rsidR="00230A9C">
        <w:t>; Table 2.6</w:t>
      </w:r>
      <w:r w:rsidR="00675817">
        <w:t>-</w:t>
      </w:r>
      <w:r w:rsidR="00230A9C">
        <w:t>12, p71</w:t>
      </w:r>
      <w:r>
        <w:t xml:space="preserve"> of the submission</w:t>
      </w:r>
      <w:r w:rsidR="006C1616">
        <w:t>; Table 14.2-37, p555; Table 14.2-38, p557 of the KN826 CSR</w:t>
      </w:r>
      <w:r>
        <w:t>.</w:t>
      </w:r>
    </w:p>
    <w:p w14:paraId="7136FC8B" w14:textId="2A8F5912" w:rsidR="003900B2" w:rsidRPr="00A74B80" w:rsidRDefault="00C74CFF" w:rsidP="00A74B80">
      <w:pPr>
        <w:pStyle w:val="TableFooter"/>
        <w:spacing w:after="120"/>
        <w:rPr>
          <w:i/>
          <w:iCs/>
        </w:rPr>
      </w:pPr>
      <w:r>
        <w:t xml:space="preserve">CI = confidence interval; CPS = combined positive score; HR = hazard ratio; ITT = intention-to-treat; </w:t>
      </w:r>
      <w:r w:rsidR="002A7B86">
        <w:t xml:space="preserve">NNT = number needed to treat; </w:t>
      </w:r>
      <w:r>
        <w:t xml:space="preserve">NR = not reached; SOC = standard of care; </w:t>
      </w:r>
      <w:r w:rsidRPr="00FA37F0">
        <w:rPr>
          <w:b/>
        </w:rPr>
        <w:t>bold</w:t>
      </w:r>
      <w:r>
        <w:rPr>
          <w:b/>
        </w:rPr>
        <w:t xml:space="preserve"> </w:t>
      </w:r>
      <w:r>
        <w:t>= statistically significant</w:t>
      </w:r>
    </w:p>
    <w:p w14:paraId="6B6740B1" w14:textId="78DD8909" w:rsidR="003900B2" w:rsidRDefault="003900B2" w:rsidP="003900B2">
      <w:pPr>
        <w:pStyle w:val="FooterTableFigure"/>
      </w:pPr>
    </w:p>
    <w:p w14:paraId="01D75124" w14:textId="7A107658" w:rsidR="00022CA1" w:rsidRPr="00973FF2" w:rsidRDefault="00022CA1" w:rsidP="00022CA1">
      <w:pPr>
        <w:pStyle w:val="TableFigureHeading"/>
        <w:rPr>
          <w:snapToGrid w:val="0"/>
        </w:rPr>
      </w:pPr>
      <w:bookmarkStart w:id="27" w:name="_Ref112056047"/>
      <w:r w:rsidRPr="002E73EA">
        <w:rPr>
          <w:snapToGrid w:val="0"/>
        </w:rPr>
        <w:lastRenderedPageBreak/>
        <w:t>Figure</w:t>
      </w:r>
      <w:r w:rsidRPr="00973FF2">
        <w:rPr>
          <w:snapToGrid w:val="0"/>
        </w:rPr>
        <w:t xml:space="preserve"> </w:t>
      </w:r>
      <w:r w:rsidR="00105805" w:rsidRPr="00570418">
        <w:rPr>
          <w:b w:val="0"/>
          <w:bCs w:val="0"/>
          <w:szCs w:val="20"/>
        </w:rPr>
        <w:fldChar w:fldCharType="begin" w:fldLock="1"/>
      </w:r>
      <w:r w:rsidR="00105805" w:rsidRPr="00570418">
        <w:rPr>
          <w:szCs w:val="20"/>
        </w:rPr>
        <w:instrText xml:space="preserve"> SEQ </w:instrText>
      </w:r>
      <w:r w:rsidR="00105805">
        <w:rPr>
          <w:szCs w:val="20"/>
        </w:rPr>
        <w:instrText>Figure</w:instrText>
      </w:r>
      <w:r w:rsidR="00105805" w:rsidRPr="00570418">
        <w:rPr>
          <w:szCs w:val="20"/>
        </w:rPr>
        <w:instrText xml:space="preserve"> \* ARABIC </w:instrText>
      </w:r>
      <w:r w:rsidR="00105805" w:rsidRPr="00570418">
        <w:rPr>
          <w:b w:val="0"/>
          <w:bCs w:val="0"/>
          <w:szCs w:val="20"/>
        </w:rPr>
        <w:fldChar w:fldCharType="separate"/>
      </w:r>
      <w:r w:rsidR="00162184">
        <w:rPr>
          <w:noProof/>
          <w:szCs w:val="20"/>
        </w:rPr>
        <w:t>1</w:t>
      </w:r>
      <w:r w:rsidR="00105805" w:rsidRPr="00570418">
        <w:rPr>
          <w:b w:val="0"/>
          <w:bCs w:val="0"/>
          <w:noProof/>
          <w:szCs w:val="20"/>
        </w:rPr>
        <w:fldChar w:fldCharType="end"/>
      </w:r>
      <w:bookmarkEnd w:id="27"/>
      <w:r w:rsidR="00077BD4">
        <w:rPr>
          <w:snapToGrid w:val="0"/>
        </w:rPr>
        <w:t>:</w:t>
      </w:r>
      <w:r w:rsidRPr="00973FF2">
        <w:rPr>
          <w:snapToGrid w:val="0"/>
        </w:rPr>
        <w:t xml:space="preserve"> </w:t>
      </w:r>
      <w:r w:rsidR="009C2897">
        <w:rPr>
          <w:snapToGrid w:val="0"/>
        </w:rPr>
        <w:t>CPS ≥1 population</w:t>
      </w:r>
      <w:r w:rsidR="009C2897" w:rsidRPr="00973FF2">
        <w:rPr>
          <w:snapToGrid w:val="0"/>
        </w:rPr>
        <w:t xml:space="preserve"> </w:t>
      </w:r>
      <w:r w:rsidR="009C2897">
        <w:rPr>
          <w:snapToGrid w:val="0"/>
        </w:rPr>
        <w:t xml:space="preserve">- </w:t>
      </w:r>
      <w:r w:rsidRPr="00973FF2">
        <w:rPr>
          <w:snapToGrid w:val="0"/>
        </w:rPr>
        <w:t>Kaplan</w:t>
      </w:r>
      <w:r w:rsidR="009C2897">
        <w:rPr>
          <w:snapToGrid w:val="0"/>
        </w:rPr>
        <w:t xml:space="preserve"> </w:t>
      </w:r>
      <w:r w:rsidRPr="00973FF2">
        <w:rPr>
          <w:snapToGrid w:val="0"/>
        </w:rPr>
        <w:t xml:space="preserve">Meier </w:t>
      </w:r>
      <w:r w:rsidR="009C2897">
        <w:rPr>
          <w:snapToGrid w:val="0"/>
        </w:rPr>
        <w:t>e</w:t>
      </w:r>
      <w:r w:rsidRPr="00973FF2">
        <w:rPr>
          <w:snapToGrid w:val="0"/>
        </w:rPr>
        <w:t xml:space="preserve">stimates of </w:t>
      </w:r>
      <w:r w:rsidR="009C2897">
        <w:rPr>
          <w:snapToGrid w:val="0"/>
        </w:rPr>
        <w:t>OS and PFS</w:t>
      </w:r>
      <w:r w:rsidR="00077BD4">
        <w:rPr>
          <w:snapToGrid w:val="0"/>
        </w:rPr>
        <w:t xml:space="preserve"> from KN826</w:t>
      </w:r>
    </w:p>
    <w:tbl>
      <w:tblPr>
        <w:tblStyle w:val="TableGrid"/>
        <w:tblW w:w="88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564"/>
        <w:gridCol w:w="4274"/>
      </w:tblGrid>
      <w:tr w:rsidR="00022CA1" w14:paraId="6F8F83CF" w14:textId="77777777" w:rsidTr="00BF274E">
        <w:tc>
          <w:tcPr>
            <w:tcW w:w="4564" w:type="dxa"/>
          </w:tcPr>
          <w:p w14:paraId="3C5072BF" w14:textId="407285E4" w:rsidR="00022CA1" w:rsidRPr="00396173" w:rsidRDefault="00022CA1" w:rsidP="00BF274E">
            <w:pPr>
              <w:keepNext/>
              <w:keepLines/>
              <w:widowControl w:val="0"/>
              <w:rPr>
                <w:sz w:val="20"/>
                <w:szCs w:val="20"/>
              </w:rPr>
            </w:pPr>
            <w:r w:rsidRPr="00396173">
              <w:rPr>
                <w:rFonts w:ascii="Arial Narrow" w:hAnsi="Arial Narrow"/>
                <w:b/>
                <w:sz w:val="20"/>
                <w:szCs w:val="20"/>
              </w:rPr>
              <w:t xml:space="preserve">A: </w:t>
            </w:r>
            <w:r>
              <w:rPr>
                <w:rFonts w:ascii="Arial Narrow" w:hAnsi="Arial Narrow"/>
                <w:b/>
                <w:sz w:val="20"/>
                <w:szCs w:val="20"/>
              </w:rPr>
              <w:t>OS – CPS ≥1 population</w:t>
            </w:r>
          </w:p>
        </w:tc>
        <w:tc>
          <w:tcPr>
            <w:tcW w:w="4274" w:type="dxa"/>
          </w:tcPr>
          <w:p w14:paraId="754EEAB8" w14:textId="6625A221" w:rsidR="00022CA1" w:rsidRPr="00396173" w:rsidRDefault="00022CA1" w:rsidP="00BF274E">
            <w:pPr>
              <w:keepNext/>
              <w:keepLines/>
              <w:widowControl w:val="0"/>
              <w:rPr>
                <w:sz w:val="20"/>
                <w:szCs w:val="20"/>
              </w:rPr>
            </w:pPr>
            <w:r w:rsidRPr="00396173">
              <w:rPr>
                <w:rFonts w:ascii="Arial Narrow" w:hAnsi="Arial Narrow"/>
                <w:b/>
                <w:sz w:val="20"/>
                <w:szCs w:val="20"/>
              </w:rPr>
              <w:t xml:space="preserve">B: </w:t>
            </w:r>
            <w:r>
              <w:rPr>
                <w:rFonts w:ascii="Arial Narrow" w:hAnsi="Arial Narrow"/>
                <w:b/>
                <w:sz w:val="20"/>
                <w:szCs w:val="20"/>
              </w:rPr>
              <w:t>PFS – CPS ≥1</w:t>
            </w:r>
            <w:r w:rsidRPr="00396173">
              <w:rPr>
                <w:rFonts w:ascii="Arial Narrow" w:hAnsi="Arial Narrow"/>
                <w:b/>
                <w:sz w:val="20"/>
                <w:szCs w:val="20"/>
              </w:rPr>
              <w:t xml:space="preserve"> population</w:t>
            </w:r>
          </w:p>
        </w:tc>
      </w:tr>
    </w:tbl>
    <w:p w14:paraId="6FC09CD9" w14:textId="6101551E" w:rsidR="00022CA1" w:rsidRPr="00973FF2" w:rsidRDefault="00022CA1" w:rsidP="00022CA1">
      <w:pPr>
        <w:pStyle w:val="FooterTableFigure"/>
      </w:pPr>
      <w:r w:rsidRPr="000442AB">
        <w:rPr>
          <w:noProof/>
        </w:rPr>
        <w:drawing>
          <wp:inline distT="0" distB="0" distL="0" distR="0" wp14:anchorId="545EB02D" wp14:editId="20D79D22">
            <wp:extent cx="2590800" cy="1816100"/>
            <wp:effectExtent l="0" t="0" r="0" b="0"/>
            <wp:docPr id="25" name="Picture 25" descr="Figure 1: CPS ≥1 population - Kaplan Meier estimates of OS and PFS from KN826&#10;A: OS – CPS ≥1 population B: PFS – CPS ≥1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Figure 1: CPS ≥1 population - Kaplan Meier estimates of OS and PFS from KN826&#10;A: OS – CPS ≥1 population B: PFS – CPS ≥1 population"/>
                    <pic:cNvPicPr/>
                  </pic:nvPicPr>
                  <pic:blipFill>
                    <a:blip r:embed="rId8"/>
                    <a:stretch>
                      <a:fillRect/>
                    </a:stretch>
                  </pic:blipFill>
                  <pic:spPr>
                    <a:xfrm>
                      <a:off x="0" y="0"/>
                      <a:ext cx="2590800" cy="1816100"/>
                    </a:xfrm>
                    <a:prstGeom prst="rect">
                      <a:avLst/>
                    </a:prstGeom>
                  </pic:spPr>
                </pic:pic>
              </a:graphicData>
            </a:graphic>
          </wp:inline>
        </w:drawing>
      </w:r>
      <w:r w:rsidR="00FD3DF3">
        <w:rPr>
          <w:noProof/>
        </w:rPr>
        <w:drawing>
          <wp:inline distT="0" distB="0" distL="0" distR="0" wp14:anchorId="0B2B540A" wp14:editId="3F9CDAFA">
            <wp:extent cx="2717800" cy="1905000"/>
            <wp:effectExtent l="0" t="0" r="0" b="0"/>
            <wp:docPr id="4" name="Picture 4" descr="Figure 1: CPS ≥1 population - Kaplan Meier estimates of OS and PFS from KN826&#10;A: OS – CPS ≥1 population B: PFS – CPS ≥1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1: CPS ≥1 population - Kaplan Meier estimates of OS and PFS from KN826&#10;A: OS – CPS ≥1 population B: PFS – CPS ≥1 populati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17800" cy="1905000"/>
                    </a:xfrm>
                    <a:prstGeom prst="rect">
                      <a:avLst/>
                    </a:prstGeom>
                    <a:noFill/>
                    <a:ln>
                      <a:noFill/>
                    </a:ln>
                  </pic:spPr>
                </pic:pic>
              </a:graphicData>
            </a:graphic>
          </wp:inline>
        </w:drawing>
      </w:r>
    </w:p>
    <w:p w14:paraId="65DF0AFD" w14:textId="35B1B26A" w:rsidR="00022CA1" w:rsidRDefault="00022CA1" w:rsidP="00022CA1">
      <w:pPr>
        <w:pStyle w:val="FooterTableFigure"/>
      </w:pPr>
      <w:r w:rsidRPr="001302CE">
        <w:t>Source:</w:t>
      </w:r>
      <w:r w:rsidR="00AA6974">
        <w:t xml:space="preserve"> </w:t>
      </w:r>
      <w:r w:rsidRPr="00973FF2">
        <w:t>Figure 2.</w:t>
      </w:r>
      <w:r w:rsidR="009C2897">
        <w:t xml:space="preserve">6-1, p61; Figure </w:t>
      </w:r>
      <w:r w:rsidR="00F926FA">
        <w:t>11-1</w:t>
      </w:r>
      <w:r w:rsidR="009C2897">
        <w:t>, p</w:t>
      </w:r>
      <w:r w:rsidR="00F926FA">
        <w:t>72</w:t>
      </w:r>
      <w:r w:rsidRPr="00973FF2">
        <w:t xml:space="preserve"> of the </w:t>
      </w:r>
      <w:r w:rsidR="00F926FA">
        <w:t>KN826 CSR</w:t>
      </w:r>
      <w:r w:rsidR="009C2897">
        <w:t>.</w:t>
      </w:r>
    </w:p>
    <w:p w14:paraId="1C7F3506" w14:textId="6ACAA7FA" w:rsidR="009826E8" w:rsidRDefault="009826E8" w:rsidP="00022CA1">
      <w:pPr>
        <w:pStyle w:val="FooterTableFigure"/>
      </w:pPr>
      <w:r>
        <w:t>CPS = combined positive score; OS = overall survival; PFS = progression-free survival</w:t>
      </w:r>
    </w:p>
    <w:p w14:paraId="7329BABD" w14:textId="39B7AA18" w:rsidR="003900B2" w:rsidRPr="00973FF2" w:rsidRDefault="003900B2" w:rsidP="003900B2">
      <w:pPr>
        <w:pStyle w:val="TableFigureHeading"/>
        <w:rPr>
          <w:snapToGrid w:val="0"/>
        </w:rPr>
      </w:pPr>
      <w:bookmarkStart w:id="28" w:name="_Ref112056070"/>
      <w:r w:rsidRPr="00973FF2">
        <w:rPr>
          <w:snapToGrid w:val="0"/>
        </w:rPr>
        <w:t>Figure</w:t>
      </w:r>
      <w:r w:rsidR="009C2897">
        <w:rPr>
          <w:snapToGrid w:val="0"/>
        </w:rPr>
        <w:t xml:space="preserve"> </w:t>
      </w:r>
      <w:r w:rsidR="00105805" w:rsidRPr="00570418">
        <w:rPr>
          <w:b w:val="0"/>
          <w:bCs w:val="0"/>
          <w:szCs w:val="20"/>
        </w:rPr>
        <w:fldChar w:fldCharType="begin" w:fldLock="1"/>
      </w:r>
      <w:r w:rsidR="00105805" w:rsidRPr="00570418">
        <w:rPr>
          <w:szCs w:val="20"/>
        </w:rPr>
        <w:instrText xml:space="preserve"> SEQ </w:instrText>
      </w:r>
      <w:r w:rsidR="00105805">
        <w:rPr>
          <w:szCs w:val="20"/>
        </w:rPr>
        <w:instrText>Figure</w:instrText>
      </w:r>
      <w:r w:rsidR="00105805" w:rsidRPr="00570418">
        <w:rPr>
          <w:szCs w:val="20"/>
        </w:rPr>
        <w:instrText xml:space="preserve"> \* ARABIC </w:instrText>
      </w:r>
      <w:r w:rsidR="00105805" w:rsidRPr="00570418">
        <w:rPr>
          <w:b w:val="0"/>
          <w:bCs w:val="0"/>
          <w:szCs w:val="20"/>
        </w:rPr>
        <w:fldChar w:fldCharType="separate"/>
      </w:r>
      <w:r w:rsidR="00162184">
        <w:rPr>
          <w:noProof/>
          <w:szCs w:val="20"/>
        </w:rPr>
        <w:t>2</w:t>
      </w:r>
      <w:r w:rsidR="00105805" w:rsidRPr="00570418">
        <w:rPr>
          <w:b w:val="0"/>
          <w:bCs w:val="0"/>
          <w:noProof/>
          <w:szCs w:val="20"/>
        </w:rPr>
        <w:fldChar w:fldCharType="end"/>
      </w:r>
      <w:bookmarkEnd w:id="28"/>
      <w:r w:rsidR="009C2897">
        <w:rPr>
          <w:snapToGrid w:val="0"/>
        </w:rPr>
        <w:t>:</w:t>
      </w:r>
      <w:r w:rsidRPr="00973FF2">
        <w:rPr>
          <w:snapToGrid w:val="0"/>
        </w:rPr>
        <w:t xml:space="preserve"> </w:t>
      </w:r>
      <w:r w:rsidR="009C2897" w:rsidRPr="00D532EF">
        <w:rPr>
          <w:snapToGrid w:val="0"/>
        </w:rPr>
        <w:t>ITT</w:t>
      </w:r>
      <w:r w:rsidR="009C2897" w:rsidRPr="00973FF2">
        <w:rPr>
          <w:snapToGrid w:val="0"/>
        </w:rPr>
        <w:t xml:space="preserve"> population</w:t>
      </w:r>
      <w:r w:rsidR="009C2897">
        <w:rPr>
          <w:snapToGrid w:val="0"/>
        </w:rPr>
        <w:t xml:space="preserve"> - </w:t>
      </w:r>
      <w:r w:rsidR="009C2897" w:rsidRPr="00973FF2">
        <w:rPr>
          <w:snapToGrid w:val="0"/>
        </w:rPr>
        <w:t>Kaplan</w:t>
      </w:r>
      <w:r w:rsidR="009C2897">
        <w:rPr>
          <w:snapToGrid w:val="0"/>
        </w:rPr>
        <w:t xml:space="preserve"> </w:t>
      </w:r>
      <w:r w:rsidR="009C2897" w:rsidRPr="00973FF2">
        <w:rPr>
          <w:snapToGrid w:val="0"/>
        </w:rPr>
        <w:t xml:space="preserve">Meier </w:t>
      </w:r>
      <w:r w:rsidR="009C2897">
        <w:rPr>
          <w:snapToGrid w:val="0"/>
        </w:rPr>
        <w:t>e</w:t>
      </w:r>
      <w:r w:rsidR="009C2897" w:rsidRPr="00973FF2">
        <w:rPr>
          <w:snapToGrid w:val="0"/>
        </w:rPr>
        <w:t xml:space="preserve">stimates of PFS </w:t>
      </w:r>
      <w:r w:rsidR="009C2897">
        <w:rPr>
          <w:snapToGrid w:val="0"/>
        </w:rPr>
        <w:t>and OS</w:t>
      </w:r>
      <w:r w:rsidR="00077BD4">
        <w:rPr>
          <w:snapToGrid w:val="0"/>
        </w:rPr>
        <w:t xml:space="preserve"> from KN826</w:t>
      </w:r>
    </w:p>
    <w:tbl>
      <w:tblPr>
        <w:tblStyle w:val="TableGrid"/>
        <w:tblW w:w="88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564"/>
        <w:gridCol w:w="4274"/>
      </w:tblGrid>
      <w:tr w:rsidR="009C46EA" w14:paraId="4A423234" w14:textId="77777777" w:rsidTr="00BF274E">
        <w:tc>
          <w:tcPr>
            <w:tcW w:w="4564" w:type="dxa"/>
          </w:tcPr>
          <w:p w14:paraId="20C47955" w14:textId="77777777" w:rsidR="009C46EA" w:rsidRPr="00396173" w:rsidRDefault="009C46EA" w:rsidP="00BF274E">
            <w:pPr>
              <w:keepNext/>
              <w:keepLines/>
              <w:widowControl w:val="0"/>
              <w:rPr>
                <w:sz w:val="20"/>
                <w:szCs w:val="20"/>
              </w:rPr>
            </w:pPr>
            <w:r w:rsidRPr="00396173">
              <w:rPr>
                <w:rFonts w:ascii="Arial Narrow" w:hAnsi="Arial Narrow"/>
                <w:b/>
                <w:sz w:val="20"/>
                <w:szCs w:val="20"/>
              </w:rPr>
              <w:t xml:space="preserve">A: </w:t>
            </w:r>
            <w:r>
              <w:rPr>
                <w:rFonts w:ascii="Arial Narrow" w:hAnsi="Arial Narrow"/>
                <w:b/>
                <w:sz w:val="20"/>
                <w:szCs w:val="20"/>
              </w:rPr>
              <w:t>OS – ITT population</w:t>
            </w:r>
          </w:p>
        </w:tc>
        <w:tc>
          <w:tcPr>
            <w:tcW w:w="4274" w:type="dxa"/>
          </w:tcPr>
          <w:p w14:paraId="2C6F70AC" w14:textId="77777777" w:rsidR="009C46EA" w:rsidRPr="00396173" w:rsidRDefault="009C46EA" w:rsidP="00BF274E">
            <w:pPr>
              <w:keepNext/>
              <w:keepLines/>
              <w:widowControl w:val="0"/>
              <w:rPr>
                <w:sz w:val="20"/>
                <w:szCs w:val="20"/>
              </w:rPr>
            </w:pPr>
            <w:r w:rsidRPr="00396173">
              <w:rPr>
                <w:rFonts w:ascii="Arial Narrow" w:hAnsi="Arial Narrow"/>
                <w:b/>
                <w:sz w:val="20"/>
                <w:szCs w:val="20"/>
              </w:rPr>
              <w:t xml:space="preserve">B: </w:t>
            </w:r>
            <w:r>
              <w:rPr>
                <w:rFonts w:ascii="Arial Narrow" w:hAnsi="Arial Narrow"/>
                <w:b/>
                <w:sz w:val="20"/>
                <w:szCs w:val="20"/>
              </w:rPr>
              <w:t>PFS - ITT</w:t>
            </w:r>
            <w:r w:rsidRPr="00396173">
              <w:rPr>
                <w:rFonts w:ascii="Arial Narrow" w:hAnsi="Arial Narrow"/>
                <w:b/>
                <w:sz w:val="20"/>
                <w:szCs w:val="20"/>
              </w:rPr>
              <w:t xml:space="preserve"> population</w:t>
            </w:r>
          </w:p>
        </w:tc>
      </w:tr>
    </w:tbl>
    <w:p w14:paraId="22EDC8FE" w14:textId="688CC5D0" w:rsidR="003900B2" w:rsidRPr="00973FF2" w:rsidRDefault="009C46EA" w:rsidP="003900B2">
      <w:pPr>
        <w:pStyle w:val="FooterTableFigure"/>
      </w:pPr>
      <w:r w:rsidRPr="00D532EF">
        <w:rPr>
          <w:noProof/>
        </w:rPr>
        <w:drawing>
          <wp:inline distT="0" distB="0" distL="0" distR="0" wp14:anchorId="7B8D9CFE" wp14:editId="44DF728C">
            <wp:extent cx="2781300" cy="2244476"/>
            <wp:effectExtent l="0" t="0" r="0" b="3810"/>
            <wp:docPr id="17" name="Picture 17" descr="Figure 2: ITT population - Kaplan Meier estimates of PFS and OS from KN826&#10;A: OS – ITT population B: PFS -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Figure 2: ITT population - Kaplan Meier estimates of PFS and OS from KN826&#10;A: OS – ITT population B: PFS - ITT population"/>
                    <pic:cNvPicPr/>
                  </pic:nvPicPr>
                  <pic:blipFill rotWithShape="1">
                    <a:blip r:embed="rId10"/>
                    <a:srcRect t="5994"/>
                    <a:stretch/>
                  </pic:blipFill>
                  <pic:spPr bwMode="auto">
                    <a:xfrm>
                      <a:off x="0" y="0"/>
                      <a:ext cx="2784695" cy="2247216"/>
                    </a:xfrm>
                    <a:prstGeom prst="rect">
                      <a:avLst/>
                    </a:prstGeom>
                    <a:ln>
                      <a:noFill/>
                    </a:ln>
                    <a:extLst>
                      <a:ext uri="{53640926-AAD7-44D8-BBD7-CCE9431645EC}">
                        <a14:shadowObscured xmlns:a14="http://schemas.microsoft.com/office/drawing/2010/main"/>
                      </a:ext>
                    </a:extLst>
                  </pic:spPr>
                </pic:pic>
              </a:graphicData>
            </a:graphic>
          </wp:inline>
        </w:drawing>
      </w:r>
      <w:r w:rsidRPr="00973FF2">
        <w:rPr>
          <w:noProof/>
        </w:rPr>
        <w:drawing>
          <wp:inline distT="0" distB="0" distL="0" distR="0" wp14:anchorId="02171547" wp14:editId="45A5A464">
            <wp:extent cx="2540000" cy="2184400"/>
            <wp:effectExtent l="0" t="0" r="0" b="0"/>
            <wp:docPr id="18" name="Picture 18" descr="Figure 2: ITT population - Kaplan Meier estimates of PFS and OS from KN826&#10;A: OS – ITT population B: PFS - ITT popul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Figure 2: ITT population - Kaplan Meier estimates of PFS and OS from KN826&#10;A: OS – ITT population B: PFS - ITT population&#10;"/>
                    <pic:cNvPicPr/>
                  </pic:nvPicPr>
                  <pic:blipFill>
                    <a:blip r:embed="rId11"/>
                    <a:stretch>
                      <a:fillRect/>
                    </a:stretch>
                  </pic:blipFill>
                  <pic:spPr>
                    <a:xfrm>
                      <a:off x="0" y="0"/>
                      <a:ext cx="2588597" cy="2226193"/>
                    </a:xfrm>
                    <a:prstGeom prst="rect">
                      <a:avLst/>
                    </a:prstGeom>
                  </pic:spPr>
                </pic:pic>
              </a:graphicData>
            </a:graphic>
          </wp:inline>
        </w:drawing>
      </w:r>
    </w:p>
    <w:p w14:paraId="1FA80B30" w14:textId="5955D8F0" w:rsidR="003900B2" w:rsidRDefault="003900B2" w:rsidP="00A74B80">
      <w:pPr>
        <w:pStyle w:val="FooterTableFigure"/>
      </w:pPr>
      <w:r w:rsidRPr="00973FF2">
        <w:t>Source:</w:t>
      </w:r>
      <w:r w:rsidR="00AA6974">
        <w:t xml:space="preserve"> </w:t>
      </w:r>
      <w:r w:rsidR="00F16501">
        <w:t xml:space="preserve">Figure 2.5-1, p42; </w:t>
      </w:r>
      <w:r w:rsidRPr="00973FF2">
        <w:t>Figure 2.5</w:t>
      </w:r>
      <w:r w:rsidR="00F16501">
        <w:t>-</w:t>
      </w:r>
      <w:r w:rsidRPr="00973FF2">
        <w:t>3, p45 of the submission</w:t>
      </w:r>
      <w:r>
        <w:t>.</w:t>
      </w:r>
    </w:p>
    <w:p w14:paraId="09CB4E0D" w14:textId="426E09F6" w:rsidR="009826E8" w:rsidRPr="00A74B80" w:rsidRDefault="009826E8" w:rsidP="00A74B80">
      <w:pPr>
        <w:pStyle w:val="FooterTableFigure"/>
      </w:pPr>
      <w:r>
        <w:t>ITT = intention-to-treat; OS = overall survival; PFS = progression-free survival</w:t>
      </w:r>
    </w:p>
    <w:p w14:paraId="6529ABF5" w14:textId="521609AF" w:rsidR="00DF6341" w:rsidRPr="00DF6341" w:rsidRDefault="00325E41" w:rsidP="00190C1B">
      <w:pPr>
        <w:pStyle w:val="3-BodyText"/>
        <w:ind w:left="709"/>
      </w:pPr>
      <w:r w:rsidRPr="00DF348F">
        <w:rPr>
          <w:snapToGrid/>
        </w:rPr>
        <w:t>The results for the</w:t>
      </w:r>
      <w:r w:rsidR="006B1815" w:rsidRPr="00DF348F">
        <w:rPr>
          <w:snapToGrid/>
        </w:rPr>
        <w:t xml:space="preserve"> </w:t>
      </w:r>
      <w:r w:rsidR="005C2522">
        <w:rPr>
          <w:snapToGrid/>
        </w:rPr>
        <w:t>QoL</w:t>
      </w:r>
      <w:r w:rsidR="006B1815" w:rsidRPr="00DF348F">
        <w:rPr>
          <w:snapToGrid/>
        </w:rPr>
        <w:t xml:space="preserve"> data collected in the trial and </w:t>
      </w:r>
      <w:r w:rsidR="00A74B80" w:rsidRPr="00DF348F">
        <w:rPr>
          <w:snapToGrid/>
        </w:rPr>
        <w:t xml:space="preserve">transformed for use </w:t>
      </w:r>
      <w:r w:rsidR="006B1815" w:rsidRPr="00DF348F">
        <w:rPr>
          <w:snapToGrid/>
        </w:rPr>
        <w:t xml:space="preserve">in the </w:t>
      </w:r>
      <w:r w:rsidR="0051115F">
        <w:rPr>
          <w:snapToGrid/>
        </w:rPr>
        <w:t xml:space="preserve">economic </w:t>
      </w:r>
      <w:r w:rsidR="006B1815" w:rsidRPr="00DF348F">
        <w:rPr>
          <w:snapToGrid/>
        </w:rPr>
        <w:t xml:space="preserve">model are shown below. </w:t>
      </w:r>
    </w:p>
    <w:p w14:paraId="10C09B2A" w14:textId="037D9112" w:rsidR="006B1815" w:rsidRPr="001E0589" w:rsidRDefault="001E0589" w:rsidP="001302CE">
      <w:pPr>
        <w:pStyle w:val="FooterTableFigure"/>
        <w:keepNext/>
        <w:rPr>
          <w:b/>
          <w:bCs/>
          <w:sz w:val="20"/>
          <w:szCs w:val="20"/>
        </w:rPr>
      </w:pPr>
      <w:bookmarkStart w:id="29" w:name="_Ref111331321"/>
      <w:r w:rsidRPr="00B81B29">
        <w:rPr>
          <w:rStyle w:val="CommentReference"/>
          <w:szCs w:val="24"/>
        </w:rPr>
        <w:lastRenderedPageBreak/>
        <w:t xml:space="preserve">Table </w:t>
      </w:r>
      <w:r w:rsidRPr="00B81B29">
        <w:rPr>
          <w:rStyle w:val="CommentReference"/>
          <w:b w:val="0"/>
          <w:szCs w:val="24"/>
        </w:rPr>
        <w:fldChar w:fldCharType="begin" w:fldLock="1"/>
      </w:r>
      <w:r w:rsidRPr="00B81B29">
        <w:rPr>
          <w:rStyle w:val="CommentReference"/>
          <w:szCs w:val="24"/>
        </w:rPr>
        <w:instrText xml:space="preserve"> SEQ Table \* ARABIC </w:instrText>
      </w:r>
      <w:r w:rsidRPr="00B81B29">
        <w:rPr>
          <w:rStyle w:val="CommentReference"/>
          <w:b w:val="0"/>
          <w:szCs w:val="24"/>
        </w:rPr>
        <w:fldChar w:fldCharType="separate"/>
      </w:r>
      <w:r w:rsidR="00162184">
        <w:rPr>
          <w:rStyle w:val="CommentReference"/>
          <w:noProof/>
          <w:szCs w:val="24"/>
        </w:rPr>
        <w:t>5</w:t>
      </w:r>
      <w:r w:rsidRPr="00B81B29">
        <w:rPr>
          <w:rStyle w:val="CommentReference"/>
          <w:b w:val="0"/>
          <w:szCs w:val="24"/>
        </w:rPr>
        <w:fldChar w:fldCharType="end"/>
      </w:r>
      <w:bookmarkEnd w:id="29"/>
      <w:r w:rsidR="006B1815" w:rsidRPr="001E0589">
        <w:rPr>
          <w:b/>
          <w:bCs/>
          <w:sz w:val="20"/>
          <w:szCs w:val="20"/>
        </w:rPr>
        <w:t>.</w:t>
      </w:r>
      <w:r w:rsidR="00AA6974">
        <w:rPr>
          <w:b/>
          <w:bCs/>
          <w:sz w:val="20"/>
          <w:szCs w:val="20"/>
        </w:rPr>
        <w:t xml:space="preserve"> </w:t>
      </w:r>
      <w:r w:rsidR="008F0D08" w:rsidRPr="001E0589">
        <w:rPr>
          <w:b/>
          <w:bCs/>
          <w:sz w:val="20"/>
          <w:szCs w:val="20"/>
        </w:rPr>
        <w:t>Analysis of change from baseline in EQ-5D-5L VAS score to Week 30 for the ITT and CPS ≥1 populations</w:t>
      </w:r>
    </w:p>
    <w:tbl>
      <w:tblPr>
        <w:tblStyle w:val="TableGrid"/>
        <w:tblW w:w="5000" w:type="pct"/>
        <w:tblLayout w:type="fixed"/>
        <w:tblCellMar>
          <w:left w:w="28" w:type="dxa"/>
          <w:right w:w="28" w:type="dxa"/>
        </w:tblCellMar>
        <w:tblLook w:val="01E0" w:firstRow="1" w:lastRow="1" w:firstColumn="1" w:lastColumn="1" w:noHBand="0" w:noVBand="0"/>
        <w:tblCaption w:val="Table 5. Analysis of change from baseline in EQ-5D-5L VAS score to Week 30 for the ITT and CPS ≥1 populations"/>
      </w:tblPr>
      <w:tblGrid>
        <w:gridCol w:w="3153"/>
        <w:gridCol w:w="752"/>
        <w:gridCol w:w="2072"/>
        <w:gridCol w:w="785"/>
        <w:gridCol w:w="2255"/>
      </w:tblGrid>
      <w:tr w:rsidR="008F0D08" w:rsidRPr="005C2522" w14:paraId="4953A1C2" w14:textId="77777777" w:rsidTr="00E43357">
        <w:tc>
          <w:tcPr>
            <w:tcW w:w="2972" w:type="dxa"/>
            <w:vMerge w:val="restart"/>
          </w:tcPr>
          <w:p w14:paraId="3181F475" w14:textId="77777777" w:rsidR="008F0D08" w:rsidRPr="005C2522" w:rsidRDefault="008F0D08" w:rsidP="001302CE">
            <w:pPr>
              <w:pStyle w:val="FooterTableFigure"/>
              <w:keepNext/>
              <w:tabs>
                <w:tab w:val="left" w:pos="102"/>
              </w:tabs>
              <w:spacing w:after="0"/>
              <w:rPr>
                <w:b/>
                <w:sz w:val="20"/>
                <w:szCs w:val="20"/>
              </w:rPr>
            </w:pPr>
          </w:p>
        </w:tc>
        <w:tc>
          <w:tcPr>
            <w:tcW w:w="2662" w:type="dxa"/>
            <w:gridSpan w:val="2"/>
          </w:tcPr>
          <w:p w14:paraId="618BF8C7" w14:textId="77777777" w:rsidR="008F0D08" w:rsidRPr="005C2522" w:rsidRDefault="008F0D08" w:rsidP="001302CE">
            <w:pPr>
              <w:pStyle w:val="FooterTableFigure"/>
              <w:keepNext/>
              <w:spacing w:after="0"/>
              <w:jc w:val="center"/>
              <w:rPr>
                <w:b/>
                <w:sz w:val="20"/>
                <w:szCs w:val="20"/>
              </w:rPr>
            </w:pPr>
            <w:r w:rsidRPr="005C2522">
              <w:rPr>
                <w:b/>
                <w:sz w:val="20"/>
                <w:szCs w:val="20"/>
              </w:rPr>
              <w:t>PEM + SOC</w:t>
            </w:r>
          </w:p>
        </w:tc>
        <w:tc>
          <w:tcPr>
            <w:tcW w:w="2866" w:type="dxa"/>
            <w:gridSpan w:val="2"/>
          </w:tcPr>
          <w:p w14:paraId="51D3E70C" w14:textId="77777777" w:rsidR="008F0D08" w:rsidRPr="005C2522" w:rsidRDefault="008F0D08" w:rsidP="001302CE">
            <w:pPr>
              <w:pStyle w:val="FooterTableFigure"/>
              <w:keepNext/>
              <w:spacing w:after="0"/>
              <w:jc w:val="center"/>
              <w:rPr>
                <w:b/>
                <w:sz w:val="20"/>
                <w:szCs w:val="20"/>
              </w:rPr>
            </w:pPr>
            <w:r w:rsidRPr="005C2522">
              <w:rPr>
                <w:b/>
                <w:sz w:val="20"/>
                <w:szCs w:val="20"/>
              </w:rPr>
              <w:t>SOC</w:t>
            </w:r>
          </w:p>
        </w:tc>
      </w:tr>
      <w:tr w:rsidR="008F0D08" w:rsidRPr="005C2522" w14:paraId="0F5E885D" w14:textId="77777777" w:rsidTr="00E43357">
        <w:tc>
          <w:tcPr>
            <w:tcW w:w="2972" w:type="dxa"/>
            <w:vMerge/>
            <w:tcBorders>
              <w:bottom w:val="single" w:sz="4" w:space="0" w:color="auto"/>
            </w:tcBorders>
          </w:tcPr>
          <w:p w14:paraId="2871669F" w14:textId="77777777" w:rsidR="008F0D08" w:rsidRPr="005C2522" w:rsidRDefault="008F0D08" w:rsidP="001302CE">
            <w:pPr>
              <w:pStyle w:val="FooterTableFigure"/>
              <w:keepNext/>
              <w:tabs>
                <w:tab w:val="left" w:pos="102"/>
              </w:tabs>
              <w:spacing w:after="0"/>
              <w:rPr>
                <w:b/>
                <w:sz w:val="20"/>
                <w:szCs w:val="20"/>
              </w:rPr>
            </w:pPr>
          </w:p>
        </w:tc>
        <w:tc>
          <w:tcPr>
            <w:tcW w:w="709" w:type="dxa"/>
            <w:tcBorders>
              <w:bottom w:val="single" w:sz="4" w:space="0" w:color="auto"/>
            </w:tcBorders>
          </w:tcPr>
          <w:p w14:paraId="217A9EC1" w14:textId="77777777" w:rsidR="008F0D08" w:rsidRPr="005C2522" w:rsidRDefault="008F0D08" w:rsidP="001302CE">
            <w:pPr>
              <w:pStyle w:val="FooterTableFigure"/>
              <w:keepNext/>
              <w:spacing w:after="0"/>
              <w:jc w:val="center"/>
              <w:rPr>
                <w:b/>
                <w:bCs/>
                <w:sz w:val="20"/>
                <w:szCs w:val="20"/>
              </w:rPr>
            </w:pPr>
            <w:r w:rsidRPr="005C2522">
              <w:rPr>
                <w:b/>
                <w:bCs/>
                <w:sz w:val="20"/>
                <w:szCs w:val="20"/>
              </w:rPr>
              <w:t>N</w:t>
            </w:r>
            <w:r w:rsidRPr="005C2522">
              <w:rPr>
                <w:b/>
                <w:bCs/>
                <w:sz w:val="20"/>
                <w:szCs w:val="20"/>
                <w:vertAlign w:val="superscript"/>
              </w:rPr>
              <w:t>a</w:t>
            </w:r>
          </w:p>
        </w:tc>
        <w:tc>
          <w:tcPr>
            <w:tcW w:w="1953" w:type="dxa"/>
            <w:tcBorders>
              <w:bottom w:val="single" w:sz="4" w:space="0" w:color="auto"/>
            </w:tcBorders>
          </w:tcPr>
          <w:p w14:paraId="78292668" w14:textId="77777777" w:rsidR="008F0D08" w:rsidRPr="005C2522" w:rsidRDefault="008F0D08" w:rsidP="001302CE">
            <w:pPr>
              <w:pStyle w:val="FooterTableFigure"/>
              <w:keepNext/>
              <w:spacing w:after="0"/>
              <w:jc w:val="center"/>
              <w:rPr>
                <w:b/>
                <w:bCs/>
                <w:sz w:val="20"/>
                <w:szCs w:val="20"/>
              </w:rPr>
            </w:pPr>
            <w:r w:rsidRPr="005C2522">
              <w:rPr>
                <w:b/>
                <w:bCs/>
                <w:sz w:val="20"/>
                <w:szCs w:val="20"/>
              </w:rPr>
              <w:t>Mean (SD)</w:t>
            </w:r>
          </w:p>
        </w:tc>
        <w:tc>
          <w:tcPr>
            <w:tcW w:w="740" w:type="dxa"/>
            <w:tcBorders>
              <w:bottom w:val="single" w:sz="4" w:space="0" w:color="auto"/>
            </w:tcBorders>
          </w:tcPr>
          <w:p w14:paraId="5DB34AE2" w14:textId="77777777" w:rsidR="008F0D08" w:rsidRPr="005C2522" w:rsidRDefault="008F0D08" w:rsidP="001302CE">
            <w:pPr>
              <w:pStyle w:val="FooterTableFigure"/>
              <w:keepNext/>
              <w:spacing w:after="0"/>
              <w:jc w:val="center"/>
              <w:rPr>
                <w:b/>
                <w:bCs/>
                <w:sz w:val="20"/>
                <w:szCs w:val="20"/>
              </w:rPr>
            </w:pPr>
            <w:r w:rsidRPr="005C2522">
              <w:rPr>
                <w:b/>
                <w:bCs/>
                <w:sz w:val="20"/>
                <w:szCs w:val="20"/>
              </w:rPr>
              <w:t>N</w:t>
            </w:r>
            <w:r w:rsidRPr="005C2522">
              <w:rPr>
                <w:b/>
                <w:bCs/>
                <w:sz w:val="20"/>
                <w:szCs w:val="20"/>
                <w:vertAlign w:val="superscript"/>
              </w:rPr>
              <w:t>a</w:t>
            </w:r>
          </w:p>
        </w:tc>
        <w:tc>
          <w:tcPr>
            <w:tcW w:w="2126" w:type="dxa"/>
            <w:tcBorders>
              <w:bottom w:val="single" w:sz="4" w:space="0" w:color="auto"/>
            </w:tcBorders>
          </w:tcPr>
          <w:p w14:paraId="424C978B" w14:textId="77777777" w:rsidR="008F0D08" w:rsidRPr="005C2522" w:rsidRDefault="008F0D08" w:rsidP="001302CE">
            <w:pPr>
              <w:pStyle w:val="FooterTableFigure"/>
              <w:keepNext/>
              <w:spacing w:after="0"/>
              <w:jc w:val="center"/>
              <w:rPr>
                <w:b/>
                <w:bCs/>
                <w:sz w:val="20"/>
                <w:szCs w:val="20"/>
              </w:rPr>
            </w:pPr>
            <w:r w:rsidRPr="005C2522">
              <w:rPr>
                <w:b/>
                <w:bCs/>
                <w:sz w:val="20"/>
                <w:szCs w:val="20"/>
              </w:rPr>
              <w:t>Mean (SD)</w:t>
            </w:r>
          </w:p>
        </w:tc>
      </w:tr>
      <w:tr w:rsidR="008F0D08" w:rsidRPr="005C2522" w14:paraId="3E097ED2" w14:textId="77777777" w:rsidTr="00E43357">
        <w:tc>
          <w:tcPr>
            <w:tcW w:w="8500" w:type="dxa"/>
            <w:gridSpan w:val="5"/>
            <w:shd w:val="pct5" w:color="auto" w:fill="auto"/>
          </w:tcPr>
          <w:p w14:paraId="38A21B99" w14:textId="77777777" w:rsidR="008F0D08" w:rsidRPr="005C2522" w:rsidRDefault="008F0D08" w:rsidP="001302CE">
            <w:pPr>
              <w:pStyle w:val="FooterTableFigure"/>
              <w:keepNext/>
              <w:tabs>
                <w:tab w:val="left" w:pos="102"/>
              </w:tabs>
              <w:spacing w:after="0"/>
              <w:jc w:val="left"/>
              <w:rPr>
                <w:b/>
                <w:bCs/>
                <w:sz w:val="20"/>
                <w:szCs w:val="20"/>
              </w:rPr>
            </w:pPr>
            <w:r w:rsidRPr="005C2522">
              <w:rPr>
                <w:b/>
                <w:bCs/>
                <w:sz w:val="20"/>
                <w:szCs w:val="20"/>
              </w:rPr>
              <w:t>ITT population</w:t>
            </w:r>
          </w:p>
        </w:tc>
      </w:tr>
      <w:tr w:rsidR="008F0D08" w:rsidRPr="005C2522" w14:paraId="488E0823" w14:textId="77777777" w:rsidTr="00E43357">
        <w:tc>
          <w:tcPr>
            <w:tcW w:w="2972" w:type="dxa"/>
          </w:tcPr>
          <w:p w14:paraId="0D5307A6" w14:textId="77777777" w:rsidR="008F0D08" w:rsidRPr="005C2522" w:rsidRDefault="008F0D08" w:rsidP="001302CE">
            <w:pPr>
              <w:pStyle w:val="FooterTableFigure"/>
              <w:keepNext/>
              <w:tabs>
                <w:tab w:val="left" w:pos="102"/>
              </w:tabs>
              <w:spacing w:after="0"/>
              <w:rPr>
                <w:bCs/>
                <w:sz w:val="20"/>
                <w:szCs w:val="20"/>
              </w:rPr>
            </w:pPr>
            <w:r w:rsidRPr="005C2522">
              <w:rPr>
                <w:bCs/>
                <w:sz w:val="20"/>
                <w:szCs w:val="20"/>
              </w:rPr>
              <w:tab/>
              <w:t>Baseline</w:t>
            </w:r>
          </w:p>
        </w:tc>
        <w:tc>
          <w:tcPr>
            <w:tcW w:w="709" w:type="dxa"/>
          </w:tcPr>
          <w:p w14:paraId="4559181D" w14:textId="77777777" w:rsidR="008F0D08" w:rsidRPr="005C2522" w:rsidRDefault="008F0D08" w:rsidP="001302CE">
            <w:pPr>
              <w:pStyle w:val="FooterTableFigure"/>
              <w:keepNext/>
              <w:spacing w:after="0"/>
              <w:jc w:val="center"/>
              <w:rPr>
                <w:sz w:val="20"/>
                <w:szCs w:val="20"/>
              </w:rPr>
            </w:pPr>
            <w:r w:rsidRPr="005C2522">
              <w:rPr>
                <w:sz w:val="20"/>
                <w:szCs w:val="20"/>
              </w:rPr>
              <w:t>281</w:t>
            </w:r>
          </w:p>
        </w:tc>
        <w:tc>
          <w:tcPr>
            <w:tcW w:w="1953" w:type="dxa"/>
          </w:tcPr>
          <w:p w14:paraId="05FEDBD8" w14:textId="77777777" w:rsidR="008F0D08" w:rsidRPr="005C2522" w:rsidRDefault="008F0D08" w:rsidP="001302CE">
            <w:pPr>
              <w:pStyle w:val="FooterTableFigure"/>
              <w:keepNext/>
              <w:spacing w:after="0"/>
              <w:jc w:val="center"/>
              <w:rPr>
                <w:sz w:val="20"/>
                <w:szCs w:val="20"/>
              </w:rPr>
            </w:pPr>
            <w:r w:rsidRPr="005C2522">
              <w:rPr>
                <w:sz w:val="20"/>
                <w:szCs w:val="20"/>
              </w:rPr>
              <w:t>70.46 (21.30)</w:t>
            </w:r>
          </w:p>
        </w:tc>
        <w:tc>
          <w:tcPr>
            <w:tcW w:w="740" w:type="dxa"/>
          </w:tcPr>
          <w:p w14:paraId="1D448FA3" w14:textId="77777777" w:rsidR="008F0D08" w:rsidRPr="005C2522" w:rsidRDefault="008F0D08" w:rsidP="001302CE">
            <w:pPr>
              <w:pStyle w:val="FooterTableFigure"/>
              <w:keepNext/>
              <w:spacing w:after="0"/>
              <w:jc w:val="center"/>
              <w:rPr>
                <w:sz w:val="20"/>
                <w:szCs w:val="20"/>
              </w:rPr>
            </w:pPr>
            <w:r w:rsidRPr="005C2522">
              <w:rPr>
                <w:sz w:val="20"/>
                <w:szCs w:val="20"/>
              </w:rPr>
              <w:t>285</w:t>
            </w:r>
          </w:p>
        </w:tc>
        <w:tc>
          <w:tcPr>
            <w:tcW w:w="2126" w:type="dxa"/>
          </w:tcPr>
          <w:p w14:paraId="6A473375" w14:textId="77777777" w:rsidR="008F0D08" w:rsidRPr="005C2522" w:rsidRDefault="008F0D08" w:rsidP="001302CE">
            <w:pPr>
              <w:pStyle w:val="FooterTableFigure"/>
              <w:keepNext/>
              <w:spacing w:after="0"/>
              <w:jc w:val="center"/>
              <w:rPr>
                <w:sz w:val="20"/>
                <w:szCs w:val="20"/>
              </w:rPr>
            </w:pPr>
            <w:r w:rsidRPr="005C2522">
              <w:rPr>
                <w:sz w:val="20"/>
                <w:szCs w:val="20"/>
              </w:rPr>
              <w:t>71.88 (20.17)</w:t>
            </w:r>
          </w:p>
        </w:tc>
      </w:tr>
      <w:tr w:rsidR="008F0D08" w:rsidRPr="005C2522" w14:paraId="72953B36" w14:textId="77777777" w:rsidTr="00E43357">
        <w:tc>
          <w:tcPr>
            <w:tcW w:w="2972" w:type="dxa"/>
          </w:tcPr>
          <w:p w14:paraId="0BDB117E" w14:textId="77777777" w:rsidR="008F0D08" w:rsidRPr="005C2522" w:rsidRDefault="008F0D08" w:rsidP="001302CE">
            <w:pPr>
              <w:pStyle w:val="FooterTableFigure"/>
              <w:keepNext/>
              <w:tabs>
                <w:tab w:val="left" w:pos="102"/>
              </w:tabs>
              <w:spacing w:after="0"/>
              <w:rPr>
                <w:bCs/>
                <w:sz w:val="20"/>
                <w:szCs w:val="20"/>
              </w:rPr>
            </w:pPr>
            <w:r w:rsidRPr="005C2522">
              <w:rPr>
                <w:bCs/>
                <w:sz w:val="20"/>
                <w:szCs w:val="20"/>
              </w:rPr>
              <w:tab/>
              <w:t>Week 30</w:t>
            </w:r>
          </w:p>
        </w:tc>
        <w:tc>
          <w:tcPr>
            <w:tcW w:w="709" w:type="dxa"/>
          </w:tcPr>
          <w:p w14:paraId="6E3ABC07" w14:textId="77777777" w:rsidR="008F0D08" w:rsidRPr="005C2522" w:rsidRDefault="008F0D08" w:rsidP="001302CE">
            <w:pPr>
              <w:pStyle w:val="FooterTableFigure"/>
              <w:keepNext/>
              <w:spacing w:after="0"/>
              <w:jc w:val="center"/>
              <w:rPr>
                <w:sz w:val="20"/>
                <w:szCs w:val="20"/>
              </w:rPr>
            </w:pPr>
            <w:r w:rsidRPr="005C2522">
              <w:rPr>
                <w:sz w:val="20"/>
                <w:szCs w:val="20"/>
              </w:rPr>
              <w:t>200</w:t>
            </w:r>
          </w:p>
        </w:tc>
        <w:tc>
          <w:tcPr>
            <w:tcW w:w="1953" w:type="dxa"/>
          </w:tcPr>
          <w:p w14:paraId="5E4C4DA8" w14:textId="77777777" w:rsidR="008F0D08" w:rsidRPr="005C2522" w:rsidRDefault="008F0D08" w:rsidP="001302CE">
            <w:pPr>
              <w:pStyle w:val="FooterTableFigure"/>
              <w:keepNext/>
              <w:spacing w:after="0"/>
              <w:jc w:val="center"/>
              <w:rPr>
                <w:sz w:val="20"/>
                <w:szCs w:val="20"/>
              </w:rPr>
            </w:pPr>
            <w:r w:rsidRPr="005C2522">
              <w:rPr>
                <w:sz w:val="20"/>
                <w:szCs w:val="20"/>
              </w:rPr>
              <w:t>74.59 (19.39)</w:t>
            </w:r>
          </w:p>
        </w:tc>
        <w:tc>
          <w:tcPr>
            <w:tcW w:w="740" w:type="dxa"/>
          </w:tcPr>
          <w:p w14:paraId="304BFC46" w14:textId="77777777" w:rsidR="008F0D08" w:rsidRPr="005C2522" w:rsidRDefault="008F0D08" w:rsidP="001302CE">
            <w:pPr>
              <w:pStyle w:val="FooterTableFigure"/>
              <w:keepNext/>
              <w:spacing w:after="0"/>
              <w:jc w:val="center"/>
              <w:rPr>
                <w:sz w:val="20"/>
                <w:szCs w:val="20"/>
              </w:rPr>
            </w:pPr>
            <w:r w:rsidRPr="005C2522">
              <w:rPr>
                <w:sz w:val="20"/>
                <w:szCs w:val="20"/>
              </w:rPr>
              <w:t>168</w:t>
            </w:r>
          </w:p>
        </w:tc>
        <w:tc>
          <w:tcPr>
            <w:tcW w:w="2126" w:type="dxa"/>
          </w:tcPr>
          <w:p w14:paraId="6E19E5E4" w14:textId="77777777" w:rsidR="008F0D08" w:rsidRPr="005C2522" w:rsidRDefault="008F0D08" w:rsidP="001302CE">
            <w:pPr>
              <w:pStyle w:val="FooterTableFigure"/>
              <w:keepNext/>
              <w:spacing w:after="0"/>
              <w:jc w:val="center"/>
              <w:rPr>
                <w:sz w:val="20"/>
                <w:szCs w:val="20"/>
              </w:rPr>
            </w:pPr>
            <w:r w:rsidRPr="005C2522">
              <w:rPr>
                <w:sz w:val="20"/>
                <w:szCs w:val="20"/>
              </w:rPr>
              <w:t>74.68 (18.92)</w:t>
            </w:r>
          </w:p>
        </w:tc>
      </w:tr>
      <w:tr w:rsidR="008F0D08" w:rsidRPr="005C2522" w14:paraId="20DDDBA7" w14:textId="77777777" w:rsidTr="00E43357">
        <w:tc>
          <w:tcPr>
            <w:tcW w:w="2972" w:type="dxa"/>
          </w:tcPr>
          <w:p w14:paraId="620D694C" w14:textId="77777777" w:rsidR="008F0D08" w:rsidRPr="005C2522" w:rsidRDefault="008F0D08" w:rsidP="001302CE">
            <w:pPr>
              <w:pStyle w:val="FooterTableFigure"/>
              <w:keepNext/>
              <w:tabs>
                <w:tab w:val="left" w:pos="102"/>
              </w:tabs>
              <w:spacing w:after="0"/>
              <w:rPr>
                <w:bCs/>
                <w:sz w:val="20"/>
                <w:szCs w:val="20"/>
              </w:rPr>
            </w:pPr>
            <w:r w:rsidRPr="005C2522">
              <w:rPr>
                <w:bCs/>
                <w:sz w:val="20"/>
                <w:szCs w:val="20"/>
              </w:rPr>
              <w:tab/>
              <w:t>Change from baseline to Week 30</w:t>
            </w:r>
          </w:p>
        </w:tc>
        <w:tc>
          <w:tcPr>
            <w:tcW w:w="709" w:type="dxa"/>
          </w:tcPr>
          <w:p w14:paraId="378D6AFE" w14:textId="77777777" w:rsidR="008F0D08" w:rsidRPr="005C2522" w:rsidRDefault="008F0D08" w:rsidP="001302CE">
            <w:pPr>
              <w:pStyle w:val="FooterTableFigure"/>
              <w:keepNext/>
              <w:spacing w:after="0"/>
              <w:jc w:val="center"/>
              <w:rPr>
                <w:b/>
                <w:bCs/>
                <w:sz w:val="20"/>
                <w:szCs w:val="20"/>
              </w:rPr>
            </w:pPr>
            <w:r w:rsidRPr="005C2522">
              <w:rPr>
                <w:b/>
                <w:bCs/>
                <w:sz w:val="20"/>
                <w:szCs w:val="20"/>
              </w:rPr>
              <w:t>N</w:t>
            </w:r>
            <w:r w:rsidRPr="005C2522">
              <w:rPr>
                <w:b/>
                <w:bCs/>
                <w:sz w:val="20"/>
                <w:szCs w:val="20"/>
                <w:vertAlign w:val="superscript"/>
              </w:rPr>
              <w:t>a</w:t>
            </w:r>
          </w:p>
        </w:tc>
        <w:tc>
          <w:tcPr>
            <w:tcW w:w="1953" w:type="dxa"/>
          </w:tcPr>
          <w:p w14:paraId="474E58B5" w14:textId="77777777" w:rsidR="008F0D08" w:rsidRPr="005C2522" w:rsidRDefault="008F0D08" w:rsidP="001302CE">
            <w:pPr>
              <w:pStyle w:val="FooterTableFigure"/>
              <w:keepNext/>
              <w:spacing w:after="0"/>
              <w:jc w:val="center"/>
              <w:rPr>
                <w:b/>
                <w:bCs/>
                <w:sz w:val="20"/>
                <w:szCs w:val="20"/>
              </w:rPr>
            </w:pPr>
            <w:r w:rsidRPr="005C2522">
              <w:rPr>
                <w:b/>
                <w:bCs/>
                <w:sz w:val="20"/>
                <w:szCs w:val="20"/>
              </w:rPr>
              <w:t>LS Mean (95% CI)</w:t>
            </w:r>
            <w:r w:rsidRPr="005C2522">
              <w:rPr>
                <w:b/>
                <w:bCs/>
                <w:sz w:val="20"/>
                <w:szCs w:val="20"/>
                <w:vertAlign w:val="superscript"/>
              </w:rPr>
              <w:t>b</w:t>
            </w:r>
          </w:p>
        </w:tc>
        <w:tc>
          <w:tcPr>
            <w:tcW w:w="740" w:type="dxa"/>
          </w:tcPr>
          <w:p w14:paraId="23ADE7B4" w14:textId="77777777" w:rsidR="008F0D08" w:rsidRPr="005C2522" w:rsidRDefault="008F0D08" w:rsidP="001302CE">
            <w:pPr>
              <w:pStyle w:val="FooterTableFigure"/>
              <w:keepNext/>
              <w:spacing w:after="0"/>
              <w:jc w:val="center"/>
              <w:rPr>
                <w:b/>
                <w:bCs/>
                <w:sz w:val="20"/>
                <w:szCs w:val="20"/>
              </w:rPr>
            </w:pPr>
            <w:r w:rsidRPr="005C2522">
              <w:rPr>
                <w:b/>
                <w:bCs/>
                <w:sz w:val="20"/>
                <w:szCs w:val="20"/>
              </w:rPr>
              <w:t>N</w:t>
            </w:r>
            <w:r w:rsidRPr="005C2522">
              <w:rPr>
                <w:b/>
                <w:bCs/>
                <w:sz w:val="20"/>
                <w:szCs w:val="20"/>
                <w:vertAlign w:val="superscript"/>
              </w:rPr>
              <w:t>a</w:t>
            </w:r>
          </w:p>
        </w:tc>
        <w:tc>
          <w:tcPr>
            <w:tcW w:w="2126" w:type="dxa"/>
          </w:tcPr>
          <w:p w14:paraId="619EB6F6" w14:textId="77777777" w:rsidR="008F0D08" w:rsidRPr="005C2522" w:rsidRDefault="008F0D08" w:rsidP="001302CE">
            <w:pPr>
              <w:pStyle w:val="FooterTableFigure"/>
              <w:keepNext/>
              <w:spacing w:after="0"/>
              <w:jc w:val="center"/>
              <w:rPr>
                <w:b/>
                <w:bCs/>
                <w:sz w:val="20"/>
                <w:szCs w:val="20"/>
              </w:rPr>
            </w:pPr>
            <w:r w:rsidRPr="005C2522">
              <w:rPr>
                <w:b/>
                <w:bCs/>
                <w:sz w:val="20"/>
                <w:szCs w:val="20"/>
              </w:rPr>
              <w:t>LS Mean (95% CI)</w:t>
            </w:r>
            <w:r w:rsidRPr="005C2522">
              <w:rPr>
                <w:b/>
                <w:bCs/>
                <w:sz w:val="20"/>
                <w:szCs w:val="20"/>
                <w:vertAlign w:val="superscript"/>
              </w:rPr>
              <w:t>b</w:t>
            </w:r>
          </w:p>
        </w:tc>
      </w:tr>
      <w:tr w:rsidR="008F0D08" w:rsidRPr="005C2522" w14:paraId="7B85C7E7" w14:textId="77777777" w:rsidTr="00E43357">
        <w:tc>
          <w:tcPr>
            <w:tcW w:w="2972" w:type="dxa"/>
          </w:tcPr>
          <w:p w14:paraId="7A4058CD" w14:textId="77777777" w:rsidR="008F0D08" w:rsidRPr="005C2522" w:rsidRDefault="008F0D08" w:rsidP="001302CE">
            <w:pPr>
              <w:pStyle w:val="FooterTableFigure"/>
              <w:keepNext/>
              <w:tabs>
                <w:tab w:val="left" w:pos="102"/>
              </w:tabs>
              <w:spacing w:after="0"/>
              <w:rPr>
                <w:b/>
                <w:sz w:val="20"/>
                <w:szCs w:val="20"/>
              </w:rPr>
            </w:pPr>
          </w:p>
        </w:tc>
        <w:tc>
          <w:tcPr>
            <w:tcW w:w="709" w:type="dxa"/>
          </w:tcPr>
          <w:p w14:paraId="119BA716" w14:textId="77777777" w:rsidR="008F0D08" w:rsidRPr="005C2522" w:rsidRDefault="008F0D08" w:rsidP="001302CE">
            <w:pPr>
              <w:pStyle w:val="FooterTableFigure"/>
              <w:keepNext/>
              <w:spacing w:after="0"/>
              <w:jc w:val="center"/>
              <w:rPr>
                <w:b/>
                <w:bCs/>
                <w:sz w:val="20"/>
                <w:szCs w:val="20"/>
              </w:rPr>
            </w:pPr>
            <w:r w:rsidRPr="005C2522">
              <w:rPr>
                <w:sz w:val="20"/>
                <w:szCs w:val="20"/>
              </w:rPr>
              <w:t>290</w:t>
            </w:r>
          </w:p>
        </w:tc>
        <w:tc>
          <w:tcPr>
            <w:tcW w:w="1953" w:type="dxa"/>
          </w:tcPr>
          <w:p w14:paraId="1B65BF27" w14:textId="77777777" w:rsidR="008F0D08" w:rsidRPr="005C2522" w:rsidRDefault="008F0D08" w:rsidP="001302CE">
            <w:pPr>
              <w:pStyle w:val="FooterTableFigure"/>
              <w:keepNext/>
              <w:spacing w:after="0"/>
              <w:jc w:val="center"/>
              <w:rPr>
                <w:b/>
                <w:bCs/>
                <w:sz w:val="20"/>
                <w:szCs w:val="20"/>
              </w:rPr>
            </w:pPr>
            <w:r w:rsidRPr="005C2522">
              <w:rPr>
                <w:sz w:val="20"/>
                <w:szCs w:val="20"/>
              </w:rPr>
              <w:t>0.28 (-2.20, 2.75)</w:t>
            </w:r>
          </w:p>
        </w:tc>
        <w:tc>
          <w:tcPr>
            <w:tcW w:w="740" w:type="dxa"/>
          </w:tcPr>
          <w:p w14:paraId="2962EB93" w14:textId="77777777" w:rsidR="008F0D08" w:rsidRPr="005C2522" w:rsidRDefault="008F0D08" w:rsidP="001302CE">
            <w:pPr>
              <w:pStyle w:val="FooterTableFigure"/>
              <w:keepNext/>
              <w:spacing w:after="0"/>
              <w:jc w:val="center"/>
              <w:rPr>
                <w:b/>
                <w:bCs/>
                <w:sz w:val="20"/>
                <w:szCs w:val="20"/>
              </w:rPr>
            </w:pPr>
            <w:r w:rsidRPr="005C2522">
              <w:rPr>
                <w:sz w:val="20"/>
                <w:szCs w:val="20"/>
              </w:rPr>
              <w:t>297</w:t>
            </w:r>
          </w:p>
        </w:tc>
        <w:tc>
          <w:tcPr>
            <w:tcW w:w="2126" w:type="dxa"/>
          </w:tcPr>
          <w:p w14:paraId="52F426EA" w14:textId="77777777" w:rsidR="008F0D08" w:rsidRPr="005C2522" w:rsidRDefault="008F0D08" w:rsidP="001302CE">
            <w:pPr>
              <w:pStyle w:val="FooterTableFigure"/>
              <w:keepNext/>
              <w:spacing w:after="0"/>
              <w:jc w:val="center"/>
              <w:rPr>
                <w:b/>
                <w:bCs/>
                <w:sz w:val="20"/>
                <w:szCs w:val="20"/>
              </w:rPr>
            </w:pPr>
            <w:r w:rsidRPr="005C2522">
              <w:rPr>
                <w:sz w:val="20"/>
                <w:szCs w:val="20"/>
              </w:rPr>
              <w:t>-1.52 (-4.09, 1.06)</w:t>
            </w:r>
          </w:p>
        </w:tc>
      </w:tr>
      <w:tr w:rsidR="008F0D08" w:rsidRPr="005C2522" w14:paraId="55FC3877" w14:textId="77777777" w:rsidTr="00E43357">
        <w:tc>
          <w:tcPr>
            <w:tcW w:w="2972" w:type="dxa"/>
          </w:tcPr>
          <w:p w14:paraId="5652F482" w14:textId="77777777" w:rsidR="008F0D08" w:rsidRPr="005C2522" w:rsidRDefault="008F0D08" w:rsidP="001302CE">
            <w:pPr>
              <w:pStyle w:val="FooterTableFigure"/>
              <w:keepNext/>
              <w:tabs>
                <w:tab w:val="left" w:pos="102"/>
              </w:tabs>
              <w:spacing w:after="0"/>
              <w:rPr>
                <w:b/>
                <w:sz w:val="20"/>
                <w:szCs w:val="20"/>
              </w:rPr>
            </w:pPr>
            <w:r w:rsidRPr="005C2522">
              <w:rPr>
                <w:b/>
                <w:sz w:val="20"/>
                <w:szCs w:val="20"/>
              </w:rPr>
              <w:t>Pairwise comparison</w:t>
            </w:r>
          </w:p>
        </w:tc>
        <w:tc>
          <w:tcPr>
            <w:tcW w:w="5528" w:type="dxa"/>
            <w:gridSpan w:val="4"/>
          </w:tcPr>
          <w:p w14:paraId="477B085A" w14:textId="0ADF1DF6" w:rsidR="008F0D08" w:rsidRPr="005C2522" w:rsidRDefault="008F0D08" w:rsidP="001302CE">
            <w:pPr>
              <w:pStyle w:val="FooterTableFigure"/>
              <w:keepNext/>
              <w:spacing w:after="0"/>
              <w:jc w:val="center"/>
              <w:rPr>
                <w:b/>
                <w:bCs/>
                <w:sz w:val="20"/>
                <w:szCs w:val="20"/>
              </w:rPr>
            </w:pPr>
            <w:r w:rsidRPr="005C2522">
              <w:rPr>
                <w:b/>
                <w:bCs/>
                <w:sz w:val="20"/>
                <w:szCs w:val="20"/>
              </w:rPr>
              <w:t>Difference in LS means (95% CI)</w:t>
            </w:r>
          </w:p>
        </w:tc>
      </w:tr>
      <w:tr w:rsidR="008F0D08" w:rsidRPr="005C2522" w14:paraId="00BB1BDB" w14:textId="77777777" w:rsidTr="00E43357">
        <w:tc>
          <w:tcPr>
            <w:tcW w:w="2972" w:type="dxa"/>
            <w:tcBorders>
              <w:bottom w:val="single" w:sz="4" w:space="0" w:color="auto"/>
            </w:tcBorders>
          </w:tcPr>
          <w:p w14:paraId="480F09EB" w14:textId="77777777" w:rsidR="008F0D08" w:rsidRPr="005C2522" w:rsidRDefault="008F0D08" w:rsidP="001302CE">
            <w:pPr>
              <w:pStyle w:val="FooterTableFigure"/>
              <w:keepNext/>
              <w:spacing w:after="0"/>
              <w:rPr>
                <w:sz w:val="20"/>
                <w:szCs w:val="20"/>
              </w:rPr>
            </w:pPr>
            <w:r w:rsidRPr="005C2522">
              <w:rPr>
                <w:bCs/>
                <w:sz w:val="20"/>
                <w:szCs w:val="20"/>
              </w:rPr>
              <w:t>PEM + SOC vs. SOC</w:t>
            </w:r>
          </w:p>
        </w:tc>
        <w:tc>
          <w:tcPr>
            <w:tcW w:w="5528" w:type="dxa"/>
            <w:gridSpan w:val="4"/>
            <w:tcBorders>
              <w:bottom w:val="single" w:sz="4" w:space="0" w:color="auto"/>
            </w:tcBorders>
          </w:tcPr>
          <w:p w14:paraId="03FC4A4D" w14:textId="77777777" w:rsidR="008F0D08" w:rsidRPr="005C2522" w:rsidRDefault="008F0D08" w:rsidP="001302CE">
            <w:pPr>
              <w:pStyle w:val="FooterTableFigure"/>
              <w:keepNext/>
              <w:spacing w:after="0"/>
              <w:jc w:val="center"/>
              <w:rPr>
                <w:sz w:val="20"/>
                <w:szCs w:val="20"/>
              </w:rPr>
            </w:pPr>
            <w:r w:rsidRPr="005C2522">
              <w:rPr>
                <w:sz w:val="20"/>
                <w:szCs w:val="20"/>
              </w:rPr>
              <w:t>1.79 (-1.55, 5.13)</w:t>
            </w:r>
          </w:p>
        </w:tc>
      </w:tr>
      <w:tr w:rsidR="008F0D08" w:rsidRPr="005C2522" w14:paraId="17914A6B" w14:textId="77777777" w:rsidTr="00E43357">
        <w:tc>
          <w:tcPr>
            <w:tcW w:w="8500" w:type="dxa"/>
            <w:gridSpan w:val="5"/>
            <w:shd w:val="pct5" w:color="auto" w:fill="auto"/>
          </w:tcPr>
          <w:p w14:paraId="252856A9" w14:textId="77777777" w:rsidR="008F0D08" w:rsidRPr="005C2522" w:rsidRDefault="008F0D08" w:rsidP="001302CE">
            <w:pPr>
              <w:pStyle w:val="FooterTableFigure"/>
              <w:keepNext/>
              <w:spacing w:after="0"/>
              <w:jc w:val="left"/>
              <w:rPr>
                <w:b/>
                <w:bCs/>
                <w:sz w:val="20"/>
                <w:szCs w:val="20"/>
              </w:rPr>
            </w:pPr>
            <w:r w:rsidRPr="005C2522">
              <w:rPr>
                <w:b/>
                <w:bCs/>
                <w:sz w:val="20"/>
                <w:szCs w:val="20"/>
              </w:rPr>
              <w:t>CPS ≥1 population</w:t>
            </w:r>
          </w:p>
        </w:tc>
      </w:tr>
      <w:tr w:rsidR="008F0D08" w:rsidRPr="005C2522" w14:paraId="3BC9C3B1" w14:textId="77777777" w:rsidTr="00E43357">
        <w:tc>
          <w:tcPr>
            <w:tcW w:w="2972" w:type="dxa"/>
          </w:tcPr>
          <w:p w14:paraId="3BE0B29E" w14:textId="77777777" w:rsidR="008F0D08" w:rsidRPr="005C2522" w:rsidRDefault="008F0D08" w:rsidP="001302CE">
            <w:pPr>
              <w:pStyle w:val="FooterTableFigure"/>
              <w:keepNext/>
              <w:tabs>
                <w:tab w:val="left" w:pos="102"/>
              </w:tabs>
              <w:spacing w:after="0"/>
              <w:rPr>
                <w:bCs/>
                <w:sz w:val="20"/>
                <w:szCs w:val="20"/>
              </w:rPr>
            </w:pPr>
          </w:p>
        </w:tc>
        <w:tc>
          <w:tcPr>
            <w:tcW w:w="709" w:type="dxa"/>
          </w:tcPr>
          <w:p w14:paraId="36311B06" w14:textId="77777777" w:rsidR="008F0D08" w:rsidRPr="005C2522" w:rsidRDefault="008F0D08" w:rsidP="001302CE">
            <w:pPr>
              <w:pStyle w:val="FooterTableFigure"/>
              <w:keepNext/>
              <w:spacing w:after="0"/>
              <w:jc w:val="center"/>
              <w:rPr>
                <w:sz w:val="20"/>
                <w:szCs w:val="20"/>
              </w:rPr>
            </w:pPr>
            <w:r w:rsidRPr="005C2522">
              <w:rPr>
                <w:b/>
                <w:bCs/>
                <w:sz w:val="20"/>
                <w:szCs w:val="20"/>
              </w:rPr>
              <w:t>N</w:t>
            </w:r>
          </w:p>
        </w:tc>
        <w:tc>
          <w:tcPr>
            <w:tcW w:w="1953" w:type="dxa"/>
          </w:tcPr>
          <w:p w14:paraId="14E67938" w14:textId="77777777" w:rsidR="008F0D08" w:rsidRPr="005C2522" w:rsidRDefault="008F0D08" w:rsidP="001302CE">
            <w:pPr>
              <w:pStyle w:val="FooterTableFigure"/>
              <w:keepNext/>
              <w:spacing w:after="0"/>
              <w:jc w:val="center"/>
              <w:rPr>
                <w:sz w:val="20"/>
                <w:szCs w:val="20"/>
              </w:rPr>
            </w:pPr>
            <w:r w:rsidRPr="005C2522">
              <w:rPr>
                <w:b/>
                <w:bCs/>
                <w:sz w:val="20"/>
                <w:szCs w:val="20"/>
              </w:rPr>
              <w:t>Mean (SD)</w:t>
            </w:r>
          </w:p>
        </w:tc>
        <w:tc>
          <w:tcPr>
            <w:tcW w:w="740" w:type="dxa"/>
          </w:tcPr>
          <w:p w14:paraId="68C50A1F" w14:textId="77777777" w:rsidR="008F0D08" w:rsidRPr="005C2522" w:rsidRDefault="008F0D08" w:rsidP="001302CE">
            <w:pPr>
              <w:pStyle w:val="FooterTableFigure"/>
              <w:keepNext/>
              <w:spacing w:after="0"/>
              <w:jc w:val="center"/>
              <w:rPr>
                <w:sz w:val="20"/>
                <w:szCs w:val="20"/>
              </w:rPr>
            </w:pPr>
            <w:r w:rsidRPr="005C2522">
              <w:rPr>
                <w:b/>
                <w:bCs/>
                <w:sz w:val="20"/>
                <w:szCs w:val="20"/>
              </w:rPr>
              <w:t>N</w:t>
            </w:r>
          </w:p>
        </w:tc>
        <w:tc>
          <w:tcPr>
            <w:tcW w:w="2126" w:type="dxa"/>
          </w:tcPr>
          <w:p w14:paraId="6A222A9D" w14:textId="77777777" w:rsidR="008F0D08" w:rsidRPr="005C2522" w:rsidRDefault="008F0D08" w:rsidP="001302CE">
            <w:pPr>
              <w:pStyle w:val="FooterTableFigure"/>
              <w:keepNext/>
              <w:spacing w:after="0"/>
              <w:jc w:val="center"/>
              <w:rPr>
                <w:sz w:val="20"/>
                <w:szCs w:val="20"/>
              </w:rPr>
            </w:pPr>
            <w:r w:rsidRPr="005C2522">
              <w:rPr>
                <w:b/>
                <w:bCs/>
                <w:sz w:val="20"/>
                <w:szCs w:val="20"/>
              </w:rPr>
              <w:t>Mean (SD)</w:t>
            </w:r>
          </w:p>
        </w:tc>
      </w:tr>
      <w:tr w:rsidR="008F0D08" w:rsidRPr="005C2522" w14:paraId="0ABD93A6" w14:textId="77777777" w:rsidTr="00E43357">
        <w:tc>
          <w:tcPr>
            <w:tcW w:w="2972" w:type="dxa"/>
          </w:tcPr>
          <w:p w14:paraId="46654467" w14:textId="77777777" w:rsidR="008F0D08" w:rsidRPr="005C2522" w:rsidRDefault="008F0D08" w:rsidP="001302CE">
            <w:pPr>
              <w:pStyle w:val="FooterTableFigure"/>
              <w:keepNext/>
              <w:tabs>
                <w:tab w:val="left" w:pos="102"/>
              </w:tabs>
              <w:spacing w:after="0"/>
              <w:rPr>
                <w:b/>
                <w:sz w:val="20"/>
                <w:szCs w:val="20"/>
              </w:rPr>
            </w:pPr>
            <w:r w:rsidRPr="005C2522">
              <w:rPr>
                <w:bCs/>
                <w:sz w:val="20"/>
                <w:szCs w:val="20"/>
              </w:rPr>
              <w:tab/>
              <w:t>Baseline</w:t>
            </w:r>
          </w:p>
        </w:tc>
        <w:tc>
          <w:tcPr>
            <w:tcW w:w="709" w:type="dxa"/>
          </w:tcPr>
          <w:p w14:paraId="35FDFADC" w14:textId="77777777" w:rsidR="008F0D08" w:rsidRPr="005C2522" w:rsidRDefault="008F0D08" w:rsidP="001302CE">
            <w:pPr>
              <w:pStyle w:val="FooterTableFigure"/>
              <w:keepNext/>
              <w:spacing w:after="0"/>
              <w:jc w:val="center"/>
              <w:rPr>
                <w:sz w:val="20"/>
                <w:szCs w:val="20"/>
              </w:rPr>
            </w:pPr>
            <w:r w:rsidRPr="005C2522">
              <w:rPr>
                <w:sz w:val="20"/>
                <w:szCs w:val="20"/>
              </w:rPr>
              <w:t>248</w:t>
            </w:r>
          </w:p>
        </w:tc>
        <w:tc>
          <w:tcPr>
            <w:tcW w:w="1953" w:type="dxa"/>
          </w:tcPr>
          <w:p w14:paraId="6B8DA2C9" w14:textId="77777777" w:rsidR="008F0D08" w:rsidRPr="005C2522" w:rsidRDefault="008F0D08" w:rsidP="001302CE">
            <w:pPr>
              <w:pStyle w:val="FooterTableFigure"/>
              <w:keepNext/>
              <w:spacing w:after="0"/>
              <w:jc w:val="center"/>
              <w:rPr>
                <w:sz w:val="20"/>
                <w:szCs w:val="20"/>
              </w:rPr>
            </w:pPr>
            <w:r w:rsidRPr="005C2522">
              <w:rPr>
                <w:sz w:val="20"/>
                <w:szCs w:val="20"/>
              </w:rPr>
              <w:t>70.84 (20.82)</w:t>
            </w:r>
          </w:p>
        </w:tc>
        <w:tc>
          <w:tcPr>
            <w:tcW w:w="740" w:type="dxa"/>
          </w:tcPr>
          <w:p w14:paraId="33AAE332" w14:textId="77777777" w:rsidR="008F0D08" w:rsidRPr="005C2522" w:rsidRDefault="008F0D08" w:rsidP="001302CE">
            <w:pPr>
              <w:pStyle w:val="FooterTableFigure"/>
              <w:keepNext/>
              <w:spacing w:after="0"/>
              <w:jc w:val="center"/>
              <w:rPr>
                <w:sz w:val="20"/>
                <w:szCs w:val="20"/>
              </w:rPr>
            </w:pPr>
            <w:r w:rsidRPr="005C2522">
              <w:rPr>
                <w:sz w:val="20"/>
                <w:szCs w:val="20"/>
              </w:rPr>
              <w:t>254</w:t>
            </w:r>
          </w:p>
        </w:tc>
        <w:tc>
          <w:tcPr>
            <w:tcW w:w="2126" w:type="dxa"/>
          </w:tcPr>
          <w:p w14:paraId="3DDAB77A" w14:textId="77777777" w:rsidR="008F0D08" w:rsidRPr="005C2522" w:rsidRDefault="008F0D08" w:rsidP="001302CE">
            <w:pPr>
              <w:pStyle w:val="FooterTableFigure"/>
              <w:keepNext/>
              <w:spacing w:after="0"/>
              <w:jc w:val="center"/>
              <w:rPr>
                <w:sz w:val="20"/>
                <w:szCs w:val="20"/>
              </w:rPr>
            </w:pPr>
            <w:r w:rsidRPr="005C2522">
              <w:rPr>
                <w:sz w:val="20"/>
                <w:szCs w:val="20"/>
              </w:rPr>
              <w:t>71.81 (20.10)</w:t>
            </w:r>
          </w:p>
        </w:tc>
      </w:tr>
      <w:tr w:rsidR="008F0D08" w:rsidRPr="005C2522" w14:paraId="0B0A6940" w14:textId="77777777" w:rsidTr="00E43357">
        <w:tc>
          <w:tcPr>
            <w:tcW w:w="2972" w:type="dxa"/>
          </w:tcPr>
          <w:p w14:paraId="25D5EFFE" w14:textId="77777777" w:rsidR="008F0D08" w:rsidRPr="005C2522" w:rsidRDefault="008F0D08" w:rsidP="001302CE">
            <w:pPr>
              <w:pStyle w:val="FooterTableFigure"/>
              <w:keepNext/>
              <w:tabs>
                <w:tab w:val="left" w:pos="102"/>
              </w:tabs>
              <w:spacing w:after="0"/>
              <w:rPr>
                <w:b/>
                <w:sz w:val="20"/>
                <w:szCs w:val="20"/>
              </w:rPr>
            </w:pPr>
            <w:r w:rsidRPr="005C2522">
              <w:rPr>
                <w:bCs/>
                <w:sz w:val="20"/>
                <w:szCs w:val="20"/>
              </w:rPr>
              <w:tab/>
              <w:t>Week 30</w:t>
            </w:r>
          </w:p>
        </w:tc>
        <w:tc>
          <w:tcPr>
            <w:tcW w:w="709" w:type="dxa"/>
          </w:tcPr>
          <w:p w14:paraId="1B64AEF4" w14:textId="77777777" w:rsidR="008F0D08" w:rsidRPr="005C2522" w:rsidRDefault="008F0D08" w:rsidP="001302CE">
            <w:pPr>
              <w:pStyle w:val="FooterTableFigure"/>
              <w:keepNext/>
              <w:spacing w:after="0"/>
              <w:jc w:val="center"/>
              <w:rPr>
                <w:sz w:val="20"/>
                <w:szCs w:val="20"/>
              </w:rPr>
            </w:pPr>
            <w:r w:rsidRPr="005C2522">
              <w:rPr>
                <w:sz w:val="20"/>
                <w:szCs w:val="20"/>
              </w:rPr>
              <w:t>181</w:t>
            </w:r>
          </w:p>
        </w:tc>
        <w:tc>
          <w:tcPr>
            <w:tcW w:w="1953" w:type="dxa"/>
          </w:tcPr>
          <w:p w14:paraId="00988BA7" w14:textId="77777777" w:rsidR="008F0D08" w:rsidRPr="005C2522" w:rsidRDefault="008F0D08" w:rsidP="001302CE">
            <w:pPr>
              <w:pStyle w:val="FooterTableFigure"/>
              <w:keepNext/>
              <w:spacing w:after="0"/>
              <w:jc w:val="center"/>
              <w:rPr>
                <w:sz w:val="20"/>
                <w:szCs w:val="20"/>
              </w:rPr>
            </w:pPr>
            <w:r w:rsidRPr="005C2522">
              <w:rPr>
                <w:sz w:val="20"/>
                <w:szCs w:val="20"/>
              </w:rPr>
              <w:t>74.56 (19.27)</w:t>
            </w:r>
          </w:p>
        </w:tc>
        <w:tc>
          <w:tcPr>
            <w:tcW w:w="740" w:type="dxa"/>
          </w:tcPr>
          <w:p w14:paraId="7732444E" w14:textId="77777777" w:rsidR="008F0D08" w:rsidRPr="005C2522" w:rsidRDefault="008F0D08" w:rsidP="001302CE">
            <w:pPr>
              <w:pStyle w:val="FooterTableFigure"/>
              <w:keepNext/>
              <w:spacing w:after="0"/>
              <w:jc w:val="center"/>
              <w:rPr>
                <w:sz w:val="20"/>
                <w:szCs w:val="20"/>
              </w:rPr>
            </w:pPr>
            <w:r w:rsidRPr="005C2522">
              <w:rPr>
                <w:sz w:val="20"/>
                <w:szCs w:val="20"/>
              </w:rPr>
              <w:t>145</w:t>
            </w:r>
          </w:p>
        </w:tc>
        <w:tc>
          <w:tcPr>
            <w:tcW w:w="2126" w:type="dxa"/>
          </w:tcPr>
          <w:p w14:paraId="5E735ED8" w14:textId="77777777" w:rsidR="008F0D08" w:rsidRPr="005C2522" w:rsidRDefault="008F0D08" w:rsidP="001302CE">
            <w:pPr>
              <w:pStyle w:val="FooterTableFigure"/>
              <w:keepNext/>
              <w:spacing w:after="0"/>
              <w:jc w:val="center"/>
              <w:rPr>
                <w:sz w:val="20"/>
                <w:szCs w:val="20"/>
              </w:rPr>
            </w:pPr>
            <w:r w:rsidRPr="005C2522">
              <w:rPr>
                <w:sz w:val="20"/>
                <w:szCs w:val="20"/>
              </w:rPr>
              <w:t>75.25 (17.51)</w:t>
            </w:r>
          </w:p>
        </w:tc>
      </w:tr>
      <w:tr w:rsidR="008F0D08" w:rsidRPr="005C2522" w14:paraId="2DE6B83D" w14:textId="77777777" w:rsidTr="00E43357">
        <w:tc>
          <w:tcPr>
            <w:tcW w:w="2972" w:type="dxa"/>
          </w:tcPr>
          <w:p w14:paraId="29747B7E" w14:textId="77777777" w:rsidR="008F0D08" w:rsidRPr="005C2522" w:rsidRDefault="008F0D08" w:rsidP="001302CE">
            <w:pPr>
              <w:pStyle w:val="FooterTableFigure"/>
              <w:keepNext/>
              <w:tabs>
                <w:tab w:val="left" w:pos="102"/>
              </w:tabs>
              <w:spacing w:after="0"/>
              <w:rPr>
                <w:b/>
                <w:sz w:val="20"/>
                <w:szCs w:val="20"/>
              </w:rPr>
            </w:pPr>
            <w:r w:rsidRPr="005C2522">
              <w:rPr>
                <w:bCs/>
                <w:sz w:val="20"/>
                <w:szCs w:val="20"/>
              </w:rPr>
              <w:tab/>
              <w:t>Change from baseline to Week 30</w:t>
            </w:r>
          </w:p>
        </w:tc>
        <w:tc>
          <w:tcPr>
            <w:tcW w:w="709" w:type="dxa"/>
          </w:tcPr>
          <w:p w14:paraId="74B24FEF" w14:textId="77777777" w:rsidR="008F0D08" w:rsidRPr="005C2522" w:rsidRDefault="008F0D08" w:rsidP="001302CE">
            <w:pPr>
              <w:pStyle w:val="FooterTableFigure"/>
              <w:keepNext/>
              <w:spacing w:after="0"/>
              <w:jc w:val="center"/>
              <w:rPr>
                <w:sz w:val="20"/>
                <w:szCs w:val="20"/>
              </w:rPr>
            </w:pPr>
            <w:r w:rsidRPr="005C2522">
              <w:rPr>
                <w:b/>
                <w:bCs/>
                <w:sz w:val="20"/>
                <w:szCs w:val="20"/>
              </w:rPr>
              <w:t>N</w:t>
            </w:r>
            <w:r w:rsidRPr="005C2522">
              <w:rPr>
                <w:b/>
                <w:bCs/>
                <w:sz w:val="20"/>
                <w:szCs w:val="20"/>
                <w:vertAlign w:val="superscript"/>
              </w:rPr>
              <w:t>a</w:t>
            </w:r>
          </w:p>
        </w:tc>
        <w:tc>
          <w:tcPr>
            <w:tcW w:w="1953" w:type="dxa"/>
          </w:tcPr>
          <w:p w14:paraId="77B188BE" w14:textId="77777777" w:rsidR="008F0D08" w:rsidRPr="005C2522" w:rsidRDefault="008F0D08" w:rsidP="001302CE">
            <w:pPr>
              <w:pStyle w:val="FooterTableFigure"/>
              <w:keepNext/>
              <w:spacing w:after="0"/>
              <w:jc w:val="center"/>
              <w:rPr>
                <w:sz w:val="20"/>
                <w:szCs w:val="20"/>
              </w:rPr>
            </w:pPr>
            <w:r w:rsidRPr="005C2522">
              <w:rPr>
                <w:b/>
                <w:bCs/>
                <w:sz w:val="20"/>
                <w:szCs w:val="20"/>
              </w:rPr>
              <w:t>LS Mean (95% CI)</w:t>
            </w:r>
            <w:r w:rsidRPr="005C2522">
              <w:rPr>
                <w:b/>
                <w:bCs/>
                <w:sz w:val="20"/>
                <w:szCs w:val="20"/>
                <w:vertAlign w:val="superscript"/>
              </w:rPr>
              <w:t>b</w:t>
            </w:r>
          </w:p>
        </w:tc>
        <w:tc>
          <w:tcPr>
            <w:tcW w:w="740" w:type="dxa"/>
          </w:tcPr>
          <w:p w14:paraId="70D7EA37" w14:textId="77777777" w:rsidR="008F0D08" w:rsidRPr="005C2522" w:rsidRDefault="008F0D08" w:rsidP="001302CE">
            <w:pPr>
              <w:pStyle w:val="FooterTableFigure"/>
              <w:keepNext/>
              <w:spacing w:after="0"/>
              <w:jc w:val="center"/>
              <w:rPr>
                <w:sz w:val="20"/>
                <w:szCs w:val="20"/>
              </w:rPr>
            </w:pPr>
            <w:r w:rsidRPr="005C2522">
              <w:rPr>
                <w:b/>
                <w:bCs/>
                <w:sz w:val="20"/>
                <w:szCs w:val="20"/>
              </w:rPr>
              <w:t>N</w:t>
            </w:r>
            <w:r w:rsidRPr="005C2522">
              <w:rPr>
                <w:b/>
                <w:bCs/>
                <w:sz w:val="20"/>
                <w:szCs w:val="20"/>
                <w:vertAlign w:val="superscript"/>
              </w:rPr>
              <w:t>a</w:t>
            </w:r>
          </w:p>
        </w:tc>
        <w:tc>
          <w:tcPr>
            <w:tcW w:w="2126" w:type="dxa"/>
          </w:tcPr>
          <w:p w14:paraId="2641304D" w14:textId="77777777" w:rsidR="008F0D08" w:rsidRPr="005C2522" w:rsidRDefault="008F0D08" w:rsidP="001302CE">
            <w:pPr>
              <w:pStyle w:val="FooterTableFigure"/>
              <w:keepNext/>
              <w:spacing w:after="0"/>
              <w:jc w:val="center"/>
              <w:rPr>
                <w:sz w:val="20"/>
                <w:szCs w:val="20"/>
              </w:rPr>
            </w:pPr>
            <w:r w:rsidRPr="005C2522">
              <w:rPr>
                <w:b/>
                <w:bCs/>
                <w:sz w:val="20"/>
                <w:szCs w:val="20"/>
              </w:rPr>
              <w:t>LS Mean (95% CI)</w:t>
            </w:r>
            <w:r w:rsidRPr="005C2522">
              <w:rPr>
                <w:b/>
                <w:bCs/>
                <w:sz w:val="20"/>
                <w:szCs w:val="20"/>
                <w:vertAlign w:val="superscript"/>
              </w:rPr>
              <w:t>b</w:t>
            </w:r>
          </w:p>
        </w:tc>
      </w:tr>
      <w:tr w:rsidR="008F0D08" w:rsidRPr="005C2522" w14:paraId="10B27EB9" w14:textId="77777777" w:rsidTr="00E43357">
        <w:tc>
          <w:tcPr>
            <w:tcW w:w="2972" w:type="dxa"/>
          </w:tcPr>
          <w:p w14:paraId="0736D3D4" w14:textId="77777777" w:rsidR="008F0D08" w:rsidRPr="005C2522" w:rsidRDefault="008F0D08" w:rsidP="001302CE">
            <w:pPr>
              <w:pStyle w:val="FooterTableFigure"/>
              <w:keepNext/>
              <w:tabs>
                <w:tab w:val="left" w:pos="102"/>
              </w:tabs>
              <w:spacing w:after="0"/>
              <w:rPr>
                <w:b/>
                <w:sz w:val="20"/>
                <w:szCs w:val="20"/>
              </w:rPr>
            </w:pPr>
          </w:p>
        </w:tc>
        <w:tc>
          <w:tcPr>
            <w:tcW w:w="709" w:type="dxa"/>
          </w:tcPr>
          <w:p w14:paraId="5D69336C" w14:textId="77777777" w:rsidR="008F0D08" w:rsidRPr="005C2522" w:rsidRDefault="008F0D08" w:rsidP="001302CE">
            <w:pPr>
              <w:pStyle w:val="FooterTableFigure"/>
              <w:keepNext/>
              <w:spacing w:after="0"/>
              <w:jc w:val="center"/>
              <w:rPr>
                <w:sz w:val="20"/>
                <w:szCs w:val="20"/>
              </w:rPr>
            </w:pPr>
            <w:r w:rsidRPr="005C2522">
              <w:rPr>
                <w:sz w:val="20"/>
                <w:szCs w:val="20"/>
              </w:rPr>
              <w:t>256</w:t>
            </w:r>
          </w:p>
        </w:tc>
        <w:tc>
          <w:tcPr>
            <w:tcW w:w="1953" w:type="dxa"/>
          </w:tcPr>
          <w:p w14:paraId="27E6940C" w14:textId="77777777" w:rsidR="008F0D08" w:rsidRPr="005C2522" w:rsidRDefault="008F0D08" w:rsidP="001302CE">
            <w:pPr>
              <w:pStyle w:val="FooterTableFigure"/>
              <w:keepNext/>
              <w:spacing w:after="0"/>
              <w:jc w:val="center"/>
              <w:rPr>
                <w:sz w:val="20"/>
                <w:szCs w:val="20"/>
              </w:rPr>
            </w:pPr>
            <w:r w:rsidRPr="005C2522">
              <w:rPr>
                <w:sz w:val="20"/>
                <w:szCs w:val="20"/>
              </w:rPr>
              <w:t>0.38 (-2.20, 2.95)</w:t>
            </w:r>
          </w:p>
        </w:tc>
        <w:tc>
          <w:tcPr>
            <w:tcW w:w="740" w:type="dxa"/>
          </w:tcPr>
          <w:p w14:paraId="53CA53B8" w14:textId="77777777" w:rsidR="008F0D08" w:rsidRPr="005C2522" w:rsidRDefault="008F0D08" w:rsidP="001302CE">
            <w:pPr>
              <w:pStyle w:val="FooterTableFigure"/>
              <w:keepNext/>
              <w:spacing w:after="0"/>
              <w:jc w:val="center"/>
              <w:rPr>
                <w:sz w:val="20"/>
                <w:szCs w:val="20"/>
              </w:rPr>
            </w:pPr>
            <w:r w:rsidRPr="005C2522">
              <w:rPr>
                <w:sz w:val="20"/>
                <w:szCs w:val="20"/>
              </w:rPr>
              <w:t>364</w:t>
            </w:r>
          </w:p>
        </w:tc>
        <w:tc>
          <w:tcPr>
            <w:tcW w:w="2126" w:type="dxa"/>
          </w:tcPr>
          <w:p w14:paraId="13FA9F00" w14:textId="77777777" w:rsidR="008F0D08" w:rsidRPr="005C2522" w:rsidRDefault="008F0D08" w:rsidP="001302CE">
            <w:pPr>
              <w:pStyle w:val="FooterTableFigure"/>
              <w:keepNext/>
              <w:spacing w:after="0"/>
              <w:jc w:val="center"/>
              <w:rPr>
                <w:sz w:val="20"/>
                <w:szCs w:val="20"/>
              </w:rPr>
            </w:pPr>
            <w:r w:rsidRPr="005C2522">
              <w:rPr>
                <w:sz w:val="20"/>
                <w:szCs w:val="20"/>
              </w:rPr>
              <w:t>-1.31 (-4.30, 1.40)</w:t>
            </w:r>
          </w:p>
        </w:tc>
      </w:tr>
      <w:tr w:rsidR="008F0D08" w:rsidRPr="005C2522" w14:paraId="5F915249" w14:textId="77777777" w:rsidTr="00A13056">
        <w:tc>
          <w:tcPr>
            <w:tcW w:w="2972" w:type="dxa"/>
            <w:tcBorders>
              <w:bottom w:val="single" w:sz="4" w:space="0" w:color="auto"/>
            </w:tcBorders>
          </w:tcPr>
          <w:p w14:paraId="2AB429C5" w14:textId="77777777" w:rsidR="008F0D08" w:rsidRPr="005C2522" w:rsidRDefault="008F0D08" w:rsidP="001302CE">
            <w:pPr>
              <w:pStyle w:val="FooterTableFigure"/>
              <w:keepNext/>
              <w:tabs>
                <w:tab w:val="left" w:pos="102"/>
              </w:tabs>
              <w:spacing w:after="0"/>
              <w:rPr>
                <w:b/>
                <w:sz w:val="20"/>
                <w:szCs w:val="20"/>
              </w:rPr>
            </w:pPr>
            <w:r w:rsidRPr="005C2522">
              <w:rPr>
                <w:b/>
                <w:sz w:val="20"/>
                <w:szCs w:val="20"/>
              </w:rPr>
              <w:t>Pairwise comparison</w:t>
            </w:r>
          </w:p>
        </w:tc>
        <w:tc>
          <w:tcPr>
            <w:tcW w:w="5528" w:type="dxa"/>
            <w:gridSpan w:val="4"/>
            <w:tcBorders>
              <w:bottom w:val="single" w:sz="4" w:space="0" w:color="auto"/>
            </w:tcBorders>
          </w:tcPr>
          <w:p w14:paraId="5CB324A2" w14:textId="77777777" w:rsidR="008F0D08" w:rsidRPr="005C2522" w:rsidRDefault="008F0D08" w:rsidP="001302CE">
            <w:pPr>
              <w:pStyle w:val="FooterTableFigure"/>
              <w:keepNext/>
              <w:spacing w:after="0"/>
              <w:jc w:val="center"/>
              <w:rPr>
                <w:sz w:val="20"/>
                <w:szCs w:val="20"/>
              </w:rPr>
            </w:pPr>
            <w:r w:rsidRPr="005C2522">
              <w:rPr>
                <w:b/>
                <w:bCs/>
                <w:sz w:val="20"/>
                <w:szCs w:val="20"/>
              </w:rPr>
              <w:t>Difference in LS means (95% CI)</w:t>
            </w:r>
          </w:p>
        </w:tc>
      </w:tr>
      <w:tr w:rsidR="008F0D08" w:rsidRPr="005C2522" w14:paraId="75D04B26" w14:textId="77777777" w:rsidTr="00A13056">
        <w:tc>
          <w:tcPr>
            <w:tcW w:w="2972" w:type="dxa"/>
            <w:tcBorders>
              <w:bottom w:val="single" w:sz="4" w:space="0" w:color="auto"/>
            </w:tcBorders>
          </w:tcPr>
          <w:p w14:paraId="650EA8E3" w14:textId="77777777" w:rsidR="008F0D08" w:rsidRPr="005C2522" w:rsidRDefault="008F0D08" w:rsidP="001302CE">
            <w:pPr>
              <w:pStyle w:val="FooterTableFigure"/>
              <w:keepNext/>
              <w:tabs>
                <w:tab w:val="left" w:pos="102"/>
              </w:tabs>
              <w:spacing w:after="0"/>
              <w:rPr>
                <w:b/>
                <w:sz w:val="20"/>
                <w:szCs w:val="20"/>
              </w:rPr>
            </w:pPr>
            <w:r w:rsidRPr="005C2522">
              <w:rPr>
                <w:b/>
                <w:sz w:val="20"/>
                <w:szCs w:val="20"/>
              </w:rPr>
              <w:tab/>
            </w:r>
            <w:r w:rsidRPr="005C2522">
              <w:rPr>
                <w:bCs/>
                <w:sz w:val="20"/>
                <w:szCs w:val="20"/>
              </w:rPr>
              <w:t>PEM + SOC vs. SOC</w:t>
            </w:r>
          </w:p>
        </w:tc>
        <w:tc>
          <w:tcPr>
            <w:tcW w:w="5528" w:type="dxa"/>
            <w:gridSpan w:val="4"/>
            <w:tcBorders>
              <w:bottom w:val="single" w:sz="4" w:space="0" w:color="auto"/>
            </w:tcBorders>
          </w:tcPr>
          <w:p w14:paraId="7E71FBA8" w14:textId="77777777" w:rsidR="008F0D08" w:rsidRPr="005C2522" w:rsidRDefault="008F0D08" w:rsidP="001302CE">
            <w:pPr>
              <w:pStyle w:val="FooterTableFigure"/>
              <w:keepNext/>
              <w:spacing w:after="0"/>
              <w:jc w:val="center"/>
              <w:rPr>
                <w:sz w:val="20"/>
                <w:szCs w:val="20"/>
              </w:rPr>
            </w:pPr>
            <w:r w:rsidRPr="005C2522">
              <w:rPr>
                <w:sz w:val="20"/>
                <w:szCs w:val="20"/>
              </w:rPr>
              <w:t>1.69 (-1.80, 5.18)</w:t>
            </w:r>
          </w:p>
        </w:tc>
      </w:tr>
    </w:tbl>
    <w:p w14:paraId="7780BF4F" w14:textId="1A4EC805" w:rsidR="008F0D08" w:rsidRDefault="008F0D08" w:rsidP="008F0D08">
      <w:pPr>
        <w:rPr>
          <w:rFonts w:ascii="Arial Narrow" w:hAnsi="Arial Narrow"/>
          <w:sz w:val="18"/>
          <w:szCs w:val="18"/>
        </w:rPr>
      </w:pPr>
      <w:r w:rsidRPr="004173E5">
        <w:rPr>
          <w:rFonts w:ascii="Arial Narrow" w:hAnsi="Arial Narrow"/>
          <w:sz w:val="18"/>
          <w:szCs w:val="18"/>
          <w:lang w:val="en-US"/>
        </w:rPr>
        <w:t>Source: Table 2.5</w:t>
      </w:r>
      <w:r w:rsidR="00675817">
        <w:rPr>
          <w:rFonts w:ascii="Arial Narrow" w:hAnsi="Arial Narrow"/>
          <w:sz w:val="18"/>
          <w:szCs w:val="18"/>
          <w:lang w:val="en-US"/>
        </w:rPr>
        <w:t>-</w:t>
      </w:r>
      <w:r w:rsidRPr="004173E5">
        <w:rPr>
          <w:rFonts w:ascii="Arial Narrow" w:hAnsi="Arial Narrow"/>
          <w:sz w:val="18"/>
          <w:szCs w:val="18"/>
          <w:lang w:val="en-US"/>
        </w:rPr>
        <w:t xml:space="preserve">11, p51; </w:t>
      </w:r>
      <w:r w:rsidRPr="004173E5">
        <w:rPr>
          <w:rFonts w:ascii="Arial Narrow" w:hAnsi="Arial Narrow"/>
          <w:sz w:val="18"/>
          <w:szCs w:val="18"/>
        </w:rPr>
        <w:t>Table 2.6</w:t>
      </w:r>
      <w:r w:rsidR="00675817">
        <w:rPr>
          <w:rFonts w:ascii="Arial Narrow" w:hAnsi="Arial Narrow"/>
          <w:sz w:val="18"/>
          <w:szCs w:val="18"/>
        </w:rPr>
        <w:t>-</w:t>
      </w:r>
      <w:r w:rsidRPr="004173E5">
        <w:rPr>
          <w:rFonts w:ascii="Arial Narrow" w:hAnsi="Arial Narrow"/>
          <w:sz w:val="18"/>
          <w:szCs w:val="18"/>
        </w:rPr>
        <w:t>10, p69-70 of the submission</w:t>
      </w:r>
      <w:r>
        <w:rPr>
          <w:rFonts w:ascii="Arial Narrow" w:hAnsi="Arial Narrow"/>
          <w:sz w:val="18"/>
          <w:szCs w:val="18"/>
        </w:rPr>
        <w:t>.</w:t>
      </w:r>
    </w:p>
    <w:p w14:paraId="21381FFB" w14:textId="77777777" w:rsidR="008F0D08" w:rsidRPr="00F22013" w:rsidRDefault="008F0D08" w:rsidP="008F0D08">
      <w:pPr>
        <w:rPr>
          <w:rFonts w:ascii="Arial Narrow" w:hAnsi="Arial Narrow"/>
          <w:sz w:val="18"/>
          <w:szCs w:val="18"/>
        </w:rPr>
      </w:pPr>
      <w:r w:rsidRPr="00F22013">
        <w:rPr>
          <w:rFonts w:ascii="Arial Narrow" w:hAnsi="Arial Narrow"/>
          <w:sz w:val="18"/>
          <w:szCs w:val="18"/>
        </w:rPr>
        <w:t>LS = least squares; PEM+SOC = pembrolizumab plus standard of care; SD = standard deviation; SOC = standard of care</w:t>
      </w:r>
    </w:p>
    <w:p w14:paraId="012F916A" w14:textId="77777777" w:rsidR="008F0D08" w:rsidRPr="00082867" w:rsidRDefault="008F0D08" w:rsidP="008F0D08">
      <w:pPr>
        <w:pStyle w:val="FooterTableFigure"/>
        <w:tabs>
          <w:tab w:val="left" w:pos="142"/>
        </w:tabs>
        <w:spacing w:after="0"/>
        <w:ind w:left="142" w:hanging="142"/>
        <w:rPr>
          <w:szCs w:val="18"/>
        </w:rPr>
      </w:pPr>
      <w:r>
        <w:rPr>
          <w:szCs w:val="18"/>
          <w:vertAlign w:val="superscript"/>
        </w:rPr>
        <w:t>a</w:t>
      </w:r>
      <w:r>
        <w:rPr>
          <w:szCs w:val="18"/>
        </w:rPr>
        <w:tab/>
      </w:r>
      <w:r w:rsidRPr="009D29B1">
        <w:t xml:space="preserve">For baseline and Week 30, N is the number of subjects in each treatment group with non-missing assessments at the specific </w:t>
      </w:r>
      <w:r w:rsidRPr="00F22013">
        <w:rPr>
          <w:szCs w:val="18"/>
        </w:rPr>
        <w:t>time point; for change from baseline, N is the number of subjects in the analysis population in each treatment group.</w:t>
      </w:r>
    </w:p>
    <w:p w14:paraId="3D3C9AD5" w14:textId="18F047B4" w:rsidR="006B1815" w:rsidRDefault="008F0D08" w:rsidP="008F0D08">
      <w:pPr>
        <w:pStyle w:val="FooterTableFigure"/>
        <w:tabs>
          <w:tab w:val="left" w:pos="142"/>
        </w:tabs>
        <w:ind w:left="142" w:hanging="142"/>
      </w:pPr>
      <w:r>
        <w:rPr>
          <w:szCs w:val="18"/>
          <w:vertAlign w:val="superscript"/>
        </w:rPr>
        <w:t>b</w:t>
      </w:r>
      <w:r>
        <w:rPr>
          <w:szCs w:val="18"/>
        </w:rPr>
        <w:tab/>
      </w:r>
      <w:r w:rsidRPr="00D22B40">
        <w:rPr>
          <w:szCs w:val="18"/>
        </w:rPr>
        <w:t xml:space="preserve">Based on a cLDA model with the PRO scores as the response variable with covariates for treatment by study visit interaction, stratification factors metastatic at diagnosis (FIGO [2009] </w:t>
      </w:r>
      <w:r w:rsidR="000A5735">
        <w:rPr>
          <w:szCs w:val="18"/>
        </w:rPr>
        <w:t>S</w:t>
      </w:r>
      <w:r w:rsidRPr="00D22B40">
        <w:rPr>
          <w:szCs w:val="18"/>
        </w:rPr>
        <w:t>tage IVB) (yes or no), bevacizumab use (yes or no) and PD-L1 status (CPS&lt;1, CPS 1 to &lt;10, CPS&gt;=10)</w:t>
      </w:r>
    </w:p>
    <w:p w14:paraId="1452C351" w14:textId="65E35D7F" w:rsidR="00B60939" w:rsidRPr="00C9624D" w:rsidRDefault="00B60939" w:rsidP="00D86231">
      <w:pPr>
        <w:pStyle w:val="4-SubsectionHeading"/>
      </w:pPr>
      <w:bookmarkStart w:id="30" w:name="_Toc22897642"/>
      <w:bookmarkStart w:id="31" w:name="_Toc113978185"/>
      <w:r w:rsidRPr="00C9624D">
        <w:t>Comparative harms</w:t>
      </w:r>
      <w:bookmarkEnd w:id="30"/>
      <w:bookmarkEnd w:id="31"/>
    </w:p>
    <w:p w14:paraId="1A041DF7" w14:textId="6F87B0AF" w:rsidR="00C94DA1" w:rsidRPr="00C94DA1" w:rsidRDefault="00C94DA1" w:rsidP="0087375F">
      <w:pPr>
        <w:pStyle w:val="3-BodyText"/>
        <w:ind w:left="709"/>
      </w:pPr>
      <w:r w:rsidRPr="00C94DA1">
        <w:t xml:space="preserve">The adverse events of Grade 3-5 severity reported in </w:t>
      </w:r>
      <w:r w:rsidR="001E0589">
        <w:t>KN</w:t>
      </w:r>
      <w:r w:rsidRPr="00C94DA1">
        <w:t>826</w:t>
      </w:r>
      <w:r w:rsidR="006161BF">
        <w:t xml:space="preserve"> for the</w:t>
      </w:r>
      <w:r w:rsidRPr="00C94DA1">
        <w:t xml:space="preserve"> </w:t>
      </w:r>
      <w:r w:rsidR="006161BF" w:rsidRPr="006116DE">
        <w:t>CPS ≥1</w:t>
      </w:r>
      <w:r w:rsidR="006161BF">
        <w:t xml:space="preserve"> and ITT</w:t>
      </w:r>
      <w:r w:rsidR="006161BF" w:rsidRPr="006116DE">
        <w:t xml:space="preserve"> population</w:t>
      </w:r>
      <w:r w:rsidR="006161BF">
        <w:t>s</w:t>
      </w:r>
      <w:r w:rsidR="006161BF" w:rsidRPr="00C94DA1">
        <w:t xml:space="preserve"> </w:t>
      </w:r>
      <w:r w:rsidRPr="00C94DA1">
        <w:t xml:space="preserve">are shown </w:t>
      </w:r>
      <w:r w:rsidR="00AC79B7" w:rsidRPr="00B453B2">
        <w:rPr>
          <w:snapToGrid/>
          <w:lang w:val="en-US"/>
        </w:rPr>
        <w:t xml:space="preserve">in </w:t>
      </w:r>
      <w:r w:rsidR="00821A3B" w:rsidRPr="00821A3B">
        <w:rPr>
          <w:rFonts w:ascii="Calibri" w:hAnsi="Calibri" w:cs="Calibri"/>
          <w:b/>
          <w:bCs/>
          <w:snapToGrid/>
          <w:lang w:val="en-US"/>
        </w:rPr>
        <w:fldChar w:fldCharType="begin" w:fldLock="1"/>
      </w:r>
      <w:r w:rsidR="00821A3B" w:rsidRPr="00821A3B">
        <w:rPr>
          <w:rFonts w:ascii="Calibri" w:hAnsi="Calibri" w:cs="Calibri"/>
          <w:b/>
          <w:bCs/>
          <w:snapToGrid/>
          <w:lang w:val="en-US"/>
        </w:rPr>
        <w:instrText xml:space="preserve"> REF _Ref110939227 \h  \* MERGEFORMAT </w:instrText>
      </w:r>
      <w:r w:rsidR="00821A3B" w:rsidRPr="00821A3B">
        <w:rPr>
          <w:rFonts w:ascii="Calibri" w:hAnsi="Calibri" w:cs="Calibri"/>
          <w:b/>
          <w:bCs/>
          <w:snapToGrid/>
          <w:lang w:val="en-US"/>
        </w:rPr>
      </w:r>
      <w:r w:rsidR="00821A3B" w:rsidRPr="00821A3B">
        <w:rPr>
          <w:rFonts w:ascii="Calibri" w:hAnsi="Calibri" w:cs="Calibri"/>
          <w:b/>
          <w:bCs/>
          <w:snapToGrid/>
          <w:lang w:val="en-US"/>
        </w:rPr>
        <w:fldChar w:fldCharType="separate"/>
      </w:r>
      <w:r w:rsidR="00162184" w:rsidRPr="00162184">
        <w:rPr>
          <w:rStyle w:val="CommentReference"/>
          <w:rFonts w:ascii="Calibri" w:hAnsi="Calibri" w:cs="Calibri"/>
          <w:b w:val="0"/>
          <w:bCs/>
          <w:sz w:val="24"/>
          <w:szCs w:val="24"/>
        </w:rPr>
        <w:t xml:space="preserve">Table </w:t>
      </w:r>
      <w:r w:rsidR="00162184" w:rsidRPr="00162184">
        <w:rPr>
          <w:rStyle w:val="CommentReference"/>
          <w:rFonts w:ascii="Calibri" w:hAnsi="Calibri" w:cs="Calibri"/>
          <w:b w:val="0"/>
          <w:bCs/>
          <w:noProof/>
          <w:sz w:val="24"/>
          <w:szCs w:val="24"/>
        </w:rPr>
        <w:t>6</w:t>
      </w:r>
      <w:r w:rsidR="00821A3B" w:rsidRPr="00821A3B">
        <w:rPr>
          <w:rFonts w:ascii="Calibri" w:hAnsi="Calibri" w:cs="Calibri"/>
          <w:b/>
          <w:bCs/>
          <w:snapToGrid/>
          <w:lang w:val="en-US"/>
        </w:rPr>
        <w:fldChar w:fldCharType="end"/>
      </w:r>
      <w:r w:rsidRPr="00C94DA1">
        <w:t>.</w:t>
      </w:r>
      <w:r w:rsidR="00821856">
        <w:t xml:space="preserve"> </w:t>
      </w:r>
      <w:r w:rsidRPr="00C94DA1">
        <w:t xml:space="preserve">The type and frequencies of </w:t>
      </w:r>
      <w:r w:rsidR="00333DEC">
        <w:t>G</w:t>
      </w:r>
      <w:r w:rsidRPr="00C94DA1">
        <w:t xml:space="preserve">rade 3 to 5 adverse events were generally similar across </w:t>
      </w:r>
      <w:r w:rsidR="006161BF">
        <w:t>the</w:t>
      </w:r>
      <w:r w:rsidR="006161BF" w:rsidRPr="00C94DA1">
        <w:t xml:space="preserve"> </w:t>
      </w:r>
      <w:r w:rsidRPr="00C94DA1">
        <w:t xml:space="preserve">treatment arms, and </w:t>
      </w:r>
      <w:r>
        <w:t xml:space="preserve">the submission stated </w:t>
      </w:r>
      <w:r w:rsidR="0001432A">
        <w:t>that</w:t>
      </w:r>
      <w:r>
        <w:t xml:space="preserve"> </w:t>
      </w:r>
      <w:r w:rsidRPr="00C94DA1">
        <w:t xml:space="preserve">there were no trends noted in the PEM+SOC group that suggested any new safety concerns. The most frequently reported Grade 3 to 5 AEs across </w:t>
      </w:r>
      <w:r w:rsidR="006161BF">
        <w:t>the</w:t>
      </w:r>
      <w:r w:rsidR="006161BF" w:rsidRPr="00C94DA1">
        <w:t xml:space="preserve"> </w:t>
      </w:r>
      <w:r w:rsidRPr="00C94DA1">
        <w:t>arms</w:t>
      </w:r>
      <w:r w:rsidR="00821856">
        <w:t xml:space="preserve"> </w:t>
      </w:r>
      <w:r w:rsidRPr="00C94DA1">
        <w:t>were anaemia, decreased neutrophil count, neutropenia, and hypertension</w:t>
      </w:r>
      <w:r>
        <w:t>.</w:t>
      </w:r>
    </w:p>
    <w:p w14:paraId="688908FC" w14:textId="3544A2AD" w:rsidR="00C94DA1" w:rsidRPr="00C94DA1" w:rsidRDefault="001E0589" w:rsidP="001D72DE">
      <w:pPr>
        <w:pStyle w:val="TableFigureHeading"/>
        <w:keepLines/>
      </w:pPr>
      <w:bookmarkStart w:id="32" w:name="_Ref110939227"/>
      <w:r w:rsidRPr="00B81B29">
        <w:rPr>
          <w:rStyle w:val="CommentReference"/>
          <w:b/>
          <w:szCs w:val="24"/>
        </w:rPr>
        <w:lastRenderedPageBreak/>
        <w:t xml:space="preserve">Table </w:t>
      </w:r>
      <w:r w:rsidRPr="00B81B29">
        <w:rPr>
          <w:rStyle w:val="CommentReference"/>
          <w:b/>
          <w:szCs w:val="24"/>
        </w:rPr>
        <w:fldChar w:fldCharType="begin" w:fldLock="1"/>
      </w:r>
      <w:r w:rsidRPr="00B81B29">
        <w:rPr>
          <w:rStyle w:val="CommentReference"/>
          <w:b/>
          <w:szCs w:val="24"/>
        </w:rPr>
        <w:instrText xml:space="preserve"> SEQ Table \* ARABIC </w:instrText>
      </w:r>
      <w:r w:rsidRPr="00B81B29">
        <w:rPr>
          <w:rStyle w:val="CommentReference"/>
          <w:b/>
          <w:szCs w:val="24"/>
        </w:rPr>
        <w:fldChar w:fldCharType="separate"/>
      </w:r>
      <w:r w:rsidR="00162184">
        <w:rPr>
          <w:rStyle w:val="CommentReference"/>
          <w:b/>
          <w:noProof/>
          <w:szCs w:val="24"/>
        </w:rPr>
        <w:t>6</w:t>
      </w:r>
      <w:r w:rsidRPr="00B81B29">
        <w:rPr>
          <w:rStyle w:val="CommentReference"/>
          <w:b/>
          <w:szCs w:val="24"/>
        </w:rPr>
        <w:fldChar w:fldCharType="end"/>
      </w:r>
      <w:bookmarkEnd w:id="32"/>
      <w:r w:rsidR="00D6076E">
        <w:t xml:space="preserve">: </w:t>
      </w:r>
      <w:r w:rsidR="005D26B4" w:rsidRPr="00C94DA1">
        <w:rPr>
          <w:rStyle w:val="CommentReference"/>
          <w:b/>
          <w:szCs w:val="24"/>
        </w:rPr>
        <w:t xml:space="preserve">Summary of </w:t>
      </w:r>
      <w:r w:rsidR="00C94DA1" w:rsidRPr="00C94DA1">
        <w:rPr>
          <w:snapToGrid w:val="0"/>
        </w:rPr>
        <w:t xml:space="preserve">Grade 3-5 </w:t>
      </w:r>
      <w:r w:rsidR="0092234A">
        <w:rPr>
          <w:snapToGrid w:val="0"/>
        </w:rPr>
        <w:t>AEs in the CPS ≥1 population and the ITT population</w:t>
      </w:r>
      <w:r w:rsidR="00EE7EEA" w:rsidRPr="00EE7EEA">
        <w:rPr>
          <w:rStyle w:val="CommentReference"/>
          <w:b/>
          <w:szCs w:val="24"/>
          <w:vertAlign w:val="superscript"/>
        </w:rPr>
        <w:t>a</w:t>
      </w:r>
      <w:r w:rsidR="0092234A">
        <w:rPr>
          <w:snapToGrid w:val="0"/>
        </w:rPr>
        <w:t xml:space="preserve"> (i</w:t>
      </w:r>
      <w:r w:rsidR="00C94DA1" w:rsidRPr="00C94DA1">
        <w:rPr>
          <w:snapToGrid w:val="0"/>
        </w:rPr>
        <w:t>ncidence ≥5% in any treatment group)</w:t>
      </w:r>
    </w:p>
    <w:tbl>
      <w:tblPr>
        <w:tblStyle w:val="TableGrid"/>
        <w:tblW w:w="5000" w:type="pct"/>
        <w:tblLayout w:type="fixed"/>
        <w:tblCellMar>
          <w:left w:w="28" w:type="dxa"/>
          <w:right w:w="28" w:type="dxa"/>
        </w:tblCellMar>
        <w:tblLook w:val="01A0" w:firstRow="1" w:lastRow="0" w:firstColumn="1" w:lastColumn="1" w:noHBand="0" w:noVBand="0"/>
        <w:tblCaption w:val="Table 6: Summary of Grade 3-5 AEs in the CPS ≥1 population and the ITT populationa (incidence ≥5% in any treatment group)"/>
      </w:tblPr>
      <w:tblGrid>
        <w:gridCol w:w="3895"/>
        <w:gridCol w:w="1501"/>
        <w:gridCol w:w="1049"/>
        <w:gridCol w:w="8"/>
        <w:gridCol w:w="1507"/>
        <w:gridCol w:w="1049"/>
        <w:gridCol w:w="8"/>
      </w:tblGrid>
      <w:tr w:rsidR="003F6CFF" w:rsidRPr="00C369D7" w14:paraId="7260F898" w14:textId="77777777" w:rsidTr="00E43357">
        <w:tc>
          <w:tcPr>
            <w:tcW w:w="3681" w:type="dxa"/>
            <w:vMerge w:val="restart"/>
          </w:tcPr>
          <w:p w14:paraId="6C2A9AE3" w14:textId="4F2E0219" w:rsidR="00046941" w:rsidRPr="00046941" w:rsidRDefault="00046941" w:rsidP="001D72DE">
            <w:pPr>
              <w:pStyle w:val="Tabletext"/>
              <w:keepNext/>
              <w:keepLines/>
              <w:rPr>
                <w:b/>
                <w:bCs/>
              </w:rPr>
            </w:pPr>
            <w:r w:rsidRPr="00046941">
              <w:rPr>
                <w:b/>
                <w:bCs/>
              </w:rPr>
              <w:t>Adverse events</w:t>
            </w:r>
          </w:p>
        </w:tc>
        <w:tc>
          <w:tcPr>
            <w:tcW w:w="2418" w:type="dxa"/>
            <w:gridSpan w:val="3"/>
          </w:tcPr>
          <w:p w14:paraId="3984F385" w14:textId="624712CB" w:rsidR="00046941" w:rsidRPr="00C369D7" w:rsidRDefault="00046941" w:rsidP="001D72DE">
            <w:pPr>
              <w:pStyle w:val="In-tableHeading"/>
              <w:keepLines/>
              <w:jc w:val="center"/>
              <w:rPr>
                <w:snapToGrid w:val="0"/>
              </w:rPr>
            </w:pPr>
            <w:r>
              <w:rPr>
                <w:snapToGrid w:val="0"/>
              </w:rPr>
              <w:t>CPS ≥1 population</w:t>
            </w:r>
          </w:p>
        </w:tc>
        <w:tc>
          <w:tcPr>
            <w:tcW w:w="2425" w:type="dxa"/>
            <w:gridSpan w:val="3"/>
          </w:tcPr>
          <w:p w14:paraId="3C7F154D" w14:textId="79CCE0C1" w:rsidR="00046941" w:rsidRPr="00C369D7" w:rsidRDefault="00046941" w:rsidP="001D72DE">
            <w:pPr>
              <w:pStyle w:val="In-tableHeading"/>
              <w:keepLines/>
              <w:jc w:val="center"/>
              <w:rPr>
                <w:snapToGrid w:val="0"/>
              </w:rPr>
            </w:pPr>
            <w:r>
              <w:rPr>
                <w:snapToGrid w:val="0"/>
              </w:rPr>
              <w:t>ITT population</w:t>
            </w:r>
          </w:p>
        </w:tc>
      </w:tr>
      <w:tr w:rsidR="003F6CFF" w:rsidRPr="00C369D7" w14:paraId="7B820621" w14:textId="77777777" w:rsidTr="00E43357">
        <w:trPr>
          <w:gridAfter w:val="1"/>
          <w:wAfter w:w="8" w:type="dxa"/>
        </w:trPr>
        <w:tc>
          <w:tcPr>
            <w:tcW w:w="3681" w:type="dxa"/>
            <w:vMerge/>
          </w:tcPr>
          <w:p w14:paraId="501354CD" w14:textId="50DBF8CC" w:rsidR="00046941" w:rsidRPr="00C369D7" w:rsidRDefault="00046941" w:rsidP="001D72DE">
            <w:pPr>
              <w:pStyle w:val="Tabletext"/>
              <w:keepNext/>
              <w:keepLines/>
            </w:pPr>
          </w:p>
        </w:tc>
        <w:tc>
          <w:tcPr>
            <w:tcW w:w="1418" w:type="dxa"/>
          </w:tcPr>
          <w:p w14:paraId="10A918EB" w14:textId="44CE2CCF" w:rsidR="00046941" w:rsidRPr="00C369D7" w:rsidRDefault="00046941" w:rsidP="001D72DE">
            <w:pPr>
              <w:pStyle w:val="Tabletext"/>
              <w:keepNext/>
              <w:keepLines/>
              <w:jc w:val="center"/>
            </w:pPr>
            <w:r w:rsidRPr="00F71A9D">
              <w:rPr>
                <w:b/>
              </w:rPr>
              <w:t>PEM + SOC</w:t>
            </w:r>
            <w:r>
              <w:rPr>
                <w:b/>
              </w:rPr>
              <w:t xml:space="preserve"> (N=272)</w:t>
            </w:r>
          </w:p>
        </w:tc>
        <w:tc>
          <w:tcPr>
            <w:tcW w:w="992" w:type="dxa"/>
          </w:tcPr>
          <w:p w14:paraId="422DB042" w14:textId="0B2D5A90" w:rsidR="00046941" w:rsidRPr="00C369D7" w:rsidRDefault="00046941" w:rsidP="001D72DE">
            <w:pPr>
              <w:pStyle w:val="Tabletext"/>
              <w:keepNext/>
              <w:keepLines/>
              <w:jc w:val="center"/>
            </w:pPr>
            <w:r w:rsidRPr="00F71A9D">
              <w:rPr>
                <w:b/>
              </w:rPr>
              <w:t>SOC</w:t>
            </w:r>
            <w:r>
              <w:rPr>
                <w:b/>
              </w:rPr>
              <w:t xml:space="preserve"> (N=275)</w:t>
            </w:r>
          </w:p>
        </w:tc>
        <w:tc>
          <w:tcPr>
            <w:tcW w:w="1433" w:type="dxa"/>
            <w:gridSpan w:val="2"/>
          </w:tcPr>
          <w:p w14:paraId="6DCFB95A" w14:textId="52FD1088" w:rsidR="00046941" w:rsidRPr="004308A4" w:rsidRDefault="00046941" w:rsidP="001D72DE">
            <w:pPr>
              <w:pStyle w:val="Tabletext"/>
              <w:keepNext/>
              <w:keepLines/>
              <w:jc w:val="center"/>
              <w:rPr>
                <w:b/>
                <w:bCs/>
              </w:rPr>
            </w:pPr>
            <w:r w:rsidRPr="004308A4">
              <w:rPr>
                <w:b/>
                <w:bCs/>
              </w:rPr>
              <w:t>PEM + SOC (N=307)</w:t>
            </w:r>
          </w:p>
        </w:tc>
        <w:tc>
          <w:tcPr>
            <w:tcW w:w="992" w:type="dxa"/>
          </w:tcPr>
          <w:p w14:paraId="5506A8AE" w14:textId="75CF53B4" w:rsidR="00046941" w:rsidRPr="004308A4" w:rsidRDefault="00046941" w:rsidP="001D72DE">
            <w:pPr>
              <w:pStyle w:val="Tabletext"/>
              <w:keepNext/>
              <w:keepLines/>
              <w:jc w:val="center"/>
              <w:rPr>
                <w:b/>
                <w:bCs/>
              </w:rPr>
            </w:pPr>
            <w:r w:rsidRPr="004308A4">
              <w:rPr>
                <w:b/>
                <w:bCs/>
              </w:rPr>
              <w:t>SOC (N=309)</w:t>
            </w:r>
          </w:p>
        </w:tc>
      </w:tr>
      <w:tr w:rsidR="003F6CFF" w:rsidRPr="00C369D7" w14:paraId="2A1C5879" w14:textId="77777777" w:rsidTr="00E43357">
        <w:trPr>
          <w:gridAfter w:val="1"/>
          <w:wAfter w:w="8" w:type="dxa"/>
        </w:trPr>
        <w:tc>
          <w:tcPr>
            <w:tcW w:w="3681" w:type="dxa"/>
          </w:tcPr>
          <w:p w14:paraId="463227E8" w14:textId="432FEAB8" w:rsidR="00046941" w:rsidRPr="00C369D7" w:rsidRDefault="00046941" w:rsidP="001D72DE">
            <w:pPr>
              <w:pStyle w:val="Tabletext"/>
              <w:keepNext/>
              <w:keepLines/>
            </w:pPr>
            <w:r>
              <w:t>W</w:t>
            </w:r>
            <w:r w:rsidRPr="00C369D7">
              <w:t>ith one or more grade 3-5 adverse events</w:t>
            </w:r>
          </w:p>
        </w:tc>
        <w:tc>
          <w:tcPr>
            <w:tcW w:w="1418" w:type="dxa"/>
          </w:tcPr>
          <w:p w14:paraId="0D31DC4E" w14:textId="716D5D4F" w:rsidR="00046941" w:rsidRPr="00C369D7" w:rsidRDefault="00046941" w:rsidP="001D72DE">
            <w:pPr>
              <w:pStyle w:val="Tabletext"/>
              <w:keepNext/>
              <w:keepLines/>
              <w:jc w:val="center"/>
            </w:pPr>
            <w:r>
              <w:t>NR</w:t>
            </w:r>
          </w:p>
        </w:tc>
        <w:tc>
          <w:tcPr>
            <w:tcW w:w="992" w:type="dxa"/>
          </w:tcPr>
          <w:p w14:paraId="4CDD5AD3" w14:textId="0BA18A40" w:rsidR="00046941" w:rsidRPr="00C369D7" w:rsidRDefault="00046941" w:rsidP="001D72DE">
            <w:pPr>
              <w:pStyle w:val="Tabletext"/>
              <w:keepNext/>
              <w:keepLines/>
              <w:jc w:val="center"/>
            </w:pPr>
            <w:r>
              <w:t>NR</w:t>
            </w:r>
          </w:p>
        </w:tc>
        <w:tc>
          <w:tcPr>
            <w:tcW w:w="1433" w:type="dxa"/>
            <w:gridSpan w:val="2"/>
          </w:tcPr>
          <w:p w14:paraId="62F23D39" w14:textId="05E57E53" w:rsidR="00046941" w:rsidRPr="00C369D7" w:rsidRDefault="00046941" w:rsidP="001D72DE">
            <w:pPr>
              <w:pStyle w:val="Tabletext"/>
              <w:keepNext/>
              <w:keepLines/>
              <w:jc w:val="center"/>
            </w:pPr>
            <w:r w:rsidRPr="00C369D7">
              <w:t>251</w:t>
            </w:r>
            <w:r>
              <w:t xml:space="preserve"> </w:t>
            </w:r>
            <w:r w:rsidRPr="00C369D7">
              <w:t>(81.8)</w:t>
            </w:r>
          </w:p>
        </w:tc>
        <w:tc>
          <w:tcPr>
            <w:tcW w:w="992" w:type="dxa"/>
          </w:tcPr>
          <w:p w14:paraId="0223951E" w14:textId="6135295F" w:rsidR="00046941" w:rsidRPr="00C369D7" w:rsidRDefault="00046941" w:rsidP="001D72DE">
            <w:pPr>
              <w:pStyle w:val="Tabletext"/>
              <w:keepNext/>
              <w:keepLines/>
              <w:jc w:val="center"/>
            </w:pPr>
            <w:r w:rsidRPr="00C369D7">
              <w:t>232</w:t>
            </w:r>
            <w:r>
              <w:t xml:space="preserve"> </w:t>
            </w:r>
            <w:r w:rsidRPr="00C369D7">
              <w:t>(75.1)</w:t>
            </w:r>
          </w:p>
        </w:tc>
      </w:tr>
      <w:tr w:rsidR="003F6CFF" w:rsidRPr="00C369D7" w14:paraId="419A7D68" w14:textId="77777777" w:rsidTr="00E43357">
        <w:trPr>
          <w:gridAfter w:val="1"/>
          <w:wAfter w:w="8" w:type="dxa"/>
        </w:trPr>
        <w:tc>
          <w:tcPr>
            <w:tcW w:w="3681" w:type="dxa"/>
          </w:tcPr>
          <w:p w14:paraId="1C7AD2C2" w14:textId="00EA9AB2" w:rsidR="00046941" w:rsidRPr="00C369D7" w:rsidRDefault="00E26B2A" w:rsidP="001D72DE">
            <w:pPr>
              <w:pStyle w:val="Tabletext"/>
              <w:keepNext/>
              <w:keepLines/>
            </w:pPr>
            <w:r>
              <w:t>W</w:t>
            </w:r>
            <w:r w:rsidRPr="00C44B39">
              <w:t>ith grade 3-5 drug-related adverse events</w:t>
            </w:r>
          </w:p>
        </w:tc>
        <w:tc>
          <w:tcPr>
            <w:tcW w:w="1418" w:type="dxa"/>
          </w:tcPr>
          <w:p w14:paraId="2EF41AD1" w14:textId="7B3CC8A2" w:rsidR="00046941" w:rsidRPr="00C369D7" w:rsidRDefault="00046941" w:rsidP="001D72DE">
            <w:pPr>
              <w:pStyle w:val="Tabletext"/>
              <w:keepNext/>
              <w:keepLines/>
              <w:jc w:val="center"/>
            </w:pPr>
            <w:r>
              <w:t>NR</w:t>
            </w:r>
          </w:p>
        </w:tc>
        <w:tc>
          <w:tcPr>
            <w:tcW w:w="992" w:type="dxa"/>
          </w:tcPr>
          <w:p w14:paraId="65B5A28F" w14:textId="65E9EEFA" w:rsidR="00046941" w:rsidRPr="00C369D7" w:rsidRDefault="00046941" w:rsidP="001D72DE">
            <w:pPr>
              <w:pStyle w:val="Tabletext"/>
              <w:keepNext/>
              <w:keepLines/>
              <w:jc w:val="center"/>
            </w:pPr>
            <w:r>
              <w:t>NR</w:t>
            </w:r>
          </w:p>
        </w:tc>
        <w:tc>
          <w:tcPr>
            <w:tcW w:w="1433" w:type="dxa"/>
            <w:gridSpan w:val="2"/>
          </w:tcPr>
          <w:p w14:paraId="042A319A" w14:textId="49387037" w:rsidR="00046941" w:rsidRPr="00C369D7" w:rsidRDefault="00E26B2A" w:rsidP="001D72DE">
            <w:pPr>
              <w:pStyle w:val="Tabletext"/>
              <w:keepNext/>
              <w:keepLines/>
              <w:jc w:val="center"/>
            </w:pPr>
            <w:r>
              <w:t>210</w:t>
            </w:r>
            <w:r w:rsidR="00046941">
              <w:t xml:space="preserve"> </w:t>
            </w:r>
            <w:r w:rsidR="00046941" w:rsidRPr="00C369D7">
              <w:t>(</w:t>
            </w:r>
            <w:r>
              <w:t>68.4</w:t>
            </w:r>
            <w:r w:rsidR="00046941" w:rsidRPr="00C369D7">
              <w:t>)</w:t>
            </w:r>
          </w:p>
        </w:tc>
        <w:tc>
          <w:tcPr>
            <w:tcW w:w="992" w:type="dxa"/>
          </w:tcPr>
          <w:p w14:paraId="61BD98C4" w14:textId="64FA5387" w:rsidR="00046941" w:rsidRPr="00C369D7" w:rsidRDefault="00E26B2A" w:rsidP="001D72DE">
            <w:pPr>
              <w:pStyle w:val="Tabletext"/>
              <w:keepNext/>
              <w:keepLines/>
              <w:jc w:val="center"/>
            </w:pPr>
            <w:r>
              <w:t>198</w:t>
            </w:r>
            <w:r w:rsidR="00046941">
              <w:t xml:space="preserve"> </w:t>
            </w:r>
            <w:r w:rsidR="00046941" w:rsidRPr="00C369D7">
              <w:t>(</w:t>
            </w:r>
            <w:r>
              <w:t>64.1</w:t>
            </w:r>
            <w:r w:rsidR="00046941" w:rsidRPr="00C369D7">
              <w:t>)</w:t>
            </w:r>
          </w:p>
        </w:tc>
      </w:tr>
      <w:tr w:rsidR="003F6CFF" w:rsidRPr="00C369D7" w14:paraId="511E45B2" w14:textId="77777777" w:rsidTr="00E43357">
        <w:trPr>
          <w:gridAfter w:val="1"/>
          <w:wAfter w:w="8" w:type="dxa"/>
        </w:trPr>
        <w:tc>
          <w:tcPr>
            <w:tcW w:w="3681" w:type="dxa"/>
          </w:tcPr>
          <w:p w14:paraId="5EC9CF54" w14:textId="77777777" w:rsidR="00046941" w:rsidRPr="00C369D7" w:rsidRDefault="00046941" w:rsidP="001D72DE">
            <w:pPr>
              <w:pStyle w:val="Tabletext"/>
              <w:keepNext/>
              <w:keepLines/>
              <w:rPr>
                <w:bCs/>
              </w:rPr>
            </w:pPr>
            <w:r w:rsidRPr="00C369D7">
              <w:rPr>
                <w:bCs/>
              </w:rPr>
              <w:t>Anaemia</w:t>
            </w:r>
          </w:p>
        </w:tc>
        <w:tc>
          <w:tcPr>
            <w:tcW w:w="1418" w:type="dxa"/>
          </w:tcPr>
          <w:p w14:paraId="7F23AD77" w14:textId="5D2FFC68" w:rsidR="00046941" w:rsidRPr="00C369D7" w:rsidRDefault="00046941" w:rsidP="001D72DE">
            <w:pPr>
              <w:pStyle w:val="Tabletext"/>
              <w:keepNext/>
              <w:keepLines/>
              <w:jc w:val="center"/>
            </w:pPr>
            <w:r w:rsidRPr="003B1FE4">
              <w:t>62</w:t>
            </w:r>
            <w:r>
              <w:t xml:space="preserve"> (22.8%)</w:t>
            </w:r>
          </w:p>
        </w:tc>
        <w:tc>
          <w:tcPr>
            <w:tcW w:w="992" w:type="dxa"/>
          </w:tcPr>
          <w:p w14:paraId="16C2BA46" w14:textId="14F31ACB" w:rsidR="00046941" w:rsidRPr="00C369D7" w:rsidRDefault="00046941" w:rsidP="001D72DE">
            <w:pPr>
              <w:pStyle w:val="Tabletext"/>
              <w:keepNext/>
              <w:keepLines/>
              <w:jc w:val="center"/>
            </w:pPr>
            <w:r w:rsidRPr="003B1FE4">
              <w:t>55</w:t>
            </w:r>
            <w:r>
              <w:t xml:space="preserve"> (20.0%)</w:t>
            </w:r>
          </w:p>
        </w:tc>
        <w:tc>
          <w:tcPr>
            <w:tcW w:w="1433" w:type="dxa"/>
            <w:gridSpan w:val="2"/>
          </w:tcPr>
          <w:p w14:paraId="4770D5A3" w14:textId="3ED420FD" w:rsidR="00046941" w:rsidRPr="00C369D7" w:rsidRDefault="00046941" w:rsidP="001D72DE">
            <w:pPr>
              <w:pStyle w:val="Tabletext"/>
              <w:keepNext/>
              <w:keepLines/>
              <w:jc w:val="center"/>
            </w:pPr>
            <w:r w:rsidRPr="00C369D7">
              <w:t>93</w:t>
            </w:r>
            <w:r>
              <w:t xml:space="preserve"> </w:t>
            </w:r>
            <w:r w:rsidRPr="00C369D7">
              <w:t>(24.1)</w:t>
            </w:r>
          </w:p>
        </w:tc>
        <w:tc>
          <w:tcPr>
            <w:tcW w:w="992" w:type="dxa"/>
          </w:tcPr>
          <w:p w14:paraId="4EC0AF9F" w14:textId="274AC2EA" w:rsidR="00046941" w:rsidRPr="00C369D7" w:rsidRDefault="00046941" w:rsidP="001D72DE">
            <w:pPr>
              <w:pStyle w:val="Tabletext"/>
              <w:keepNext/>
              <w:keepLines/>
              <w:jc w:val="center"/>
            </w:pPr>
            <w:r w:rsidRPr="00C369D7">
              <w:t>83</w:t>
            </w:r>
            <w:r>
              <w:t xml:space="preserve"> </w:t>
            </w:r>
            <w:r w:rsidRPr="00C369D7">
              <w:t>(26.9)</w:t>
            </w:r>
          </w:p>
        </w:tc>
      </w:tr>
      <w:tr w:rsidR="003F6CFF" w:rsidRPr="00C369D7" w14:paraId="25C981CA" w14:textId="77777777" w:rsidTr="00E43357">
        <w:trPr>
          <w:gridAfter w:val="1"/>
          <w:wAfter w:w="8" w:type="dxa"/>
        </w:trPr>
        <w:tc>
          <w:tcPr>
            <w:tcW w:w="3681" w:type="dxa"/>
          </w:tcPr>
          <w:p w14:paraId="11649CD3" w14:textId="77777777" w:rsidR="00046941" w:rsidRPr="00C369D7" w:rsidRDefault="00046941" w:rsidP="001D72DE">
            <w:pPr>
              <w:pStyle w:val="Tabletext"/>
              <w:keepNext/>
              <w:keepLines/>
              <w:rPr>
                <w:bCs/>
              </w:rPr>
            </w:pPr>
            <w:r w:rsidRPr="00C369D7">
              <w:rPr>
                <w:bCs/>
              </w:rPr>
              <w:t>Neutrophil count decreased</w:t>
            </w:r>
          </w:p>
        </w:tc>
        <w:tc>
          <w:tcPr>
            <w:tcW w:w="1418" w:type="dxa"/>
          </w:tcPr>
          <w:p w14:paraId="5BE1185A" w14:textId="4D579EA2" w:rsidR="00046941" w:rsidRPr="00C369D7" w:rsidRDefault="00046941" w:rsidP="001D72DE">
            <w:pPr>
              <w:pStyle w:val="Tabletext"/>
              <w:keepNext/>
              <w:keepLines/>
              <w:jc w:val="center"/>
            </w:pPr>
            <w:r w:rsidRPr="003B1FE4">
              <w:t>37</w:t>
            </w:r>
            <w:r>
              <w:t xml:space="preserve"> (13.6%)</w:t>
            </w:r>
          </w:p>
        </w:tc>
        <w:tc>
          <w:tcPr>
            <w:tcW w:w="992" w:type="dxa"/>
          </w:tcPr>
          <w:p w14:paraId="65701C65" w14:textId="356D923B" w:rsidR="00046941" w:rsidRPr="00C369D7" w:rsidRDefault="00046941" w:rsidP="001D72DE">
            <w:pPr>
              <w:pStyle w:val="Tabletext"/>
              <w:keepNext/>
              <w:keepLines/>
              <w:jc w:val="center"/>
            </w:pPr>
            <w:r w:rsidRPr="003B1FE4">
              <w:t>22</w:t>
            </w:r>
            <w:r>
              <w:t xml:space="preserve"> (8.0%)</w:t>
            </w:r>
          </w:p>
        </w:tc>
        <w:tc>
          <w:tcPr>
            <w:tcW w:w="1433" w:type="dxa"/>
            <w:gridSpan w:val="2"/>
          </w:tcPr>
          <w:p w14:paraId="18FE3785" w14:textId="6B026997" w:rsidR="00046941" w:rsidRPr="00C369D7" w:rsidRDefault="00046941" w:rsidP="001D72DE">
            <w:pPr>
              <w:pStyle w:val="Tabletext"/>
              <w:keepNext/>
              <w:keepLines/>
              <w:jc w:val="center"/>
            </w:pPr>
            <w:r w:rsidRPr="00C369D7">
              <w:t>40</w:t>
            </w:r>
            <w:r>
              <w:t xml:space="preserve"> </w:t>
            </w:r>
            <w:r w:rsidRPr="00C369D7">
              <w:t>(17.0)</w:t>
            </w:r>
          </w:p>
        </w:tc>
        <w:tc>
          <w:tcPr>
            <w:tcW w:w="992" w:type="dxa"/>
          </w:tcPr>
          <w:p w14:paraId="6BA4A136" w14:textId="7A244F1D" w:rsidR="00046941" w:rsidRPr="00C369D7" w:rsidRDefault="00046941" w:rsidP="001D72DE">
            <w:pPr>
              <w:pStyle w:val="Tabletext"/>
              <w:keepNext/>
              <w:keepLines/>
              <w:jc w:val="center"/>
            </w:pPr>
            <w:r w:rsidRPr="00C369D7">
              <w:t>26</w:t>
            </w:r>
            <w:r>
              <w:t xml:space="preserve"> </w:t>
            </w:r>
            <w:r w:rsidRPr="00C369D7">
              <w:t>(8.4)</w:t>
            </w:r>
          </w:p>
        </w:tc>
      </w:tr>
      <w:tr w:rsidR="003F6CFF" w:rsidRPr="00C369D7" w14:paraId="7856CC6D" w14:textId="77777777" w:rsidTr="00E43357">
        <w:trPr>
          <w:gridAfter w:val="1"/>
          <w:wAfter w:w="8" w:type="dxa"/>
        </w:trPr>
        <w:tc>
          <w:tcPr>
            <w:tcW w:w="3681" w:type="dxa"/>
          </w:tcPr>
          <w:p w14:paraId="3E84EEE3" w14:textId="77777777" w:rsidR="00046941" w:rsidRPr="00C369D7" w:rsidRDefault="00046941" w:rsidP="001D72DE">
            <w:pPr>
              <w:pStyle w:val="Tabletext"/>
              <w:keepNext/>
              <w:keepLines/>
              <w:rPr>
                <w:bCs/>
              </w:rPr>
            </w:pPr>
            <w:r w:rsidRPr="00C369D7">
              <w:rPr>
                <w:bCs/>
              </w:rPr>
              <w:t>Neutropenia</w:t>
            </w:r>
          </w:p>
        </w:tc>
        <w:tc>
          <w:tcPr>
            <w:tcW w:w="1418" w:type="dxa"/>
          </w:tcPr>
          <w:p w14:paraId="0CCD3F67" w14:textId="478FB20E" w:rsidR="00046941" w:rsidRPr="00C369D7" w:rsidRDefault="00046941" w:rsidP="001D72DE">
            <w:pPr>
              <w:pStyle w:val="Tabletext"/>
              <w:keepNext/>
              <w:keepLines/>
              <w:jc w:val="center"/>
            </w:pPr>
            <w:r w:rsidRPr="003B1FE4">
              <w:t>35</w:t>
            </w:r>
            <w:r>
              <w:t xml:space="preserve"> (12.9%)</w:t>
            </w:r>
          </w:p>
        </w:tc>
        <w:tc>
          <w:tcPr>
            <w:tcW w:w="992" w:type="dxa"/>
          </w:tcPr>
          <w:p w14:paraId="39060A17" w14:textId="6EAEAE02" w:rsidR="00046941" w:rsidRPr="00C369D7" w:rsidRDefault="00046941" w:rsidP="001D72DE">
            <w:pPr>
              <w:pStyle w:val="Tabletext"/>
              <w:keepNext/>
              <w:keepLines/>
              <w:jc w:val="center"/>
            </w:pPr>
            <w:r w:rsidRPr="003B1FE4">
              <w:t>27</w:t>
            </w:r>
            <w:r>
              <w:t xml:space="preserve"> (9.8%)</w:t>
            </w:r>
          </w:p>
        </w:tc>
        <w:tc>
          <w:tcPr>
            <w:tcW w:w="1433" w:type="dxa"/>
            <w:gridSpan w:val="2"/>
          </w:tcPr>
          <w:p w14:paraId="37BDEC9F" w14:textId="5699C455" w:rsidR="00046941" w:rsidRPr="00C369D7" w:rsidRDefault="00046941" w:rsidP="001D72DE">
            <w:pPr>
              <w:pStyle w:val="Tabletext"/>
              <w:keepNext/>
              <w:keepLines/>
              <w:jc w:val="center"/>
            </w:pPr>
            <w:r w:rsidRPr="00C369D7">
              <w:t>38</w:t>
            </w:r>
            <w:r>
              <w:t xml:space="preserve"> </w:t>
            </w:r>
            <w:r w:rsidRPr="00C369D7">
              <w:t>(14.6)</w:t>
            </w:r>
          </w:p>
        </w:tc>
        <w:tc>
          <w:tcPr>
            <w:tcW w:w="992" w:type="dxa"/>
          </w:tcPr>
          <w:p w14:paraId="0C2B688E" w14:textId="5DFC1002" w:rsidR="00046941" w:rsidRPr="00C369D7" w:rsidRDefault="00046941" w:rsidP="001D72DE">
            <w:pPr>
              <w:pStyle w:val="Tabletext"/>
              <w:keepNext/>
              <w:keepLines/>
              <w:jc w:val="center"/>
            </w:pPr>
            <w:r w:rsidRPr="00C369D7">
              <w:t>30</w:t>
            </w:r>
            <w:r>
              <w:t xml:space="preserve"> </w:t>
            </w:r>
            <w:r w:rsidRPr="00C369D7">
              <w:t>(9.7)</w:t>
            </w:r>
          </w:p>
        </w:tc>
      </w:tr>
      <w:tr w:rsidR="003F6CFF" w:rsidRPr="00C369D7" w14:paraId="21DBBF7D" w14:textId="77777777" w:rsidTr="00E43357">
        <w:trPr>
          <w:gridAfter w:val="1"/>
          <w:wAfter w:w="8" w:type="dxa"/>
        </w:trPr>
        <w:tc>
          <w:tcPr>
            <w:tcW w:w="3681" w:type="dxa"/>
          </w:tcPr>
          <w:p w14:paraId="34ED5E52" w14:textId="77777777" w:rsidR="00046941" w:rsidRPr="00C369D7" w:rsidRDefault="00046941" w:rsidP="001D72DE">
            <w:pPr>
              <w:pStyle w:val="Tabletext"/>
              <w:keepNext/>
              <w:keepLines/>
              <w:rPr>
                <w:bCs/>
              </w:rPr>
            </w:pPr>
            <w:r w:rsidRPr="00C369D7">
              <w:rPr>
                <w:bCs/>
              </w:rPr>
              <w:t>Hypertension</w:t>
            </w:r>
          </w:p>
        </w:tc>
        <w:tc>
          <w:tcPr>
            <w:tcW w:w="1418" w:type="dxa"/>
          </w:tcPr>
          <w:p w14:paraId="114838D9" w14:textId="3E566449" w:rsidR="00046941" w:rsidRPr="00C369D7" w:rsidRDefault="00046941" w:rsidP="001D72DE">
            <w:pPr>
              <w:pStyle w:val="Tabletext"/>
              <w:keepNext/>
              <w:keepLines/>
              <w:jc w:val="center"/>
            </w:pPr>
            <w:r w:rsidRPr="003B1FE4">
              <w:t>17</w:t>
            </w:r>
            <w:r>
              <w:t xml:space="preserve"> (6.3%)</w:t>
            </w:r>
          </w:p>
        </w:tc>
        <w:tc>
          <w:tcPr>
            <w:tcW w:w="992" w:type="dxa"/>
          </w:tcPr>
          <w:p w14:paraId="1AB99422" w14:textId="13520B2E" w:rsidR="00046941" w:rsidRPr="00C369D7" w:rsidRDefault="00046941" w:rsidP="001D72DE">
            <w:pPr>
              <w:pStyle w:val="Tabletext"/>
              <w:keepNext/>
              <w:keepLines/>
              <w:jc w:val="center"/>
            </w:pPr>
            <w:r w:rsidRPr="003B1FE4">
              <w:t>22</w:t>
            </w:r>
            <w:r>
              <w:t xml:space="preserve"> (8.0%)</w:t>
            </w:r>
          </w:p>
        </w:tc>
        <w:tc>
          <w:tcPr>
            <w:tcW w:w="1433" w:type="dxa"/>
            <w:gridSpan w:val="2"/>
          </w:tcPr>
          <w:p w14:paraId="5C7491C6" w14:textId="640DE218" w:rsidR="00046941" w:rsidRPr="00C369D7" w:rsidRDefault="00046941" w:rsidP="001D72DE">
            <w:pPr>
              <w:pStyle w:val="Tabletext"/>
              <w:keepNext/>
              <w:keepLines/>
              <w:jc w:val="center"/>
            </w:pPr>
            <w:r w:rsidRPr="00C369D7">
              <w:t>29</w:t>
            </w:r>
            <w:r>
              <w:t xml:space="preserve"> </w:t>
            </w:r>
            <w:r w:rsidRPr="00C369D7">
              <w:t>(12.2)</w:t>
            </w:r>
          </w:p>
        </w:tc>
        <w:tc>
          <w:tcPr>
            <w:tcW w:w="992" w:type="dxa"/>
          </w:tcPr>
          <w:p w14:paraId="7F094652" w14:textId="29FEFBF6" w:rsidR="00046941" w:rsidRPr="00C369D7" w:rsidRDefault="00046941" w:rsidP="001D72DE">
            <w:pPr>
              <w:pStyle w:val="Tabletext"/>
              <w:keepNext/>
              <w:keepLines/>
              <w:jc w:val="center"/>
            </w:pPr>
            <w:r w:rsidRPr="00C369D7">
              <w:t>33</w:t>
            </w:r>
            <w:r>
              <w:t xml:space="preserve"> </w:t>
            </w:r>
            <w:r w:rsidRPr="00C369D7">
              <w:t>(10.7)</w:t>
            </w:r>
          </w:p>
        </w:tc>
      </w:tr>
      <w:tr w:rsidR="003F6CFF" w:rsidRPr="00C369D7" w14:paraId="4986FC2A" w14:textId="77777777" w:rsidTr="00E43357">
        <w:trPr>
          <w:gridAfter w:val="1"/>
          <w:wAfter w:w="8" w:type="dxa"/>
        </w:trPr>
        <w:tc>
          <w:tcPr>
            <w:tcW w:w="3681" w:type="dxa"/>
          </w:tcPr>
          <w:p w14:paraId="064DD017" w14:textId="77777777" w:rsidR="00046941" w:rsidRPr="00C369D7" w:rsidRDefault="00046941" w:rsidP="001D72DE">
            <w:pPr>
              <w:pStyle w:val="Tabletext"/>
              <w:keepNext/>
              <w:keepLines/>
              <w:rPr>
                <w:bCs/>
              </w:rPr>
            </w:pPr>
            <w:r w:rsidRPr="00C369D7">
              <w:rPr>
                <w:bCs/>
              </w:rPr>
              <w:t>Urinary tract infection</w:t>
            </w:r>
          </w:p>
        </w:tc>
        <w:tc>
          <w:tcPr>
            <w:tcW w:w="1418" w:type="dxa"/>
          </w:tcPr>
          <w:p w14:paraId="7234C63D" w14:textId="45125F93" w:rsidR="00046941" w:rsidRPr="00C369D7" w:rsidRDefault="00046941" w:rsidP="001D72DE">
            <w:pPr>
              <w:pStyle w:val="Tabletext"/>
              <w:keepNext/>
              <w:keepLines/>
              <w:jc w:val="center"/>
            </w:pPr>
            <w:r>
              <w:t>NR</w:t>
            </w:r>
          </w:p>
        </w:tc>
        <w:tc>
          <w:tcPr>
            <w:tcW w:w="992" w:type="dxa"/>
          </w:tcPr>
          <w:p w14:paraId="6DA601BA" w14:textId="52A01A36" w:rsidR="00046941" w:rsidRPr="00C369D7" w:rsidRDefault="00046941" w:rsidP="001D72DE">
            <w:pPr>
              <w:pStyle w:val="Tabletext"/>
              <w:keepNext/>
              <w:keepLines/>
              <w:jc w:val="center"/>
            </w:pPr>
            <w:r>
              <w:t>NR</w:t>
            </w:r>
          </w:p>
        </w:tc>
        <w:tc>
          <w:tcPr>
            <w:tcW w:w="1433" w:type="dxa"/>
            <w:gridSpan w:val="2"/>
          </w:tcPr>
          <w:p w14:paraId="149D283F" w14:textId="03A79E2C" w:rsidR="00046941" w:rsidRPr="00C369D7" w:rsidRDefault="00046941" w:rsidP="001D72DE">
            <w:pPr>
              <w:pStyle w:val="Tabletext"/>
              <w:keepNext/>
              <w:keepLines/>
              <w:jc w:val="center"/>
            </w:pPr>
            <w:r w:rsidRPr="00C369D7">
              <w:t>27</w:t>
            </w:r>
            <w:r>
              <w:t xml:space="preserve"> </w:t>
            </w:r>
            <w:r w:rsidRPr="00C369D7">
              <w:t>(9.5)</w:t>
            </w:r>
          </w:p>
        </w:tc>
        <w:tc>
          <w:tcPr>
            <w:tcW w:w="992" w:type="dxa"/>
          </w:tcPr>
          <w:p w14:paraId="6C1DAD1C" w14:textId="3614E109" w:rsidR="00046941" w:rsidRPr="00C369D7" w:rsidRDefault="00046941" w:rsidP="001D72DE">
            <w:pPr>
              <w:pStyle w:val="Tabletext"/>
              <w:keepNext/>
              <w:keepLines/>
              <w:jc w:val="center"/>
            </w:pPr>
            <w:r w:rsidRPr="00C369D7">
              <w:t>25</w:t>
            </w:r>
            <w:r>
              <w:t xml:space="preserve"> </w:t>
            </w:r>
            <w:r w:rsidRPr="00C369D7">
              <w:t>(8.1)</w:t>
            </w:r>
          </w:p>
        </w:tc>
      </w:tr>
      <w:tr w:rsidR="003F6CFF" w:rsidRPr="00C369D7" w14:paraId="62ACC544" w14:textId="77777777" w:rsidTr="00E43357">
        <w:trPr>
          <w:gridAfter w:val="1"/>
          <w:wAfter w:w="8" w:type="dxa"/>
        </w:trPr>
        <w:tc>
          <w:tcPr>
            <w:tcW w:w="3681" w:type="dxa"/>
          </w:tcPr>
          <w:p w14:paraId="5A84ADCC" w14:textId="77777777" w:rsidR="00046941" w:rsidRPr="00C369D7" w:rsidRDefault="00046941" w:rsidP="001D72DE">
            <w:pPr>
              <w:pStyle w:val="Tabletext"/>
              <w:keepNext/>
              <w:keepLines/>
              <w:rPr>
                <w:bCs/>
              </w:rPr>
            </w:pPr>
            <w:r w:rsidRPr="00C369D7">
              <w:rPr>
                <w:bCs/>
              </w:rPr>
              <w:t>Thrombocytopenia</w:t>
            </w:r>
          </w:p>
        </w:tc>
        <w:tc>
          <w:tcPr>
            <w:tcW w:w="1418" w:type="dxa"/>
          </w:tcPr>
          <w:p w14:paraId="2F0C6372" w14:textId="63473772" w:rsidR="00046941" w:rsidRPr="00C369D7" w:rsidRDefault="00046941" w:rsidP="001D72DE">
            <w:pPr>
              <w:pStyle w:val="Tabletext"/>
              <w:keepNext/>
              <w:keepLines/>
              <w:jc w:val="center"/>
            </w:pPr>
            <w:r w:rsidRPr="003B1FE4">
              <w:t>17</w:t>
            </w:r>
            <w:r>
              <w:t xml:space="preserve"> (6.3%)</w:t>
            </w:r>
          </w:p>
        </w:tc>
        <w:tc>
          <w:tcPr>
            <w:tcW w:w="992" w:type="dxa"/>
          </w:tcPr>
          <w:p w14:paraId="094FDB51" w14:textId="3E26EA8E" w:rsidR="00046941" w:rsidRPr="00C369D7" w:rsidRDefault="00046941" w:rsidP="001D72DE">
            <w:pPr>
              <w:pStyle w:val="Tabletext"/>
              <w:keepNext/>
              <w:keepLines/>
              <w:jc w:val="center"/>
            </w:pPr>
            <w:r w:rsidRPr="003B1FE4">
              <w:t>10</w:t>
            </w:r>
            <w:r>
              <w:t xml:space="preserve"> (3.6%)</w:t>
            </w:r>
          </w:p>
        </w:tc>
        <w:tc>
          <w:tcPr>
            <w:tcW w:w="1433" w:type="dxa"/>
            <w:gridSpan w:val="2"/>
          </w:tcPr>
          <w:p w14:paraId="579D702A" w14:textId="506B9D3B" w:rsidR="00046941" w:rsidRPr="00C369D7" w:rsidRDefault="00046941" w:rsidP="001D72DE">
            <w:pPr>
              <w:pStyle w:val="Tabletext"/>
              <w:keepNext/>
              <w:keepLines/>
              <w:jc w:val="center"/>
            </w:pPr>
            <w:r w:rsidRPr="00C369D7">
              <w:t>23</w:t>
            </w:r>
            <w:r>
              <w:t xml:space="preserve"> </w:t>
            </w:r>
            <w:r w:rsidRPr="00C369D7">
              <w:t>(9.2)</w:t>
            </w:r>
          </w:p>
        </w:tc>
        <w:tc>
          <w:tcPr>
            <w:tcW w:w="992" w:type="dxa"/>
          </w:tcPr>
          <w:p w14:paraId="4DE4EEDF" w14:textId="5A09F9D9" w:rsidR="00046941" w:rsidRPr="00C369D7" w:rsidRDefault="00046941" w:rsidP="001D72DE">
            <w:pPr>
              <w:pStyle w:val="Tabletext"/>
              <w:keepNext/>
              <w:keepLines/>
              <w:jc w:val="center"/>
            </w:pPr>
            <w:r w:rsidRPr="00C369D7">
              <w:t>14</w:t>
            </w:r>
            <w:r>
              <w:t xml:space="preserve"> </w:t>
            </w:r>
            <w:r w:rsidRPr="00C369D7">
              <w:t>(4.5)</w:t>
            </w:r>
          </w:p>
        </w:tc>
      </w:tr>
      <w:tr w:rsidR="003F6CFF" w:rsidRPr="00C369D7" w14:paraId="4608BD01" w14:textId="77777777" w:rsidTr="00E43357">
        <w:trPr>
          <w:gridAfter w:val="1"/>
          <w:wAfter w:w="8" w:type="dxa"/>
        </w:trPr>
        <w:tc>
          <w:tcPr>
            <w:tcW w:w="3681" w:type="dxa"/>
          </w:tcPr>
          <w:p w14:paraId="19189CE5" w14:textId="77777777" w:rsidR="00046941" w:rsidRPr="00C369D7" w:rsidRDefault="00046941" w:rsidP="001D72DE">
            <w:pPr>
              <w:pStyle w:val="Tabletext"/>
              <w:keepNext/>
              <w:keepLines/>
              <w:rPr>
                <w:bCs/>
              </w:rPr>
            </w:pPr>
            <w:r w:rsidRPr="00C369D7">
              <w:rPr>
                <w:bCs/>
              </w:rPr>
              <w:t>Febrile neutropenia</w:t>
            </w:r>
          </w:p>
        </w:tc>
        <w:tc>
          <w:tcPr>
            <w:tcW w:w="1418" w:type="dxa"/>
          </w:tcPr>
          <w:p w14:paraId="6047B2D7" w14:textId="760110C4" w:rsidR="00046941" w:rsidRPr="00C369D7" w:rsidRDefault="00046941" w:rsidP="001D72DE">
            <w:pPr>
              <w:pStyle w:val="Tabletext"/>
              <w:keepNext/>
              <w:keepLines/>
              <w:jc w:val="center"/>
            </w:pPr>
            <w:r w:rsidRPr="003B1FE4">
              <w:t>19</w:t>
            </w:r>
            <w:r>
              <w:t xml:space="preserve"> (7.0%)</w:t>
            </w:r>
          </w:p>
        </w:tc>
        <w:tc>
          <w:tcPr>
            <w:tcW w:w="992" w:type="dxa"/>
          </w:tcPr>
          <w:p w14:paraId="39A4BE0B" w14:textId="21ED1E79" w:rsidR="00046941" w:rsidRPr="00C369D7" w:rsidRDefault="00046941" w:rsidP="001D72DE">
            <w:pPr>
              <w:pStyle w:val="Tabletext"/>
              <w:keepNext/>
              <w:keepLines/>
              <w:jc w:val="center"/>
            </w:pPr>
            <w:r w:rsidRPr="003B1FE4">
              <w:t>11</w:t>
            </w:r>
            <w:r>
              <w:t xml:space="preserve"> (4.0%)</w:t>
            </w:r>
          </w:p>
        </w:tc>
        <w:tc>
          <w:tcPr>
            <w:tcW w:w="1433" w:type="dxa"/>
            <w:gridSpan w:val="2"/>
          </w:tcPr>
          <w:p w14:paraId="001B80F8" w14:textId="4B7BB075" w:rsidR="00046941" w:rsidRPr="00C369D7" w:rsidRDefault="00046941" w:rsidP="001D72DE">
            <w:pPr>
              <w:pStyle w:val="Tabletext"/>
              <w:keepNext/>
              <w:keepLines/>
              <w:jc w:val="center"/>
            </w:pPr>
            <w:r w:rsidRPr="00C369D7">
              <w:t>22</w:t>
            </w:r>
            <w:r>
              <w:t xml:space="preserve"> </w:t>
            </w:r>
            <w:r w:rsidRPr="00C369D7">
              <w:t>(7.8)</w:t>
            </w:r>
          </w:p>
        </w:tc>
        <w:tc>
          <w:tcPr>
            <w:tcW w:w="992" w:type="dxa"/>
          </w:tcPr>
          <w:p w14:paraId="3A2F5CD2" w14:textId="4BC2E308" w:rsidR="00046941" w:rsidRPr="00C369D7" w:rsidRDefault="00046941" w:rsidP="001D72DE">
            <w:pPr>
              <w:pStyle w:val="Tabletext"/>
              <w:keepNext/>
              <w:keepLines/>
              <w:jc w:val="center"/>
            </w:pPr>
            <w:r w:rsidRPr="00C369D7">
              <w:t>14</w:t>
            </w:r>
            <w:r>
              <w:t xml:space="preserve"> </w:t>
            </w:r>
            <w:r w:rsidRPr="00C369D7">
              <w:t>(4.5)</w:t>
            </w:r>
          </w:p>
        </w:tc>
      </w:tr>
      <w:tr w:rsidR="003F6CFF" w:rsidRPr="00C369D7" w14:paraId="46C85530" w14:textId="77777777" w:rsidTr="00E43357">
        <w:trPr>
          <w:gridAfter w:val="1"/>
          <w:wAfter w:w="8" w:type="dxa"/>
        </w:trPr>
        <w:tc>
          <w:tcPr>
            <w:tcW w:w="3681" w:type="dxa"/>
          </w:tcPr>
          <w:p w14:paraId="5847B9FC" w14:textId="77777777" w:rsidR="00046941" w:rsidRPr="00C369D7" w:rsidRDefault="00046941" w:rsidP="001D72DE">
            <w:pPr>
              <w:pStyle w:val="Tabletext"/>
              <w:keepNext/>
              <w:keepLines/>
              <w:rPr>
                <w:bCs/>
              </w:rPr>
            </w:pPr>
            <w:r w:rsidRPr="00C369D7">
              <w:rPr>
                <w:bCs/>
              </w:rPr>
              <w:t>Platelet count decreased</w:t>
            </w:r>
          </w:p>
        </w:tc>
        <w:tc>
          <w:tcPr>
            <w:tcW w:w="1418" w:type="dxa"/>
          </w:tcPr>
          <w:p w14:paraId="52B6E498" w14:textId="20B6D7C2" w:rsidR="00046941" w:rsidRPr="00C369D7" w:rsidRDefault="00046941" w:rsidP="001D72DE">
            <w:pPr>
              <w:pStyle w:val="Tabletext"/>
              <w:keepNext/>
              <w:keepLines/>
              <w:jc w:val="center"/>
            </w:pPr>
            <w:r w:rsidRPr="003B1FE4">
              <w:t>21</w:t>
            </w:r>
            <w:r>
              <w:t xml:space="preserve"> (7.7%)</w:t>
            </w:r>
          </w:p>
        </w:tc>
        <w:tc>
          <w:tcPr>
            <w:tcW w:w="992" w:type="dxa"/>
          </w:tcPr>
          <w:p w14:paraId="4D6C7236" w14:textId="217FF21D" w:rsidR="00046941" w:rsidRPr="00C369D7" w:rsidRDefault="00046941" w:rsidP="001D72DE">
            <w:pPr>
              <w:pStyle w:val="Tabletext"/>
              <w:keepNext/>
              <w:keepLines/>
              <w:jc w:val="center"/>
            </w:pPr>
            <w:r w:rsidRPr="003B1FE4">
              <w:t>12</w:t>
            </w:r>
            <w:r>
              <w:t xml:space="preserve"> (4.4%)</w:t>
            </w:r>
          </w:p>
        </w:tc>
        <w:tc>
          <w:tcPr>
            <w:tcW w:w="1433" w:type="dxa"/>
            <w:gridSpan w:val="2"/>
          </w:tcPr>
          <w:p w14:paraId="54665709" w14:textId="632D520B" w:rsidR="00046941" w:rsidRPr="00C369D7" w:rsidRDefault="00046941" w:rsidP="001D72DE">
            <w:pPr>
              <w:pStyle w:val="Tabletext"/>
              <w:keepNext/>
              <w:keepLines/>
              <w:jc w:val="center"/>
            </w:pPr>
            <w:r w:rsidRPr="00C369D7">
              <w:t>21</w:t>
            </w:r>
            <w:r>
              <w:t xml:space="preserve"> </w:t>
            </w:r>
            <w:r w:rsidRPr="00C369D7">
              <w:t>(7.8)</w:t>
            </w:r>
          </w:p>
        </w:tc>
        <w:tc>
          <w:tcPr>
            <w:tcW w:w="992" w:type="dxa"/>
          </w:tcPr>
          <w:p w14:paraId="7525D0CE" w14:textId="0E8C84A6" w:rsidR="00046941" w:rsidRPr="00C369D7" w:rsidRDefault="00046941" w:rsidP="001D72DE">
            <w:pPr>
              <w:pStyle w:val="Tabletext"/>
              <w:keepNext/>
              <w:keepLines/>
              <w:jc w:val="center"/>
            </w:pPr>
            <w:r w:rsidRPr="00C369D7">
              <w:t>14</w:t>
            </w:r>
            <w:r>
              <w:t xml:space="preserve"> </w:t>
            </w:r>
            <w:r w:rsidRPr="00C369D7">
              <w:t>(4.5)</w:t>
            </w:r>
          </w:p>
        </w:tc>
      </w:tr>
      <w:tr w:rsidR="003F6CFF" w:rsidRPr="00C369D7" w14:paraId="49A590D2" w14:textId="77777777" w:rsidTr="00E43357">
        <w:trPr>
          <w:gridAfter w:val="1"/>
          <w:wAfter w:w="8" w:type="dxa"/>
        </w:trPr>
        <w:tc>
          <w:tcPr>
            <w:tcW w:w="3681" w:type="dxa"/>
          </w:tcPr>
          <w:p w14:paraId="0E78F113" w14:textId="77777777" w:rsidR="00046941" w:rsidRPr="00C369D7" w:rsidRDefault="00046941" w:rsidP="001D72DE">
            <w:pPr>
              <w:pStyle w:val="Tabletext"/>
              <w:keepNext/>
              <w:keepLines/>
              <w:rPr>
                <w:bCs/>
              </w:rPr>
            </w:pPr>
            <w:r w:rsidRPr="00C369D7">
              <w:rPr>
                <w:bCs/>
              </w:rPr>
              <w:t>White blood cell count decreased</w:t>
            </w:r>
          </w:p>
        </w:tc>
        <w:tc>
          <w:tcPr>
            <w:tcW w:w="1418" w:type="dxa"/>
          </w:tcPr>
          <w:p w14:paraId="50C52930" w14:textId="447804B2" w:rsidR="00046941" w:rsidRPr="00C369D7" w:rsidRDefault="00046941" w:rsidP="001D72DE">
            <w:pPr>
              <w:pStyle w:val="Tabletext"/>
              <w:keepNext/>
              <w:keepLines/>
              <w:jc w:val="center"/>
            </w:pPr>
            <w:r w:rsidRPr="003B1FE4">
              <w:t>19</w:t>
            </w:r>
            <w:r>
              <w:t xml:space="preserve"> (7.0%)</w:t>
            </w:r>
          </w:p>
        </w:tc>
        <w:tc>
          <w:tcPr>
            <w:tcW w:w="992" w:type="dxa"/>
          </w:tcPr>
          <w:p w14:paraId="36C9F4A0" w14:textId="4B59096A" w:rsidR="00046941" w:rsidRPr="00C369D7" w:rsidRDefault="00046941" w:rsidP="001D72DE">
            <w:pPr>
              <w:pStyle w:val="Tabletext"/>
              <w:keepNext/>
              <w:keepLines/>
              <w:jc w:val="center"/>
            </w:pPr>
            <w:r w:rsidRPr="003B1FE4">
              <w:t>10</w:t>
            </w:r>
            <w:r>
              <w:t xml:space="preserve"> (3.6%)</w:t>
            </w:r>
          </w:p>
        </w:tc>
        <w:tc>
          <w:tcPr>
            <w:tcW w:w="1433" w:type="dxa"/>
            <w:gridSpan w:val="2"/>
          </w:tcPr>
          <w:p w14:paraId="7CBA5DF6" w14:textId="5CB14C28" w:rsidR="00046941" w:rsidRPr="00C369D7" w:rsidRDefault="00046941" w:rsidP="001D72DE">
            <w:pPr>
              <w:pStyle w:val="Tabletext"/>
              <w:keepNext/>
              <w:keepLines/>
              <w:jc w:val="center"/>
            </w:pPr>
            <w:r w:rsidRPr="00C369D7">
              <w:t>21</w:t>
            </w:r>
            <w:r>
              <w:t xml:space="preserve"> (</w:t>
            </w:r>
            <w:r w:rsidRPr="00C369D7">
              <w:t>7.3)</w:t>
            </w:r>
          </w:p>
        </w:tc>
        <w:tc>
          <w:tcPr>
            <w:tcW w:w="992" w:type="dxa"/>
          </w:tcPr>
          <w:p w14:paraId="14B39D48" w14:textId="3FC98682" w:rsidR="00046941" w:rsidRPr="00C369D7" w:rsidRDefault="00046941" w:rsidP="001D72DE">
            <w:pPr>
              <w:pStyle w:val="Tabletext"/>
              <w:keepNext/>
              <w:keepLines/>
              <w:jc w:val="center"/>
            </w:pPr>
            <w:r w:rsidRPr="00C369D7">
              <w:t>13</w:t>
            </w:r>
            <w:r>
              <w:t xml:space="preserve"> </w:t>
            </w:r>
            <w:r w:rsidRPr="00C369D7">
              <w:t>(4.2)</w:t>
            </w:r>
          </w:p>
        </w:tc>
      </w:tr>
    </w:tbl>
    <w:p w14:paraId="3D2AACFF" w14:textId="778A1E2C" w:rsidR="0092234A" w:rsidRDefault="00C94DA1" w:rsidP="001D72DE">
      <w:pPr>
        <w:pStyle w:val="FooterTableFigure"/>
        <w:keepNext/>
        <w:keepLines/>
      </w:pPr>
      <w:r w:rsidRPr="00C369D7">
        <w:t>Source:</w:t>
      </w:r>
      <w:r w:rsidR="00AA6974">
        <w:t xml:space="preserve"> </w:t>
      </w:r>
      <w:r>
        <w:t>Table 2.5</w:t>
      </w:r>
      <w:r w:rsidR="00675817">
        <w:t>-</w:t>
      </w:r>
      <w:r>
        <w:t>17, p56</w:t>
      </w:r>
      <w:r w:rsidR="00D30916">
        <w:t>; Table 3.6-7, p129</w:t>
      </w:r>
      <w:r>
        <w:t xml:space="preserve"> of the submission.</w:t>
      </w:r>
    </w:p>
    <w:p w14:paraId="05F836FE" w14:textId="161AD7BB" w:rsidR="0092234A" w:rsidRDefault="0092234A" w:rsidP="001D72DE">
      <w:pPr>
        <w:pStyle w:val="FooterTableFigure"/>
        <w:keepNext/>
        <w:keepLines/>
      </w:pPr>
      <w:r>
        <w:t xml:space="preserve">CPS = combined positive score; ITT = intention-to-treat; NR = not reported; </w:t>
      </w:r>
      <w:r w:rsidR="00EE7EEA">
        <w:t>PEM+SOC = pembrolizumab plus standard of care; SOC = standard of care</w:t>
      </w:r>
      <w:r w:rsidR="00C94DA1">
        <w:t xml:space="preserve"> </w:t>
      </w:r>
    </w:p>
    <w:p w14:paraId="6EFB319E" w14:textId="6F6BB315" w:rsidR="00046941" w:rsidRPr="00C369D7" w:rsidRDefault="00EE7EEA" w:rsidP="001D72DE">
      <w:pPr>
        <w:pStyle w:val="FooterTableFigure"/>
        <w:keepNext/>
        <w:keepLines/>
        <w:tabs>
          <w:tab w:val="left" w:pos="142"/>
        </w:tabs>
        <w:ind w:left="142" w:hanging="142"/>
      </w:pPr>
      <w:r w:rsidRPr="00EE7EEA">
        <w:rPr>
          <w:vertAlign w:val="superscript"/>
        </w:rPr>
        <w:t>a</w:t>
      </w:r>
      <w:r>
        <w:tab/>
      </w:r>
      <w:r w:rsidR="00C94DA1" w:rsidRPr="00C369D7">
        <w:t xml:space="preserve">Every </w:t>
      </w:r>
      <w:r>
        <w:t>patient</w:t>
      </w:r>
      <w:r w:rsidR="00C94DA1" w:rsidRPr="00C369D7">
        <w:t xml:space="preserve"> is counted a single time for each applicable row and column.</w:t>
      </w:r>
      <w:r w:rsidR="00C94DA1">
        <w:t xml:space="preserve"> </w:t>
      </w:r>
      <w:r w:rsidR="00C94DA1" w:rsidRPr="00C369D7">
        <w:t>A specific adverse event appears only if its incidence in one or more of the columns meets the incidence criterion in the report title, after rounding.</w:t>
      </w:r>
      <w:r w:rsidR="00C94DA1">
        <w:t xml:space="preserve"> </w:t>
      </w:r>
      <w:r w:rsidR="00C94DA1" w:rsidRPr="00C369D7">
        <w:t>Non-serious adverse events up to 30 days of last dose and serious adverse events up to 90 days of last dose are included.</w:t>
      </w:r>
    </w:p>
    <w:p w14:paraId="33696279" w14:textId="15ECCACE" w:rsidR="002E1071" w:rsidRPr="002E1071" w:rsidRDefault="007F1017" w:rsidP="003B24C4">
      <w:pPr>
        <w:pStyle w:val="4-SubsectionHeading"/>
      </w:pPr>
      <w:bookmarkStart w:id="33" w:name="_Toc22897643"/>
      <w:bookmarkStart w:id="34" w:name="_Toc113978186"/>
      <w:r w:rsidRPr="00C9624D">
        <w:t>Benefits/harms</w:t>
      </w:r>
      <w:bookmarkEnd w:id="33"/>
      <w:bookmarkEnd w:id="34"/>
    </w:p>
    <w:p w14:paraId="56A22B9E" w14:textId="40F74FB3" w:rsidR="002441D2" w:rsidRPr="008E1139" w:rsidRDefault="002441D2" w:rsidP="0087375F">
      <w:pPr>
        <w:pStyle w:val="3-BodyText"/>
        <w:ind w:left="709"/>
      </w:pPr>
      <w:r>
        <w:t>On the basis of direct</w:t>
      </w:r>
      <w:r w:rsidR="0001432A">
        <w:t xml:space="preserve"> </w:t>
      </w:r>
      <w:r>
        <w:t>evidence presented by the submission</w:t>
      </w:r>
      <w:r w:rsidR="008303D2">
        <w:t xml:space="preserve"> </w:t>
      </w:r>
      <w:r w:rsidR="008303D2" w:rsidRPr="008E1139">
        <w:t xml:space="preserve">and as shown in </w:t>
      </w:r>
      <w:r w:rsidR="008E1139" w:rsidRPr="008E1139">
        <w:rPr>
          <w:rFonts w:ascii="Calibri" w:hAnsi="Calibri" w:cs="Calibri"/>
          <w:b/>
          <w:bCs/>
        </w:rPr>
        <w:fldChar w:fldCharType="begin" w:fldLock="1"/>
      </w:r>
      <w:r w:rsidR="008E1139" w:rsidRPr="008E1139">
        <w:rPr>
          <w:rFonts w:ascii="Calibri" w:hAnsi="Calibri" w:cs="Calibri"/>
          <w:b/>
          <w:bCs/>
        </w:rPr>
        <w:instrText xml:space="preserve"> REF _Ref110936615 \h  \* MERGEFORMAT </w:instrText>
      </w:r>
      <w:r w:rsidR="008E1139" w:rsidRPr="008E1139">
        <w:rPr>
          <w:rFonts w:ascii="Calibri" w:hAnsi="Calibri" w:cs="Calibri"/>
          <w:b/>
          <w:bCs/>
        </w:rPr>
      </w:r>
      <w:r w:rsidR="008E1139" w:rsidRPr="008E1139">
        <w:rPr>
          <w:rFonts w:ascii="Calibri" w:hAnsi="Calibri" w:cs="Calibri"/>
          <w:b/>
          <w:bCs/>
        </w:rPr>
        <w:fldChar w:fldCharType="separate"/>
      </w:r>
      <w:r w:rsidR="00162184" w:rsidRPr="00162184">
        <w:rPr>
          <w:rStyle w:val="CommentReference"/>
          <w:rFonts w:ascii="Calibri" w:hAnsi="Calibri" w:cs="Calibri"/>
          <w:b w:val="0"/>
          <w:bCs/>
          <w:sz w:val="24"/>
          <w:szCs w:val="24"/>
        </w:rPr>
        <w:t xml:space="preserve">Table </w:t>
      </w:r>
      <w:r w:rsidR="00162184" w:rsidRPr="00162184">
        <w:rPr>
          <w:rStyle w:val="CommentReference"/>
          <w:rFonts w:ascii="Calibri" w:hAnsi="Calibri" w:cs="Calibri"/>
          <w:b w:val="0"/>
          <w:bCs/>
          <w:noProof/>
          <w:sz w:val="24"/>
          <w:szCs w:val="24"/>
        </w:rPr>
        <w:t>4</w:t>
      </w:r>
      <w:r w:rsidR="008E1139" w:rsidRPr="008E1139">
        <w:rPr>
          <w:rFonts w:ascii="Calibri" w:hAnsi="Calibri" w:cs="Calibri"/>
          <w:b/>
          <w:bCs/>
        </w:rPr>
        <w:fldChar w:fldCharType="end"/>
      </w:r>
      <w:r w:rsidR="008E1139" w:rsidRPr="008E1139">
        <w:rPr>
          <w:rFonts w:ascii="Calibri" w:hAnsi="Calibri" w:cs="Calibri"/>
          <w:b/>
          <w:bCs/>
        </w:rPr>
        <w:t xml:space="preserve"> </w:t>
      </w:r>
      <w:r w:rsidR="008303D2" w:rsidRPr="00807BC9">
        <w:t xml:space="preserve">and </w:t>
      </w:r>
      <w:r w:rsidR="008E1139" w:rsidRPr="00807BC9">
        <w:fldChar w:fldCharType="begin" w:fldLock="1"/>
      </w:r>
      <w:r w:rsidR="008E1139" w:rsidRPr="00807BC9">
        <w:instrText xml:space="preserve"> REF _Ref111331321 \h  \* MERGEFORMAT </w:instrText>
      </w:r>
      <w:r w:rsidR="008E1139" w:rsidRPr="00807BC9">
        <w:fldChar w:fldCharType="separate"/>
      </w:r>
      <w:r w:rsidR="00162184" w:rsidRPr="00162184">
        <w:t>Table 5</w:t>
      </w:r>
      <w:r w:rsidR="008E1139" w:rsidRPr="00807BC9">
        <w:fldChar w:fldCharType="end"/>
      </w:r>
      <w:r w:rsidR="008E1139" w:rsidRPr="008E1139">
        <w:t xml:space="preserve"> </w:t>
      </w:r>
      <w:r w:rsidR="008303D2" w:rsidRPr="008E1139">
        <w:t>above</w:t>
      </w:r>
      <w:r w:rsidRPr="008E1139">
        <w:t xml:space="preserve">, for every 100 patients treated with </w:t>
      </w:r>
      <w:r w:rsidR="0001432A" w:rsidRPr="008E1139">
        <w:t>pembrolizumab +</w:t>
      </w:r>
      <w:r w:rsidR="00175DEB">
        <w:t xml:space="preserve"> </w:t>
      </w:r>
      <w:r w:rsidR="0001432A" w:rsidRPr="008E1139">
        <w:t>SOC</w:t>
      </w:r>
      <w:r w:rsidR="00AA6974">
        <w:t xml:space="preserve"> </w:t>
      </w:r>
      <w:r w:rsidRPr="008E1139">
        <w:t xml:space="preserve">in comparison </w:t>
      </w:r>
      <w:r w:rsidR="006D68FB" w:rsidRPr="008E1139">
        <w:t>with</w:t>
      </w:r>
      <w:r w:rsidR="0001432A" w:rsidRPr="008E1139">
        <w:t xml:space="preserve"> SOC alone</w:t>
      </w:r>
      <w:r w:rsidRPr="008E1139">
        <w:t>:</w:t>
      </w:r>
    </w:p>
    <w:p w14:paraId="2745D59B" w14:textId="473FD59D" w:rsidR="00E26B2A" w:rsidRDefault="002441D2" w:rsidP="007D57C1">
      <w:pPr>
        <w:pStyle w:val="ListParagraph"/>
        <w:numPr>
          <w:ilvl w:val="0"/>
          <w:numId w:val="12"/>
        </w:numPr>
      </w:pPr>
      <w:r w:rsidRPr="008E1139">
        <w:t xml:space="preserve">Approximately </w:t>
      </w:r>
      <w:r w:rsidR="008303D2" w:rsidRPr="008E1139">
        <w:t>8</w:t>
      </w:r>
      <w:r w:rsidRPr="008E1139">
        <w:t xml:space="preserve"> </w:t>
      </w:r>
      <w:r w:rsidR="00C41768" w:rsidRPr="008E1139">
        <w:t>additional</w:t>
      </w:r>
      <w:r w:rsidRPr="008E1139">
        <w:t xml:space="preserve"> patients</w:t>
      </w:r>
      <w:r>
        <w:t xml:space="preserve"> </w:t>
      </w:r>
      <w:r w:rsidR="00C41768">
        <w:t>will</w:t>
      </w:r>
      <w:r>
        <w:t xml:space="preserve"> </w:t>
      </w:r>
      <w:r w:rsidR="00EB0390">
        <w:t>be alive after</w:t>
      </w:r>
      <w:r w:rsidR="0001432A">
        <w:t xml:space="preserve"> 12 months</w:t>
      </w:r>
      <w:r w:rsidR="00E26B2A">
        <w:t>.</w:t>
      </w:r>
      <w:r w:rsidR="00E62F00">
        <w:t xml:space="preserve"> </w:t>
      </w:r>
    </w:p>
    <w:p w14:paraId="2FB07167" w14:textId="15BA8570" w:rsidR="002441D2" w:rsidRDefault="00E26B2A" w:rsidP="007D57C1">
      <w:pPr>
        <w:pStyle w:val="ListParagraph"/>
        <w:numPr>
          <w:ilvl w:val="0"/>
          <w:numId w:val="12"/>
        </w:numPr>
      </w:pPr>
      <w:r>
        <w:t xml:space="preserve">Patients </w:t>
      </w:r>
      <w:r w:rsidR="00E62F00">
        <w:t>will</w:t>
      </w:r>
      <w:r w:rsidR="0001432A">
        <w:t xml:space="preserve"> experience similar adverse events</w:t>
      </w:r>
      <w:r w:rsidR="00E555BE">
        <w:t xml:space="preserve">, although </w:t>
      </w:r>
      <w:r>
        <w:t xml:space="preserve">4 additional patients </w:t>
      </w:r>
      <w:r w:rsidR="00E555BE">
        <w:t>may have Grade 3-5 drug related adverse event</w:t>
      </w:r>
      <w:r>
        <w:t>s</w:t>
      </w:r>
      <w:r w:rsidR="00E555BE">
        <w:t>.</w:t>
      </w:r>
    </w:p>
    <w:p w14:paraId="7A1772B6" w14:textId="23BB3145" w:rsidR="00B60939" w:rsidRPr="00C9624D" w:rsidRDefault="00B60939" w:rsidP="00E9094A">
      <w:pPr>
        <w:pStyle w:val="4-SubsectionHeading"/>
      </w:pPr>
      <w:bookmarkStart w:id="35" w:name="_Toc22897644"/>
      <w:bookmarkStart w:id="36" w:name="_Toc113978187"/>
      <w:r w:rsidRPr="00C9624D">
        <w:t>Clinical claim</w:t>
      </w:r>
      <w:bookmarkEnd w:id="35"/>
      <w:bookmarkEnd w:id="36"/>
    </w:p>
    <w:p w14:paraId="54D3A82D" w14:textId="547C6402" w:rsidR="005F7588" w:rsidRDefault="005F7588" w:rsidP="0087375F">
      <w:pPr>
        <w:pStyle w:val="3-BodyText"/>
        <w:ind w:left="709"/>
        <w:rPr>
          <w:rFonts w:eastAsia="Calibri"/>
        </w:rPr>
      </w:pPr>
      <w:r w:rsidRPr="005D6F6E">
        <w:rPr>
          <w:rFonts w:eastAsia="Calibri"/>
        </w:rPr>
        <w:t xml:space="preserve">The submission described </w:t>
      </w:r>
      <w:r w:rsidR="00DC182B">
        <w:rPr>
          <w:rFonts w:eastAsia="Calibri"/>
        </w:rPr>
        <w:t>pembrolizumab +</w:t>
      </w:r>
      <w:r w:rsidR="00175DEB">
        <w:rPr>
          <w:rFonts w:eastAsia="Calibri"/>
        </w:rPr>
        <w:t xml:space="preserve"> </w:t>
      </w:r>
      <w:r w:rsidR="00DC182B">
        <w:rPr>
          <w:rFonts w:eastAsia="Calibri"/>
        </w:rPr>
        <w:t xml:space="preserve">SOC </w:t>
      </w:r>
      <w:r w:rsidRPr="005D6F6E">
        <w:rPr>
          <w:rFonts w:eastAsia="Calibri"/>
        </w:rPr>
        <w:t>as superio</w:t>
      </w:r>
      <w:r w:rsidR="00DC182B">
        <w:rPr>
          <w:rFonts w:eastAsia="Calibri"/>
        </w:rPr>
        <w:t>r</w:t>
      </w:r>
      <w:r w:rsidRPr="005D6F6E">
        <w:rPr>
          <w:rFonts w:eastAsia="Calibri"/>
        </w:rPr>
        <w:t xml:space="preserve"> in terms of effectiveness compared to</w:t>
      </w:r>
      <w:r w:rsidR="00DC182B">
        <w:rPr>
          <w:rFonts w:eastAsia="Calibri"/>
        </w:rPr>
        <w:t xml:space="preserve"> SOC</w:t>
      </w:r>
      <w:r w:rsidRPr="005D6F6E">
        <w:rPr>
          <w:rFonts w:eastAsia="Calibri"/>
        </w:rPr>
        <w:t xml:space="preserve">. </w:t>
      </w:r>
      <w:r w:rsidRPr="00E87882">
        <w:rPr>
          <w:rFonts w:eastAsia="Calibri"/>
        </w:rPr>
        <w:t>T</w:t>
      </w:r>
      <w:r w:rsidR="000E4C4E" w:rsidRPr="00E87882">
        <w:rPr>
          <w:rFonts w:eastAsia="Calibri"/>
        </w:rPr>
        <w:t>he ESC agreed with the Commentary</w:t>
      </w:r>
      <w:r w:rsidR="000E4C4E">
        <w:rPr>
          <w:rFonts w:eastAsia="Calibri"/>
        </w:rPr>
        <w:t xml:space="preserve"> that t</w:t>
      </w:r>
      <w:r w:rsidRPr="006116DE">
        <w:rPr>
          <w:rFonts w:eastAsia="Calibri"/>
        </w:rPr>
        <w:t xml:space="preserve">his claim was </w:t>
      </w:r>
      <w:r w:rsidR="007C70FF" w:rsidRPr="006116DE">
        <w:rPr>
          <w:rFonts w:eastAsia="Calibri"/>
        </w:rPr>
        <w:t>adequately supported</w:t>
      </w:r>
      <w:r w:rsidRPr="00DC182B">
        <w:rPr>
          <w:rFonts w:eastAsia="Calibri"/>
          <w:i/>
          <w:iCs/>
        </w:rPr>
        <w:t>.</w:t>
      </w:r>
      <w:r w:rsidR="007C70FF">
        <w:rPr>
          <w:rFonts w:eastAsia="Calibri"/>
        </w:rPr>
        <w:t xml:space="preserve"> </w:t>
      </w:r>
    </w:p>
    <w:p w14:paraId="7F613CD1" w14:textId="5E86C9FF" w:rsidR="005F7588" w:rsidRPr="003E47A2" w:rsidRDefault="005F7588" w:rsidP="0087375F">
      <w:pPr>
        <w:pStyle w:val="3-BodyText"/>
        <w:ind w:left="709"/>
        <w:rPr>
          <w:rFonts w:eastAsia="Calibri"/>
          <w:iCs/>
        </w:rPr>
      </w:pPr>
      <w:r w:rsidRPr="005D6F6E">
        <w:rPr>
          <w:rFonts w:eastAsia="Calibri"/>
        </w:rPr>
        <w:t xml:space="preserve">The submission described </w:t>
      </w:r>
      <w:r w:rsidR="00DC182B">
        <w:rPr>
          <w:rFonts w:eastAsia="Calibri"/>
        </w:rPr>
        <w:t>pembrolizumab +</w:t>
      </w:r>
      <w:r w:rsidR="00175DEB">
        <w:rPr>
          <w:rFonts w:eastAsia="Calibri"/>
        </w:rPr>
        <w:t xml:space="preserve"> </w:t>
      </w:r>
      <w:r w:rsidR="00DC182B">
        <w:rPr>
          <w:rFonts w:eastAsia="Calibri"/>
        </w:rPr>
        <w:t>SOC</w:t>
      </w:r>
      <w:r>
        <w:rPr>
          <w:rFonts w:eastAsia="Calibri"/>
        </w:rPr>
        <w:t xml:space="preserve"> </w:t>
      </w:r>
      <w:r w:rsidRPr="005D6F6E">
        <w:rPr>
          <w:rFonts w:eastAsia="Calibri"/>
        </w:rPr>
        <w:t>as inferior in term</w:t>
      </w:r>
      <w:r w:rsidR="00156F8F">
        <w:rPr>
          <w:rFonts w:eastAsia="Calibri"/>
        </w:rPr>
        <w:t>s</w:t>
      </w:r>
      <w:r w:rsidRPr="005D6F6E">
        <w:rPr>
          <w:rFonts w:eastAsia="Calibri"/>
        </w:rPr>
        <w:t xml:space="preserve"> of safety </w:t>
      </w:r>
      <w:r w:rsidRPr="003E47A2">
        <w:rPr>
          <w:rFonts w:eastAsia="Calibri"/>
        </w:rPr>
        <w:t xml:space="preserve">compared to </w:t>
      </w:r>
      <w:r w:rsidR="00DC182B" w:rsidRPr="003E47A2">
        <w:rPr>
          <w:rFonts w:eastAsia="Calibri"/>
        </w:rPr>
        <w:t>SOC</w:t>
      </w:r>
      <w:r w:rsidRPr="003E47A2">
        <w:rPr>
          <w:rFonts w:eastAsia="Calibri"/>
        </w:rPr>
        <w:t xml:space="preserve">. </w:t>
      </w:r>
      <w:r w:rsidRPr="003E47A2">
        <w:rPr>
          <w:rFonts w:eastAsia="Calibri"/>
          <w:iCs/>
        </w:rPr>
        <w:t>Th</w:t>
      </w:r>
      <w:r w:rsidR="000E4C4E" w:rsidRPr="003E47A2">
        <w:rPr>
          <w:rFonts w:eastAsia="Calibri"/>
          <w:iCs/>
        </w:rPr>
        <w:t>e ESC agreed with the Commentary that th</w:t>
      </w:r>
      <w:r w:rsidRPr="003E47A2">
        <w:rPr>
          <w:rFonts w:eastAsia="Calibri"/>
          <w:iCs/>
        </w:rPr>
        <w:t>is claim was adequately supported</w:t>
      </w:r>
      <w:r w:rsidR="007C70FF" w:rsidRPr="003E47A2">
        <w:rPr>
          <w:rFonts w:eastAsia="Calibri"/>
          <w:iCs/>
        </w:rPr>
        <w:t>.</w:t>
      </w:r>
    </w:p>
    <w:p w14:paraId="3DCCC0EF" w14:textId="77777777" w:rsidR="003E47A2" w:rsidRPr="003E47A2" w:rsidRDefault="0065562F" w:rsidP="00D85A1B">
      <w:pPr>
        <w:pStyle w:val="3-BodyText"/>
        <w:widowControl w:val="0"/>
        <w:ind w:left="720"/>
        <w:rPr>
          <w:szCs w:val="20"/>
        </w:rPr>
      </w:pPr>
      <w:bookmarkStart w:id="37" w:name="_Hlk76376200"/>
      <w:r w:rsidRPr="003E47A2">
        <w:rPr>
          <w:iCs/>
        </w:rPr>
        <w:t>The</w:t>
      </w:r>
      <w:r w:rsidRPr="003E47A2">
        <w:rPr>
          <w:szCs w:val="20"/>
        </w:rPr>
        <w:t xml:space="preserve"> PBAC considered that the claim of superior comparative effectiveness was reasonable</w:t>
      </w:r>
      <w:r w:rsidR="003E47A2" w:rsidRPr="003E47A2">
        <w:rPr>
          <w:szCs w:val="20"/>
        </w:rPr>
        <w:t>.</w:t>
      </w:r>
    </w:p>
    <w:p w14:paraId="792A739B" w14:textId="747E3C00" w:rsidR="0065562F" w:rsidRPr="003E47A2" w:rsidRDefault="0065562F" w:rsidP="00D85A1B">
      <w:pPr>
        <w:pStyle w:val="3-BodyText"/>
        <w:widowControl w:val="0"/>
        <w:ind w:left="720"/>
        <w:rPr>
          <w:szCs w:val="20"/>
        </w:rPr>
      </w:pPr>
      <w:r w:rsidRPr="003E47A2">
        <w:rPr>
          <w:szCs w:val="20"/>
        </w:rPr>
        <w:t>The PBAC considered that the claim of inferior comparative safety was reasonable</w:t>
      </w:r>
      <w:r w:rsidR="003E47A2" w:rsidRPr="003E47A2">
        <w:rPr>
          <w:szCs w:val="20"/>
        </w:rPr>
        <w:t xml:space="preserve">, </w:t>
      </w:r>
      <w:r w:rsidR="003E47A2">
        <w:rPr>
          <w:szCs w:val="20"/>
        </w:rPr>
        <w:t xml:space="preserve">while </w:t>
      </w:r>
      <w:r w:rsidR="003E47A2" w:rsidRPr="003E47A2">
        <w:rPr>
          <w:szCs w:val="20"/>
        </w:rPr>
        <w:t>noting that QoL appeared to be maintained for patients treated with pembrolizumab</w:t>
      </w:r>
      <w:r w:rsidRPr="003E47A2">
        <w:rPr>
          <w:szCs w:val="20"/>
        </w:rPr>
        <w:t>.</w:t>
      </w:r>
    </w:p>
    <w:bookmarkEnd w:id="37"/>
    <w:p w14:paraId="740014F3" w14:textId="77777777" w:rsidR="0065562F" w:rsidRPr="006116DE" w:rsidRDefault="0065562F" w:rsidP="0065562F">
      <w:pPr>
        <w:pStyle w:val="3-BodyText"/>
        <w:numPr>
          <w:ilvl w:val="0"/>
          <w:numId w:val="0"/>
        </w:numPr>
        <w:rPr>
          <w:rFonts w:eastAsia="Calibri"/>
          <w:iCs/>
        </w:rPr>
      </w:pPr>
    </w:p>
    <w:p w14:paraId="74A1172E" w14:textId="2498F0ED" w:rsidR="00B60939" w:rsidRDefault="00B60939" w:rsidP="00E9094A">
      <w:pPr>
        <w:pStyle w:val="4-SubsectionHeading"/>
      </w:pPr>
      <w:bookmarkStart w:id="38" w:name="_Toc22897645"/>
      <w:bookmarkStart w:id="39" w:name="_Toc113978188"/>
      <w:r w:rsidRPr="00C9624D">
        <w:lastRenderedPageBreak/>
        <w:t>Economic analysis</w:t>
      </w:r>
      <w:bookmarkEnd w:id="38"/>
      <w:bookmarkEnd w:id="39"/>
      <w:r w:rsidR="00491B3A" w:rsidRPr="00C9624D">
        <w:t xml:space="preserve"> </w:t>
      </w:r>
    </w:p>
    <w:p w14:paraId="22F0E980" w14:textId="4A629764" w:rsidR="008D1938" w:rsidRPr="009F3AF2" w:rsidRDefault="009F3AF2" w:rsidP="0087375F">
      <w:pPr>
        <w:pStyle w:val="3-BodyText"/>
        <w:ind w:left="709"/>
        <w:rPr>
          <w:b/>
          <w:bCs/>
          <w:lang w:val="en-US"/>
        </w:rPr>
      </w:pPr>
      <w:r>
        <w:t>The submission presented an economic evaluation based on the KN826 trial, comparing pembrolizumab + SOC to SOC using a cost-utility analysis based on a partitioned survival model with three health states.</w:t>
      </w:r>
      <w:r w:rsidR="00AA6974">
        <w:t xml:space="preserve"> </w:t>
      </w:r>
      <w:r>
        <w:t>The table below outlines the model structure and key inputs.</w:t>
      </w:r>
    </w:p>
    <w:p w14:paraId="3527AEFB" w14:textId="5F9BC6D8" w:rsidR="00E130C8" w:rsidRPr="00641FB3" w:rsidRDefault="00E130C8" w:rsidP="00E130C8">
      <w:pPr>
        <w:pStyle w:val="Caption"/>
        <w:jc w:val="left"/>
        <w:rPr>
          <w:rStyle w:val="CommentReference"/>
          <w:b/>
          <w:szCs w:val="24"/>
        </w:rPr>
      </w:pPr>
      <w:r>
        <w:t xml:space="preserve">Table </w:t>
      </w:r>
      <w:fldSimple w:instr=" SEQ Table \* ARABIC " w:fldLock="1">
        <w:r w:rsidR="00162184">
          <w:rPr>
            <w:noProof/>
          </w:rPr>
          <w:t>7</w:t>
        </w:r>
      </w:fldSimple>
      <w:r>
        <w:t>:</w:t>
      </w:r>
      <w:r w:rsidRPr="00641FB3">
        <w:rPr>
          <w:rStyle w:val="CommentReference"/>
          <w:b/>
          <w:szCs w:val="24"/>
        </w:rPr>
        <w:t xml:space="preserve">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7: Summary of model structure, key inputs and rationale"/>
      </w:tblPr>
      <w:tblGrid>
        <w:gridCol w:w="2703"/>
        <w:gridCol w:w="6314"/>
      </w:tblGrid>
      <w:tr w:rsidR="00FA06D7" w:rsidRPr="00E05630" w14:paraId="703BF382" w14:textId="77777777" w:rsidTr="00FA06D7">
        <w:tc>
          <w:tcPr>
            <w:tcW w:w="1499" w:type="pct"/>
            <w:vAlign w:val="center"/>
          </w:tcPr>
          <w:p w14:paraId="6AD6E729" w14:textId="77777777" w:rsidR="00FA06D7" w:rsidRPr="00E05630" w:rsidRDefault="00FA06D7" w:rsidP="00BF274E">
            <w:pPr>
              <w:pStyle w:val="In-tableHeading"/>
              <w:jc w:val="center"/>
            </w:pPr>
            <w:r w:rsidRPr="00E05630">
              <w:t>Component</w:t>
            </w:r>
          </w:p>
        </w:tc>
        <w:tc>
          <w:tcPr>
            <w:tcW w:w="3501" w:type="pct"/>
            <w:vAlign w:val="center"/>
          </w:tcPr>
          <w:p w14:paraId="516F0262" w14:textId="77777777" w:rsidR="00FA06D7" w:rsidRPr="00E05630" w:rsidRDefault="00FA06D7" w:rsidP="00BF274E">
            <w:pPr>
              <w:pStyle w:val="In-tableHeading"/>
              <w:jc w:val="center"/>
            </w:pPr>
            <w:r w:rsidRPr="00E05630">
              <w:t>Description</w:t>
            </w:r>
          </w:p>
        </w:tc>
      </w:tr>
      <w:tr w:rsidR="00FA06D7" w:rsidRPr="003F0D8B" w14:paraId="369BE9BB" w14:textId="77777777" w:rsidTr="00FA06D7">
        <w:tc>
          <w:tcPr>
            <w:tcW w:w="1499" w:type="pct"/>
            <w:vAlign w:val="center"/>
          </w:tcPr>
          <w:p w14:paraId="46F9BEFB" w14:textId="77777777" w:rsidR="00FA06D7" w:rsidRPr="004E2ADC" w:rsidRDefault="00FA06D7" w:rsidP="00BF274E">
            <w:pPr>
              <w:pStyle w:val="TableText0"/>
            </w:pPr>
            <w:r>
              <w:t>Type of analysis</w:t>
            </w:r>
          </w:p>
        </w:tc>
        <w:tc>
          <w:tcPr>
            <w:tcW w:w="3501" w:type="pct"/>
            <w:vAlign w:val="center"/>
          </w:tcPr>
          <w:p w14:paraId="76208DA7" w14:textId="77777777" w:rsidR="00FA06D7" w:rsidRPr="004E2ADC" w:rsidRDefault="00FA06D7" w:rsidP="00BF274E">
            <w:pPr>
              <w:pStyle w:val="TableText0"/>
            </w:pPr>
            <w:r>
              <w:t>Cost-utility analysis</w:t>
            </w:r>
          </w:p>
        </w:tc>
      </w:tr>
      <w:tr w:rsidR="00FA06D7" w:rsidRPr="004E2ADC" w14:paraId="21C73DD4" w14:textId="77777777" w:rsidTr="00FA06D7">
        <w:tc>
          <w:tcPr>
            <w:tcW w:w="1499" w:type="pct"/>
            <w:vAlign w:val="center"/>
          </w:tcPr>
          <w:p w14:paraId="16628E84" w14:textId="77777777" w:rsidR="00FA06D7" w:rsidRPr="004E2ADC" w:rsidRDefault="00FA06D7" w:rsidP="00BF274E">
            <w:pPr>
              <w:pStyle w:val="TableText0"/>
            </w:pPr>
            <w:r>
              <w:t>Outcomes</w:t>
            </w:r>
          </w:p>
        </w:tc>
        <w:tc>
          <w:tcPr>
            <w:tcW w:w="3501" w:type="pct"/>
            <w:vAlign w:val="center"/>
          </w:tcPr>
          <w:p w14:paraId="5E0220CA" w14:textId="77777777" w:rsidR="00FA06D7" w:rsidRPr="004E2ADC" w:rsidRDefault="00FA06D7" w:rsidP="00BF274E">
            <w:pPr>
              <w:pStyle w:val="TableText0"/>
            </w:pPr>
            <w:r>
              <w:t>Quality adjusted life year (QALYs) and life years (LYs)</w:t>
            </w:r>
          </w:p>
        </w:tc>
      </w:tr>
      <w:tr w:rsidR="00FA06D7" w:rsidRPr="004E2ADC" w14:paraId="4DF3FBA7" w14:textId="77777777" w:rsidTr="00FA06D7">
        <w:tc>
          <w:tcPr>
            <w:tcW w:w="1499" w:type="pct"/>
            <w:vAlign w:val="center"/>
          </w:tcPr>
          <w:p w14:paraId="739BBC50" w14:textId="77777777" w:rsidR="00FA06D7" w:rsidRPr="004E2ADC" w:rsidRDefault="00FA06D7" w:rsidP="00BF274E">
            <w:pPr>
              <w:pStyle w:val="TableText0"/>
            </w:pPr>
            <w:r>
              <w:t>Time horizon</w:t>
            </w:r>
          </w:p>
        </w:tc>
        <w:tc>
          <w:tcPr>
            <w:tcW w:w="3501" w:type="pct"/>
            <w:vAlign w:val="center"/>
          </w:tcPr>
          <w:p w14:paraId="38944226" w14:textId="77777777" w:rsidR="00FA06D7" w:rsidRPr="004E2ADC" w:rsidRDefault="00FA06D7" w:rsidP="00BF274E">
            <w:pPr>
              <w:pStyle w:val="TableText0"/>
            </w:pPr>
            <w:r>
              <w:t>15 years</w:t>
            </w:r>
          </w:p>
        </w:tc>
      </w:tr>
      <w:tr w:rsidR="00FA06D7" w:rsidRPr="004E2ADC" w14:paraId="41762137" w14:textId="77777777" w:rsidTr="00FA06D7">
        <w:tc>
          <w:tcPr>
            <w:tcW w:w="1499" w:type="pct"/>
            <w:vAlign w:val="center"/>
          </w:tcPr>
          <w:p w14:paraId="240A06AB" w14:textId="77777777" w:rsidR="00FA06D7" w:rsidRPr="004E2ADC" w:rsidRDefault="00FA06D7" w:rsidP="00BF274E">
            <w:pPr>
              <w:pStyle w:val="TableText0"/>
            </w:pPr>
            <w:r>
              <w:t>Methods used to generate results</w:t>
            </w:r>
          </w:p>
        </w:tc>
        <w:tc>
          <w:tcPr>
            <w:tcW w:w="3501" w:type="pct"/>
            <w:vAlign w:val="center"/>
          </w:tcPr>
          <w:p w14:paraId="2FAE8F29" w14:textId="77777777" w:rsidR="00FA06D7" w:rsidRPr="004E2ADC" w:rsidRDefault="00FA06D7" w:rsidP="00BF274E">
            <w:pPr>
              <w:pStyle w:val="TableText0"/>
            </w:pPr>
            <w:r>
              <w:t>Partitioned survival model</w:t>
            </w:r>
          </w:p>
        </w:tc>
      </w:tr>
      <w:tr w:rsidR="00FA06D7" w:rsidRPr="004E2ADC" w14:paraId="4301066F" w14:textId="77777777" w:rsidTr="00FA06D7">
        <w:tc>
          <w:tcPr>
            <w:tcW w:w="1499" w:type="pct"/>
            <w:vAlign w:val="center"/>
          </w:tcPr>
          <w:p w14:paraId="6BE50049" w14:textId="77777777" w:rsidR="00FA06D7" w:rsidRPr="004E2ADC" w:rsidRDefault="00FA06D7" w:rsidP="00BF274E">
            <w:pPr>
              <w:pStyle w:val="TableText0"/>
            </w:pPr>
            <w:r>
              <w:t>Health states</w:t>
            </w:r>
          </w:p>
        </w:tc>
        <w:tc>
          <w:tcPr>
            <w:tcW w:w="3501" w:type="pct"/>
            <w:vAlign w:val="center"/>
          </w:tcPr>
          <w:p w14:paraId="4B48F165" w14:textId="77777777" w:rsidR="00FA06D7" w:rsidRDefault="00FA06D7" w:rsidP="00BF274E">
            <w:pPr>
              <w:pStyle w:val="Tabletext"/>
              <w:keepNext/>
            </w:pPr>
            <w:r>
              <w:t xml:space="preserve">Three health states: </w:t>
            </w:r>
          </w:p>
          <w:p w14:paraId="486199B7" w14:textId="77777777" w:rsidR="00FA06D7" w:rsidRDefault="00FA06D7" w:rsidP="007D57C1">
            <w:pPr>
              <w:pStyle w:val="Tabletext"/>
              <w:keepNext/>
              <w:numPr>
                <w:ilvl w:val="0"/>
                <w:numId w:val="11"/>
              </w:numPr>
              <w:ind w:left="110" w:hanging="110"/>
            </w:pPr>
            <w:r>
              <w:t>Progression-free</w:t>
            </w:r>
          </w:p>
          <w:p w14:paraId="6352DC24" w14:textId="77777777" w:rsidR="00FA06D7" w:rsidRDefault="00FA06D7" w:rsidP="007D57C1">
            <w:pPr>
              <w:pStyle w:val="Tabletext"/>
              <w:keepNext/>
              <w:numPr>
                <w:ilvl w:val="0"/>
                <w:numId w:val="11"/>
              </w:numPr>
              <w:ind w:left="110" w:hanging="110"/>
            </w:pPr>
            <w:r>
              <w:t>Progressed disease</w:t>
            </w:r>
          </w:p>
          <w:p w14:paraId="7CD44909" w14:textId="77777777" w:rsidR="00FA06D7" w:rsidRPr="004E2ADC" w:rsidRDefault="00FA06D7" w:rsidP="007D57C1">
            <w:pPr>
              <w:pStyle w:val="TableText0"/>
              <w:numPr>
                <w:ilvl w:val="0"/>
                <w:numId w:val="11"/>
              </w:numPr>
              <w:ind w:left="116" w:hanging="116"/>
            </w:pPr>
            <w:r>
              <w:t>Death</w:t>
            </w:r>
          </w:p>
        </w:tc>
      </w:tr>
      <w:tr w:rsidR="00FA06D7" w:rsidRPr="004E2ADC" w14:paraId="1963377E" w14:textId="77777777" w:rsidTr="00FA06D7">
        <w:tc>
          <w:tcPr>
            <w:tcW w:w="1499" w:type="pct"/>
            <w:vAlign w:val="center"/>
          </w:tcPr>
          <w:p w14:paraId="19609BC8" w14:textId="77777777" w:rsidR="00FA06D7" w:rsidRPr="004E2ADC" w:rsidRDefault="00FA06D7" w:rsidP="00BF274E">
            <w:pPr>
              <w:pStyle w:val="TableText0"/>
            </w:pPr>
            <w:r>
              <w:t>Cycle length</w:t>
            </w:r>
          </w:p>
        </w:tc>
        <w:tc>
          <w:tcPr>
            <w:tcW w:w="3501" w:type="pct"/>
            <w:vAlign w:val="center"/>
          </w:tcPr>
          <w:p w14:paraId="2A44F7C3" w14:textId="77777777" w:rsidR="00FA06D7" w:rsidRPr="004E2ADC" w:rsidRDefault="00FA06D7" w:rsidP="00BF274E">
            <w:pPr>
              <w:pStyle w:val="TableText0"/>
            </w:pPr>
            <w:r>
              <w:t>1 week, no half cycle correction</w:t>
            </w:r>
          </w:p>
        </w:tc>
      </w:tr>
      <w:tr w:rsidR="00FA06D7" w:rsidRPr="004E2ADC" w14:paraId="469F679D" w14:textId="77777777" w:rsidTr="00FA06D7">
        <w:tc>
          <w:tcPr>
            <w:tcW w:w="1499" w:type="pct"/>
            <w:vAlign w:val="center"/>
          </w:tcPr>
          <w:p w14:paraId="0E549A25" w14:textId="77777777" w:rsidR="00FA06D7" w:rsidRPr="004E2ADC" w:rsidRDefault="00FA06D7" w:rsidP="00BF274E">
            <w:pPr>
              <w:pStyle w:val="TableText0"/>
            </w:pPr>
            <w:r>
              <w:t>Allocation to health states</w:t>
            </w:r>
          </w:p>
        </w:tc>
        <w:tc>
          <w:tcPr>
            <w:tcW w:w="3501" w:type="pct"/>
            <w:vAlign w:val="center"/>
          </w:tcPr>
          <w:p w14:paraId="5EAA27D9" w14:textId="4D7C16A6" w:rsidR="00FA06D7" w:rsidRPr="004E2ADC" w:rsidRDefault="00FA06D7" w:rsidP="00BF274E">
            <w:pPr>
              <w:pStyle w:val="TableText0"/>
            </w:pPr>
            <w:r>
              <w:t>Based on parametric survival models fitted to PFS and OS data reported in the KN826 trial.</w:t>
            </w:r>
            <w:r w:rsidR="00AA6974">
              <w:t xml:space="preserve"> </w:t>
            </w:r>
            <w:r w:rsidR="00D63550">
              <w:t>A piecewise model was used for the base case.</w:t>
            </w:r>
          </w:p>
        </w:tc>
      </w:tr>
      <w:tr w:rsidR="00FA06D7" w:rsidRPr="004E2ADC" w14:paraId="337EAC3F" w14:textId="77777777" w:rsidTr="00FA06D7">
        <w:tc>
          <w:tcPr>
            <w:tcW w:w="1499" w:type="pct"/>
            <w:vAlign w:val="center"/>
          </w:tcPr>
          <w:p w14:paraId="6C56DFA7" w14:textId="77777777" w:rsidR="00FA06D7" w:rsidRPr="004E2ADC" w:rsidRDefault="00FA06D7" w:rsidP="00BF274E">
            <w:pPr>
              <w:pStyle w:val="TableText0"/>
            </w:pPr>
            <w:r>
              <w:t>Utility values</w:t>
            </w:r>
          </w:p>
        </w:tc>
        <w:tc>
          <w:tcPr>
            <w:tcW w:w="3501" w:type="pct"/>
            <w:vAlign w:val="center"/>
          </w:tcPr>
          <w:p w14:paraId="5BCEFFE7" w14:textId="77777777" w:rsidR="00FA06D7" w:rsidRPr="004E2ADC" w:rsidRDefault="00FA06D7" w:rsidP="00BF274E">
            <w:pPr>
              <w:pStyle w:val="TableText0"/>
            </w:pPr>
            <w:r>
              <w:t>EQ-5D-5L data from KN826 mapped to an EQ-5D-3L value set (van Hout 2012) with Australian tariffs based on Viney (2011) applied.</w:t>
            </w:r>
          </w:p>
        </w:tc>
      </w:tr>
      <w:tr w:rsidR="00FA06D7" w:rsidRPr="004E2ADC" w14:paraId="4EEFE04B" w14:textId="77777777" w:rsidTr="00FA06D7">
        <w:tc>
          <w:tcPr>
            <w:tcW w:w="1499" w:type="pct"/>
            <w:vAlign w:val="center"/>
          </w:tcPr>
          <w:p w14:paraId="1DA2CDC5" w14:textId="77777777" w:rsidR="00FA06D7" w:rsidRDefault="00FA06D7" w:rsidP="00BF274E">
            <w:pPr>
              <w:pStyle w:val="TableText0"/>
            </w:pPr>
            <w:r w:rsidRPr="003F0D8B">
              <w:t>Costs</w:t>
            </w:r>
          </w:p>
        </w:tc>
        <w:tc>
          <w:tcPr>
            <w:tcW w:w="3501" w:type="pct"/>
            <w:vAlign w:val="center"/>
          </w:tcPr>
          <w:p w14:paraId="09BCD317" w14:textId="6F9AE344" w:rsidR="00FA06D7" w:rsidRDefault="00FA06D7" w:rsidP="00BF274E">
            <w:pPr>
              <w:pStyle w:val="TableText0"/>
            </w:pPr>
            <w:r>
              <w:t>Drug and administration cost, disease monitoring, adverse event cost, subsequent treatment cost and terminal care cost.</w:t>
            </w:r>
            <w:r w:rsidR="00AA6974">
              <w:t xml:space="preserve"> </w:t>
            </w:r>
          </w:p>
        </w:tc>
      </w:tr>
    </w:tbl>
    <w:p w14:paraId="6B7ADE3C" w14:textId="1E0BC8B6" w:rsidR="00E130C8" w:rsidRDefault="00E130C8" w:rsidP="00E130C8">
      <w:pPr>
        <w:pStyle w:val="FooterTableFigure"/>
      </w:pPr>
      <w:r w:rsidRPr="00D754B9">
        <w:t xml:space="preserve">Source: </w:t>
      </w:r>
      <w:r w:rsidR="00307F91" w:rsidRPr="00585489">
        <w:rPr>
          <w:szCs w:val="18"/>
        </w:rPr>
        <w:t>Table 3</w:t>
      </w:r>
      <w:r w:rsidR="00307F91">
        <w:rPr>
          <w:szCs w:val="18"/>
        </w:rPr>
        <w:t>.1</w:t>
      </w:r>
      <w:r w:rsidR="00307F91" w:rsidRPr="00585489">
        <w:rPr>
          <w:szCs w:val="18"/>
        </w:rPr>
        <w:t>-1, p</w:t>
      </w:r>
      <w:r w:rsidR="00307F91">
        <w:rPr>
          <w:szCs w:val="18"/>
        </w:rPr>
        <w:t>81</w:t>
      </w:r>
      <w:r w:rsidR="00307F91" w:rsidRPr="00585489">
        <w:rPr>
          <w:szCs w:val="18"/>
        </w:rPr>
        <w:t xml:space="preserve"> of the submission</w:t>
      </w:r>
      <w:r>
        <w:t>.</w:t>
      </w:r>
    </w:p>
    <w:p w14:paraId="451FAF88" w14:textId="6B9DBDD5" w:rsidR="00307F91" w:rsidRPr="0072416F" w:rsidRDefault="00307F91" w:rsidP="00E130C8">
      <w:pPr>
        <w:pStyle w:val="FooterTableFigure"/>
      </w:pPr>
      <w:r>
        <w:t>PFS = progression-free survival; OS = overall survival</w:t>
      </w:r>
    </w:p>
    <w:p w14:paraId="63AC8850" w14:textId="7EBD97DD" w:rsidR="00E130C8" w:rsidRDefault="00134E86" w:rsidP="0087375F">
      <w:pPr>
        <w:pStyle w:val="3-BodyText"/>
        <w:ind w:left="709"/>
      </w:pPr>
      <w:r w:rsidRPr="00134E86">
        <w:t>Extrapolation in the submission’s base case used a piecewise model</w:t>
      </w:r>
      <w:r w:rsidR="00E62F00">
        <w:t xml:space="preserve"> (</w:t>
      </w:r>
      <w:r w:rsidR="009C7E7A">
        <w:t>see</w:t>
      </w:r>
      <w:r w:rsidR="00E62F00">
        <w:t xml:space="preserve"> </w:t>
      </w:r>
      <w:r w:rsidR="00E62F00">
        <w:fldChar w:fldCharType="begin" w:fldLock="1"/>
      </w:r>
      <w:r w:rsidR="00E62F00">
        <w:instrText xml:space="preserve"> REF _Ref104805181 \h </w:instrText>
      </w:r>
      <w:r w:rsidR="00E62F00">
        <w:fldChar w:fldCharType="separate"/>
      </w:r>
      <w:r w:rsidR="00162184">
        <w:t xml:space="preserve">Table </w:t>
      </w:r>
      <w:r w:rsidR="00162184">
        <w:rPr>
          <w:noProof/>
        </w:rPr>
        <w:t>10</w:t>
      </w:r>
      <w:r w:rsidR="00E62F00">
        <w:fldChar w:fldCharType="end"/>
      </w:r>
      <w:r w:rsidR="00E62F00">
        <w:t>)</w:t>
      </w:r>
      <w:r w:rsidR="00E62F00" w:rsidRPr="00134E86">
        <w:t>.</w:t>
      </w:r>
      <w:r w:rsidR="00E62F00">
        <w:t xml:space="preserve"> Results based on a one-piece model were presented as sensitivity analyses (see </w:t>
      </w:r>
      <w:r w:rsidR="00E62F00">
        <w:fldChar w:fldCharType="begin" w:fldLock="1"/>
      </w:r>
      <w:r w:rsidR="00E62F00">
        <w:instrText xml:space="preserve"> REF _Ref104804865 \h </w:instrText>
      </w:r>
      <w:r w:rsidR="00E62F00">
        <w:fldChar w:fldCharType="separate"/>
      </w:r>
      <w:r w:rsidR="00162184">
        <w:t xml:space="preserve">Table </w:t>
      </w:r>
      <w:r w:rsidR="00162184">
        <w:rPr>
          <w:noProof/>
        </w:rPr>
        <w:t>11</w:t>
      </w:r>
      <w:r w:rsidR="00E62F00">
        <w:fldChar w:fldCharType="end"/>
      </w:r>
      <w:r w:rsidR="00E62F00">
        <w:t xml:space="preserve">) while results for the ITT population, which used </w:t>
      </w:r>
      <w:r w:rsidR="009165A2" w:rsidRPr="000D603D">
        <w:t>a piecewise mode</w:t>
      </w:r>
      <w:r w:rsidR="0061687B" w:rsidRPr="000D603D">
        <w:t>l</w:t>
      </w:r>
      <w:r w:rsidR="009165A2" w:rsidRPr="000D603D">
        <w:t xml:space="preserve"> with</w:t>
      </w:r>
      <w:r w:rsidR="009165A2">
        <w:t xml:space="preserve"> </w:t>
      </w:r>
      <w:r w:rsidR="00E62F00">
        <w:t xml:space="preserve">alternate extrapolation parameters, were presented as an additional base case (see </w:t>
      </w:r>
      <w:r w:rsidR="00E62F00">
        <w:fldChar w:fldCharType="begin" w:fldLock="1"/>
      </w:r>
      <w:r w:rsidR="00E62F00">
        <w:instrText xml:space="preserve"> REF _Ref104805181 \h </w:instrText>
      </w:r>
      <w:r w:rsidR="00E62F00">
        <w:fldChar w:fldCharType="separate"/>
      </w:r>
      <w:r w:rsidR="00162184">
        <w:t xml:space="preserve">Table </w:t>
      </w:r>
      <w:r w:rsidR="00162184">
        <w:rPr>
          <w:noProof/>
        </w:rPr>
        <w:t>10</w:t>
      </w:r>
      <w:r w:rsidR="00E62F00">
        <w:fldChar w:fldCharType="end"/>
      </w:r>
      <w:r w:rsidR="00E62F00">
        <w:t>)</w:t>
      </w:r>
      <w:r w:rsidRPr="00134E86">
        <w:t>.</w:t>
      </w:r>
      <w:r w:rsidR="00AA6974">
        <w:t xml:space="preserve"> </w:t>
      </w:r>
      <w:r>
        <w:t xml:space="preserve">The different </w:t>
      </w:r>
      <w:r w:rsidR="002065B7">
        <w:t xml:space="preserve">extrapolation </w:t>
      </w:r>
      <w:r>
        <w:t>parameters applied in the model versions are summarised in the table below.</w:t>
      </w:r>
    </w:p>
    <w:p w14:paraId="7D5DEE17" w14:textId="55CB0487" w:rsidR="00134E86" w:rsidRDefault="00134E86" w:rsidP="006319FE">
      <w:pPr>
        <w:keepNext/>
        <w:rPr>
          <w:rFonts w:ascii="Arial Narrow" w:hAnsi="Arial Narrow"/>
          <w:b/>
          <w:bCs/>
          <w:sz w:val="20"/>
          <w:szCs w:val="20"/>
        </w:rPr>
      </w:pPr>
      <w:bookmarkStart w:id="40" w:name="_Ref111279495"/>
      <w:r w:rsidRPr="00570418">
        <w:rPr>
          <w:rFonts w:ascii="Arial Narrow" w:hAnsi="Arial Narrow"/>
          <w:b/>
          <w:bCs/>
          <w:sz w:val="20"/>
          <w:szCs w:val="20"/>
        </w:rPr>
        <w:t xml:space="preserve">Table </w:t>
      </w:r>
      <w:r w:rsidRPr="00570418">
        <w:rPr>
          <w:rFonts w:ascii="Arial Narrow" w:hAnsi="Arial Narrow"/>
          <w:b/>
          <w:bCs/>
          <w:sz w:val="20"/>
          <w:szCs w:val="20"/>
        </w:rPr>
        <w:fldChar w:fldCharType="begin" w:fldLock="1"/>
      </w:r>
      <w:r w:rsidRPr="00570418">
        <w:rPr>
          <w:rFonts w:ascii="Arial Narrow" w:hAnsi="Arial Narrow"/>
          <w:b/>
          <w:bCs/>
          <w:sz w:val="20"/>
          <w:szCs w:val="20"/>
        </w:rPr>
        <w:instrText xml:space="preserve"> SEQ Table \* ARABIC </w:instrText>
      </w:r>
      <w:r w:rsidRPr="00570418">
        <w:rPr>
          <w:rFonts w:ascii="Arial Narrow" w:hAnsi="Arial Narrow"/>
          <w:b/>
          <w:bCs/>
          <w:sz w:val="20"/>
          <w:szCs w:val="20"/>
        </w:rPr>
        <w:fldChar w:fldCharType="separate"/>
      </w:r>
      <w:r w:rsidR="00162184">
        <w:rPr>
          <w:rFonts w:ascii="Arial Narrow" w:hAnsi="Arial Narrow"/>
          <w:b/>
          <w:bCs/>
          <w:noProof/>
          <w:sz w:val="20"/>
          <w:szCs w:val="20"/>
        </w:rPr>
        <w:t>8</w:t>
      </w:r>
      <w:r w:rsidRPr="00570418">
        <w:rPr>
          <w:rFonts w:ascii="Arial Narrow" w:hAnsi="Arial Narrow"/>
          <w:b/>
          <w:bCs/>
          <w:noProof/>
          <w:sz w:val="20"/>
          <w:szCs w:val="20"/>
        </w:rPr>
        <w:fldChar w:fldCharType="end"/>
      </w:r>
      <w:bookmarkEnd w:id="40"/>
      <w:r w:rsidRPr="00570418">
        <w:rPr>
          <w:rFonts w:ascii="Arial Narrow" w:hAnsi="Arial Narrow"/>
          <w:b/>
          <w:bCs/>
          <w:sz w:val="20"/>
          <w:szCs w:val="20"/>
        </w:rPr>
        <w:t>:</w:t>
      </w:r>
      <w:r w:rsidRPr="00570418">
        <w:rPr>
          <w:rStyle w:val="CommentReference"/>
          <w:b w:val="0"/>
          <w:bCs/>
          <w:szCs w:val="20"/>
        </w:rPr>
        <w:t xml:space="preserve"> </w:t>
      </w:r>
      <w:r w:rsidR="00570418" w:rsidRPr="00570418">
        <w:rPr>
          <w:rFonts w:ascii="Arial Narrow" w:hAnsi="Arial Narrow"/>
          <w:b/>
          <w:bCs/>
          <w:sz w:val="20"/>
          <w:szCs w:val="20"/>
        </w:rPr>
        <w:t>Extrapolation parameters applied in the economic model</w:t>
      </w:r>
    </w:p>
    <w:tbl>
      <w:tblPr>
        <w:tblStyle w:val="TableGrid"/>
        <w:tblW w:w="4996" w:type="pct"/>
        <w:tblCellMar>
          <w:left w:w="28" w:type="dxa"/>
          <w:right w:w="28" w:type="dxa"/>
        </w:tblCellMar>
        <w:tblLook w:val="04A0" w:firstRow="1" w:lastRow="0" w:firstColumn="1" w:lastColumn="0" w:noHBand="0" w:noVBand="1"/>
        <w:tblCaption w:val="Table 8: Extrapolation parameters applied in the economic model"/>
      </w:tblPr>
      <w:tblGrid>
        <w:gridCol w:w="2396"/>
        <w:gridCol w:w="1550"/>
        <w:gridCol w:w="1570"/>
        <w:gridCol w:w="1694"/>
        <w:gridCol w:w="1800"/>
      </w:tblGrid>
      <w:tr w:rsidR="00570418" w:rsidRPr="00410902" w14:paraId="11449175" w14:textId="77777777" w:rsidTr="000D70CE">
        <w:trPr>
          <w:tblHeader/>
        </w:trPr>
        <w:tc>
          <w:tcPr>
            <w:tcW w:w="1330" w:type="pct"/>
            <w:vMerge w:val="restart"/>
            <w:vAlign w:val="center"/>
          </w:tcPr>
          <w:p w14:paraId="68E50FFF" w14:textId="77777777" w:rsidR="00570418" w:rsidRPr="00410902" w:rsidRDefault="00570418" w:rsidP="006319FE">
            <w:pPr>
              <w:pStyle w:val="SanofiTableHeading"/>
              <w:keepLines w:val="0"/>
              <w:widowControl w:val="0"/>
              <w:rPr>
                <w:szCs w:val="20"/>
              </w:rPr>
            </w:pPr>
          </w:p>
        </w:tc>
        <w:tc>
          <w:tcPr>
            <w:tcW w:w="1731" w:type="pct"/>
            <w:gridSpan w:val="2"/>
            <w:tcBorders>
              <w:bottom w:val="single" w:sz="4" w:space="0" w:color="auto"/>
            </w:tcBorders>
            <w:vAlign w:val="center"/>
          </w:tcPr>
          <w:p w14:paraId="36A396CF" w14:textId="77777777" w:rsidR="00570418" w:rsidRPr="00410902" w:rsidRDefault="00570418" w:rsidP="006319FE">
            <w:pPr>
              <w:pStyle w:val="SanofiTableHeading"/>
              <w:keepLines w:val="0"/>
              <w:widowControl w:val="0"/>
              <w:jc w:val="center"/>
              <w:rPr>
                <w:szCs w:val="20"/>
              </w:rPr>
            </w:pPr>
            <w:r>
              <w:rPr>
                <w:szCs w:val="20"/>
              </w:rPr>
              <w:t>PFS</w:t>
            </w:r>
          </w:p>
        </w:tc>
        <w:tc>
          <w:tcPr>
            <w:tcW w:w="1939" w:type="pct"/>
            <w:gridSpan w:val="2"/>
            <w:tcBorders>
              <w:bottom w:val="single" w:sz="4" w:space="0" w:color="auto"/>
            </w:tcBorders>
            <w:vAlign w:val="center"/>
          </w:tcPr>
          <w:p w14:paraId="3CDD4FA0" w14:textId="77777777" w:rsidR="00570418" w:rsidRPr="00410902" w:rsidRDefault="00570418" w:rsidP="006319FE">
            <w:pPr>
              <w:pStyle w:val="SanofiTableHeading"/>
              <w:keepLines w:val="0"/>
              <w:widowControl w:val="0"/>
              <w:jc w:val="center"/>
              <w:rPr>
                <w:szCs w:val="20"/>
              </w:rPr>
            </w:pPr>
            <w:r>
              <w:rPr>
                <w:szCs w:val="20"/>
              </w:rPr>
              <w:t>OS</w:t>
            </w:r>
          </w:p>
        </w:tc>
      </w:tr>
      <w:tr w:rsidR="00570418" w:rsidRPr="00410902" w14:paraId="4AD8FC24" w14:textId="77777777" w:rsidTr="00E62F00">
        <w:trPr>
          <w:tblHeader/>
        </w:trPr>
        <w:tc>
          <w:tcPr>
            <w:tcW w:w="1330" w:type="pct"/>
            <w:vMerge/>
            <w:tcBorders>
              <w:bottom w:val="single" w:sz="4" w:space="0" w:color="auto"/>
            </w:tcBorders>
            <w:vAlign w:val="center"/>
          </w:tcPr>
          <w:p w14:paraId="0E8CF14D" w14:textId="77777777" w:rsidR="00570418" w:rsidRPr="00410902" w:rsidRDefault="00570418" w:rsidP="006319FE">
            <w:pPr>
              <w:pStyle w:val="SanofiTableHeading"/>
              <w:keepLines w:val="0"/>
              <w:widowControl w:val="0"/>
              <w:rPr>
                <w:szCs w:val="20"/>
              </w:rPr>
            </w:pPr>
          </w:p>
        </w:tc>
        <w:tc>
          <w:tcPr>
            <w:tcW w:w="860" w:type="pct"/>
            <w:tcBorders>
              <w:bottom w:val="single" w:sz="4" w:space="0" w:color="auto"/>
            </w:tcBorders>
            <w:vAlign w:val="center"/>
          </w:tcPr>
          <w:p w14:paraId="5011C880" w14:textId="77777777" w:rsidR="00570418" w:rsidRPr="00410902" w:rsidRDefault="00570418" w:rsidP="006319FE">
            <w:pPr>
              <w:pStyle w:val="SanofiTableHeading"/>
              <w:keepLines w:val="0"/>
              <w:widowControl w:val="0"/>
              <w:jc w:val="center"/>
              <w:rPr>
                <w:szCs w:val="20"/>
              </w:rPr>
            </w:pPr>
            <w:r>
              <w:rPr>
                <w:szCs w:val="20"/>
              </w:rPr>
              <w:t>PEM+SOC</w:t>
            </w:r>
          </w:p>
        </w:tc>
        <w:tc>
          <w:tcPr>
            <w:tcW w:w="871" w:type="pct"/>
            <w:tcBorders>
              <w:bottom w:val="single" w:sz="4" w:space="0" w:color="auto"/>
            </w:tcBorders>
            <w:vAlign w:val="center"/>
          </w:tcPr>
          <w:p w14:paraId="5545B2D0" w14:textId="77777777" w:rsidR="00570418" w:rsidRPr="00410902" w:rsidRDefault="00570418" w:rsidP="006319FE">
            <w:pPr>
              <w:pStyle w:val="SanofiTableHeading"/>
              <w:keepLines w:val="0"/>
              <w:widowControl w:val="0"/>
              <w:jc w:val="center"/>
              <w:rPr>
                <w:szCs w:val="20"/>
              </w:rPr>
            </w:pPr>
            <w:r>
              <w:rPr>
                <w:szCs w:val="20"/>
              </w:rPr>
              <w:t>SOC</w:t>
            </w:r>
          </w:p>
        </w:tc>
        <w:tc>
          <w:tcPr>
            <w:tcW w:w="940" w:type="pct"/>
            <w:tcBorders>
              <w:bottom w:val="single" w:sz="4" w:space="0" w:color="auto"/>
            </w:tcBorders>
            <w:vAlign w:val="center"/>
          </w:tcPr>
          <w:p w14:paraId="6DE9A702" w14:textId="77777777" w:rsidR="00570418" w:rsidRPr="00410902" w:rsidRDefault="00570418" w:rsidP="006319FE">
            <w:pPr>
              <w:pStyle w:val="SanofiTableHeading"/>
              <w:keepLines w:val="0"/>
              <w:widowControl w:val="0"/>
              <w:jc w:val="center"/>
              <w:rPr>
                <w:szCs w:val="20"/>
              </w:rPr>
            </w:pPr>
            <w:r>
              <w:rPr>
                <w:szCs w:val="20"/>
              </w:rPr>
              <w:t>PEM+SOC</w:t>
            </w:r>
          </w:p>
        </w:tc>
        <w:tc>
          <w:tcPr>
            <w:tcW w:w="999" w:type="pct"/>
            <w:tcBorders>
              <w:bottom w:val="single" w:sz="4" w:space="0" w:color="auto"/>
            </w:tcBorders>
            <w:vAlign w:val="center"/>
          </w:tcPr>
          <w:p w14:paraId="37B8E293" w14:textId="77777777" w:rsidR="00570418" w:rsidRPr="00410902" w:rsidRDefault="00570418" w:rsidP="006319FE">
            <w:pPr>
              <w:pStyle w:val="SanofiTableHeading"/>
              <w:keepLines w:val="0"/>
              <w:widowControl w:val="0"/>
              <w:jc w:val="center"/>
              <w:rPr>
                <w:szCs w:val="20"/>
              </w:rPr>
            </w:pPr>
            <w:r>
              <w:rPr>
                <w:szCs w:val="20"/>
              </w:rPr>
              <w:t>SOC</w:t>
            </w:r>
          </w:p>
        </w:tc>
      </w:tr>
      <w:tr w:rsidR="00570418" w:rsidRPr="000D1B59" w14:paraId="1A91C12E" w14:textId="77777777" w:rsidTr="00E62F00">
        <w:tc>
          <w:tcPr>
            <w:tcW w:w="1330" w:type="pct"/>
            <w:vAlign w:val="center"/>
          </w:tcPr>
          <w:p w14:paraId="014DC9A6" w14:textId="77777777" w:rsidR="00570418" w:rsidRPr="00CE4959" w:rsidRDefault="00570418" w:rsidP="00DC731B">
            <w:pPr>
              <w:pStyle w:val="SanofiTableText"/>
              <w:rPr>
                <w:b/>
                <w:bCs/>
              </w:rPr>
            </w:pPr>
            <w:r w:rsidRPr="00CE4959">
              <w:rPr>
                <w:b/>
                <w:bCs/>
              </w:rPr>
              <w:t xml:space="preserve">Base case: </w:t>
            </w:r>
            <w:r w:rsidRPr="00794E96">
              <w:t>CPS ≥1 population (piecewise model)</w:t>
            </w:r>
          </w:p>
        </w:tc>
        <w:tc>
          <w:tcPr>
            <w:tcW w:w="860" w:type="pct"/>
            <w:vAlign w:val="center"/>
          </w:tcPr>
          <w:p w14:paraId="203D8D3E" w14:textId="77777777" w:rsidR="00570418" w:rsidRPr="000D1B59" w:rsidRDefault="00570418" w:rsidP="00DC731B">
            <w:pPr>
              <w:pStyle w:val="SanofiTableText"/>
            </w:pPr>
            <w:r>
              <w:t>Log-logistic fitted from 37 weeks</w:t>
            </w:r>
          </w:p>
        </w:tc>
        <w:tc>
          <w:tcPr>
            <w:tcW w:w="871" w:type="pct"/>
            <w:vAlign w:val="center"/>
          </w:tcPr>
          <w:p w14:paraId="7460563E" w14:textId="77777777" w:rsidR="00570418" w:rsidRPr="000D1B59" w:rsidRDefault="00570418" w:rsidP="00DC731B">
            <w:pPr>
              <w:pStyle w:val="SanofiTableText"/>
            </w:pPr>
            <w:r>
              <w:t>Log-logistic fitted from 37 weeks</w:t>
            </w:r>
          </w:p>
        </w:tc>
        <w:tc>
          <w:tcPr>
            <w:tcW w:w="940" w:type="pct"/>
            <w:vAlign w:val="center"/>
          </w:tcPr>
          <w:p w14:paraId="2ED9823F" w14:textId="77777777" w:rsidR="00570418" w:rsidRPr="000D1B59" w:rsidRDefault="00570418" w:rsidP="00DC731B">
            <w:pPr>
              <w:pStyle w:val="SanofiTableText"/>
            </w:pPr>
            <w:r>
              <w:t>Generalised gamma fitted from 40 weeks</w:t>
            </w:r>
          </w:p>
        </w:tc>
        <w:tc>
          <w:tcPr>
            <w:tcW w:w="999" w:type="pct"/>
            <w:vAlign w:val="center"/>
          </w:tcPr>
          <w:p w14:paraId="6966748A" w14:textId="77777777" w:rsidR="00570418" w:rsidRPr="000D1B59" w:rsidRDefault="00570418" w:rsidP="00DC731B">
            <w:pPr>
              <w:pStyle w:val="SanofiTableText"/>
            </w:pPr>
            <w:r>
              <w:t>Generalised gamma fitted from 40 weeks</w:t>
            </w:r>
          </w:p>
        </w:tc>
      </w:tr>
      <w:tr w:rsidR="00BA01D4" w:rsidRPr="004902E0" w14:paraId="2878EE95" w14:textId="77777777" w:rsidTr="00E62F00">
        <w:tc>
          <w:tcPr>
            <w:tcW w:w="1330" w:type="pct"/>
            <w:vAlign w:val="center"/>
          </w:tcPr>
          <w:p w14:paraId="53FEFEAB" w14:textId="77777777" w:rsidR="00BA01D4" w:rsidRPr="00E40302" w:rsidRDefault="00BA01D4" w:rsidP="00DC731B">
            <w:pPr>
              <w:pStyle w:val="SanofiTableText"/>
            </w:pPr>
            <w:r w:rsidRPr="00E40302">
              <w:t xml:space="preserve">ITT population </w:t>
            </w:r>
          </w:p>
          <w:p w14:paraId="4CA40F05" w14:textId="787CC1AE" w:rsidR="00BA01D4" w:rsidRDefault="00BA01D4" w:rsidP="00DC731B">
            <w:pPr>
              <w:pStyle w:val="SanofiTableText"/>
            </w:pPr>
            <w:r w:rsidRPr="00E40302">
              <w:t>(piecewise model)</w:t>
            </w:r>
          </w:p>
        </w:tc>
        <w:tc>
          <w:tcPr>
            <w:tcW w:w="860" w:type="pct"/>
            <w:vAlign w:val="center"/>
          </w:tcPr>
          <w:p w14:paraId="4CE10B62" w14:textId="651F2F10" w:rsidR="00BA01D4" w:rsidRDefault="00BA01D4" w:rsidP="00DC731B">
            <w:pPr>
              <w:pStyle w:val="SanofiTableText"/>
            </w:pPr>
            <w:r w:rsidRPr="004902E0">
              <w:t>Log-logistic</w:t>
            </w:r>
            <w:r>
              <w:t xml:space="preserve"> fitted from 37 weeks</w:t>
            </w:r>
          </w:p>
        </w:tc>
        <w:tc>
          <w:tcPr>
            <w:tcW w:w="871" w:type="pct"/>
            <w:vAlign w:val="center"/>
          </w:tcPr>
          <w:p w14:paraId="707E7CE6" w14:textId="785D6694" w:rsidR="00BA01D4" w:rsidRDefault="00BA01D4" w:rsidP="00DC731B">
            <w:pPr>
              <w:pStyle w:val="SanofiTableText"/>
            </w:pPr>
            <w:r>
              <w:t>Log-logistic fitted from 37 weeks</w:t>
            </w:r>
          </w:p>
        </w:tc>
        <w:tc>
          <w:tcPr>
            <w:tcW w:w="940" w:type="pct"/>
            <w:vAlign w:val="center"/>
          </w:tcPr>
          <w:p w14:paraId="3F8A7CA4" w14:textId="32353FF1" w:rsidR="00BA01D4" w:rsidRDefault="00BA01D4" w:rsidP="00DC731B">
            <w:pPr>
              <w:pStyle w:val="SanofiTableText"/>
            </w:pPr>
            <w:r>
              <w:t>Log-logistic fitted from 40 weeks</w:t>
            </w:r>
          </w:p>
        </w:tc>
        <w:tc>
          <w:tcPr>
            <w:tcW w:w="999" w:type="pct"/>
            <w:vAlign w:val="center"/>
          </w:tcPr>
          <w:p w14:paraId="3EDC676F" w14:textId="3FE2C3E9" w:rsidR="00BA01D4" w:rsidRDefault="00BA01D4" w:rsidP="00DC731B">
            <w:pPr>
              <w:pStyle w:val="SanofiTableText"/>
            </w:pPr>
            <w:r>
              <w:t>Generalised gamma fitted from 40 weeks</w:t>
            </w:r>
          </w:p>
        </w:tc>
      </w:tr>
      <w:tr w:rsidR="00BA01D4" w:rsidRPr="004902E0" w14:paraId="0DA82A26" w14:textId="77777777" w:rsidTr="00E62F00">
        <w:tc>
          <w:tcPr>
            <w:tcW w:w="1330" w:type="pct"/>
            <w:vAlign w:val="center"/>
          </w:tcPr>
          <w:p w14:paraId="3D03D777" w14:textId="0BE633DE" w:rsidR="00BA01D4" w:rsidRDefault="00BA01D4" w:rsidP="00DC731B">
            <w:pPr>
              <w:pStyle w:val="SanofiTableText"/>
            </w:pPr>
            <w:r>
              <w:t>One</w:t>
            </w:r>
            <w:r w:rsidR="0072405E">
              <w:t>-</w:t>
            </w:r>
            <w:r>
              <w:t xml:space="preserve">piece model </w:t>
            </w:r>
          </w:p>
          <w:p w14:paraId="69817F4E" w14:textId="1A5EAC47" w:rsidR="00BA01D4" w:rsidRPr="00E40302" w:rsidRDefault="00BA01D4" w:rsidP="00DC731B">
            <w:pPr>
              <w:pStyle w:val="SanofiTableText"/>
            </w:pPr>
            <w:r>
              <w:t>(CPS ≥1 population)</w:t>
            </w:r>
          </w:p>
        </w:tc>
        <w:tc>
          <w:tcPr>
            <w:tcW w:w="860" w:type="pct"/>
            <w:vAlign w:val="center"/>
          </w:tcPr>
          <w:p w14:paraId="27FDC514" w14:textId="55DCB95C" w:rsidR="00BA01D4" w:rsidRPr="004902E0" w:rsidRDefault="00BA01D4" w:rsidP="00DC731B">
            <w:pPr>
              <w:pStyle w:val="SanofiTableText"/>
            </w:pPr>
            <w:r>
              <w:t>Log-logistic</w:t>
            </w:r>
          </w:p>
        </w:tc>
        <w:tc>
          <w:tcPr>
            <w:tcW w:w="871" w:type="pct"/>
            <w:vAlign w:val="center"/>
          </w:tcPr>
          <w:p w14:paraId="4D7E5FC4" w14:textId="0FBFD2CB" w:rsidR="00BA01D4" w:rsidRDefault="00BA01D4" w:rsidP="00DC731B">
            <w:pPr>
              <w:pStyle w:val="SanofiTableText"/>
            </w:pPr>
            <w:r>
              <w:t>Generalised gamma</w:t>
            </w:r>
          </w:p>
        </w:tc>
        <w:tc>
          <w:tcPr>
            <w:tcW w:w="940" w:type="pct"/>
            <w:vAlign w:val="center"/>
          </w:tcPr>
          <w:p w14:paraId="042CB155" w14:textId="4D067D74" w:rsidR="00BA01D4" w:rsidRDefault="00BA01D4" w:rsidP="00DC731B">
            <w:pPr>
              <w:pStyle w:val="SanofiTableText"/>
            </w:pPr>
            <w:r>
              <w:t>Log-logistic</w:t>
            </w:r>
          </w:p>
        </w:tc>
        <w:tc>
          <w:tcPr>
            <w:tcW w:w="999" w:type="pct"/>
            <w:vAlign w:val="center"/>
          </w:tcPr>
          <w:p w14:paraId="419BB629" w14:textId="0D079E77" w:rsidR="00BA01D4" w:rsidRDefault="00BA01D4" w:rsidP="00DC731B">
            <w:pPr>
              <w:pStyle w:val="SanofiTableText"/>
            </w:pPr>
            <w:r>
              <w:t>Generalised gamma</w:t>
            </w:r>
          </w:p>
        </w:tc>
      </w:tr>
      <w:tr w:rsidR="00697842" w:rsidRPr="004902E0" w14:paraId="04CEB684" w14:textId="77777777" w:rsidTr="00E62F00">
        <w:tc>
          <w:tcPr>
            <w:tcW w:w="1330" w:type="pct"/>
            <w:vAlign w:val="center"/>
          </w:tcPr>
          <w:p w14:paraId="7259C3C8" w14:textId="77777777" w:rsidR="00697842" w:rsidRDefault="00697842" w:rsidP="00DC731B">
            <w:pPr>
              <w:pStyle w:val="SanofiTableText"/>
            </w:pPr>
            <w:r>
              <w:t>ITT population</w:t>
            </w:r>
          </w:p>
          <w:p w14:paraId="1858F7BE" w14:textId="3343C0F8" w:rsidR="00697842" w:rsidRDefault="00697842" w:rsidP="00DC731B">
            <w:pPr>
              <w:pStyle w:val="SanofiTableText"/>
            </w:pPr>
            <w:r>
              <w:t xml:space="preserve">(one-piece, PSCR &amp; pre-PBAC response) </w:t>
            </w:r>
          </w:p>
        </w:tc>
        <w:tc>
          <w:tcPr>
            <w:tcW w:w="860" w:type="pct"/>
            <w:vAlign w:val="center"/>
          </w:tcPr>
          <w:p w14:paraId="2824F4C3" w14:textId="399D757A" w:rsidR="00697842" w:rsidRDefault="00697842" w:rsidP="00DC731B">
            <w:pPr>
              <w:pStyle w:val="SanofiTableText"/>
            </w:pPr>
            <w:r>
              <w:t>Log-logistic</w:t>
            </w:r>
          </w:p>
        </w:tc>
        <w:tc>
          <w:tcPr>
            <w:tcW w:w="871" w:type="pct"/>
            <w:vAlign w:val="center"/>
          </w:tcPr>
          <w:p w14:paraId="2CCEB448" w14:textId="0FFC531D" w:rsidR="00697842" w:rsidRDefault="00697842" w:rsidP="00DC731B">
            <w:pPr>
              <w:pStyle w:val="SanofiTableText"/>
            </w:pPr>
            <w:r>
              <w:t>Generalised gamma</w:t>
            </w:r>
          </w:p>
        </w:tc>
        <w:tc>
          <w:tcPr>
            <w:tcW w:w="940" w:type="pct"/>
            <w:vAlign w:val="center"/>
          </w:tcPr>
          <w:p w14:paraId="10E70706" w14:textId="375CE693" w:rsidR="00697842" w:rsidRDefault="00697842" w:rsidP="00DC731B">
            <w:pPr>
              <w:pStyle w:val="SanofiTableText"/>
            </w:pPr>
            <w:r>
              <w:t>Log-logistic</w:t>
            </w:r>
          </w:p>
        </w:tc>
        <w:tc>
          <w:tcPr>
            <w:tcW w:w="999" w:type="pct"/>
            <w:vAlign w:val="center"/>
          </w:tcPr>
          <w:p w14:paraId="0A0534FE" w14:textId="17E473EB" w:rsidR="00697842" w:rsidRDefault="00697842" w:rsidP="00DC731B">
            <w:pPr>
              <w:pStyle w:val="SanofiTableText"/>
            </w:pPr>
            <w:r>
              <w:t>Generalised gamma</w:t>
            </w:r>
          </w:p>
        </w:tc>
      </w:tr>
    </w:tbl>
    <w:p w14:paraId="35D7F117" w14:textId="752BA923" w:rsidR="00D26EDC" w:rsidRDefault="00D26EDC" w:rsidP="00D26EDC">
      <w:pPr>
        <w:pStyle w:val="TableFigureFooter"/>
        <w:keepNext/>
        <w:keepLines/>
        <w:spacing w:after="0"/>
      </w:pPr>
      <w:r w:rsidRPr="002E3A08">
        <w:t xml:space="preserve">Source: </w:t>
      </w:r>
      <w:r w:rsidR="00966044">
        <w:t>Section 3.4.3.1, p98-120</w:t>
      </w:r>
      <w:r>
        <w:t xml:space="preserve"> of the submission.</w:t>
      </w:r>
    </w:p>
    <w:p w14:paraId="7DCAD1F1" w14:textId="3848E123" w:rsidR="00570418" w:rsidRPr="00D26EDC" w:rsidRDefault="00D26EDC" w:rsidP="00D26EDC">
      <w:pPr>
        <w:spacing w:after="120"/>
        <w:rPr>
          <w:rFonts w:ascii="Arial Narrow" w:hAnsi="Arial Narrow"/>
          <w:sz w:val="18"/>
          <w:szCs w:val="18"/>
        </w:rPr>
      </w:pPr>
      <w:r w:rsidRPr="00D26EDC">
        <w:rPr>
          <w:rFonts w:ascii="Arial Narrow" w:hAnsi="Arial Narrow"/>
          <w:sz w:val="18"/>
          <w:szCs w:val="18"/>
        </w:rPr>
        <w:t>CPS = combined positive score; OS = overall survival; PEM+SOC = pembrolizumab plus standard of care; PFS = progression-free survival; SOC = standard of care</w:t>
      </w:r>
    </w:p>
    <w:p w14:paraId="2D8C0212" w14:textId="3448EFD3" w:rsidR="000D70CE" w:rsidRPr="00E83ABF" w:rsidRDefault="003A0F60" w:rsidP="0087375F">
      <w:pPr>
        <w:pStyle w:val="3-BodyText"/>
        <w:ind w:left="709"/>
        <w:rPr>
          <w:i/>
          <w:iCs/>
        </w:rPr>
      </w:pPr>
      <w:r w:rsidRPr="003A0F60">
        <w:fldChar w:fldCharType="begin" w:fldLock="1"/>
      </w:r>
      <w:r w:rsidRPr="003A0F60">
        <w:instrText xml:space="preserve"> REF _Ref111331985 \h  \* MERGEFORMAT </w:instrText>
      </w:r>
      <w:r w:rsidRPr="003A0F60">
        <w:fldChar w:fldCharType="separate"/>
      </w:r>
      <w:r w:rsidR="00162184" w:rsidRPr="00162184">
        <w:t xml:space="preserve">Figure </w:t>
      </w:r>
      <w:r w:rsidR="00162184" w:rsidRPr="00162184">
        <w:rPr>
          <w:noProof/>
        </w:rPr>
        <w:t>3</w:t>
      </w:r>
      <w:r w:rsidRPr="003A0F60">
        <w:fldChar w:fldCharType="end"/>
      </w:r>
      <w:r w:rsidR="00CC21FC" w:rsidRPr="003A0F60">
        <w:t xml:space="preserve"> and </w:t>
      </w:r>
      <w:r w:rsidRPr="003A0F60">
        <w:fldChar w:fldCharType="begin" w:fldLock="1"/>
      </w:r>
      <w:r w:rsidRPr="003A0F60">
        <w:instrText xml:space="preserve"> REF _Ref111332015 \h  \* MERGEFORMAT </w:instrText>
      </w:r>
      <w:r w:rsidRPr="003A0F60">
        <w:fldChar w:fldCharType="separate"/>
      </w:r>
      <w:r w:rsidR="00162184" w:rsidRPr="00162184">
        <w:t xml:space="preserve">Figure </w:t>
      </w:r>
      <w:r w:rsidR="00162184" w:rsidRPr="00162184">
        <w:rPr>
          <w:noProof/>
        </w:rPr>
        <w:t>4</w:t>
      </w:r>
      <w:r w:rsidRPr="003A0F60">
        <w:fldChar w:fldCharType="end"/>
      </w:r>
      <w:r w:rsidR="000D70CE" w:rsidRPr="009161AB">
        <w:t xml:space="preserve"> illustrate extrapolations </w:t>
      </w:r>
      <w:r w:rsidR="000D70CE">
        <w:t xml:space="preserve">of PFS and OS in the base case CPS ≥1 </w:t>
      </w:r>
      <w:r w:rsidR="009165A2">
        <w:lastRenderedPageBreak/>
        <w:t xml:space="preserve">piecewise </w:t>
      </w:r>
      <w:r w:rsidR="000D70CE">
        <w:t xml:space="preserve">model, </w:t>
      </w:r>
      <w:r w:rsidR="000D70CE" w:rsidRPr="003A0F60">
        <w:t xml:space="preserve">while </w:t>
      </w:r>
      <w:r w:rsidRPr="003A0F60">
        <w:fldChar w:fldCharType="begin" w:fldLock="1"/>
      </w:r>
      <w:r w:rsidRPr="003A0F60">
        <w:instrText xml:space="preserve"> REF _Ref111332045 \h  \* MERGEFORMAT </w:instrText>
      </w:r>
      <w:r w:rsidRPr="003A0F60">
        <w:fldChar w:fldCharType="separate"/>
      </w:r>
      <w:r w:rsidR="00162184" w:rsidRPr="00162184">
        <w:t xml:space="preserve">Figure </w:t>
      </w:r>
      <w:r w:rsidR="00162184" w:rsidRPr="00162184">
        <w:rPr>
          <w:noProof/>
        </w:rPr>
        <w:t>5</w:t>
      </w:r>
      <w:r w:rsidRPr="003A0F60">
        <w:fldChar w:fldCharType="end"/>
      </w:r>
      <w:r w:rsidR="000D70CE">
        <w:t xml:space="preserve"> illustrates extrapolations in the one-piece model</w:t>
      </w:r>
      <w:r w:rsidR="00E65D4D">
        <w:t>.</w:t>
      </w:r>
      <w:r w:rsidR="00AA6974">
        <w:t xml:space="preserve"> </w:t>
      </w:r>
      <w:r w:rsidRPr="003A0F60">
        <w:fldChar w:fldCharType="begin" w:fldLock="1"/>
      </w:r>
      <w:r w:rsidRPr="003A0F60">
        <w:instrText xml:space="preserve"> REF _Ref111332074 \h  \* MERGEFORMAT </w:instrText>
      </w:r>
      <w:r w:rsidRPr="003A0F60">
        <w:fldChar w:fldCharType="separate"/>
      </w:r>
      <w:r w:rsidR="00162184" w:rsidRPr="00162184">
        <w:t xml:space="preserve">Figure </w:t>
      </w:r>
      <w:r w:rsidR="00162184" w:rsidRPr="00162184">
        <w:rPr>
          <w:noProof/>
        </w:rPr>
        <w:t>6</w:t>
      </w:r>
      <w:r w:rsidRPr="003A0F60">
        <w:fldChar w:fldCharType="end"/>
      </w:r>
      <w:r w:rsidR="00CC21FC" w:rsidRPr="003A0F60">
        <w:t xml:space="preserve"> and </w:t>
      </w:r>
      <w:r w:rsidRPr="003A0F60">
        <w:fldChar w:fldCharType="begin" w:fldLock="1"/>
      </w:r>
      <w:r w:rsidRPr="003A0F60">
        <w:instrText xml:space="preserve"> REF _Ref111332098 \h  \* MERGEFORMAT </w:instrText>
      </w:r>
      <w:r w:rsidRPr="003A0F60">
        <w:fldChar w:fldCharType="separate"/>
      </w:r>
      <w:r w:rsidR="00162184" w:rsidRPr="00162184">
        <w:t xml:space="preserve">Figure </w:t>
      </w:r>
      <w:r w:rsidR="00162184" w:rsidRPr="00162184">
        <w:rPr>
          <w:noProof/>
        </w:rPr>
        <w:t>7</w:t>
      </w:r>
      <w:r w:rsidRPr="003A0F60">
        <w:fldChar w:fldCharType="end"/>
      </w:r>
      <w:r w:rsidR="000D70CE" w:rsidRPr="003A0F60">
        <w:t xml:space="preserve"> </w:t>
      </w:r>
      <w:r w:rsidR="000D70CE">
        <w:t>provide extrapolations for the piecewise model used for the ITT population.</w:t>
      </w:r>
      <w:r w:rsidR="00AA6974">
        <w:t xml:space="preserve"> </w:t>
      </w:r>
      <w:r w:rsidR="004C5A3F">
        <w:t xml:space="preserve">As outlined </w:t>
      </w:r>
      <w:r w:rsidR="004C5A3F" w:rsidRPr="004C5A3F">
        <w:t xml:space="preserve">in </w:t>
      </w:r>
      <w:r w:rsidR="004C5A3F" w:rsidRPr="004C5A3F">
        <w:fldChar w:fldCharType="begin" w:fldLock="1"/>
      </w:r>
      <w:r w:rsidR="004C5A3F" w:rsidRPr="004C5A3F">
        <w:instrText xml:space="preserve"> REF _Ref111279495 \h  \* MERGEFORMAT </w:instrText>
      </w:r>
      <w:r w:rsidR="004C5A3F" w:rsidRPr="004C5A3F">
        <w:fldChar w:fldCharType="separate"/>
      </w:r>
      <w:r w:rsidR="00162184" w:rsidRPr="00162184">
        <w:t xml:space="preserve">Table </w:t>
      </w:r>
      <w:r w:rsidR="00162184" w:rsidRPr="00162184">
        <w:rPr>
          <w:noProof/>
        </w:rPr>
        <w:t>8</w:t>
      </w:r>
      <w:r w:rsidR="004C5A3F" w:rsidRPr="004C5A3F">
        <w:fldChar w:fldCharType="end"/>
      </w:r>
      <w:r w:rsidR="004C5A3F" w:rsidRPr="004C5A3F">
        <w:t>,</w:t>
      </w:r>
      <w:r w:rsidR="004C5A3F">
        <w:t xml:space="preserve"> the submission applied the same extrapolation parameters for the CPS ≥1 and ITT populations</w:t>
      </w:r>
      <w:r w:rsidR="00F522D0">
        <w:t xml:space="preserve"> for PFS</w:t>
      </w:r>
      <w:r w:rsidR="00D35B7F">
        <w:t xml:space="preserve"> in the piecewise model, with different parameters used for OS in the piecewise model and the one-piece model.</w:t>
      </w:r>
      <w:r w:rsidR="00F522D0">
        <w:t xml:space="preserve"> </w:t>
      </w:r>
      <w:r w:rsidR="00E83ABF" w:rsidRPr="00E87882">
        <w:fldChar w:fldCharType="begin" w:fldLock="1"/>
      </w:r>
      <w:r w:rsidR="00E83ABF" w:rsidRPr="00E87882">
        <w:instrText xml:space="preserve"> REF _Ref116315107 \h  \* MERGEFORMAT </w:instrText>
      </w:r>
      <w:r w:rsidR="00E83ABF" w:rsidRPr="00E87882">
        <w:fldChar w:fldCharType="separate"/>
      </w:r>
      <w:r w:rsidR="00162184" w:rsidRPr="00E87882">
        <w:t>Figure 8</w:t>
      </w:r>
      <w:r w:rsidR="00E83ABF" w:rsidRPr="00E87882">
        <w:fldChar w:fldCharType="end"/>
      </w:r>
      <w:r w:rsidR="00E83ABF" w:rsidRPr="00E87882">
        <w:t xml:space="preserve"> provides extrapolations of the ITT population using the one-piece model.</w:t>
      </w:r>
    </w:p>
    <w:p w14:paraId="4E37FA8C" w14:textId="2BA5F11F" w:rsidR="00E65D4D" w:rsidRPr="00E65D4D" w:rsidRDefault="00E65D4D" w:rsidP="003A0F60">
      <w:pPr>
        <w:keepNext/>
        <w:rPr>
          <w:rFonts w:ascii="Arial Narrow" w:hAnsi="Arial Narrow"/>
          <w:b/>
          <w:bCs/>
          <w:sz w:val="20"/>
          <w:szCs w:val="20"/>
        </w:rPr>
      </w:pPr>
      <w:bookmarkStart w:id="41" w:name="_Ref111331985"/>
      <w:r w:rsidRPr="002B754A">
        <w:rPr>
          <w:rFonts w:ascii="Arial Narrow" w:hAnsi="Arial Narrow"/>
          <w:b/>
          <w:bCs/>
          <w:sz w:val="20"/>
          <w:szCs w:val="20"/>
        </w:rPr>
        <w:t xml:space="preserve">Figure </w:t>
      </w:r>
      <w:r w:rsidR="00105805" w:rsidRPr="00105805">
        <w:rPr>
          <w:rFonts w:ascii="Arial Narrow" w:hAnsi="Arial Narrow"/>
          <w:b/>
          <w:bCs/>
          <w:sz w:val="20"/>
          <w:szCs w:val="20"/>
        </w:rPr>
        <w:fldChar w:fldCharType="begin" w:fldLock="1"/>
      </w:r>
      <w:r w:rsidR="00105805" w:rsidRPr="00105805">
        <w:rPr>
          <w:rFonts w:ascii="Arial Narrow" w:hAnsi="Arial Narrow"/>
          <w:b/>
          <w:bCs/>
          <w:sz w:val="20"/>
          <w:szCs w:val="20"/>
        </w:rPr>
        <w:instrText xml:space="preserve"> SEQ Figure \* ARABIC </w:instrText>
      </w:r>
      <w:r w:rsidR="00105805" w:rsidRPr="00105805">
        <w:rPr>
          <w:rFonts w:ascii="Arial Narrow" w:hAnsi="Arial Narrow"/>
          <w:b/>
          <w:bCs/>
          <w:sz w:val="20"/>
          <w:szCs w:val="20"/>
        </w:rPr>
        <w:fldChar w:fldCharType="separate"/>
      </w:r>
      <w:r w:rsidR="00162184">
        <w:rPr>
          <w:rFonts w:ascii="Arial Narrow" w:hAnsi="Arial Narrow"/>
          <w:b/>
          <w:bCs/>
          <w:noProof/>
          <w:sz w:val="20"/>
          <w:szCs w:val="20"/>
        </w:rPr>
        <w:t>3</w:t>
      </w:r>
      <w:r w:rsidR="00105805" w:rsidRPr="00105805">
        <w:rPr>
          <w:rFonts w:ascii="Arial Narrow" w:hAnsi="Arial Narrow"/>
          <w:b/>
          <w:bCs/>
          <w:noProof/>
          <w:sz w:val="20"/>
          <w:szCs w:val="20"/>
        </w:rPr>
        <w:fldChar w:fldCharType="end"/>
      </w:r>
      <w:bookmarkEnd w:id="41"/>
      <w:r w:rsidRPr="002B754A">
        <w:rPr>
          <w:rFonts w:ascii="Arial Narrow" w:hAnsi="Arial Narrow"/>
          <w:b/>
          <w:bCs/>
          <w:sz w:val="20"/>
          <w:szCs w:val="20"/>
        </w:rPr>
        <w:t>:</w:t>
      </w:r>
      <w:r w:rsidR="00AA6974">
        <w:rPr>
          <w:rFonts w:ascii="Arial Narrow" w:hAnsi="Arial Narrow"/>
          <w:b/>
          <w:bCs/>
          <w:sz w:val="20"/>
          <w:szCs w:val="20"/>
        </w:rPr>
        <w:t xml:space="preserve"> </w:t>
      </w:r>
      <w:r w:rsidRPr="002B754A">
        <w:rPr>
          <w:rFonts w:ascii="Arial Narrow" w:hAnsi="Arial Narrow"/>
          <w:b/>
          <w:bCs/>
          <w:sz w:val="20"/>
          <w:szCs w:val="20"/>
        </w:rPr>
        <w:t xml:space="preserve">Extrapolation of PFS at 37-week cut-off </w:t>
      </w:r>
      <w:r>
        <w:rPr>
          <w:rFonts w:ascii="Arial Narrow" w:hAnsi="Arial Narrow"/>
          <w:b/>
          <w:bCs/>
          <w:sz w:val="20"/>
          <w:szCs w:val="20"/>
        </w:rPr>
        <w:t xml:space="preserve">for the PEM + SOC and SOC groups </w:t>
      </w:r>
      <w:r w:rsidRPr="002B754A">
        <w:rPr>
          <w:rFonts w:ascii="Arial Narrow" w:hAnsi="Arial Narrow"/>
          <w:b/>
          <w:bCs/>
          <w:sz w:val="20"/>
          <w:szCs w:val="20"/>
        </w:rPr>
        <w:t xml:space="preserve">in the CPS ≥1 </w:t>
      </w:r>
      <w:r>
        <w:rPr>
          <w:rFonts w:ascii="Arial Narrow" w:hAnsi="Arial Narrow"/>
          <w:b/>
          <w:bCs/>
          <w:sz w:val="20"/>
          <w:szCs w:val="20"/>
        </w:rPr>
        <w:t>population of KN826 – piecewise model</w:t>
      </w:r>
    </w:p>
    <w:p w14:paraId="1076B8A1" w14:textId="16493506" w:rsidR="00E65D4D" w:rsidRDefault="00620530" w:rsidP="003A0F60">
      <w:pPr>
        <w:keepNext/>
      </w:pPr>
      <w:r w:rsidRPr="003B1FE4">
        <w:rPr>
          <w:noProof/>
        </w:rPr>
        <w:drawing>
          <wp:inline distT="0" distB="0" distL="0" distR="0" wp14:anchorId="4E44A71A" wp14:editId="547BD275">
            <wp:extent cx="2590800" cy="1612900"/>
            <wp:effectExtent l="0" t="0" r="0" b="0"/>
            <wp:docPr id="9" name="Picture 9" descr="Figure 3: Extrapolation of PFS at 37-week cut-off for the PEM + SOC and SOC groups in the CPS ≥1 population of KN826 – piecewise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gure 3: Extrapolation of PFS at 37-week cut-off for the PEM + SOC and SOC groups in the CPS ≥1 population of KN826 – piecewise mode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91145" cy="1613115"/>
                    </a:xfrm>
                    <a:prstGeom prst="rect">
                      <a:avLst/>
                    </a:prstGeom>
                    <a:noFill/>
                  </pic:spPr>
                </pic:pic>
              </a:graphicData>
            </a:graphic>
          </wp:inline>
        </w:drawing>
      </w:r>
      <w:r w:rsidRPr="003B1FE4">
        <w:rPr>
          <w:noProof/>
        </w:rPr>
        <w:drawing>
          <wp:inline distT="0" distB="0" distL="0" distR="0" wp14:anchorId="6EF0D13F" wp14:editId="6FBFFFD9">
            <wp:extent cx="2730500" cy="1612900"/>
            <wp:effectExtent l="0" t="0" r="0" b="0"/>
            <wp:docPr id="10" name="Picture 10" descr="Figure 3: Extrapolation of PFS at 37-week cut-off for the PEM + SOC and SOC groups in the CPS ≥1 population of KN826 – piecewise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Figure 3: Extrapolation of PFS at 37-week cut-off for the PEM + SOC and SOC groups in the CPS ≥1 population of KN826 – piecewise model"/>
                    <pic:cNvPicPr/>
                  </pic:nvPicPr>
                  <pic:blipFill>
                    <a:blip r:embed="rId13" cstate="hqprint">
                      <a:extLst>
                        <a:ext uri="{28A0092B-C50C-407E-A947-70E740481C1C}">
                          <a14:useLocalDpi xmlns:a14="http://schemas.microsoft.com/office/drawing/2010/main"/>
                        </a:ext>
                      </a:extLst>
                    </a:blip>
                    <a:stretch>
                      <a:fillRect/>
                    </a:stretch>
                  </pic:blipFill>
                  <pic:spPr>
                    <a:xfrm>
                      <a:off x="0" y="0"/>
                      <a:ext cx="2730608" cy="1612964"/>
                    </a:xfrm>
                    <a:prstGeom prst="rect">
                      <a:avLst/>
                    </a:prstGeom>
                  </pic:spPr>
                </pic:pic>
              </a:graphicData>
            </a:graphic>
          </wp:inline>
        </w:drawing>
      </w:r>
    </w:p>
    <w:p w14:paraId="51F0C05D" w14:textId="56561B47" w:rsidR="00620530" w:rsidRDefault="00620530" w:rsidP="003A0F60">
      <w:pPr>
        <w:keepNext/>
        <w:rPr>
          <w:rFonts w:ascii="Arial Narrow" w:hAnsi="Arial Narrow"/>
          <w:sz w:val="18"/>
          <w:szCs w:val="18"/>
        </w:rPr>
      </w:pPr>
      <w:r w:rsidRPr="00BC1ED0">
        <w:rPr>
          <w:rFonts w:ascii="Arial Narrow" w:hAnsi="Arial Narrow"/>
          <w:sz w:val="18"/>
          <w:szCs w:val="18"/>
        </w:rPr>
        <w:t>Source:</w:t>
      </w:r>
      <w:r w:rsidR="00AA6974">
        <w:rPr>
          <w:rFonts w:ascii="Arial Narrow" w:hAnsi="Arial Narrow"/>
          <w:sz w:val="18"/>
          <w:szCs w:val="18"/>
        </w:rPr>
        <w:t xml:space="preserve"> </w:t>
      </w:r>
      <w:r w:rsidRPr="00BC1ED0">
        <w:rPr>
          <w:rFonts w:ascii="Arial Narrow" w:hAnsi="Arial Narrow"/>
          <w:sz w:val="18"/>
          <w:szCs w:val="18"/>
        </w:rPr>
        <w:t>Figure 3.4-</w:t>
      </w:r>
      <w:r>
        <w:rPr>
          <w:rFonts w:ascii="Arial Narrow" w:hAnsi="Arial Narrow"/>
          <w:sz w:val="18"/>
          <w:szCs w:val="18"/>
        </w:rPr>
        <w:t>6</w:t>
      </w:r>
      <w:r w:rsidRPr="00BC1ED0">
        <w:rPr>
          <w:rFonts w:ascii="Arial Narrow" w:hAnsi="Arial Narrow"/>
          <w:sz w:val="18"/>
          <w:szCs w:val="18"/>
        </w:rPr>
        <w:t>, p10</w:t>
      </w:r>
      <w:r>
        <w:rPr>
          <w:rFonts w:ascii="Arial Narrow" w:hAnsi="Arial Narrow"/>
          <w:sz w:val="18"/>
          <w:szCs w:val="18"/>
        </w:rPr>
        <w:t xml:space="preserve">5; </w:t>
      </w:r>
      <w:r w:rsidRPr="00BC1ED0">
        <w:rPr>
          <w:rFonts w:ascii="Arial Narrow" w:hAnsi="Arial Narrow"/>
          <w:sz w:val="18"/>
          <w:szCs w:val="18"/>
        </w:rPr>
        <w:t>Figure 3.4-</w:t>
      </w:r>
      <w:r>
        <w:rPr>
          <w:rFonts w:ascii="Arial Narrow" w:hAnsi="Arial Narrow"/>
          <w:sz w:val="18"/>
          <w:szCs w:val="18"/>
        </w:rPr>
        <w:t>7</w:t>
      </w:r>
      <w:r w:rsidRPr="00BC1ED0">
        <w:rPr>
          <w:rFonts w:ascii="Arial Narrow" w:hAnsi="Arial Narrow"/>
          <w:sz w:val="18"/>
          <w:szCs w:val="18"/>
        </w:rPr>
        <w:t>, p10</w:t>
      </w:r>
      <w:r>
        <w:rPr>
          <w:rFonts w:ascii="Arial Narrow" w:hAnsi="Arial Narrow"/>
          <w:sz w:val="18"/>
          <w:szCs w:val="18"/>
        </w:rPr>
        <w:t>5</w:t>
      </w:r>
      <w:r w:rsidRPr="00BC1ED0">
        <w:rPr>
          <w:rFonts w:ascii="Arial Narrow" w:hAnsi="Arial Narrow"/>
          <w:sz w:val="18"/>
          <w:szCs w:val="18"/>
        </w:rPr>
        <w:t xml:space="preserve"> of the submission.</w:t>
      </w:r>
    </w:p>
    <w:p w14:paraId="1183E047" w14:textId="0272058B" w:rsidR="00620530" w:rsidRDefault="00620530" w:rsidP="00620530">
      <w:r>
        <w:rPr>
          <w:rFonts w:ascii="Arial Narrow" w:hAnsi="Arial Narrow"/>
          <w:sz w:val="18"/>
          <w:szCs w:val="18"/>
        </w:rPr>
        <w:t xml:space="preserve">CPS = combined positive score; INV = investigator; </w:t>
      </w:r>
      <w:r w:rsidRPr="008418CE">
        <w:rPr>
          <w:rFonts w:ascii="Arial Narrow" w:hAnsi="Arial Narrow"/>
          <w:sz w:val="18"/>
          <w:szCs w:val="18"/>
        </w:rPr>
        <w:t>PEM+SOC = pembrolizumab plus standard of care</w:t>
      </w:r>
      <w:r>
        <w:rPr>
          <w:rFonts w:ascii="Arial Narrow" w:hAnsi="Arial Narrow"/>
          <w:sz w:val="18"/>
          <w:szCs w:val="18"/>
        </w:rPr>
        <w:t>; PFS = progression-free survival; SOC = standard of care</w:t>
      </w:r>
    </w:p>
    <w:p w14:paraId="5A8AB9F2" w14:textId="6B4B4976" w:rsidR="00E65D4D" w:rsidRDefault="00E65D4D" w:rsidP="00E65D4D"/>
    <w:p w14:paraId="5E38CE7C" w14:textId="6C370FF5" w:rsidR="00620530" w:rsidRPr="00E65D4D" w:rsidRDefault="00620530" w:rsidP="00620530">
      <w:pPr>
        <w:rPr>
          <w:rFonts w:ascii="Arial Narrow" w:hAnsi="Arial Narrow"/>
          <w:b/>
          <w:bCs/>
          <w:sz w:val="20"/>
          <w:szCs w:val="20"/>
        </w:rPr>
      </w:pPr>
      <w:bookmarkStart w:id="42" w:name="_Ref111332015"/>
      <w:r w:rsidRPr="002B754A">
        <w:rPr>
          <w:rFonts w:ascii="Arial Narrow" w:hAnsi="Arial Narrow"/>
          <w:b/>
          <w:bCs/>
          <w:sz w:val="20"/>
          <w:szCs w:val="20"/>
        </w:rPr>
        <w:t xml:space="preserve">Figure </w:t>
      </w:r>
      <w:r w:rsidR="00105805" w:rsidRPr="00105805">
        <w:rPr>
          <w:rFonts w:ascii="Arial Narrow" w:hAnsi="Arial Narrow"/>
          <w:b/>
          <w:bCs/>
          <w:sz w:val="20"/>
          <w:szCs w:val="20"/>
        </w:rPr>
        <w:fldChar w:fldCharType="begin" w:fldLock="1"/>
      </w:r>
      <w:r w:rsidR="00105805" w:rsidRPr="00105805">
        <w:rPr>
          <w:rFonts w:ascii="Arial Narrow" w:hAnsi="Arial Narrow"/>
          <w:b/>
          <w:bCs/>
          <w:sz w:val="20"/>
          <w:szCs w:val="20"/>
        </w:rPr>
        <w:instrText xml:space="preserve"> SEQ Figure \* ARABIC </w:instrText>
      </w:r>
      <w:r w:rsidR="00105805" w:rsidRPr="00105805">
        <w:rPr>
          <w:rFonts w:ascii="Arial Narrow" w:hAnsi="Arial Narrow"/>
          <w:b/>
          <w:bCs/>
          <w:sz w:val="20"/>
          <w:szCs w:val="20"/>
        </w:rPr>
        <w:fldChar w:fldCharType="separate"/>
      </w:r>
      <w:r w:rsidR="00162184">
        <w:rPr>
          <w:rFonts w:ascii="Arial Narrow" w:hAnsi="Arial Narrow"/>
          <w:b/>
          <w:bCs/>
          <w:noProof/>
          <w:sz w:val="20"/>
          <w:szCs w:val="20"/>
        </w:rPr>
        <w:t>4</w:t>
      </w:r>
      <w:r w:rsidR="00105805" w:rsidRPr="00105805">
        <w:rPr>
          <w:rFonts w:ascii="Arial Narrow" w:hAnsi="Arial Narrow"/>
          <w:b/>
          <w:bCs/>
          <w:noProof/>
          <w:sz w:val="20"/>
          <w:szCs w:val="20"/>
        </w:rPr>
        <w:fldChar w:fldCharType="end"/>
      </w:r>
      <w:bookmarkEnd w:id="42"/>
      <w:r w:rsidRPr="002B754A">
        <w:rPr>
          <w:rFonts w:ascii="Arial Narrow" w:hAnsi="Arial Narrow"/>
          <w:b/>
          <w:bCs/>
          <w:sz w:val="20"/>
          <w:szCs w:val="20"/>
        </w:rPr>
        <w:t>:</w:t>
      </w:r>
      <w:r w:rsidR="00AA6974">
        <w:rPr>
          <w:rFonts w:ascii="Arial Narrow" w:hAnsi="Arial Narrow"/>
          <w:b/>
          <w:bCs/>
          <w:sz w:val="20"/>
          <w:szCs w:val="20"/>
        </w:rPr>
        <w:t xml:space="preserve"> </w:t>
      </w:r>
      <w:r w:rsidRPr="002B754A">
        <w:rPr>
          <w:rFonts w:ascii="Arial Narrow" w:hAnsi="Arial Narrow"/>
          <w:b/>
          <w:bCs/>
          <w:sz w:val="20"/>
          <w:szCs w:val="20"/>
        </w:rPr>
        <w:t xml:space="preserve">Extrapolation of </w:t>
      </w:r>
      <w:r>
        <w:rPr>
          <w:rFonts w:ascii="Arial Narrow" w:hAnsi="Arial Narrow"/>
          <w:b/>
          <w:bCs/>
          <w:sz w:val="20"/>
          <w:szCs w:val="20"/>
        </w:rPr>
        <w:t>O</w:t>
      </w:r>
      <w:r w:rsidRPr="002B754A">
        <w:rPr>
          <w:rFonts w:ascii="Arial Narrow" w:hAnsi="Arial Narrow"/>
          <w:b/>
          <w:bCs/>
          <w:sz w:val="20"/>
          <w:szCs w:val="20"/>
        </w:rPr>
        <w:t>S a</w:t>
      </w:r>
      <w:r>
        <w:rPr>
          <w:rFonts w:ascii="Arial Narrow" w:hAnsi="Arial Narrow"/>
          <w:b/>
          <w:bCs/>
          <w:sz w:val="20"/>
          <w:szCs w:val="20"/>
        </w:rPr>
        <w:t>fter the</w:t>
      </w:r>
      <w:r w:rsidRPr="002B754A">
        <w:rPr>
          <w:rFonts w:ascii="Arial Narrow" w:hAnsi="Arial Narrow"/>
          <w:b/>
          <w:bCs/>
          <w:sz w:val="20"/>
          <w:szCs w:val="20"/>
        </w:rPr>
        <w:t xml:space="preserve"> </w:t>
      </w:r>
      <w:r>
        <w:rPr>
          <w:rFonts w:ascii="Arial Narrow" w:hAnsi="Arial Narrow"/>
          <w:b/>
          <w:bCs/>
          <w:sz w:val="20"/>
          <w:szCs w:val="20"/>
        </w:rPr>
        <w:t>40</w:t>
      </w:r>
      <w:r w:rsidRPr="002B754A">
        <w:rPr>
          <w:rFonts w:ascii="Arial Narrow" w:hAnsi="Arial Narrow"/>
          <w:b/>
          <w:bCs/>
          <w:sz w:val="20"/>
          <w:szCs w:val="20"/>
        </w:rPr>
        <w:t xml:space="preserve">-week cut-off </w:t>
      </w:r>
      <w:r>
        <w:rPr>
          <w:rFonts w:ascii="Arial Narrow" w:hAnsi="Arial Narrow"/>
          <w:b/>
          <w:bCs/>
          <w:sz w:val="20"/>
          <w:szCs w:val="20"/>
        </w:rPr>
        <w:t xml:space="preserve">for the PEM + SOC and SOC groups </w:t>
      </w:r>
      <w:r w:rsidRPr="002B754A">
        <w:rPr>
          <w:rFonts w:ascii="Arial Narrow" w:hAnsi="Arial Narrow"/>
          <w:b/>
          <w:bCs/>
          <w:sz w:val="20"/>
          <w:szCs w:val="20"/>
        </w:rPr>
        <w:t xml:space="preserve">in the CPS ≥1 </w:t>
      </w:r>
      <w:r>
        <w:rPr>
          <w:rFonts w:ascii="Arial Narrow" w:hAnsi="Arial Narrow"/>
          <w:b/>
          <w:bCs/>
          <w:sz w:val="20"/>
          <w:szCs w:val="20"/>
        </w:rPr>
        <w:t>population of KN826 – piecewise model</w:t>
      </w:r>
    </w:p>
    <w:p w14:paraId="44564569" w14:textId="45962EA0" w:rsidR="00620530" w:rsidRDefault="00620530" w:rsidP="00620530">
      <w:r>
        <w:rPr>
          <w:noProof/>
        </w:rPr>
        <w:drawing>
          <wp:inline distT="0" distB="0" distL="0" distR="0" wp14:anchorId="4D9C05D0" wp14:editId="5E59BD4A">
            <wp:extent cx="2894400" cy="1494000"/>
            <wp:effectExtent l="0" t="0" r="1270" b="0"/>
            <wp:docPr id="14" name="Picture 14" descr="Figure 4: Extrapolation of OS after the 40-week cut-off for the PEM + SOC and SOC groups in the CPS ≥1 population of KN826 – piecewise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Figure 4: Extrapolation of OS after the 40-week cut-off for the PEM + SOC and SOC groups in the CPS ≥1 population of KN826 – piecewise model"/>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94400" cy="1494000"/>
                    </a:xfrm>
                    <a:prstGeom prst="rect">
                      <a:avLst/>
                    </a:prstGeom>
                    <a:noFill/>
                  </pic:spPr>
                </pic:pic>
              </a:graphicData>
            </a:graphic>
          </wp:inline>
        </w:drawing>
      </w:r>
      <w:r w:rsidRPr="003B1FE4">
        <w:rPr>
          <w:noProof/>
        </w:rPr>
        <w:drawing>
          <wp:inline distT="0" distB="0" distL="0" distR="0" wp14:anchorId="2D878EB0" wp14:editId="14B30E58">
            <wp:extent cx="2775600" cy="1494000"/>
            <wp:effectExtent l="0" t="0" r="5715" b="0"/>
            <wp:docPr id="16" name="Picture 16" descr="Figure 4: Extrapolation of OS after the 40-week cut-off for the PEM + SOC and SOC groups in the CPS ≥1 population of KN826 – piecewise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igure 4: Extrapolation of OS after the 40-week cut-off for the PEM + SOC and SOC groups in the CPS ≥1 population of KN826 – piecewise model"/>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75600" cy="1494000"/>
                    </a:xfrm>
                    <a:prstGeom prst="rect">
                      <a:avLst/>
                    </a:prstGeom>
                    <a:noFill/>
                  </pic:spPr>
                </pic:pic>
              </a:graphicData>
            </a:graphic>
          </wp:inline>
        </w:drawing>
      </w:r>
    </w:p>
    <w:p w14:paraId="563F9F31" w14:textId="7EE86C08" w:rsidR="007B5D85" w:rsidRDefault="007B5D85" w:rsidP="007B5D85">
      <w:pPr>
        <w:rPr>
          <w:rFonts w:ascii="Arial Narrow" w:hAnsi="Arial Narrow"/>
          <w:sz w:val="18"/>
          <w:szCs w:val="18"/>
        </w:rPr>
      </w:pPr>
      <w:r w:rsidRPr="00BC1ED0">
        <w:rPr>
          <w:rFonts w:ascii="Arial Narrow" w:hAnsi="Arial Narrow"/>
          <w:sz w:val="18"/>
          <w:szCs w:val="18"/>
        </w:rPr>
        <w:t>Source:</w:t>
      </w:r>
      <w:r w:rsidR="00AA6974">
        <w:rPr>
          <w:rFonts w:ascii="Arial Narrow" w:hAnsi="Arial Narrow"/>
          <w:sz w:val="18"/>
          <w:szCs w:val="18"/>
        </w:rPr>
        <w:t xml:space="preserve"> </w:t>
      </w:r>
      <w:r w:rsidRPr="00BC1ED0">
        <w:rPr>
          <w:rFonts w:ascii="Arial Narrow" w:hAnsi="Arial Narrow"/>
          <w:sz w:val="18"/>
          <w:szCs w:val="18"/>
        </w:rPr>
        <w:t>Figure 3.4-</w:t>
      </w:r>
      <w:r>
        <w:rPr>
          <w:rFonts w:ascii="Arial Narrow" w:hAnsi="Arial Narrow"/>
          <w:sz w:val="18"/>
          <w:szCs w:val="18"/>
        </w:rPr>
        <w:t>19</w:t>
      </w:r>
      <w:r w:rsidRPr="00BC1ED0">
        <w:rPr>
          <w:rFonts w:ascii="Arial Narrow" w:hAnsi="Arial Narrow"/>
          <w:sz w:val="18"/>
          <w:szCs w:val="18"/>
        </w:rPr>
        <w:t>, p1</w:t>
      </w:r>
      <w:r>
        <w:rPr>
          <w:rFonts w:ascii="Arial Narrow" w:hAnsi="Arial Narrow"/>
          <w:sz w:val="18"/>
          <w:szCs w:val="18"/>
        </w:rPr>
        <w:t xml:space="preserve">16; </w:t>
      </w:r>
      <w:r w:rsidRPr="00BC1ED0">
        <w:rPr>
          <w:rFonts w:ascii="Arial Narrow" w:hAnsi="Arial Narrow"/>
          <w:sz w:val="18"/>
          <w:szCs w:val="18"/>
        </w:rPr>
        <w:t>Figure 3.4-</w:t>
      </w:r>
      <w:r>
        <w:rPr>
          <w:rFonts w:ascii="Arial Narrow" w:hAnsi="Arial Narrow"/>
          <w:sz w:val="18"/>
          <w:szCs w:val="18"/>
        </w:rPr>
        <w:t>20</w:t>
      </w:r>
      <w:r w:rsidRPr="00BC1ED0">
        <w:rPr>
          <w:rFonts w:ascii="Arial Narrow" w:hAnsi="Arial Narrow"/>
          <w:sz w:val="18"/>
          <w:szCs w:val="18"/>
        </w:rPr>
        <w:t>, p1</w:t>
      </w:r>
      <w:r>
        <w:rPr>
          <w:rFonts w:ascii="Arial Narrow" w:hAnsi="Arial Narrow"/>
          <w:sz w:val="18"/>
          <w:szCs w:val="18"/>
        </w:rPr>
        <w:t>16</w:t>
      </w:r>
      <w:r w:rsidRPr="00BC1ED0">
        <w:rPr>
          <w:rFonts w:ascii="Arial Narrow" w:hAnsi="Arial Narrow"/>
          <w:sz w:val="18"/>
          <w:szCs w:val="18"/>
        </w:rPr>
        <w:t xml:space="preserve"> of the submission.</w:t>
      </w:r>
    </w:p>
    <w:p w14:paraId="424E14E7" w14:textId="6BA25BC5" w:rsidR="00620530" w:rsidRDefault="007B5D85" w:rsidP="007B5D85">
      <w:r>
        <w:rPr>
          <w:rFonts w:ascii="Arial Narrow" w:hAnsi="Arial Narrow"/>
          <w:sz w:val="18"/>
          <w:szCs w:val="18"/>
        </w:rPr>
        <w:t xml:space="preserve">CPS = combined positive score; OS = overall survival; </w:t>
      </w:r>
      <w:r w:rsidRPr="008418CE">
        <w:rPr>
          <w:rFonts w:ascii="Arial Narrow" w:hAnsi="Arial Narrow"/>
          <w:sz w:val="18"/>
          <w:szCs w:val="18"/>
        </w:rPr>
        <w:t>PEM+SOC = pembrolizumab plus standard of care</w:t>
      </w:r>
      <w:r>
        <w:rPr>
          <w:rFonts w:ascii="Arial Narrow" w:hAnsi="Arial Narrow"/>
          <w:sz w:val="18"/>
          <w:szCs w:val="18"/>
        </w:rPr>
        <w:t>; SOC = standard of care</w:t>
      </w:r>
    </w:p>
    <w:p w14:paraId="77D57049" w14:textId="08420964" w:rsidR="00620530" w:rsidRDefault="00620530" w:rsidP="00E65D4D"/>
    <w:p w14:paraId="0BF30137" w14:textId="33282DC5" w:rsidR="007B5D85" w:rsidRPr="00846727" w:rsidRDefault="007B5D85" w:rsidP="007B5D85">
      <w:pPr>
        <w:rPr>
          <w:rFonts w:ascii="Arial Narrow" w:hAnsi="Arial Narrow"/>
          <w:b/>
          <w:bCs/>
          <w:i/>
          <w:iCs/>
          <w:sz w:val="20"/>
          <w:szCs w:val="20"/>
        </w:rPr>
      </w:pPr>
      <w:bookmarkStart w:id="43" w:name="_Ref111332045"/>
      <w:r w:rsidRPr="002B754A">
        <w:rPr>
          <w:rFonts w:ascii="Arial Narrow" w:hAnsi="Arial Narrow"/>
          <w:b/>
          <w:bCs/>
          <w:sz w:val="20"/>
          <w:szCs w:val="20"/>
        </w:rPr>
        <w:t xml:space="preserve">Figure </w:t>
      </w:r>
      <w:r w:rsidR="00105805" w:rsidRPr="00105805">
        <w:rPr>
          <w:rFonts w:ascii="Arial Narrow" w:hAnsi="Arial Narrow"/>
          <w:b/>
          <w:bCs/>
          <w:sz w:val="20"/>
          <w:szCs w:val="20"/>
        </w:rPr>
        <w:fldChar w:fldCharType="begin" w:fldLock="1"/>
      </w:r>
      <w:r w:rsidR="00105805" w:rsidRPr="00105805">
        <w:rPr>
          <w:rFonts w:ascii="Arial Narrow" w:hAnsi="Arial Narrow"/>
          <w:b/>
          <w:bCs/>
          <w:sz w:val="20"/>
          <w:szCs w:val="20"/>
        </w:rPr>
        <w:instrText xml:space="preserve"> SEQ Figure \* ARABIC </w:instrText>
      </w:r>
      <w:r w:rsidR="00105805" w:rsidRPr="00105805">
        <w:rPr>
          <w:rFonts w:ascii="Arial Narrow" w:hAnsi="Arial Narrow"/>
          <w:b/>
          <w:bCs/>
          <w:sz w:val="20"/>
          <w:szCs w:val="20"/>
        </w:rPr>
        <w:fldChar w:fldCharType="separate"/>
      </w:r>
      <w:r w:rsidR="00162184">
        <w:rPr>
          <w:rFonts w:ascii="Arial Narrow" w:hAnsi="Arial Narrow"/>
          <w:b/>
          <w:bCs/>
          <w:noProof/>
          <w:sz w:val="20"/>
          <w:szCs w:val="20"/>
        </w:rPr>
        <w:t>5</w:t>
      </w:r>
      <w:r w:rsidR="00105805" w:rsidRPr="00105805">
        <w:rPr>
          <w:rFonts w:ascii="Arial Narrow" w:hAnsi="Arial Narrow"/>
          <w:b/>
          <w:bCs/>
          <w:noProof/>
          <w:sz w:val="20"/>
          <w:szCs w:val="20"/>
        </w:rPr>
        <w:fldChar w:fldCharType="end"/>
      </w:r>
      <w:bookmarkEnd w:id="43"/>
      <w:r w:rsidRPr="002B754A">
        <w:rPr>
          <w:rFonts w:ascii="Arial Narrow" w:hAnsi="Arial Narrow"/>
          <w:b/>
          <w:bCs/>
          <w:sz w:val="20"/>
          <w:szCs w:val="20"/>
        </w:rPr>
        <w:t>:</w:t>
      </w:r>
      <w:r w:rsidR="00AA6974">
        <w:rPr>
          <w:rFonts w:ascii="Arial Narrow" w:hAnsi="Arial Narrow"/>
          <w:b/>
          <w:bCs/>
          <w:sz w:val="20"/>
          <w:szCs w:val="20"/>
        </w:rPr>
        <w:t xml:space="preserve"> </w:t>
      </w:r>
      <w:r w:rsidRPr="002B754A">
        <w:rPr>
          <w:rFonts w:ascii="Arial Narrow" w:hAnsi="Arial Narrow"/>
          <w:b/>
          <w:bCs/>
          <w:sz w:val="20"/>
          <w:szCs w:val="20"/>
        </w:rPr>
        <w:t>Extrapolation of PFS</w:t>
      </w:r>
      <w:r>
        <w:rPr>
          <w:rFonts w:ascii="Arial Narrow" w:hAnsi="Arial Narrow"/>
          <w:b/>
          <w:bCs/>
          <w:sz w:val="20"/>
          <w:szCs w:val="20"/>
        </w:rPr>
        <w:t xml:space="preserve"> and OS</w:t>
      </w:r>
      <w:r w:rsidRPr="002B754A">
        <w:rPr>
          <w:rFonts w:ascii="Arial Narrow" w:hAnsi="Arial Narrow"/>
          <w:b/>
          <w:bCs/>
          <w:sz w:val="20"/>
          <w:szCs w:val="20"/>
        </w:rPr>
        <w:t xml:space="preserve"> in the CPS ≥1 </w:t>
      </w:r>
      <w:r>
        <w:rPr>
          <w:rFonts w:ascii="Arial Narrow" w:hAnsi="Arial Narrow"/>
          <w:b/>
          <w:bCs/>
          <w:sz w:val="20"/>
          <w:szCs w:val="20"/>
        </w:rPr>
        <w:t>population of KN826 – one-piece model</w:t>
      </w:r>
      <w:r w:rsidR="00846727">
        <w:rPr>
          <w:rFonts w:ascii="Arial Narrow" w:hAnsi="Arial Narrow"/>
          <w:b/>
          <w:bCs/>
          <w:sz w:val="20"/>
          <w:szCs w:val="20"/>
        </w:rPr>
        <w:t xml:space="preserve"> </w:t>
      </w:r>
      <w:r w:rsidR="00846727" w:rsidRPr="009C7E7A">
        <w:rPr>
          <w:rFonts w:ascii="Arial Narrow" w:hAnsi="Arial Narrow"/>
          <w:b/>
          <w:bCs/>
          <w:sz w:val="20"/>
          <w:szCs w:val="20"/>
        </w:rPr>
        <w:t>(long term)</w:t>
      </w:r>
    </w:p>
    <w:p w14:paraId="04825953" w14:textId="25478568" w:rsidR="007B5D85" w:rsidRDefault="007A002E" w:rsidP="007B5D85">
      <w:r>
        <w:rPr>
          <w:noProof/>
        </w:rPr>
        <w:lastRenderedPageBreak/>
        <w:drawing>
          <wp:inline distT="0" distB="0" distL="0" distR="0" wp14:anchorId="1AFFFBB4" wp14:editId="33C70D49">
            <wp:extent cx="1396800" cy="1609200"/>
            <wp:effectExtent l="0" t="0" r="0" b="0"/>
            <wp:docPr id="13" name="Picture 13" descr="Figure 5: Extrapolation of PFS and OS in the CPS ≥1 population of KN826 – one-piece model (long t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igure 5: Extrapolation of PFS and OS in the CPS ≥1 population of KN826 – one-piece model (long term)"/>
                    <pic:cNvPicPr/>
                  </pic:nvPicPr>
                  <pic:blipFill rotWithShape="1">
                    <a:blip r:embed="rId16">
                      <a:extLst>
                        <a:ext uri="{28A0092B-C50C-407E-A947-70E740481C1C}">
                          <a14:useLocalDpi xmlns:a14="http://schemas.microsoft.com/office/drawing/2010/main"/>
                        </a:ext>
                      </a:extLst>
                    </a:blip>
                    <a:srcRect/>
                    <a:stretch/>
                  </pic:blipFill>
                  <pic:spPr bwMode="auto">
                    <a:xfrm>
                      <a:off x="0" y="0"/>
                      <a:ext cx="1396800" cy="160920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B11E7B3" wp14:editId="76558142">
            <wp:extent cx="1396800" cy="1609200"/>
            <wp:effectExtent l="0" t="0" r="0" b="0"/>
            <wp:docPr id="15" name="Picture 15" descr="Figure 5: Extrapolation of PFS and OS in the CPS ≥1 population of KN826 – one-piece model (long t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Figure 5: Extrapolation of PFS and OS in the CPS ≥1 population of KN826 – one-piece model (long term)"/>
                    <pic:cNvPicPr/>
                  </pic:nvPicPr>
                  <pic:blipFill rotWithShape="1">
                    <a:blip r:embed="rId17">
                      <a:extLst>
                        <a:ext uri="{28A0092B-C50C-407E-A947-70E740481C1C}">
                          <a14:useLocalDpi xmlns:a14="http://schemas.microsoft.com/office/drawing/2010/main"/>
                        </a:ext>
                      </a:extLst>
                    </a:blip>
                    <a:srcRect/>
                    <a:stretch/>
                  </pic:blipFill>
                  <pic:spPr bwMode="auto">
                    <a:xfrm>
                      <a:off x="0" y="0"/>
                      <a:ext cx="1396800" cy="1609200"/>
                    </a:xfrm>
                    <a:prstGeom prst="rect">
                      <a:avLst/>
                    </a:prstGeom>
                    <a:noFill/>
                    <a:ln>
                      <a:noFill/>
                    </a:ln>
                    <a:extLst>
                      <a:ext uri="{53640926-AAD7-44D8-BBD7-CCE9431645EC}">
                        <a14:shadowObscured xmlns:a14="http://schemas.microsoft.com/office/drawing/2010/main"/>
                      </a:ext>
                    </a:extLst>
                  </pic:spPr>
                </pic:pic>
              </a:graphicData>
            </a:graphic>
          </wp:inline>
        </w:drawing>
      </w:r>
      <w:r w:rsidR="00846727">
        <w:rPr>
          <w:noProof/>
        </w:rPr>
        <w:drawing>
          <wp:inline distT="0" distB="0" distL="0" distR="0" wp14:anchorId="35738BA8" wp14:editId="494CB5B7">
            <wp:extent cx="1396800" cy="1609200"/>
            <wp:effectExtent l="0" t="0" r="0" b="0"/>
            <wp:docPr id="6" name="Picture 6" descr="Figure 5: Extrapolation of PFS and OS in the CPS ≥1 population of KN826 – one-piece model (long ter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6" descr="Figure 5: Extrapolation of PFS and OS in the CPS ≥1 population of KN826 – one-piece model (long term)"/>
                    <pic:cNvPicPr/>
                  </pic:nvPicPr>
                  <pic:blipFill rotWithShape="1">
                    <a:blip r:embed="rId18">
                      <a:extLst>
                        <a:ext uri="{28A0092B-C50C-407E-A947-70E740481C1C}">
                          <a14:useLocalDpi xmlns:a14="http://schemas.microsoft.com/office/drawing/2010/main"/>
                        </a:ext>
                      </a:extLst>
                    </a:blip>
                    <a:srcRect/>
                    <a:stretch/>
                  </pic:blipFill>
                  <pic:spPr bwMode="auto">
                    <a:xfrm>
                      <a:off x="0" y="0"/>
                      <a:ext cx="1396800" cy="1609200"/>
                    </a:xfrm>
                    <a:prstGeom prst="rect">
                      <a:avLst/>
                    </a:prstGeom>
                    <a:noFill/>
                    <a:ln>
                      <a:noFill/>
                    </a:ln>
                    <a:extLst>
                      <a:ext uri="{53640926-AAD7-44D8-BBD7-CCE9431645EC}">
                        <a14:shadowObscured xmlns:a14="http://schemas.microsoft.com/office/drawing/2010/main"/>
                      </a:ext>
                    </a:extLst>
                  </pic:spPr>
                </pic:pic>
              </a:graphicData>
            </a:graphic>
          </wp:inline>
        </w:drawing>
      </w:r>
      <w:r w:rsidRPr="007A002E">
        <w:rPr>
          <w:noProof/>
        </w:rPr>
        <w:t xml:space="preserve"> </w:t>
      </w:r>
      <w:r>
        <w:rPr>
          <w:noProof/>
        </w:rPr>
        <w:drawing>
          <wp:inline distT="0" distB="0" distL="0" distR="0" wp14:anchorId="06D94A6E" wp14:editId="1EE40752">
            <wp:extent cx="1396800" cy="1609200"/>
            <wp:effectExtent l="0" t="0" r="0" b="0"/>
            <wp:docPr id="11" name="Picture 11" descr="Figure 5: Extrapolation of PFS and OS in the CPS ≥1 population of KN826 – one-piece model (long ter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11" descr="Figure 5: Extrapolation of PFS and OS in the CPS ≥1 population of KN826 – one-piece model (long term)"/>
                    <pic:cNvPicPr/>
                  </pic:nvPicPr>
                  <pic:blipFill rotWithShape="1">
                    <a:blip r:embed="rId19">
                      <a:extLst>
                        <a:ext uri="{28A0092B-C50C-407E-A947-70E740481C1C}">
                          <a14:useLocalDpi xmlns:a14="http://schemas.microsoft.com/office/drawing/2010/main"/>
                        </a:ext>
                      </a:extLst>
                    </a:blip>
                    <a:srcRect/>
                    <a:stretch/>
                  </pic:blipFill>
                  <pic:spPr bwMode="auto">
                    <a:xfrm>
                      <a:off x="0" y="0"/>
                      <a:ext cx="1396800" cy="1609200"/>
                    </a:xfrm>
                    <a:prstGeom prst="rect">
                      <a:avLst/>
                    </a:prstGeom>
                    <a:noFill/>
                    <a:ln>
                      <a:noFill/>
                    </a:ln>
                    <a:extLst>
                      <a:ext uri="{53640926-AAD7-44D8-BBD7-CCE9431645EC}">
                        <a14:shadowObscured xmlns:a14="http://schemas.microsoft.com/office/drawing/2010/main"/>
                      </a:ext>
                    </a:extLst>
                  </pic:spPr>
                </pic:pic>
              </a:graphicData>
            </a:graphic>
          </wp:inline>
        </w:drawing>
      </w:r>
    </w:p>
    <w:p w14:paraId="2DF00F76" w14:textId="72F413D2" w:rsidR="007B5D85" w:rsidRPr="009C7E7A" w:rsidRDefault="007B5D85" w:rsidP="007B5D85">
      <w:pPr>
        <w:rPr>
          <w:rFonts w:ascii="Arial Narrow" w:hAnsi="Arial Narrow"/>
          <w:sz w:val="18"/>
          <w:szCs w:val="18"/>
        </w:rPr>
      </w:pPr>
      <w:r w:rsidRPr="009C7E7A">
        <w:rPr>
          <w:rFonts w:ascii="Arial Narrow" w:hAnsi="Arial Narrow"/>
          <w:sz w:val="18"/>
          <w:szCs w:val="18"/>
        </w:rPr>
        <w:t>Source:</w:t>
      </w:r>
      <w:r w:rsidR="00AA6974" w:rsidRPr="009C7E7A">
        <w:rPr>
          <w:rFonts w:ascii="Arial Narrow" w:hAnsi="Arial Narrow"/>
          <w:sz w:val="18"/>
          <w:szCs w:val="18"/>
        </w:rPr>
        <w:t xml:space="preserve"> </w:t>
      </w:r>
      <w:r w:rsidR="00846727" w:rsidRPr="009C7E7A">
        <w:rPr>
          <w:rFonts w:ascii="Arial Narrow" w:hAnsi="Arial Narrow"/>
          <w:sz w:val="18"/>
          <w:szCs w:val="18"/>
        </w:rPr>
        <w:t xml:space="preserve">p </w:t>
      </w:r>
      <w:r w:rsidR="007A002E" w:rsidRPr="009C7E7A">
        <w:rPr>
          <w:rFonts w:ascii="Arial Narrow" w:hAnsi="Arial Narrow"/>
          <w:sz w:val="18"/>
          <w:szCs w:val="18"/>
        </w:rPr>
        <w:t xml:space="preserve">927, 989, 1189, 1251 </w:t>
      </w:r>
      <w:r w:rsidR="00846727" w:rsidRPr="009C7E7A">
        <w:rPr>
          <w:rFonts w:ascii="Arial Narrow" w:hAnsi="Arial Narrow"/>
          <w:sz w:val="18"/>
          <w:szCs w:val="18"/>
        </w:rPr>
        <w:t xml:space="preserve">Attachment 8 </w:t>
      </w:r>
      <w:r w:rsidRPr="009C7E7A">
        <w:rPr>
          <w:rFonts w:ascii="Arial Narrow" w:hAnsi="Arial Narrow"/>
          <w:sz w:val="18"/>
          <w:szCs w:val="18"/>
        </w:rPr>
        <w:t>of the submission.</w:t>
      </w:r>
    </w:p>
    <w:p w14:paraId="686EEF2F" w14:textId="5291C167" w:rsidR="007B5D85" w:rsidRDefault="007B5D85" w:rsidP="007B5D85">
      <w:r>
        <w:rPr>
          <w:rFonts w:ascii="Arial Narrow" w:hAnsi="Arial Narrow"/>
          <w:sz w:val="18"/>
          <w:szCs w:val="18"/>
        </w:rPr>
        <w:t>CPS = combined positive score; INV = investigator; OS = overall survival; PFS = progression-free survival</w:t>
      </w:r>
    </w:p>
    <w:p w14:paraId="57C8DD90" w14:textId="76CFC7C9" w:rsidR="00620530" w:rsidRDefault="00620530" w:rsidP="00E65D4D"/>
    <w:p w14:paraId="05C73CB8" w14:textId="1B13BB69" w:rsidR="00897573" w:rsidRPr="00E65D4D" w:rsidRDefault="00897573" w:rsidP="00D754B9">
      <w:pPr>
        <w:keepNext/>
        <w:rPr>
          <w:rFonts w:ascii="Arial Narrow" w:hAnsi="Arial Narrow"/>
          <w:b/>
          <w:bCs/>
          <w:sz w:val="20"/>
          <w:szCs w:val="20"/>
        </w:rPr>
      </w:pPr>
      <w:bookmarkStart w:id="44" w:name="_Ref111332074"/>
      <w:r w:rsidRPr="002B754A">
        <w:rPr>
          <w:rFonts w:ascii="Arial Narrow" w:hAnsi="Arial Narrow"/>
          <w:b/>
          <w:bCs/>
          <w:sz w:val="20"/>
          <w:szCs w:val="20"/>
        </w:rPr>
        <w:t xml:space="preserve">Figure </w:t>
      </w:r>
      <w:r w:rsidR="00105805" w:rsidRPr="00105805">
        <w:rPr>
          <w:rFonts w:ascii="Arial Narrow" w:hAnsi="Arial Narrow"/>
          <w:b/>
          <w:bCs/>
          <w:sz w:val="20"/>
          <w:szCs w:val="20"/>
        </w:rPr>
        <w:fldChar w:fldCharType="begin" w:fldLock="1"/>
      </w:r>
      <w:r w:rsidR="00105805" w:rsidRPr="00105805">
        <w:rPr>
          <w:rFonts w:ascii="Arial Narrow" w:hAnsi="Arial Narrow"/>
          <w:b/>
          <w:bCs/>
          <w:sz w:val="20"/>
          <w:szCs w:val="20"/>
        </w:rPr>
        <w:instrText xml:space="preserve"> SEQ Figure \* ARABIC </w:instrText>
      </w:r>
      <w:r w:rsidR="00105805" w:rsidRPr="00105805">
        <w:rPr>
          <w:rFonts w:ascii="Arial Narrow" w:hAnsi="Arial Narrow"/>
          <w:b/>
          <w:bCs/>
          <w:sz w:val="20"/>
          <w:szCs w:val="20"/>
        </w:rPr>
        <w:fldChar w:fldCharType="separate"/>
      </w:r>
      <w:r w:rsidR="00162184">
        <w:rPr>
          <w:rFonts w:ascii="Arial Narrow" w:hAnsi="Arial Narrow"/>
          <w:b/>
          <w:bCs/>
          <w:noProof/>
          <w:sz w:val="20"/>
          <w:szCs w:val="20"/>
        </w:rPr>
        <w:t>6</w:t>
      </w:r>
      <w:r w:rsidR="00105805" w:rsidRPr="00105805">
        <w:rPr>
          <w:rFonts w:ascii="Arial Narrow" w:hAnsi="Arial Narrow"/>
          <w:b/>
          <w:bCs/>
          <w:noProof/>
          <w:sz w:val="20"/>
          <w:szCs w:val="20"/>
        </w:rPr>
        <w:fldChar w:fldCharType="end"/>
      </w:r>
      <w:bookmarkEnd w:id="44"/>
      <w:r w:rsidRPr="002B754A">
        <w:rPr>
          <w:rFonts w:ascii="Arial Narrow" w:hAnsi="Arial Narrow"/>
          <w:b/>
          <w:bCs/>
          <w:sz w:val="20"/>
          <w:szCs w:val="20"/>
        </w:rPr>
        <w:t>:</w:t>
      </w:r>
      <w:r w:rsidR="00AA6974">
        <w:rPr>
          <w:rFonts w:ascii="Arial Narrow" w:hAnsi="Arial Narrow"/>
          <w:b/>
          <w:bCs/>
          <w:sz w:val="20"/>
          <w:szCs w:val="20"/>
        </w:rPr>
        <w:t xml:space="preserve"> </w:t>
      </w:r>
      <w:r w:rsidRPr="002B754A">
        <w:rPr>
          <w:rFonts w:ascii="Arial Narrow" w:hAnsi="Arial Narrow"/>
          <w:b/>
          <w:bCs/>
          <w:sz w:val="20"/>
          <w:szCs w:val="20"/>
        </w:rPr>
        <w:t xml:space="preserve">Extrapolation of </w:t>
      </w:r>
      <w:r>
        <w:rPr>
          <w:rFonts w:ascii="Arial Narrow" w:hAnsi="Arial Narrow"/>
          <w:b/>
          <w:bCs/>
          <w:sz w:val="20"/>
          <w:szCs w:val="20"/>
        </w:rPr>
        <w:t>PF</w:t>
      </w:r>
      <w:r w:rsidRPr="002B754A">
        <w:rPr>
          <w:rFonts w:ascii="Arial Narrow" w:hAnsi="Arial Narrow"/>
          <w:b/>
          <w:bCs/>
          <w:sz w:val="20"/>
          <w:szCs w:val="20"/>
        </w:rPr>
        <w:t xml:space="preserve">S </w:t>
      </w:r>
      <w:r>
        <w:rPr>
          <w:rFonts w:ascii="Arial Narrow" w:hAnsi="Arial Narrow"/>
          <w:b/>
          <w:bCs/>
          <w:sz w:val="20"/>
          <w:szCs w:val="20"/>
        </w:rPr>
        <w:t>at 37</w:t>
      </w:r>
      <w:r w:rsidRPr="002B754A">
        <w:rPr>
          <w:rFonts w:ascii="Arial Narrow" w:hAnsi="Arial Narrow"/>
          <w:b/>
          <w:bCs/>
          <w:sz w:val="20"/>
          <w:szCs w:val="20"/>
        </w:rPr>
        <w:t xml:space="preserve">-week cut-off </w:t>
      </w:r>
      <w:r>
        <w:rPr>
          <w:rFonts w:ascii="Arial Narrow" w:hAnsi="Arial Narrow"/>
          <w:b/>
          <w:bCs/>
          <w:sz w:val="20"/>
          <w:szCs w:val="20"/>
        </w:rPr>
        <w:t xml:space="preserve">for the PEM + SOC and SOC groups </w:t>
      </w:r>
      <w:r w:rsidRPr="002B754A">
        <w:rPr>
          <w:rFonts w:ascii="Arial Narrow" w:hAnsi="Arial Narrow"/>
          <w:b/>
          <w:bCs/>
          <w:sz w:val="20"/>
          <w:szCs w:val="20"/>
        </w:rPr>
        <w:t xml:space="preserve">in the </w:t>
      </w:r>
      <w:r>
        <w:rPr>
          <w:rFonts w:ascii="Arial Narrow" w:hAnsi="Arial Narrow"/>
          <w:b/>
          <w:bCs/>
          <w:sz w:val="20"/>
          <w:szCs w:val="20"/>
        </w:rPr>
        <w:t>ITT</w:t>
      </w:r>
      <w:r w:rsidRPr="002B754A">
        <w:rPr>
          <w:rFonts w:ascii="Arial Narrow" w:hAnsi="Arial Narrow"/>
          <w:b/>
          <w:bCs/>
          <w:sz w:val="20"/>
          <w:szCs w:val="20"/>
        </w:rPr>
        <w:t xml:space="preserve"> </w:t>
      </w:r>
      <w:r>
        <w:rPr>
          <w:rFonts w:ascii="Arial Narrow" w:hAnsi="Arial Narrow"/>
          <w:b/>
          <w:bCs/>
          <w:sz w:val="20"/>
          <w:szCs w:val="20"/>
        </w:rPr>
        <w:t>population of KN826 – piecewise model</w:t>
      </w:r>
    </w:p>
    <w:p w14:paraId="47711E15" w14:textId="64C60922" w:rsidR="00897573" w:rsidRDefault="00897573" w:rsidP="00D754B9">
      <w:pPr>
        <w:keepNext/>
      </w:pPr>
      <w:r>
        <w:rPr>
          <w:noProof/>
        </w:rPr>
        <w:drawing>
          <wp:inline distT="0" distB="0" distL="0" distR="0" wp14:anchorId="20C1AF88" wp14:editId="2CF9A676">
            <wp:extent cx="2501900" cy="1536700"/>
            <wp:effectExtent l="0" t="0" r="0" b="0"/>
            <wp:docPr id="28" name="Picture 28" descr="Figure 6: Extrapolation of PFS at 37-week cut-off for the PEM + SOC and SOC groups in the ITT population of KN826 – piecewise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Figure 6: Extrapolation of PFS at 37-week cut-off for the PEM + SOC and SOC groups in the ITT population of KN826 – piecewise model"/>
                    <pic:cNvPicPr>
                      <a:picLocks noChangeAspect="1" noChangeArrowheads="1"/>
                    </pic:cNvPicPr>
                  </pic:nvPicPr>
                  <pic:blipFill>
                    <a:blip r:embed="rId20">
                      <a:extLst>
                        <a:ext uri="{28A0092B-C50C-407E-A947-70E740481C1C}">
                          <a14:useLocalDpi xmlns:a14="http://schemas.microsoft.com/office/drawing/2010/main"/>
                        </a:ext>
                      </a:extLst>
                    </a:blip>
                    <a:srcRect/>
                    <a:stretch>
                      <a:fillRect/>
                    </a:stretch>
                  </pic:blipFill>
                  <pic:spPr bwMode="auto">
                    <a:xfrm>
                      <a:off x="0" y="0"/>
                      <a:ext cx="2502068" cy="1536803"/>
                    </a:xfrm>
                    <a:prstGeom prst="rect">
                      <a:avLst/>
                    </a:prstGeom>
                    <a:noFill/>
                  </pic:spPr>
                </pic:pic>
              </a:graphicData>
            </a:graphic>
          </wp:inline>
        </w:drawing>
      </w:r>
      <w:r>
        <w:rPr>
          <w:noProof/>
        </w:rPr>
        <w:drawing>
          <wp:inline distT="0" distB="0" distL="0" distR="0" wp14:anchorId="1C5958B0" wp14:editId="0073D643">
            <wp:extent cx="2857500" cy="1511300"/>
            <wp:effectExtent l="0" t="0" r="0" b="0"/>
            <wp:docPr id="8" name="Picture 8" descr="Figure 6: Extrapolation of PFS at 37-week cut-off for the PEM + SOC and SOC groups in the ITT population of KN826 – piecewise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 6: Extrapolation of PFS at 37-week cut-off for the PEM + SOC and SOC groups in the ITT population of KN826 – piecewise model"/>
                    <pic:cNvPicPr>
                      <a:picLocks noChangeAspect="1" noChangeArrowheads="1"/>
                    </pic:cNvPicPr>
                  </pic:nvPicPr>
                  <pic:blipFill>
                    <a:blip r:embed="rId21">
                      <a:extLst>
                        <a:ext uri="{28A0092B-C50C-407E-A947-70E740481C1C}">
                          <a14:useLocalDpi xmlns:a14="http://schemas.microsoft.com/office/drawing/2010/main"/>
                        </a:ext>
                      </a:extLst>
                    </a:blip>
                    <a:srcRect/>
                    <a:stretch>
                      <a:fillRect/>
                    </a:stretch>
                  </pic:blipFill>
                  <pic:spPr bwMode="auto">
                    <a:xfrm>
                      <a:off x="0" y="0"/>
                      <a:ext cx="2857700" cy="1511406"/>
                    </a:xfrm>
                    <a:prstGeom prst="rect">
                      <a:avLst/>
                    </a:prstGeom>
                    <a:noFill/>
                  </pic:spPr>
                </pic:pic>
              </a:graphicData>
            </a:graphic>
          </wp:inline>
        </w:drawing>
      </w:r>
    </w:p>
    <w:p w14:paraId="65E4481E" w14:textId="62921D0A" w:rsidR="00897573" w:rsidRPr="008418CE" w:rsidRDefault="00897573" w:rsidP="00D754B9">
      <w:pPr>
        <w:keepNext/>
      </w:pPr>
      <w:r w:rsidRPr="00BC1ED0">
        <w:rPr>
          <w:rFonts w:ascii="Arial Narrow" w:hAnsi="Arial Narrow"/>
          <w:sz w:val="18"/>
          <w:szCs w:val="18"/>
        </w:rPr>
        <w:t>Source:</w:t>
      </w:r>
      <w:r w:rsidR="00AA6974">
        <w:rPr>
          <w:rFonts w:ascii="Arial Narrow" w:hAnsi="Arial Narrow"/>
          <w:sz w:val="18"/>
          <w:szCs w:val="18"/>
        </w:rPr>
        <w:t xml:space="preserve"> </w:t>
      </w:r>
      <w:r>
        <w:rPr>
          <w:rFonts w:ascii="Arial Narrow" w:hAnsi="Arial Narrow"/>
          <w:sz w:val="18"/>
          <w:szCs w:val="18"/>
        </w:rPr>
        <w:t>Section 3.2.5, p693; Section 3.3.5, p755 of Attachment 7 of the submission</w:t>
      </w:r>
      <w:r w:rsidRPr="00BC1ED0">
        <w:rPr>
          <w:rFonts w:ascii="Arial Narrow" w:hAnsi="Arial Narrow"/>
          <w:sz w:val="18"/>
          <w:szCs w:val="18"/>
        </w:rPr>
        <w:t>.</w:t>
      </w:r>
    </w:p>
    <w:p w14:paraId="4E7F6A17" w14:textId="01AF8BAE" w:rsidR="00897573" w:rsidRDefault="00897573" w:rsidP="00897573">
      <w:r>
        <w:rPr>
          <w:rFonts w:ascii="Arial Narrow" w:hAnsi="Arial Narrow"/>
          <w:sz w:val="18"/>
          <w:szCs w:val="18"/>
        </w:rPr>
        <w:t xml:space="preserve">INV = investigator; ITT = intention-to-treat; </w:t>
      </w:r>
      <w:r w:rsidRPr="008418CE">
        <w:rPr>
          <w:rFonts w:ascii="Arial Narrow" w:hAnsi="Arial Narrow"/>
          <w:sz w:val="18"/>
          <w:szCs w:val="18"/>
        </w:rPr>
        <w:t>PEM+SOC = pembrolizumab plus standard of care</w:t>
      </w:r>
      <w:r>
        <w:rPr>
          <w:rFonts w:ascii="Arial Narrow" w:hAnsi="Arial Narrow"/>
          <w:sz w:val="18"/>
          <w:szCs w:val="18"/>
        </w:rPr>
        <w:t>; PFS = progression-free survival</w:t>
      </w:r>
    </w:p>
    <w:p w14:paraId="0915D70A" w14:textId="77777777" w:rsidR="00897573" w:rsidRDefault="00897573" w:rsidP="00897573"/>
    <w:p w14:paraId="25E75694" w14:textId="19046938" w:rsidR="00897573" w:rsidRPr="00E65D4D" w:rsidRDefault="00897573" w:rsidP="00105805">
      <w:pPr>
        <w:keepNext/>
        <w:rPr>
          <w:rFonts w:ascii="Arial Narrow" w:hAnsi="Arial Narrow"/>
          <w:b/>
          <w:bCs/>
          <w:sz w:val="20"/>
          <w:szCs w:val="20"/>
        </w:rPr>
      </w:pPr>
      <w:bookmarkStart w:id="45" w:name="_Ref111332098"/>
      <w:r w:rsidRPr="002B754A">
        <w:rPr>
          <w:rFonts w:ascii="Arial Narrow" w:hAnsi="Arial Narrow"/>
          <w:b/>
          <w:bCs/>
          <w:sz w:val="20"/>
          <w:szCs w:val="20"/>
        </w:rPr>
        <w:t xml:space="preserve">Figure </w:t>
      </w:r>
      <w:r w:rsidR="00105805" w:rsidRPr="00105805">
        <w:rPr>
          <w:rFonts w:ascii="Arial Narrow" w:hAnsi="Arial Narrow"/>
          <w:b/>
          <w:bCs/>
          <w:sz w:val="20"/>
          <w:szCs w:val="20"/>
        </w:rPr>
        <w:fldChar w:fldCharType="begin" w:fldLock="1"/>
      </w:r>
      <w:r w:rsidR="00105805" w:rsidRPr="00105805">
        <w:rPr>
          <w:rFonts w:ascii="Arial Narrow" w:hAnsi="Arial Narrow"/>
          <w:b/>
          <w:bCs/>
          <w:sz w:val="20"/>
          <w:szCs w:val="20"/>
        </w:rPr>
        <w:instrText xml:space="preserve"> SEQ Figure \* ARABIC </w:instrText>
      </w:r>
      <w:r w:rsidR="00105805" w:rsidRPr="00105805">
        <w:rPr>
          <w:rFonts w:ascii="Arial Narrow" w:hAnsi="Arial Narrow"/>
          <w:b/>
          <w:bCs/>
          <w:sz w:val="20"/>
          <w:szCs w:val="20"/>
        </w:rPr>
        <w:fldChar w:fldCharType="separate"/>
      </w:r>
      <w:r w:rsidR="00162184">
        <w:rPr>
          <w:rFonts w:ascii="Arial Narrow" w:hAnsi="Arial Narrow"/>
          <w:b/>
          <w:bCs/>
          <w:noProof/>
          <w:sz w:val="20"/>
          <w:szCs w:val="20"/>
        </w:rPr>
        <w:t>7</w:t>
      </w:r>
      <w:r w:rsidR="00105805" w:rsidRPr="00105805">
        <w:rPr>
          <w:rFonts w:ascii="Arial Narrow" w:hAnsi="Arial Narrow"/>
          <w:b/>
          <w:bCs/>
          <w:noProof/>
          <w:sz w:val="20"/>
          <w:szCs w:val="20"/>
        </w:rPr>
        <w:fldChar w:fldCharType="end"/>
      </w:r>
      <w:bookmarkEnd w:id="45"/>
      <w:r w:rsidRPr="002B754A">
        <w:rPr>
          <w:rFonts w:ascii="Arial Narrow" w:hAnsi="Arial Narrow"/>
          <w:b/>
          <w:bCs/>
          <w:sz w:val="20"/>
          <w:szCs w:val="20"/>
        </w:rPr>
        <w:t>:</w:t>
      </w:r>
      <w:r w:rsidR="00AA6974">
        <w:rPr>
          <w:rFonts w:ascii="Arial Narrow" w:hAnsi="Arial Narrow"/>
          <w:b/>
          <w:bCs/>
          <w:sz w:val="20"/>
          <w:szCs w:val="20"/>
        </w:rPr>
        <w:t xml:space="preserve"> </w:t>
      </w:r>
      <w:r w:rsidRPr="002B754A">
        <w:rPr>
          <w:rFonts w:ascii="Arial Narrow" w:hAnsi="Arial Narrow"/>
          <w:b/>
          <w:bCs/>
          <w:sz w:val="20"/>
          <w:szCs w:val="20"/>
        </w:rPr>
        <w:t xml:space="preserve">Extrapolation of </w:t>
      </w:r>
      <w:r>
        <w:rPr>
          <w:rFonts w:ascii="Arial Narrow" w:hAnsi="Arial Narrow"/>
          <w:b/>
          <w:bCs/>
          <w:sz w:val="20"/>
          <w:szCs w:val="20"/>
        </w:rPr>
        <w:t>O</w:t>
      </w:r>
      <w:r w:rsidRPr="002B754A">
        <w:rPr>
          <w:rFonts w:ascii="Arial Narrow" w:hAnsi="Arial Narrow"/>
          <w:b/>
          <w:bCs/>
          <w:sz w:val="20"/>
          <w:szCs w:val="20"/>
        </w:rPr>
        <w:t>S a</w:t>
      </w:r>
      <w:r>
        <w:rPr>
          <w:rFonts w:ascii="Arial Narrow" w:hAnsi="Arial Narrow"/>
          <w:b/>
          <w:bCs/>
          <w:sz w:val="20"/>
          <w:szCs w:val="20"/>
        </w:rPr>
        <w:t>fter the</w:t>
      </w:r>
      <w:r w:rsidRPr="002B754A">
        <w:rPr>
          <w:rFonts w:ascii="Arial Narrow" w:hAnsi="Arial Narrow"/>
          <w:b/>
          <w:bCs/>
          <w:sz w:val="20"/>
          <w:szCs w:val="20"/>
        </w:rPr>
        <w:t xml:space="preserve"> </w:t>
      </w:r>
      <w:r>
        <w:rPr>
          <w:rFonts w:ascii="Arial Narrow" w:hAnsi="Arial Narrow"/>
          <w:b/>
          <w:bCs/>
          <w:sz w:val="20"/>
          <w:szCs w:val="20"/>
        </w:rPr>
        <w:t>40</w:t>
      </w:r>
      <w:r w:rsidRPr="002B754A">
        <w:rPr>
          <w:rFonts w:ascii="Arial Narrow" w:hAnsi="Arial Narrow"/>
          <w:b/>
          <w:bCs/>
          <w:sz w:val="20"/>
          <w:szCs w:val="20"/>
        </w:rPr>
        <w:t xml:space="preserve">-week cut-off </w:t>
      </w:r>
      <w:r>
        <w:rPr>
          <w:rFonts w:ascii="Arial Narrow" w:hAnsi="Arial Narrow"/>
          <w:b/>
          <w:bCs/>
          <w:sz w:val="20"/>
          <w:szCs w:val="20"/>
        </w:rPr>
        <w:t xml:space="preserve">for the PEM + SOC group </w:t>
      </w:r>
      <w:r w:rsidRPr="002B754A">
        <w:rPr>
          <w:rFonts w:ascii="Arial Narrow" w:hAnsi="Arial Narrow"/>
          <w:b/>
          <w:bCs/>
          <w:sz w:val="20"/>
          <w:szCs w:val="20"/>
        </w:rPr>
        <w:t xml:space="preserve">in the </w:t>
      </w:r>
      <w:r>
        <w:rPr>
          <w:rFonts w:ascii="Arial Narrow" w:hAnsi="Arial Narrow"/>
          <w:b/>
          <w:bCs/>
          <w:sz w:val="20"/>
          <w:szCs w:val="20"/>
        </w:rPr>
        <w:t>ITT</w:t>
      </w:r>
      <w:r w:rsidRPr="002B754A">
        <w:rPr>
          <w:rFonts w:ascii="Arial Narrow" w:hAnsi="Arial Narrow"/>
          <w:b/>
          <w:bCs/>
          <w:sz w:val="20"/>
          <w:szCs w:val="20"/>
        </w:rPr>
        <w:t xml:space="preserve"> </w:t>
      </w:r>
      <w:r>
        <w:rPr>
          <w:rFonts w:ascii="Arial Narrow" w:hAnsi="Arial Narrow"/>
          <w:b/>
          <w:bCs/>
          <w:sz w:val="20"/>
          <w:szCs w:val="20"/>
        </w:rPr>
        <w:t>population of KN826 – piecewise model</w:t>
      </w:r>
    </w:p>
    <w:p w14:paraId="36F12B3B" w14:textId="4AC656E2" w:rsidR="00897573" w:rsidRDefault="002C6475" w:rsidP="00105805">
      <w:pPr>
        <w:keepNext/>
      </w:pPr>
      <w:r>
        <w:rPr>
          <w:noProof/>
        </w:rPr>
        <w:drawing>
          <wp:inline distT="0" distB="0" distL="0" distR="0" wp14:anchorId="4EFE8BFC" wp14:editId="76EF7033">
            <wp:extent cx="2628900" cy="1422400"/>
            <wp:effectExtent l="0" t="0" r="0" b="0"/>
            <wp:docPr id="30" name="Picture 30" descr="Figure 7: Extrapolation of OS after the 40-week cut-off for the PEM + SOC group in the ITT population of KN826 – piecewise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Figure 7: Extrapolation of OS after the 40-week cut-off for the PEM + SOC group in the ITT population of KN826 – piecewise model"/>
                    <pic:cNvPicPr>
                      <a:picLocks noChangeAspect="1" noChangeArrowheads="1"/>
                    </pic:cNvPicPr>
                  </pic:nvPicPr>
                  <pic:blipFill>
                    <a:blip r:embed="rId22">
                      <a:extLst>
                        <a:ext uri="{28A0092B-C50C-407E-A947-70E740481C1C}">
                          <a14:useLocalDpi xmlns:a14="http://schemas.microsoft.com/office/drawing/2010/main"/>
                        </a:ext>
                      </a:extLst>
                    </a:blip>
                    <a:srcRect/>
                    <a:stretch>
                      <a:fillRect/>
                    </a:stretch>
                  </pic:blipFill>
                  <pic:spPr bwMode="auto">
                    <a:xfrm>
                      <a:off x="0" y="0"/>
                      <a:ext cx="2629084" cy="1422500"/>
                    </a:xfrm>
                    <a:prstGeom prst="rect">
                      <a:avLst/>
                    </a:prstGeom>
                    <a:noFill/>
                  </pic:spPr>
                </pic:pic>
              </a:graphicData>
            </a:graphic>
          </wp:inline>
        </w:drawing>
      </w:r>
      <w:r>
        <w:rPr>
          <w:noProof/>
        </w:rPr>
        <w:drawing>
          <wp:inline distT="0" distB="0" distL="0" distR="0" wp14:anchorId="35FFF50B" wp14:editId="5AB046A5">
            <wp:extent cx="2755900" cy="1422400"/>
            <wp:effectExtent l="0" t="0" r="0" b="0"/>
            <wp:docPr id="31" name="Picture 31" descr="Figure 7: Extrapolation of OS after the 40-week cut-off for the PEM + SOC group in the ITT population of KN826 – piecewise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Figure 7: Extrapolation of OS after the 40-week cut-off for the PEM + SOC group in the ITT population of KN826 – piecewise model"/>
                    <pic:cNvPicPr>
                      <a:picLocks noChangeAspect="1" noChangeArrowheads="1"/>
                    </pic:cNvPicPr>
                  </pic:nvPicPr>
                  <pic:blipFill>
                    <a:blip r:embed="rId23">
                      <a:extLst>
                        <a:ext uri="{28A0092B-C50C-407E-A947-70E740481C1C}">
                          <a14:useLocalDpi xmlns:a14="http://schemas.microsoft.com/office/drawing/2010/main"/>
                        </a:ext>
                      </a:extLst>
                    </a:blip>
                    <a:srcRect/>
                    <a:stretch>
                      <a:fillRect/>
                    </a:stretch>
                  </pic:blipFill>
                  <pic:spPr bwMode="auto">
                    <a:xfrm>
                      <a:off x="0" y="0"/>
                      <a:ext cx="2756092" cy="1422499"/>
                    </a:xfrm>
                    <a:prstGeom prst="rect">
                      <a:avLst/>
                    </a:prstGeom>
                    <a:noFill/>
                  </pic:spPr>
                </pic:pic>
              </a:graphicData>
            </a:graphic>
          </wp:inline>
        </w:drawing>
      </w:r>
    </w:p>
    <w:p w14:paraId="2D57CC5D" w14:textId="60DFF760" w:rsidR="00897573" w:rsidRPr="008418CE" w:rsidRDefault="00897573" w:rsidP="00105805">
      <w:pPr>
        <w:keepNext/>
      </w:pPr>
      <w:r w:rsidRPr="00BC1ED0">
        <w:rPr>
          <w:rFonts w:ascii="Arial Narrow" w:hAnsi="Arial Narrow"/>
          <w:sz w:val="18"/>
          <w:szCs w:val="18"/>
        </w:rPr>
        <w:t>Source:</w:t>
      </w:r>
      <w:r w:rsidR="00AA6974">
        <w:rPr>
          <w:rFonts w:ascii="Arial Narrow" w:hAnsi="Arial Narrow"/>
          <w:sz w:val="18"/>
          <w:szCs w:val="18"/>
        </w:rPr>
        <w:t xml:space="preserve"> </w:t>
      </w:r>
      <w:r>
        <w:rPr>
          <w:rFonts w:ascii="Arial Narrow" w:hAnsi="Arial Narrow"/>
          <w:sz w:val="18"/>
          <w:szCs w:val="18"/>
        </w:rPr>
        <w:t>Section 1.2.5, p431; Section 1.3.5, p493 of Attachment 7 of the submission</w:t>
      </w:r>
      <w:r w:rsidRPr="00BC1ED0">
        <w:rPr>
          <w:rFonts w:ascii="Arial Narrow" w:hAnsi="Arial Narrow"/>
          <w:sz w:val="18"/>
          <w:szCs w:val="18"/>
        </w:rPr>
        <w:t>.</w:t>
      </w:r>
    </w:p>
    <w:p w14:paraId="1C3058B1" w14:textId="53F121E9" w:rsidR="00897573" w:rsidRDefault="00897573" w:rsidP="00105805">
      <w:pPr>
        <w:keepNext/>
        <w:rPr>
          <w:rFonts w:ascii="Arial Narrow" w:hAnsi="Arial Narrow"/>
          <w:sz w:val="18"/>
          <w:szCs w:val="18"/>
        </w:rPr>
      </w:pPr>
      <w:r>
        <w:rPr>
          <w:rFonts w:ascii="Arial Narrow" w:hAnsi="Arial Narrow"/>
          <w:sz w:val="18"/>
          <w:szCs w:val="18"/>
        </w:rPr>
        <w:t xml:space="preserve">ITT = intention-to-treat; OS = overall survival; </w:t>
      </w:r>
      <w:r w:rsidRPr="008418CE">
        <w:rPr>
          <w:rFonts w:ascii="Arial Narrow" w:hAnsi="Arial Narrow"/>
          <w:sz w:val="18"/>
          <w:szCs w:val="18"/>
        </w:rPr>
        <w:t>PEM+SOC = pembrolizumab plus standard of care</w:t>
      </w:r>
    </w:p>
    <w:p w14:paraId="64AEDD0E" w14:textId="02C895B0" w:rsidR="00B11D19" w:rsidRDefault="00B11D19" w:rsidP="00105805">
      <w:pPr>
        <w:keepNext/>
        <w:rPr>
          <w:rFonts w:ascii="Arial Narrow" w:hAnsi="Arial Narrow"/>
          <w:sz w:val="18"/>
          <w:szCs w:val="18"/>
        </w:rPr>
      </w:pPr>
    </w:p>
    <w:p w14:paraId="0FEE7827" w14:textId="3153BC3C" w:rsidR="00B11D19" w:rsidRPr="009C7E7A" w:rsidRDefault="00B11D19" w:rsidP="00B11D19">
      <w:pPr>
        <w:rPr>
          <w:rFonts w:ascii="Arial Narrow" w:hAnsi="Arial Narrow"/>
          <w:b/>
          <w:bCs/>
          <w:sz w:val="20"/>
          <w:szCs w:val="20"/>
        </w:rPr>
      </w:pPr>
      <w:bookmarkStart w:id="46" w:name="_Ref116315107"/>
      <w:r w:rsidRPr="009C7E7A">
        <w:rPr>
          <w:rFonts w:ascii="Arial Narrow" w:hAnsi="Arial Narrow"/>
          <w:b/>
          <w:bCs/>
          <w:sz w:val="20"/>
          <w:szCs w:val="20"/>
        </w:rPr>
        <w:t xml:space="preserve">Figure </w:t>
      </w:r>
      <w:r w:rsidRPr="009C7E7A">
        <w:rPr>
          <w:rFonts w:ascii="Arial Narrow" w:hAnsi="Arial Narrow"/>
          <w:b/>
          <w:bCs/>
          <w:sz w:val="20"/>
          <w:szCs w:val="20"/>
        </w:rPr>
        <w:fldChar w:fldCharType="begin" w:fldLock="1"/>
      </w:r>
      <w:r w:rsidRPr="009C7E7A">
        <w:rPr>
          <w:rFonts w:ascii="Arial Narrow" w:hAnsi="Arial Narrow"/>
          <w:b/>
          <w:bCs/>
          <w:sz w:val="20"/>
          <w:szCs w:val="20"/>
        </w:rPr>
        <w:instrText xml:space="preserve"> SEQ Figure \* ARABIC </w:instrText>
      </w:r>
      <w:r w:rsidRPr="009C7E7A">
        <w:rPr>
          <w:rFonts w:ascii="Arial Narrow" w:hAnsi="Arial Narrow"/>
          <w:b/>
          <w:bCs/>
          <w:sz w:val="20"/>
          <w:szCs w:val="20"/>
        </w:rPr>
        <w:fldChar w:fldCharType="separate"/>
      </w:r>
      <w:r w:rsidR="00162184" w:rsidRPr="009C7E7A">
        <w:rPr>
          <w:rFonts w:ascii="Arial Narrow" w:hAnsi="Arial Narrow"/>
          <w:b/>
          <w:bCs/>
          <w:noProof/>
          <w:sz w:val="20"/>
          <w:szCs w:val="20"/>
        </w:rPr>
        <w:t>8</w:t>
      </w:r>
      <w:r w:rsidRPr="009C7E7A">
        <w:rPr>
          <w:rFonts w:ascii="Arial Narrow" w:hAnsi="Arial Narrow"/>
          <w:b/>
          <w:bCs/>
          <w:noProof/>
          <w:sz w:val="20"/>
          <w:szCs w:val="20"/>
        </w:rPr>
        <w:fldChar w:fldCharType="end"/>
      </w:r>
      <w:bookmarkEnd w:id="46"/>
      <w:r w:rsidRPr="009C7E7A">
        <w:rPr>
          <w:rFonts w:ascii="Arial Narrow" w:hAnsi="Arial Narrow"/>
          <w:b/>
          <w:bCs/>
          <w:sz w:val="20"/>
          <w:szCs w:val="20"/>
        </w:rPr>
        <w:t>: Extrapolation of PFS and OS in the ITT population of KN826 – one-piece model</w:t>
      </w:r>
      <w:r w:rsidR="00846727" w:rsidRPr="009C7E7A">
        <w:rPr>
          <w:rFonts w:ascii="Arial Narrow" w:hAnsi="Arial Narrow"/>
          <w:b/>
          <w:bCs/>
          <w:sz w:val="20"/>
          <w:szCs w:val="20"/>
        </w:rPr>
        <w:t xml:space="preserve"> (long term)</w:t>
      </w:r>
    </w:p>
    <w:p w14:paraId="4A843C85" w14:textId="3E2E7CA2" w:rsidR="00B11D19" w:rsidRDefault="00B11D19" w:rsidP="00B11D19">
      <w:r>
        <w:rPr>
          <w:noProof/>
        </w:rPr>
        <w:lastRenderedPageBreak/>
        <w:drawing>
          <wp:inline distT="0" distB="0" distL="0" distR="0" wp14:anchorId="0B4C3DE5" wp14:editId="3792FF89">
            <wp:extent cx="1396800" cy="1609200"/>
            <wp:effectExtent l="0" t="0" r="0" b="0"/>
            <wp:docPr id="104" name="Picture 104" descr="Figure 8: Extrapolation of PFS and OS in the ITT population of KN826 – one-piece model (long t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Figure 8: Extrapolation of PFS and OS in the ITT population of KN826 – one-piece model (long term)"/>
                    <pic:cNvPicPr>
                      <a:picLocks noChangeAspect="1" noChangeArrowheads="1"/>
                    </pic:cNvPicPr>
                  </pic:nvPicPr>
                  <pic:blipFill rotWithShape="1">
                    <a:blip r:embed="rId24">
                      <a:extLst>
                        <a:ext uri="{28A0092B-C50C-407E-A947-70E740481C1C}">
                          <a14:useLocalDpi xmlns:a14="http://schemas.microsoft.com/office/drawing/2010/main"/>
                        </a:ext>
                      </a:extLst>
                    </a:blip>
                    <a:srcRect/>
                    <a:stretch/>
                  </pic:blipFill>
                  <pic:spPr bwMode="auto">
                    <a:xfrm>
                      <a:off x="0" y="0"/>
                      <a:ext cx="1396800" cy="1609200"/>
                    </a:xfrm>
                    <a:prstGeom prst="rect">
                      <a:avLst/>
                    </a:prstGeom>
                    <a:noFill/>
                    <a:ln>
                      <a:noFill/>
                    </a:ln>
                    <a:extLst>
                      <a:ext uri="{53640926-AAD7-44D8-BBD7-CCE9431645EC}">
                        <a14:shadowObscured xmlns:a14="http://schemas.microsoft.com/office/drawing/2010/main"/>
                      </a:ext>
                    </a:extLst>
                  </pic:spPr>
                </pic:pic>
              </a:graphicData>
            </a:graphic>
          </wp:inline>
        </w:drawing>
      </w:r>
      <w:r w:rsidR="00EA0BE0">
        <w:rPr>
          <w:noProof/>
        </w:rPr>
        <w:drawing>
          <wp:inline distT="0" distB="0" distL="0" distR="0" wp14:anchorId="5C466904" wp14:editId="1D61EB36">
            <wp:extent cx="1389600" cy="1609200"/>
            <wp:effectExtent l="0" t="0" r="1270" b="0"/>
            <wp:docPr id="124" name="Picture 124" descr="Figure 8: Extrapolation of PFS and OS in the ITT population of KN826 – one-piece model (long t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Figure 8: Extrapolation of PFS and OS in the ITT population of KN826 – one-piece model (long term)"/>
                    <pic:cNvPicPr>
                      <a:picLocks noChangeAspect="1" noChangeArrowheads="1"/>
                    </pic:cNvPicPr>
                  </pic:nvPicPr>
                  <pic:blipFill rotWithShape="1">
                    <a:blip r:embed="rId25">
                      <a:extLst>
                        <a:ext uri="{28A0092B-C50C-407E-A947-70E740481C1C}">
                          <a14:useLocalDpi xmlns:a14="http://schemas.microsoft.com/office/drawing/2010/main"/>
                        </a:ext>
                      </a:extLst>
                    </a:blip>
                    <a:srcRect/>
                    <a:stretch/>
                  </pic:blipFill>
                  <pic:spPr bwMode="auto">
                    <a:xfrm>
                      <a:off x="0" y="0"/>
                      <a:ext cx="1389600" cy="160920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9F90CD9" wp14:editId="5089322F">
            <wp:extent cx="1382400" cy="1609200"/>
            <wp:effectExtent l="0" t="0" r="8255" b="0"/>
            <wp:docPr id="12" name="Picture 12" descr="Figure 8: Extrapolation of PFS and OS in the ITT population of KN826 – one-piece model (long t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Figure 8: Extrapolation of PFS and OS in the ITT population of KN826 – one-piece model (long term)"/>
                    <pic:cNvPicPr>
                      <a:picLocks noChangeAspect="1" noChangeArrowheads="1"/>
                    </pic:cNvPicPr>
                  </pic:nvPicPr>
                  <pic:blipFill rotWithShape="1">
                    <a:blip r:embed="rId26">
                      <a:extLst>
                        <a:ext uri="{28A0092B-C50C-407E-A947-70E740481C1C}">
                          <a14:useLocalDpi xmlns:a14="http://schemas.microsoft.com/office/drawing/2010/main"/>
                        </a:ext>
                      </a:extLst>
                    </a:blip>
                    <a:srcRect/>
                    <a:stretch/>
                  </pic:blipFill>
                  <pic:spPr bwMode="auto">
                    <a:xfrm>
                      <a:off x="0" y="0"/>
                      <a:ext cx="1382400" cy="1609200"/>
                    </a:xfrm>
                    <a:prstGeom prst="rect">
                      <a:avLst/>
                    </a:prstGeom>
                    <a:noFill/>
                    <a:ln>
                      <a:noFill/>
                    </a:ln>
                    <a:extLst>
                      <a:ext uri="{53640926-AAD7-44D8-BBD7-CCE9431645EC}">
                        <a14:shadowObscured xmlns:a14="http://schemas.microsoft.com/office/drawing/2010/main"/>
                      </a:ext>
                    </a:extLst>
                  </pic:spPr>
                </pic:pic>
              </a:graphicData>
            </a:graphic>
          </wp:inline>
        </w:drawing>
      </w:r>
      <w:r w:rsidR="00EA0BE0">
        <w:rPr>
          <w:noProof/>
        </w:rPr>
        <w:drawing>
          <wp:inline distT="0" distB="0" distL="0" distR="0" wp14:anchorId="18701803" wp14:editId="06DDAB8C">
            <wp:extent cx="1400400" cy="1612800"/>
            <wp:effectExtent l="0" t="0" r="0" b="6985"/>
            <wp:docPr id="32" name="Picture 32" descr="Figure 8: Extrapolation of PFS and OS in the ITT population of KN826 – one-piece model (long t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Figure 8: Extrapolation of PFS and OS in the ITT population of KN826 – one-piece model (long term)"/>
                    <pic:cNvPicPr>
                      <a:picLocks noChangeAspect="1" noChangeArrowheads="1"/>
                    </pic:cNvPicPr>
                  </pic:nvPicPr>
                  <pic:blipFill rotWithShape="1">
                    <a:blip r:embed="rId27">
                      <a:extLst>
                        <a:ext uri="{28A0092B-C50C-407E-A947-70E740481C1C}">
                          <a14:useLocalDpi xmlns:a14="http://schemas.microsoft.com/office/drawing/2010/main"/>
                        </a:ext>
                      </a:extLst>
                    </a:blip>
                    <a:srcRect/>
                    <a:stretch/>
                  </pic:blipFill>
                  <pic:spPr bwMode="auto">
                    <a:xfrm>
                      <a:off x="0" y="0"/>
                      <a:ext cx="1400400" cy="1612800"/>
                    </a:xfrm>
                    <a:prstGeom prst="rect">
                      <a:avLst/>
                    </a:prstGeom>
                    <a:noFill/>
                    <a:ln>
                      <a:noFill/>
                    </a:ln>
                    <a:extLst>
                      <a:ext uri="{53640926-AAD7-44D8-BBD7-CCE9431645EC}">
                        <a14:shadowObscured xmlns:a14="http://schemas.microsoft.com/office/drawing/2010/main"/>
                      </a:ext>
                    </a:extLst>
                  </pic:spPr>
                </pic:pic>
              </a:graphicData>
            </a:graphic>
          </wp:inline>
        </w:drawing>
      </w:r>
    </w:p>
    <w:p w14:paraId="4E1297AD" w14:textId="740C6FD8" w:rsidR="00B11D19" w:rsidRPr="009C7E7A" w:rsidRDefault="00B11D19" w:rsidP="00B11D19">
      <w:pPr>
        <w:rPr>
          <w:rFonts w:ascii="Arial Narrow" w:hAnsi="Arial Narrow"/>
          <w:sz w:val="18"/>
          <w:szCs w:val="18"/>
        </w:rPr>
      </w:pPr>
      <w:r w:rsidRPr="009C7E7A">
        <w:rPr>
          <w:rFonts w:ascii="Arial Narrow" w:hAnsi="Arial Narrow"/>
          <w:sz w:val="18"/>
          <w:szCs w:val="18"/>
        </w:rPr>
        <w:t>Source: p403,</w:t>
      </w:r>
      <w:r w:rsidR="00EA0BE0" w:rsidRPr="009C7E7A">
        <w:rPr>
          <w:rFonts w:ascii="Arial Narrow" w:hAnsi="Arial Narrow"/>
          <w:sz w:val="18"/>
          <w:szCs w:val="18"/>
        </w:rPr>
        <w:t xml:space="preserve"> 465, 664, 727</w:t>
      </w:r>
      <w:r w:rsidRPr="009C7E7A">
        <w:rPr>
          <w:rFonts w:ascii="Arial Narrow" w:hAnsi="Arial Narrow"/>
          <w:sz w:val="18"/>
          <w:szCs w:val="18"/>
        </w:rPr>
        <w:t xml:space="preserve"> Attachment 7</w:t>
      </w:r>
      <w:r w:rsidR="00EA0BE0" w:rsidRPr="009C7E7A">
        <w:rPr>
          <w:rFonts w:ascii="Arial Narrow" w:hAnsi="Arial Narrow"/>
          <w:sz w:val="18"/>
          <w:szCs w:val="18"/>
        </w:rPr>
        <w:t xml:space="preserve"> </w:t>
      </w:r>
      <w:r w:rsidRPr="009C7E7A">
        <w:rPr>
          <w:rFonts w:ascii="Arial Narrow" w:hAnsi="Arial Narrow"/>
          <w:sz w:val="18"/>
          <w:szCs w:val="18"/>
        </w:rPr>
        <w:t>of the submission.</w:t>
      </w:r>
    </w:p>
    <w:p w14:paraId="100ECA16" w14:textId="6D5508B2" w:rsidR="00EA0BE0" w:rsidRPr="007A002E" w:rsidRDefault="001079B8" w:rsidP="00EA0BE0">
      <w:pPr>
        <w:keepNext/>
        <w:rPr>
          <w:rFonts w:ascii="Arial Narrow" w:hAnsi="Arial Narrow"/>
          <w:i/>
          <w:iCs/>
          <w:sz w:val="18"/>
          <w:szCs w:val="18"/>
        </w:rPr>
      </w:pPr>
      <w:r w:rsidRPr="009C7E7A">
        <w:rPr>
          <w:rFonts w:ascii="Arial Narrow" w:hAnsi="Arial Narrow"/>
          <w:sz w:val="18"/>
          <w:szCs w:val="18"/>
        </w:rPr>
        <w:t xml:space="preserve">INV=investigator; </w:t>
      </w:r>
      <w:r w:rsidR="00EA0BE0" w:rsidRPr="009C7E7A">
        <w:rPr>
          <w:rFonts w:ascii="Arial Narrow" w:hAnsi="Arial Narrow"/>
          <w:sz w:val="18"/>
          <w:szCs w:val="18"/>
        </w:rPr>
        <w:t>ITT = intention-to-treat; OS = overall survival; P</w:t>
      </w:r>
      <w:r w:rsidRPr="009C7E7A">
        <w:rPr>
          <w:rFonts w:ascii="Arial Narrow" w:hAnsi="Arial Narrow"/>
          <w:sz w:val="18"/>
          <w:szCs w:val="18"/>
        </w:rPr>
        <w:t>FS = progression-free survival</w:t>
      </w:r>
    </w:p>
    <w:p w14:paraId="03F2DAED" w14:textId="77777777" w:rsidR="00897573" w:rsidRPr="000D70CE" w:rsidRDefault="00897573" w:rsidP="00E65D4D"/>
    <w:p w14:paraId="636AA8AF" w14:textId="030CAF45" w:rsidR="00F6456E" w:rsidRPr="006116DE" w:rsidRDefault="00E97326" w:rsidP="0087375F">
      <w:pPr>
        <w:pStyle w:val="3-BodyText"/>
        <w:ind w:left="709"/>
      </w:pPr>
      <w:bookmarkStart w:id="47" w:name="_Ref119492000"/>
      <w:r w:rsidRPr="006116DE">
        <w:t xml:space="preserve">In its consideration of pembrolizumab for oesophageal adenocarcinoma (OAC) in November 2021, </w:t>
      </w:r>
      <w:r w:rsidR="000A5005">
        <w:t xml:space="preserve">the </w:t>
      </w:r>
      <w:r w:rsidRPr="006116DE">
        <w:t xml:space="preserve">PBAC agreed with the ESC that the use of a two-piece extrapolation method resulted in additional weight being attached to the tail of the Kaplan Meier data (where patient numbers are low and the data is less reliable) and that a one-piece extrapolation method fitted to the full Kaplan Meier curve was more reliable (paragraph 7.11, Nov 2021 pembrolizumab OAC </w:t>
      </w:r>
      <w:r w:rsidR="00B764A8">
        <w:t>Public Summary Document [</w:t>
      </w:r>
      <w:r w:rsidRPr="006116DE">
        <w:t>PSD</w:t>
      </w:r>
      <w:r w:rsidR="00B764A8">
        <w:t>]</w:t>
      </w:r>
      <w:r w:rsidRPr="006116DE">
        <w:t>).</w:t>
      </w:r>
      <w:r w:rsidR="00AA6974" w:rsidRPr="006116DE">
        <w:t xml:space="preserve"> </w:t>
      </w:r>
      <w:bookmarkStart w:id="48" w:name="_Ref115789850"/>
      <w:r w:rsidR="00811396" w:rsidRPr="006116DE">
        <w:t xml:space="preserve">Assessment of the Kaplan Meier data (see </w:t>
      </w:r>
      <w:r w:rsidR="00F96799" w:rsidRPr="006116DE">
        <w:fldChar w:fldCharType="begin" w:fldLock="1"/>
      </w:r>
      <w:r w:rsidR="00F96799" w:rsidRPr="006116DE">
        <w:instrText xml:space="preserve"> REF _Ref112056047 \h </w:instrText>
      </w:r>
      <w:r w:rsidR="003F492D" w:rsidRPr="006116DE">
        <w:instrText xml:space="preserve"> \* MERGEFORMAT </w:instrText>
      </w:r>
      <w:r w:rsidR="00F96799" w:rsidRPr="006116DE">
        <w:fldChar w:fldCharType="separate"/>
      </w:r>
      <w:r w:rsidR="00162184" w:rsidRPr="002E73EA">
        <w:t>Figure</w:t>
      </w:r>
      <w:r w:rsidR="00162184" w:rsidRPr="00973FF2">
        <w:t xml:space="preserve"> </w:t>
      </w:r>
      <w:r w:rsidR="00162184">
        <w:rPr>
          <w:noProof/>
          <w:szCs w:val="20"/>
        </w:rPr>
        <w:t>1</w:t>
      </w:r>
      <w:r w:rsidR="00F96799" w:rsidRPr="006116DE">
        <w:fldChar w:fldCharType="end"/>
      </w:r>
      <w:r w:rsidR="00F96799" w:rsidRPr="006116DE">
        <w:t xml:space="preserve"> and </w:t>
      </w:r>
      <w:r w:rsidR="00F96799" w:rsidRPr="006116DE">
        <w:fldChar w:fldCharType="begin" w:fldLock="1"/>
      </w:r>
      <w:r w:rsidR="00F96799" w:rsidRPr="006116DE">
        <w:instrText xml:space="preserve"> REF _Ref112056070 \h </w:instrText>
      </w:r>
      <w:r w:rsidR="003F492D" w:rsidRPr="006116DE">
        <w:instrText xml:space="preserve"> \* MERGEFORMAT </w:instrText>
      </w:r>
      <w:r w:rsidR="00F96799" w:rsidRPr="006116DE">
        <w:fldChar w:fldCharType="separate"/>
      </w:r>
      <w:r w:rsidR="00162184" w:rsidRPr="00973FF2">
        <w:t>Figure</w:t>
      </w:r>
      <w:r w:rsidR="00162184">
        <w:t xml:space="preserve"> </w:t>
      </w:r>
      <w:r w:rsidR="00162184">
        <w:rPr>
          <w:noProof/>
          <w:szCs w:val="20"/>
        </w:rPr>
        <w:t>2</w:t>
      </w:r>
      <w:r w:rsidR="00F96799" w:rsidRPr="006116DE">
        <w:fldChar w:fldCharType="end"/>
      </w:r>
      <w:r w:rsidR="00811396" w:rsidRPr="006116DE">
        <w:t>) shows that</w:t>
      </w:r>
      <w:r w:rsidR="00F96799" w:rsidRPr="006116DE">
        <w:t xml:space="preserve"> the number of patients at risk drop</w:t>
      </w:r>
      <w:r w:rsidR="002F3791" w:rsidRPr="006116DE">
        <w:t>ped</w:t>
      </w:r>
      <w:r w:rsidR="00F96799" w:rsidRPr="006116DE">
        <w:t xml:space="preserve"> considerably</w:t>
      </w:r>
      <w:r w:rsidR="0093651D" w:rsidRPr="006116DE">
        <w:t xml:space="preserve"> beyond 18 months</w:t>
      </w:r>
      <w:r w:rsidR="00B20298">
        <w:t xml:space="preserve">, </w:t>
      </w:r>
      <w:r w:rsidR="00495609">
        <w:t>reducing</w:t>
      </w:r>
      <w:r w:rsidR="00A204AD" w:rsidRPr="006116DE">
        <w:t xml:space="preserve"> the reliability of </w:t>
      </w:r>
      <w:r w:rsidR="00495609">
        <w:t xml:space="preserve">the </w:t>
      </w:r>
      <w:r w:rsidR="00A204AD" w:rsidRPr="006116DE">
        <w:t>data</w:t>
      </w:r>
      <w:r w:rsidR="00B20298">
        <w:t xml:space="preserve"> beyond this point</w:t>
      </w:r>
      <w:r w:rsidR="00F6456E" w:rsidRPr="006116DE">
        <w:t>.</w:t>
      </w:r>
      <w:bookmarkEnd w:id="47"/>
      <w:bookmarkEnd w:id="48"/>
    </w:p>
    <w:p w14:paraId="7BF45EB7" w14:textId="62768B2F" w:rsidR="00FA3DE3" w:rsidRPr="00E87882" w:rsidRDefault="007A253D" w:rsidP="00FA3DE3">
      <w:pPr>
        <w:pStyle w:val="3-BodyText"/>
        <w:ind w:left="709"/>
      </w:pPr>
      <w:r w:rsidRPr="00E87882">
        <w:t xml:space="preserve">The submission argued that for PFS, one-piece models did not </w:t>
      </w:r>
      <w:r w:rsidR="00A66133" w:rsidRPr="00E87882">
        <w:t xml:space="preserve">provide a good visual fit to the data, particularly for PEM + SOC. </w:t>
      </w:r>
      <w:r w:rsidR="00B20298" w:rsidRPr="00E87882">
        <w:t>The ESC considered that poor visual fit for PEM + SOC for PFS was not sufficient basis for choosing the piecewise extrapolation method, noting its limitations as discussed in paragraph</w:t>
      </w:r>
      <w:r w:rsidR="00E26B2A">
        <w:t xml:space="preserve"> </w:t>
      </w:r>
      <w:r w:rsidR="00E26B2A">
        <w:fldChar w:fldCharType="begin" w:fldLock="1"/>
      </w:r>
      <w:r w:rsidR="00E26B2A">
        <w:instrText xml:space="preserve"> REF _Ref119492000 \r \h </w:instrText>
      </w:r>
      <w:r w:rsidR="00E26B2A">
        <w:fldChar w:fldCharType="separate"/>
      </w:r>
      <w:r w:rsidR="00E26B2A">
        <w:t>6.22</w:t>
      </w:r>
      <w:r w:rsidR="00E26B2A">
        <w:fldChar w:fldCharType="end"/>
      </w:r>
      <w:r w:rsidR="00B20298" w:rsidRPr="00E87882">
        <w:t xml:space="preserve">. </w:t>
      </w:r>
      <w:r w:rsidR="0061687B" w:rsidRPr="00E87882">
        <w:t xml:space="preserve">However, the ESC noted that the submission also </w:t>
      </w:r>
      <w:r w:rsidR="005D4DEE" w:rsidRPr="00E87882">
        <w:t>stated that</w:t>
      </w:r>
      <w:r w:rsidR="0061687B" w:rsidRPr="00E87882">
        <w:t xml:space="preserve"> </w:t>
      </w:r>
      <w:r w:rsidR="00322F9A" w:rsidRPr="00E87882">
        <w:t xml:space="preserve">suitability </w:t>
      </w:r>
      <w:r w:rsidR="005D4DEE" w:rsidRPr="00E87882">
        <w:t xml:space="preserve">was considered </w:t>
      </w:r>
      <w:r w:rsidR="00322F9A" w:rsidRPr="00E87882">
        <w:t>based on clinical plausibility of long-term extrapolations</w:t>
      </w:r>
      <w:r w:rsidR="00613D9E" w:rsidRPr="00E87882">
        <w:t xml:space="preserve"> (with reference long-term outcomes from the GOG-240 trial</w:t>
      </w:r>
      <w:r w:rsidR="00613D9E" w:rsidRPr="00D40F3F">
        <w:rPr>
          <w:vertAlign w:val="superscript"/>
        </w:rPr>
        <w:footnoteReference w:id="2"/>
      </w:r>
      <w:r w:rsidR="00613D9E" w:rsidRPr="00E87882">
        <w:t>)</w:t>
      </w:r>
      <w:r w:rsidR="00322F9A" w:rsidRPr="00E87882">
        <w:t>, and assessment of the underlying hazard functions and statistical fit to the observed data (AIC and BIC) for both the one-piece and piecewise extrapolations</w:t>
      </w:r>
      <w:r w:rsidR="0061687B" w:rsidRPr="00E87882">
        <w:t xml:space="preserve">. </w:t>
      </w:r>
      <w:r w:rsidR="007A002E" w:rsidRPr="00E87882">
        <w:t xml:space="preserve">The </w:t>
      </w:r>
      <w:r w:rsidR="00E83ABF" w:rsidRPr="00E87882">
        <w:t>ESC</w:t>
      </w:r>
      <w:r w:rsidR="007A002E" w:rsidRPr="00E87882">
        <w:t xml:space="preserve"> noted that the</w:t>
      </w:r>
      <w:r w:rsidR="00613D9E" w:rsidRPr="00E87882">
        <w:t xml:space="preserve"> consideration of the extrapolation cut points was applied using the Chow test to determine break points, with a number of </w:t>
      </w:r>
      <w:r w:rsidR="001C27B6" w:rsidRPr="00E87882">
        <w:t xml:space="preserve">different </w:t>
      </w:r>
      <w:r w:rsidR="003E48F6" w:rsidRPr="00E87882">
        <w:t xml:space="preserve">cut </w:t>
      </w:r>
      <w:r w:rsidR="00613D9E" w:rsidRPr="00E87882">
        <w:t xml:space="preserve">points considered for PFS and OS. </w:t>
      </w:r>
      <w:r w:rsidR="003F25A7" w:rsidRPr="00E87882">
        <w:t>The ESC considered that the use of piecewise models was not sufficiently justified and may not provide more reliable estimates of survival outcomes than one-piece models due to reliance on the tail of the KM data.</w:t>
      </w:r>
      <w:r w:rsidR="00FA3DE3" w:rsidRPr="00FA3DE3">
        <w:rPr>
          <w:rFonts w:cstheme="minorHAnsi"/>
        </w:rPr>
        <w:t xml:space="preserve"> </w:t>
      </w:r>
      <w:r w:rsidR="00FA3DE3" w:rsidRPr="00E87882">
        <w:rPr>
          <w:rFonts w:cstheme="minorHAnsi"/>
        </w:rPr>
        <w:t xml:space="preserve">The ESC noted that the submission presented detailed assessment of the extrapolation functions for the CPS≥1 population for both the </w:t>
      </w:r>
      <w:r w:rsidR="00FA3DE3" w:rsidRPr="00E87882">
        <w:rPr>
          <w:rFonts w:cstheme="minorHAnsi"/>
        </w:rPr>
        <w:lastRenderedPageBreak/>
        <w:t xml:space="preserve">piecewise and one-piece model, but the same was not provided for the ITT population, which is likely to be more relevant. </w:t>
      </w:r>
    </w:p>
    <w:p w14:paraId="234185CE" w14:textId="07C47F8A" w:rsidR="004F707B" w:rsidRPr="00E87882" w:rsidRDefault="003F1612" w:rsidP="00DD60F7">
      <w:pPr>
        <w:pStyle w:val="3-BodyText"/>
        <w:ind w:left="709"/>
      </w:pPr>
      <w:bookmarkStart w:id="49" w:name="_Ref115862793"/>
      <w:r w:rsidRPr="00E87882">
        <w:t xml:space="preserve">The model </w:t>
      </w:r>
      <w:r w:rsidR="00B74D82" w:rsidRPr="00E87882">
        <w:t xml:space="preserve">demonstrated </w:t>
      </w:r>
      <w:r w:rsidRPr="00E87882">
        <w:t>sensitivity to use of the one-piece model (see</w:t>
      </w:r>
      <w:r w:rsidR="008D70BD" w:rsidRPr="00E87882">
        <w:t xml:space="preserve"> </w:t>
      </w:r>
      <w:r w:rsidR="00BF4FA1" w:rsidRPr="00E87882">
        <w:fldChar w:fldCharType="begin" w:fldLock="1"/>
      </w:r>
      <w:r w:rsidR="00BF4FA1" w:rsidRPr="00E87882">
        <w:instrText xml:space="preserve"> REF _Ref104804865 \h </w:instrText>
      </w:r>
      <w:r w:rsidR="008D70BD" w:rsidRPr="00E87882">
        <w:instrText xml:space="preserve"> \* MERGEFORMAT </w:instrText>
      </w:r>
      <w:r w:rsidR="00BF4FA1" w:rsidRPr="00E87882">
        <w:fldChar w:fldCharType="separate"/>
      </w:r>
      <w:r w:rsidR="00162184" w:rsidRPr="00E87882">
        <w:t xml:space="preserve">Table </w:t>
      </w:r>
      <w:r w:rsidR="00162184" w:rsidRPr="00E87882">
        <w:rPr>
          <w:noProof/>
        </w:rPr>
        <w:t>11</w:t>
      </w:r>
      <w:r w:rsidR="00BF4FA1" w:rsidRPr="00E87882">
        <w:fldChar w:fldCharType="end"/>
      </w:r>
      <w:r w:rsidRPr="00E87882">
        <w:t>)</w:t>
      </w:r>
      <w:r w:rsidR="00877B40" w:rsidRPr="00E87882">
        <w:t>.</w:t>
      </w:r>
      <w:r w:rsidR="000A5005" w:rsidRPr="00E87882">
        <w:t xml:space="preserve"> The PSCR stated that the sponsor remained of the view that a piecewise approach to the economic modelling is the most appropriate as it represents the most accurate estimate of long-term benefits seen with immunotherapy. However</w:t>
      </w:r>
      <w:r w:rsidR="0061687B" w:rsidRPr="00E87882">
        <w:t>,</w:t>
      </w:r>
      <w:r w:rsidR="000A5005" w:rsidRPr="00E87882">
        <w:t xml:space="preserve"> the PSCR also acknowledged that alternative extrapolation methods such as a one-piece approach using KM until median follow up (75 weeks) with log-logistic functions applied to PFS </w:t>
      </w:r>
      <w:r w:rsidR="00D574D2" w:rsidRPr="00E87882">
        <w:t>and</w:t>
      </w:r>
      <w:r w:rsidR="000A5005" w:rsidRPr="00E87882">
        <w:t xml:space="preserve"> OS for the PEM+SOC arm and gen</w:t>
      </w:r>
      <w:r w:rsidR="00D574D2" w:rsidRPr="00E87882">
        <w:t>eralised</w:t>
      </w:r>
      <w:r w:rsidR="000A5005" w:rsidRPr="00E87882">
        <w:t xml:space="preserve"> gamma applied to PFS </w:t>
      </w:r>
      <w:r w:rsidR="00D574D2" w:rsidRPr="00E87882">
        <w:t>and</w:t>
      </w:r>
      <w:r w:rsidR="000A5005" w:rsidRPr="00E87882">
        <w:t xml:space="preserve"> OS for the SOC arm, may present a reasonable scenario for consideration.</w:t>
      </w:r>
      <w:r w:rsidR="00A17CE2" w:rsidRPr="00E87882">
        <w:t xml:space="preserve"> Th</w:t>
      </w:r>
      <w:r w:rsidR="003A63DF" w:rsidRPr="00E87882">
        <w:t>e ESC noted that th</w:t>
      </w:r>
      <w:r w:rsidR="00A17CE2" w:rsidRPr="00E87882">
        <w:t>is approach was more favourable to pembrolizumab + SOC for the ITT population</w:t>
      </w:r>
      <w:r w:rsidR="004F707B" w:rsidRPr="00E87882">
        <w:t>.</w:t>
      </w:r>
      <w:r w:rsidR="00933F70" w:rsidRPr="00E87882">
        <w:t xml:space="preserve"> </w:t>
      </w:r>
      <w:bookmarkEnd w:id="49"/>
    </w:p>
    <w:p w14:paraId="17878F34" w14:textId="4468618A" w:rsidR="00FA3DE3" w:rsidRDefault="004F707B" w:rsidP="00FA3DE3">
      <w:pPr>
        <w:pStyle w:val="3-BodyText"/>
        <w:ind w:left="709"/>
      </w:pPr>
      <w:r w:rsidRPr="00E87882">
        <w:t xml:space="preserve">The ESC noted that the </w:t>
      </w:r>
      <w:r w:rsidR="00942A41" w:rsidRPr="00E87882">
        <w:t xml:space="preserve">one-piece </w:t>
      </w:r>
      <w:r w:rsidRPr="00E87882">
        <w:t>model was also sensitive to the extrapolation functions chosen</w:t>
      </w:r>
      <w:r w:rsidR="00C53DF6" w:rsidRPr="00E87882">
        <w:t xml:space="preserve"> and use of the </w:t>
      </w:r>
      <w:r w:rsidR="00551AFE" w:rsidRPr="00E87882">
        <w:t>g</w:t>
      </w:r>
      <w:r w:rsidR="00C53DF6" w:rsidRPr="00E87882">
        <w:t xml:space="preserve">eneralised </w:t>
      </w:r>
      <w:r w:rsidR="00551AFE" w:rsidRPr="00E87882">
        <w:t>g</w:t>
      </w:r>
      <w:r w:rsidR="00C53DF6" w:rsidRPr="00E87882">
        <w:t xml:space="preserve">amma </w:t>
      </w:r>
      <w:r w:rsidR="00942A41" w:rsidRPr="00E87882">
        <w:t xml:space="preserve">functions </w:t>
      </w:r>
      <w:r w:rsidR="00C53DF6" w:rsidRPr="00E87882">
        <w:t xml:space="preserve">for the </w:t>
      </w:r>
      <w:r w:rsidR="00600506" w:rsidRPr="00E87882">
        <w:t xml:space="preserve">SOC </w:t>
      </w:r>
      <w:r w:rsidR="00942A41" w:rsidRPr="00E87882">
        <w:t xml:space="preserve">arm was not well-justified </w:t>
      </w:r>
      <w:r w:rsidR="00F132AA" w:rsidRPr="00E87882">
        <w:t xml:space="preserve">for either the ITT population or the CPS </w:t>
      </w:r>
      <w:r w:rsidR="00F132AA" w:rsidRPr="00E87882">
        <w:rPr>
          <w:rFonts w:cstheme="minorHAnsi"/>
        </w:rPr>
        <w:t>≥</w:t>
      </w:r>
      <w:r w:rsidR="00F132AA" w:rsidRPr="00E87882">
        <w:t>1 population</w:t>
      </w:r>
      <w:r w:rsidR="00A313A1" w:rsidRPr="00E87882">
        <w:t xml:space="preserve">. The ESC noted that </w:t>
      </w:r>
      <w:r w:rsidR="00551AFE" w:rsidRPr="00E87882">
        <w:t>l</w:t>
      </w:r>
      <w:r w:rsidR="00A313A1" w:rsidRPr="00E87882">
        <w:t>og-</w:t>
      </w:r>
      <w:r w:rsidR="00551AFE" w:rsidRPr="00E87882">
        <w:t>l</w:t>
      </w:r>
      <w:r w:rsidR="00A313A1" w:rsidRPr="00E87882">
        <w:t xml:space="preserve">ogistic functions </w:t>
      </w:r>
      <w:r w:rsidR="00551AFE" w:rsidRPr="00E87882">
        <w:t>had the best</w:t>
      </w:r>
      <w:r w:rsidR="00A313A1" w:rsidRPr="00E87882">
        <w:t xml:space="preserve"> fit for PFS and OS for the SOC arm based on AIC, </w:t>
      </w:r>
      <w:r w:rsidR="00942A41" w:rsidRPr="00E87882">
        <w:t xml:space="preserve">and </w:t>
      </w:r>
      <w:r w:rsidR="00A313A1" w:rsidRPr="00E87882">
        <w:t xml:space="preserve">use of </w:t>
      </w:r>
      <w:r w:rsidR="00551AFE" w:rsidRPr="00E87882">
        <w:t>g</w:t>
      </w:r>
      <w:r w:rsidR="00A313A1" w:rsidRPr="00E87882">
        <w:t xml:space="preserve">eneralised </w:t>
      </w:r>
      <w:r w:rsidR="00551AFE" w:rsidRPr="00E87882">
        <w:t>g</w:t>
      </w:r>
      <w:r w:rsidR="00A313A1" w:rsidRPr="00E87882">
        <w:t>amma functions</w:t>
      </w:r>
      <w:r w:rsidR="003A072D">
        <w:t xml:space="preserve"> for SOC</w:t>
      </w:r>
      <w:r w:rsidR="00A313A1" w:rsidRPr="00E87882">
        <w:t xml:space="preserve"> </w:t>
      </w:r>
      <w:r w:rsidR="00600506" w:rsidRPr="00E87882">
        <w:t>favoured PEM+SOC</w:t>
      </w:r>
      <w:r w:rsidR="00C53DF6" w:rsidRPr="00E87882">
        <w:t xml:space="preserve">. </w:t>
      </w:r>
      <w:bookmarkStart w:id="50" w:name="_Ref115862795"/>
      <w:r w:rsidR="00FA3DE3">
        <w:t>The pre</w:t>
      </w:r>
      <w:r w:rsidR="003A072D">
        <w:noBreakHyphen/>
      </w:r>
      <w:r w:rsidR="00FA3DE3">
        <w:t>PBAC response argued that a</w:t>
      </w:r>
      <w:r w:rsidR="00FA3DE3" w:rsidRPr="00090545">
        <w:t xml:space="preserve">pplication of </w:t>
      </w:r>
      <w:r w:rsidR="00FA3DE3">
        <w:t>a</w:t>
      </w:r>
      <w:r w:rsidR="00FA3DE3" w:rsidRPr="00090545">
        <w:t xml:space="preserve"> scenario </w:t>
      </w:r>
      <w:r w:rsidR="00FA3DE3">
        <w:t xml:space="preserve">using </w:t>
      </w:r>
      <w:r w:rsidR="003A072D">
        <w:t xml:space="preserve">the </w:t>
      </w:r>
      <w:r w:rsidR="00FA3DE3" w:rsidRPr="00090545">
        <w:t xml:space="preserve">log-logistic </w:t>
      </w:r>
      <w:r w:rsidR="00FA3DE3">
        <w:t xml:space="preserve">function </w:t>
      </w:r>
      <w:r w:rsidR="003A072D">
        <w:t xml:space="preserve">for </w:t>
      </w:r>
      <w:r w:rsidR="00FA3DE3">
        <w:t xml:space="preserve">extrapolations in </w:t>
      </w:r>
      <w:r w:rsidR="00FA3DE3" w:rsidRPr="00090545">
        <w:t>both arms</w:t>
      </w:r>
      <w:r w:rsidR="00FA3DE3">
        <w:t xml:space="preserve"> (see </w:t>
      </w:r>
      <w:r w:rsidR="00FA3DE3">
        <w:fldChar w:fldCharType="begin" w:fldLock="1"/>
      </w:r>
      <w:r w:rsidR="00FA3DE3">
        <w:instrText xml:space="preserve"> REF _Ref104804865 \h </w:instrText>
      </w:r>
      <w:r w:rsidR="003A072D">
        <w:instrText xml:space="preserve"> \* MERGEFORMAT </w:instrText>
      </w:r>
      <w:r w:rsidR="00FA3DE3">
        <w:fldChar w:fldCharType="separate"/>
      </w:r>
      <w:r w:rsidR="00FA3DE3">
        <w:t>Table 11</w:t>
      </w:r>
      <w:r w:rsidR="00FA3DE3">
        <w:fldChar w:fldCharType="end"/>
      </w:r>
      <w:r w:rsidR="00FA3DE3">
        <w:t>)</w:t>
      </w:r>
      <w:r w:rsidR="003A072D">
        <w:t xml:space="preserve"> </w:t>
      </w:r>
      <w:r w:rsidR="00FA3DE3" w:rsidRPr="00090545">
        <w:t>result</w:t>
      </w:r>
      <w:r w:rsidR="00FA3DE3">
        <w:t>ed</w:t>
      </w:r>
      <w:r w:rsidR="00FA3DE3" w:rsidRPr="00090545">
        <w:t xml:space="preserve"> in clinically implausible results</w:t>
      </w:r>
      <w:r w:rsidR="003A072D">
        <w:t xml:space="preserve"> and the </w:t>
      </w:r>
      <w:r w:rsidR="003A072D" w:rsidRPr="003A072D">
        <w:t xml:space="preserve">gen-gamma </w:t>
      </w:r>
      <w:r w:rsidR="003A072D">
        <w:t>function</w:t>
      </w:r>
      <w:r w:rsidR="003A072D" w:rsidRPr="003A072D">
        <w:t xml:space="preserve"> demonstrate</w:t>
      </w:r>
      <w:r w:rsidR="003A072D">
        <w:t>d</w:t>
      </w:r>
      <w:r w:rsidR="003A072D" w:rsidRPr="003A072D">
        <w:t xml:space="preserve"> a better fit for both PFS and OS for SOC at 2 years when compared to the GOG240 results</w:t>
      </w:r>
      <w:r w:rsidR="003A072D">
        <w:t xml:space="preserve">. </w:t>
      </w:r>
    </w:p>
    <w:p w14:paraId="3B99257E" w14:textId="4DF8CCB6" w:rsidR="003B7EC4" w:rsidRPr="00E87882" w:rsidRDefault="003B7EC4" w:rsidP="0087375F">
      <w:pPr>
        <w:pStyle w:val="3-BodyText"/>
        <w:ind w:left="709"/>
      </w:pPr>
      <w:r>
        <w:t>Another key component of the model was the 15-year time horizon selected by the submission,</w:t>
      </w:r>
      <w:r w:rsidR="009E5AB4">
        <w:t xml:space="preserve"> on the basis that a shorter time horizon would fail to capture the outcomes for patients with long-term response to immunotherapy treatment, and long-term survival rates support the need to treat immunotherapies differently. Given that </w:t>
      </w:r>
      <w:r w:rsidR="009E5AB4" w:rsidRPr="006116DE">
        <w:t>published data indicates median survival with metastatic cervical cancer is only 8 to 13 months</w:t>
      </w:r>
      <w:r w:rsidR="009E5AB4" w:rsidRPr="006116DE">
        <w:rPr>
          <w:rStyle w:val="FootnoteReference"/>
        </w:rPr>
        <w:footnoteReference w:id="3"/>
      </w:r>
      <w:r w:rsidR="009E5AB4" w:rsidRPr="006116DE">
        <w:t>, and the 5-year survival rate is 16.5%</w:t>
      </w:r>
      <w:r w:rsidR="009E5AB4" w:rsidRPr="006116DE">
        <w:rPr>
          <w:rStyle w:val="FootnoteReference"/>
        </w:rPr>
        <w:footnoteReference w:id="4"/>
      </w:r>
      <w:r w:rsidR="00BA5496" w:rsidRPr="006116DE">
        <w:t>, it may not be reasonable to assume longer survival will be observed for all patients</w:t>
      </w:r>
      <w:r w:rsidR="009E5AB4" w:rsidRPr="006116DE">
        <w:t>.</w:t>
      </w:r>
      <w:r w:rsidR="00BA5496" w:rsidRPr="006116DE">
        <w:t xml:space="preserve"> While not an immunotherapy, a 7-year time horizon was used for bevacizumab </w:t>
      </w:r>
      <w:r w:rsidR="00D84386" w:rsidRPr="006116DE">
        <w:t>(Table 6, bevacizumab PSD November 2015).</w:t>
      </w:r>
      <w:r w:rsidR="009E5AB4" w:rsidRPr="006116DE">
        <w:t xml:space="preserve"> </w:t>
      </w:r>
      <w:r w:rsidR="00BA5496" w:rsidRPr="006116DE">
        <w:t>T</w:t>
      </w:r>
      <w:r w:rsidR="009E5AB4" w:rsidRPr="006116DE">
        <w:t xml:space="preserve">he model </w:t>
      </w:r>
      <w:r w:rsidR="00565C83">
        <w:t>is sensitive</w:t>
      </w:r>
      <w:r w:rsidR="009E5AB4" w:rsidRPr="006116DE">
        <w:t xml:space="preserve"> to </w:t>
      </w:r>
      <w:r w:rsidR="00D574D2">
        <w:t xml:space="preserve">the </w:t>
      </w:r>
      <w:r w:rsidR="009E5AB4" w:rsidRPr="006116DE">
        <w:t>time horizon, with the ICER</w:t>
      </w:r>
      <w:r w:rsidR="00A17722">
        <w:t xml:space="preserve"> for the CPS </w:t>
      </w:r>
      <w:r w:rsidR="00A17722">
        <w:rPr>
          <w:rFonts w:cstheme="minorHAnsi"/>
        </w:rPr>
        <w:t>≥</w:t>
      </w:r>
      <w:r w:rsidR="00A17722">
        <w:t>1 population</w:t>
      </w:r>
      <w:r w:rsidR="009E5AB4" w:rsidRPr="006116DE">
        <w:t xml:space="preserve"> increasing to </w:t>
      </w:r>
      <w:r w:rsidR="00F302D1" w:rsidRPr="00F302D1">
        <w:t>$75,000 to &lt; $95,000</w:t>
      </w:r>
      <w:r w:rsidR="00D574D2">
        <w:t>/QALY</w:t>
      </w:r>
      <w:r w:rsidR="009E5AB4" w:rsidRPr="006116DE">
        <w:t xml:space="preserve"> when the model duration is </w:t>
      </w:r>
      <w:r w:rsidR="00D574D2">
        <w:t>reduced</w:t>
      </w:r>
      <w:r w:rsidR="00D574D2" w:rsidRPr="006116DE">
        <w:t xml:space="preserve"> </w:t>
      </w:r>
      <w:r w:rsidR="009E5AB4" w:rsidRPr="006116DE">
        <w:t>to 10 years (see</w:t>
      </w:r>
      <w:r w:rsidR="00BA5496" w:rsidRPr="006116DE">
        <w:t xml:space="preserve"> </w:t>
      </w:r>
      <w:r w:rsidR="00BA5496" w:rsidRPr="006116DE">
        <w:fldChar w:fldCharType="begin" w:fldLock="1"/>
      </w:r>
      <w:r w:rsidR="00BA5496" w:rsidRPr="006116DE">
        <w:instrText xml:space="preserve"> REF _Ref104804865 \h  \* MERGEFORMAT </w:instrText>
      </w:r>
      <w:r w:rsidR="00BA5496" w:rsidRPr="006116DE">
        <w:fldChar w:fldCharType="separate"/>
      </w:r>
      <w:r w:rsidR="00162184">
        <w:t xml:space="preserve">Table </w:t>
      </w:r>
      <w:r w:rsidR="00162184">
        <w:rPr>
          <w:noProof/>
        </w:rPr>
        <w:t>11</w:t>
      </w:r>
      <w:r w:rsidR="00BA5496" w:rsidRPr="006116DE">
        <w:fldChar w:fldCharType="end"/>
      </w:r>
      <w:r w:rsidR="00BA5496" w:rsidRPr="00E87882">
        <w:t>).</w:t>
      </w:r>
      <w:r w:rsidRPr="00E87882">
        <w:t xml:space="preserve"> </w:t>
      </w:r>
      <w:r w:rsidR="00EE2C85" w:rsidRPr="00E87882">
        <w:t xml:space="preserve">The PSCR argued that 15 years was a reasonable time horizon given the average age of women with cervical cancer in Australia is 47 years and based on the improvement </w:t>
      </w:r>
      <w:r w:rsidR="00D574D2" w:rsidRPr="00E87882">
        <w:t>in</w:t>
      </w:r>
      <w:r w:rsidR="00EE2C85" w:rsidRPr="00E87882">
        <w:t xml:space="preserve"> survival with pembrolizumab.</w:t>
      </w:r>
      <w:r w:rsidR="00A17CE2" w:rsidRPr="00E87882">
        <w:t xml:space="preserve"> The ESC </w:t>
      </w:r>
      <w:r w:rsidR="007B5470" w:rsidRPr="00E87882">
        <w:t xml:space="preserve">noted that in KN826 complete response was achieved in 23% of patients treated with PEM+SOC with a median duration of response of 18 </w:t>
      </w:r>
      <w:r w:rsidR="007B5470" w:rsidRPr="00E87882">
        <w:lastRenderedPageBreak/>
        <w:t xml:space="preserve">months. The ESC </w:t>
      </w:r>
      <w:r w:rsidR="00A17CE2" w:rsidRPr="00E87882">
        <w:t xml:space="preserve">considered that a time horizon of 10 years was more reasonable, even accounting for </w:t>
      </w:r>
      <w:r w:rsidR="007B5470" w:rsidRPr="00E87882">
        <w:t>the</w:t>
      </w:r>
      <w:r w:rsidR="00A17CE2" w:rsidRPr="00E87882">
        <w:t xml:space="preserve"> proportion of patients who </w:t>
      </w:r>
      <w:r w:rsidR="00107E58" w:rsidRPr="00E87882">
        <w:t xml:space="preserve">may </w:t>
      </w:r>
      <w:r w:rsidR="00A17CE2" w:rsidRPr="00E87882">
        <w:t>have a prolonged response to immunotherapy.</w:t>
      </w:r>
      <w:bookmarkEnd w:id="50"/>
    </w:p>
    <w:p w14:paraId="5A76AC01" w14:textId="48974C14" w:rsidR="00190C1B" w:rsidRPr="00E87882" w:rsidRDefault="00190C1B" w:rsidP="006B073F">
      <w:pPr>
        <w:pStyle w:val="3-BodyText"/>
        <w:ind w:left="709"/>
      </w:pPr>
      <w:r w:rsidRPr="00E87882">
        <w:t>While the total number of patients contributing data was available</w:t>
      </w:r>
      <w:r w:rsidR="00831518" w:rsidRPr="00E87882">
        <w:t xml:space="preserve"> (520 patients for the CPS </w:t>
      </w:r>
      <w:r w:rsidR="00831518" w:rsidRPr="00E87882">
        <w:rPr>
          <w:rFonts w:cstheme="minorHAnsi"/>
        </w:rPr>
        <w:t>≥</w:t>
      </w:r>
      <w:r w:rsidR="00831518" w:rsidRPr="00E87882">
        <w:t>1 population)</w:t>
      </w:r>
      <w:r w:rsidRPr="00E87882">
        <w:t xml:space="preserve">, the </w:t>
      </w:r>
      <w:r w:rsidR="00831518" w:rsidRPr="00E87882">
        <w:t xml:space="preserve">ESC noted that the </w:t>
      </w:r>
      <w:r w:rsidRPr="00E87882">
        <w:t xml:space="preserve">submission provided no information </w:t>
      </w:r>
      <w:r w:rsidR="007F3A24" w:rsidRPr="00E87882">
        <w:t xml:space="preserve">regarding the </w:t>
      </w:r>
      <w:r w:rsidRPr="00E87882">
        <w:t xml:space="preserve">time point </w:t>
      </w:r>
      <w:r w:rsidR="007F3A24" w:rsidRPr="00E87882">
        <w:t xml:space="preserve">for </w:t>
      </w:r>
      <w:r w:rsidRPr="00E87882">
        <w:t>the EQ-5D-5L data used for the model’s utility values.</w:t>
      </w:r>
      <w:r w:rsidR="005771DB" w:rsidRPr="00E87882">
        <w:t xml:space="preserve"> The submission noted that </w:t>
      </w:r>
      <w:r w:rsidR="00933F70" w:rsidRPr="00E87882">
        <w:t>mapping trial-based EQ-5D-5L data to</w:t>
      </w:r>
      <w:r w:rsidR="005771DB" w:rsidRPr="00E87882">
        <w:t xml:space="preserve"> progression status may miss utility data after further deterioration in the patient’s condition, and therefore overestimate the utility for the progressed health state.</w:t>
      </w:r>
      <w:r w:rsidR="00831518" w:rsidRPr="00E87882">
        <w:t xml:space="preserve"> T</w:t>
      </w:r>
      <w:r w:rsidR="009E1D69" w:rsidRPr="00E87882">
        <w:t xml:space="preserve">o </w:t>
      </w:r>
      <w:r w:rsidR="004F2E95" w:rsidRPr="00E87882">
        <w:t>assess</w:t>
      </w:r>
      <w:r w:rsidR="009E1D69" w:rsidRPr="00E87882">
        <w:t xml:space="preserve"> this</w:t>
      </w:r>
      <w:r w:rsidR="00831518" w:rsidRPr="00E87882">
        <w:t>, a</w:t>
      </w:r>
      <w:r w:rsidR="005771DB" w:rsidRPr="00E87882">
        <w:t xml:space="preserve"> time-to-death approach</w:t>
      </w:r>
      <w:r w:rsidR="00831518" w:rsidRPr="00E87882">
        <w:t xml:space="preserve"> was also presented</w:t>
      </w:r>
      <w:r w:rsidR="00933F70" w:rsidRPr="00E87882">
        <w:t xml:space="preserve"> as sensitivity analysis</w:t>
      </w:r>
      <w:r w:rsidR="00831518" w:rsidRPr="00E87882">
        <w:t>, where</w:t>
      </w:r>
      <w:r w:rsidR="005771DB" w:rsidRPr="00E87882">
        <w:t xml:space="preserve"> utilities were applied based on the distribution of patients across different categorisations of time-to-death</w:t>
      </w:r>
      <w:r w:rsidR="00831518" w:rsidRPr="00E87882">
        <w:t xml:space="preserve"> (see </w:t>
      </w:r>
      <w:r w:rsidR="00831518" w:rsidRPr="00E87882">
        <w:fldChar w:fldCharType="begin" w:fldLock="1"/>
      </w:r>
      <w:r w:rsidR="00831518" w:rsidRPr="00E87882">
        <w:instrText xml:space="preserve"> REF _Ref104804865 \h  \* MERGEFORMAT </w:instrText>
      </w:r>
      <w:r w:rsidR="00831518" w:rsidRPr="00E87882">
        <w:fldChar w:fldCharType="separate"/>
      </w:r>
      <w:r w:rsidR="00162184" w:rsidRPr="00E87882">
        <w:t xml:space="preserve">Table </w:t>
      </w:r>
      <w:r w:rsidR="00162184" w:rsidRPr="00E87882">
        <w:rPr>
          <w:noProof/>
        </w:rPr>
        <w:t>11</w:t>
      </w:r>
      <w:r w:rsidR="00831518" w:rsidRPr="00E87882">
        <w:fldChar w:fldCharType="end"/>
      </w:r>
      <w:r w:rsidR="00831518" w:rsidRPr="00E87882">
        <w:t xml:space="preserve">). </w:t>
      </w:r>
    </w:p>
    <w:p w14:paraId="35B1F973" w14:textId="07BB836D" w:rsidR="006319FE" w:rsidRPr="006319FE" w:rsidRDefault="006319FE" w:rsidP="0087375F">
      <w:pPr>
        <w:pStyle w:val="3-BodyText"/>
        <w:ind w:left="709"/>
      </w:pPr>
      <w:r w:rsidRPr="002001A2">
        <w:t>A summary of the key drivers of the economic model is provided in the table below</w:t>
      </w:r>
      <w:r>
        <w:t>.</w:t>
      </w:r>
    </w:p>
    <w:p w14:paraId="6762BA38" w14:textId="1F77E604" w:rsidR="00E130C8" w:rsidRPr="00BB00B3" w:rsidRDefault="00E130C8" w:rsidP="00E130C8">
      <w:pPr>
        <w:pStyle w:val="Caption"/>
        <w:jc w:val="left"/>
        <w:rPr>
          <w:rStyle w:val="CommentReference"/>
          <w:b/>
          <w:szCs w:val="24"/>
        </w:rPr>
      </w:pPr>
      <w:bookmarkStart w:id="51" w:name="_Ref104805122"/>
      <w:r>
        <w:t xml:space="preserve">Table </w:t>
      </w:r>
      <w:fldSimple w:instr=" SEQ Table \* ARABIC " w:fldLock="1">
        <w:r w:rsidR="00162184">
          <w:rPr>
            <w:noProof/>
          </w:rPr>
          <w:t>9</w:t>
        </w:r>
      </w:fldSimple>
      <w:bookmarkEnd w:id="51"/>
      <w:r>
        <w:t>:</w:t>
      </w:r>
      <w:r w:rsidRPr="00BB00B3">
        <w:rPr>
          <w:rStyle w:val="CommentReference"/>
          <w:b/>
          <w:szCs w:val="24"/>
        </w:rPr>
        <w:t xml:space="preserve"> Key drivers of the model</w:t>
      </w:r>
    </w:p>
    <w:tbl>
      <w:tblPr>
        <w:tblW w:w="50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9: Key drivers of the model"/>
      </w:tblPr>
      <w:tblGrid>
        <w:gridCol w:w="1127"/>
        <w:gridCol w:w="3546"/>
        <w:gridCol w:w="4358"/>
      </w:tblGrid>
      <w:tr w:rsidR="00C87C24" w:rsidRPr="003D1DE4" w14:paraId="514B464B" w14:textId="77777777" w:rsidTr="00D120DE">
        <w:trPr>
          <w:tblHeader/>
        </w:trPr>
        <w:tc>
          <w:tcPr>
            <w:tcW w:w="624" w:type="pct"/>
            <w:shd w:val="clear" w:color="auto" w:fill="auto"/>
            <w:vAlign w:val="center"/>
          </w:tcPr>
          <w:p w14:paraId="518EE2A7" w14:textId="77777777" w:rsidR="00E130C8" w:rsidRPr="003D1DE4" w:rsidRDefault="00E130C8" w:rsidP="00BF274E">
            <w:pPr>
              <w:pStyle w:val="In-tableHeading"/>
              <w:jc w:val="center"/>
            </w:pPr>
            <w:r w:rsidRPr="003D1DE4">
              <w:t>Description</w:t>
            </w:r>
          </w:p>
        </w:tc>
        <w:tc>
          <w:tcPr>
            <w:tcW w:w="1963" w:type="pct"/>
            <w:shd w:val="clear" w:color="auto" w:fill="auto"/>
            <w:vAlign w:val="center"/>
          </w:tcPr>
          <w:p w14:paraId="7199FCD4" w14:textId="77777777" w:rsidR="00E130C8" w:rsidRPr="003D1DE4" w:rsidRDefault="00E130C8" w:rsidP="00BF274E">
            <w:pPr>
              <w:pStyle w:val="In-tableHeading"/>
              <w:jc w:val="center"/>
            </w:pPr>
            <w:r w:rsidRPr="003D1DE4">
              <w:t>Method/Value</w:t>
            </w:r>
          </w:p>
        </w:tc>
        <w:tc>
          <w:tcPr>
            <w:tcW w:w="2413" w:type="pct"/>
            <w:shd w:val="clear" w:color="auto" w:fill="auto"/>
            <w:vAlign w:val="center"/>
          </w:tcPr>
          <w:p w14:paraId="3B853AE4" w14:textId="3968B45F" w:rsidR="00E130C8" w:rsidRDefault="00E130C8" w:rsidP="00BF274E">
            <w:pPr>
              <w:pStyle w:val="In-tableHeading"/>
              <w:jc w:val="center"/>
            </w:pPr>
            <w:r w:rsidRPr="003D1DE4">
              <w:t>Impact</w:t>
            </w:r>
            <w:r w:rsidR="00E35642">
              <w:t xml:space="preserve"> (CPS ≥ 1)</w:t>
            </w:r>
          </w:p>
          <w:p w14:paraId="013109A2" w14:textId="066DBFD1" w:rsidR="00E130C8" w:rsidRPr="003D1DE4" w:rsidRDefault="00E130C8" w:rsidP="00BF274E">
            <w:pPr>
              <w:pStyle w:val="In-tableHeading"/>
              <w:jc w:val="center"/>
            </w:pPr>
            <w:r w:rsidRPr="00354F64">
              <w:rPr>
                <w:rFonts w:cs="Arial"/>
                <w:szCs w:val="20"/>
              </w:rPr>
              <w:t>Base case: $</w:t>
            </w:r>
            <w:r w:rsidR="004A2990" w:rsidRPr="004A2990">
              <w:rPr>
                <w:rFonts w:cs="Arial"/>
                <w:color w:val="000000"/>
                <w:szCs w:val="20"/>
                <w:shd w:val="solid" w:color="000000" w:fill="000000"/>
                <w14:textFill>
                  <w14:solidFill>
                    <w14:srgbClr w14:val="000000">
                      <w14:alpha w14:val="100000"/>
                    </w14:srgbClr>
                  </w14:solidFill>
                </w14:textFill>
              </w:rPr>
              <w:t>|</w:t>
            </w:r>
            <w:r w:rsidR="00F302D1">
              <w:rPr>
                <w:rFonts w:cs="Arial"/>
                <w:szCs w:val="20"/>
                <w:vertAlign w:val="superscript"/>
              </w:rPr>
              <w:t>1</w:t>
            </w:r>
            <w:r w:rsidRPr="00354F64">
              <w:rPr>
                <w:rFonts w:cs="Arial"/>
                <w:szCs w:val="20"/>
              </w:rPr>
              <w:t>/QALY gained</w:t>
            </w:r>
          </w:p>
        </w:tc>
      </w:tr>
      <w:tr w:rsidR="00C87C24" w:rsidRPr="00E87882" w14:paraId="657719D4" w14:textId="77777777" w:rsidTr="00D120DE">
        <w:tc>
          <w:tcPr>
            <w:tcW w:w="624" w:type="pct"/>
            <w:shd w:val="clear" w:color="auto" w:fill="auto"/>
            <w:vAlign w:val="center"/>
          </w:tcPr>
          <w:p w14:paraId="4FD49F29" w14:textId="77777777" w:rsidR="00E130C8" w:rsidRPr="00E87882" w:rsidRDefault="00E130C8" w:rsidP="00BF274E">
            <w:pPr>
              <w:pStyle w:val="TableText0"/>
              <w:rPr>
                <w:lang w:val="en-US"/>
              </w:rPr>
            </w:pPr>
            <w:r w:rsidRPr="00E87882">
              <w:rPr>
                <w:lang w:val="en-US"/>
              </w:rPr>
              <w:t>Extrapolation</w:t>
            </w:r>
          </w:p>
        </w:tc>
        <w:tc>
          <w:tcPr>
            <w:tcW w:w="1963" w:type="pct"/>
            <w:shd w:val="clear" w:color="auto" w:fill="auto"/>
            <w:vAlign w:val="center"/>
          </w:tcPr>
          <w:p w14:paraId="0A4154DE" w14:textId="246E95A5" w:rsidR="00E130C8" w:rsidRPr="00E87882" w:rsidRDefault="005E1C50" w:rsidP="00BF274E">
            <w:pPr>
              <w:pStyle w:val="TableText0"/>
              <w:rPr>
                <w:lang w:val="en-US"/>
              </w:rPr>
            </w:pPr>
            <w:r w:rsidRPr="00E87882">
              <w:rPr>
                <w:lang w:val="en-US"/>
              </w:rPr>
              <w:t>The submission selected a piecewise model for use in the base case.</w:t>
            </w:r>
          </w:p>
        </w:tc>
        <w:tc>
          <w:tcPr>
            <w:tcW w:w="2413" w:type="pct"/>
            <w:shd w:val="clear" w:color="auto" w:fill="auto"/>
            <w:vAlign w:val="center"/>
          </w:tcPr>
          <w:p w14:paraId="450A7CD7" w14:textId="033558F2" w:rsidR="004A4B63" w:rsidRPr="00E87882" w:rsidRDefault="000735BA" w:rsidP="00BF274E">
            <w:pPr>
              <w:pStyle w:val="TableText0"/>
              <w:rPr>
                <w:rFonts w:cs="Arial"/>
                <w:szCs w:val="20"/>
              </w:rPr>
            </w:pPr>
            <w:r w:rsidRPr="00E87882">
              <w:rPr>
                <w:lang w:val="en-US"/>
              </w:rPr>
              <w:t>High, favours pembrolizumab</w:t>
            </w:r>
            <w:r w:rsidR="004A4B63" w:rsidRPr="00E87882">
              <w:rPr>
                <w:lang w:val="en-US"/>
              </w:rPr>
              <w:t xml:space="preserve"> for the CPS ≥1 population</w:t>
            </w:r>
            <w:r w:rsidR="005E1C50" w:rsidRPr="00E87882">
              <w:rPr>
                <w:rFonts w:cs="Arial"/>
                <w:szCs w:val="20"/>
              </w:rPr>
              <w:t>.</w:t>
            </w:r>
            <w:r w:rsidRPr="00E87882">
              <w:rPr>
                <w:rFonts w:cs="Arial"/>
                <w:szCs w:val="20"/>
              </w:rPr>
              <w:t xml:space="preserve"> </w:t>
            </w:r>
          </w:p>
          <w:p w14:paraId="42EEFD45" w14:textId="4FAAE2A7" w:rsidR="00E130C8" w:rsidRPr="00E87882" w:rsidRDefault="000735BA" w:rsidP="00BF274E">
            <w:pPr>
              <w:pStyle w:val="TableText0"/>
              <w:rPr>
                <w:lang w:val="en-US"/>
              </w:rPr>
            </w:pPr>
            <w:r w:rsidRPr="00E87882">
              <w:rPr>
                <w:rFonts w:cs="Arial"/>
                <w:szCs w:val="20"/>
              </w:rPr>
              <w:t>Using a one-piece model increases the ICER to $</w:t>
            </w:r>
            <w:r w:rsidR="004A2990" w:rsidRPr="00854654">
              <w:rPr>
                <w:rFonts w:cs="Arial"/>
                <w:color w:val="000000"/>
                <w:spacing w:val="53"/>
                <w:szCs w:val="20"/>
                <w:shd w:val="solid" w:color="000000" w:fill="000000"/>
                <w:fitText w:val="330" w:id="-1301040638"/>
                <w14:textFill>
                  <w14:solidFill>
                    <w14:srgbClr w14:val="000000">
                      <w14:alpha w14:val="100000"/>
                    </w14:srgbClr>
                  </w14:solidFill>
                </w14:textFill>
              </w:rPr>
              <w:t>|||</w:t>
            </w:r>
            <w:r w:rsidR="004A2990" w:rsidRPr="00854654">
              <w:rPr>
                <w:rFonts w:cs="Arial"/>
                <w:color w:val="000000"/>
                <w:spacing w:val="1"/>
                <w:szCs w:val="20"/>
                <w:shd w:val="solid" w:color="000000" w:fill="000000"/>
                <w:fitText w:val="330" w:id="-1301040638"/>
                <w14:textFill>
                  <w14:solidFill>
                    <w14:srgbClr w14:val="000000">
                      <w14:alpha w14:val="100000"/>
                    </w14:srgbClr>
                  </w14:solidFill>
                </w14:textFill>
              </w:rPr>
              <w:t>|</w:t>
            </w:r>
            <w:r w:rsidR="00F302D1">
              <w:rPr>
                <w:rFonts w:cs="Arial"/>
                <w:szCs w:val="20"/>
                <w:vertAlign w:val="superscript"/>
              </w:rPr>
              <w:t>2</w:t>
            </w:r>
            <w:r w:rsidRPr="00E87882">
              <w:rPr>
                <w:rFonts w:cs="Arial"/>
                <w:szCs w:val="20"/>
              </w:rPr>
              <w:t>/QALY</w:t>
            </w:r>
            <w:r w:rsidR="00E130C8" w:rsidRPr="00E87882">
              <w:rPr>
                <w:lang w:val="en-US"/>
              </w:rPr>
              <w:t xml:space="preserve"> </w:t>
            </w:r>
            <w:r w:rsidR="004A4B63" w:rsidRPr="00E87882">
              <w:rPr>
                <w:lang w:val="en-US"/>
              </w:rPr>
              <w:t>or higher, depending on the extrapolation function chosen.</w:t>
            </w:r>
          </w:p>
        </w:tc>
      </w:tr>
      <w:tr w:rsidR="00C87C24" w:rsidRPr="00E2771E" w14:paraId="0C9E2F91" w14:textId="77777777" w:rsidTr="00D120DE">
        <w:tc>
          <w:tcPr>
            <w:tcW w:w="624" w:type="pct"/>
            <w:shd w:val="clear" w:color="auto" w:fill="auto"/>
            <w:vAlign w:val="center"/>
          </w:tcPr>
          <w:p w14:paraId="16D8DCBF" w14:textId="4B955944" w:rsidR="00C87C24" w:rsidRDefault="00C87C24" w:rsidP="00BF274E">
            <w:pPr>
              <w:pStyle w:val="TableText0"/>
              <w:rPr>
                <w:lang w:val="en-US"/>
              </w:rPr>
            </w:pPr>
            <w:r>
              <w:rPr>
                <w:lang w:val="en-US"/>
              </w:rPr>
              <w:t>Time horizon</w:t>
            </w:r>
          </w:p>
        </w:tc>
        <w:tc>
          <w:tcPr>
            <w:tcW w:w="1963" w:type="pct"/>
            <w:shd w:val="clear" w:color="auto" w:fill="auto"/>
            <w:vAlign w:val="center"/>
          </w:tcPr>
          <w:p w14:paraId="189958CA" w14:textId="1812AB24" w:rsidR="00C87C24" w:rsidRDefault="00C87C24" w:rsidP="00BF274E">
            <w:pPr>
              <w:pStyle w:val="TableText0"/>
              <w:rPr>
                <w:lang w:val="en-US"/>
              </w:rPr>
            </w:pPr>
            <w:r>
              <w:rPr>
                <w:lang w:val="en-US"/>
              </w:rPr>
              <w:t>15 years.</w:t>
            </w:r>
          </w:p>
        </w:tc>
        <w:tc>
          <w:tcPr>
            <w:tcW w:w="2413" w:type="pct"/>
            <w:shd w:val="clear" w:color="auto" w:fill="auto"/>
            <w:vAlign w:val="center"/>
          </w:tcPr>
          <w:p w14:paraId="4DF00936" w14:textId="0BB3C08D" w:rsidR="00C87C24" w:rsidRPr="00476424" w:rsidRDefault="00C87C24" w:rsidP="00BF274E">
            <w:pPr>
              <w:pStyle w:val="TableText0"/>
              <w:rPr>
                <w:iCs/>
                <w:lang w:val="en-US"/>
              </w:rPr>
            </w:pPr>
            <w:r w:rsidRPr="00476424">
              <w:rPr>
                <w:iCs/>
                <w:lang w:val="en-US"/>
              </w:rPr>
              <w:t>High, favours pembrolizumab.</w:t>
            </w:r>
            <w:r w:rsidR="00AA6974" w:rsidRPr="00476424">
              <w:rPr>
                <w:iCs/>
                <w:lang w:val="en-US"/>
              </w:rPr>
              <w:t xml:space="preserve"> </w:t>
            </w:r>
            <w:r w:rsidRPr="00476424">
              <w:rPr>
                <w:iCs/>
                <w:lang w:val="en-US"/>
              </w:rPr>
              <w:t>Shortening the model to 10 years increases the ICER to $</w:t>
            </w:r>
            <w:r w:rsidR="004A2990" w:rsidRPr="004A2990">
              <w:rPr>
                <w:iCs/>
                <w:color w:val="000000"/>
                <w:spacing w:val="53"/>
                <w:shd w:val="solid" w:color="000000" w:fill="000000"/>
                <w:fitText w:val="330" w:id="-1301040637"/>
                <w:lang w:val="en-US"/>
                <w14:textFill>
                  <w14:solidFill>
                    <w14:srgbClr w14:val="000000">
                      <w14:alpha w14:val="100000"/>
                    </w14:srgbClr>
                  </w14:solidFill>
                </w14:textFill>
              </w:rPr>
              <w:t>|||</w:t>
            </w:r>
            <w:r w:rsidR="004A2990" w:rsidRPr="004A2990">
              <w:rPr>
                <w:iCs/>
                <w:color w:val="000000"/>
                <w:spacing w:val="1"/>
                <w:shd w:val="solid" w:color="000000" w:fill="000000"/>
                <w:fitText w:val="330" w:id="-1301040637"/>
                <w:lang w:val="en-US"/>
                <w14:textFill>
                  <w14:solidFill>
                    <w14:srgbClr w14:val="000000">
                      <w14:alpha w14:val="100000"/>
                    </w14:srgbClr>
                  </w14:solidFill>
                </w14:textFill>
              </w:rPr>
              <w:t>|</w:t>
            </w:r>
            <w:r w:rsidR="00F302D1">
              <w:rPr>
                <w:iCs/>
                <w:vertAlign w:val="superscript"/>
                <w:lang w:val="en-US"/>
              </w:rPr>
              <w:t>2</w:t>
            </w:r>
            <w:r w:rsidRPr="00476424">
              <w:rPr>
                <w:iCs/>
                <w:lang w:val="en-US"/>
              </w:rPr>
              <w:t>/ QALY.</w:t>
            </w:r>
          </w:p>
        </w:tc>
      </w:tr>
    </w:tbl>
    <w:p w14:paraId="1AA0C9FD" w14:textId="7D70BA97" w:rsidR="00E130C8" w:rsidRDefault="00E130C8" w:rsidP="00D120DE">
      <w:pPr>
        <w:pStyle w:val="FooterTableFigure"/>
        <w:spacing w:after="0"/>
      </w:pPr>
      <w:r>
        <w:t xml:space="preserve">Source: </w:t>
      </w:r>
      <w:r w:rsidR="005A6F84">
        <w:t xml:space="preserve">Section 3.2.2.2, p92; Section 3.4.3.1, </w:t>
      </w:r>
      <w:r w:rsidR="00C6753C">
        <w:t>p</w:t>
      </w:r>
      <w:r w:rsidR="005A6F84">
        <w:t>98-120 of the submission</w:t>
      </w:r>
      <w:r>
        <w:t>.</w:t>
      </w:r>
    </w:p>
    <w:p w14:paraId="5600031F" w14:textId="77777777" w:rsidR="00F302D1" w:rsidRPr="009A6D58" w:rsidRDefault="00F302D1" w:rsidP="00F302D1">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9849AF8" w14:textId="10C33A81" w:rsidR="00F302D1" w:rsidRPr="009A6D58" w:rsidRDefault="00F302D1" w:rsidP="00F302D1">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F302D1">
        <w:rPr>
          <w:rFonts w:ascii="Arial Narrow" w:hAnsi="Arial Narrow"/>
          <w:i/>
          <w:sz w:val="18"/>
          <w:szCs w:val="18"/>
        </w:rPr>
        <w:t>$55,000 to &lt; $75,000</w:t>
      </w:r>
    </w:p>
    <w:p w14:paraId="4F3A0CB6" w14:textId="003CB5E5" w:rsidR="00F302D1" w:rsidRPr="00D120DE" w:rsidRDefault="00F302D1" w:rsidP="00F302D1">
      <w:pPr>
        <w:rPr>
          <w:rFonts w:ascii="Arial Narrow" w:hAnsi="Arial Narrow"/>
          <w:i/>
          <w:sz w:val="18"/>
          <w:szCs w:val="18"/>
          <w:vertAlign w:val="superscript"/>
        </w:rPr>
      </w:pPr>
      <w:r w:rsidRPr="009A6D58">
        <w:rPr>
          <w:rFonts w:ascii="Arial Narrow" w:hAnsi="Arial Narrow"/>
          <w:i/>
          <w:sz w:val="18"/>
          <w:szCs w:val="18"/>
          <w:vertAlign w:val="superscript"/>
        </w:rPr>
        <w:t>2</w:t>
      </w:r>
      <w:r>
        <w:rPr>
          <w:rFonts w:ascii="Arial Narrow" w:hAnsi="Arial Narrow"/>
          <w:i/>
          <w:sz w:val="18"/>
          <w:szCs w:val="18"/>
        </w:rPr>
        <w:t xml:space="preserve"> </w:t>
      </w:r>
      <w:r w:rsidRPr="00F302D1">
        <w:rPr>
          <w:rFonts w:ascii="Arial Narrow" w:hAnsi="Arial Narrow"/>
          <w:i/>
          <w:sz w:val="18"/>
          <w:szCs w:val="18"/>
        </w:rPr>
        <w:t>$75,000 to &lt; $95,000</w:t>
      </w:r>
    </w:p>
    <w:p w14:paraId="68B3389A" w14:textId="77777777" w:rsidR="00F302D1" w:rsidRPr="00830F3F" w:rsidRDefault="00F302D1" w:rsidP="00830F3F">
      <w:pPr>
        <w:pStyle w:val="FooterTableFigure"/>
      </w:pPr>
    </w:p>
    <w:p w14:paraId="7D33099B" w14:textId="053AF2BE" w:rsidR="00E130C8" w:rsidRPr="00E16AD8" w:rsidRDefault="008D1938" w:rsidP="0087375F">
      <w:pPr>
        <w:pStyle w:val="3-BodyText"/>
        <w:ind w:left="709"/>
      </w:pPr>
      <w:r>
        <w:t>Model results are provided for the submission’s base case (CPS ≥1 population)</w:t>
      </w:r>
      <w:r w:rsidR="005B10B6">
        <w:t xml:space="preserve"> and</w:t>
      </w:r>
      <w:r>
        <w:t xml:space="preserve"> the ITT population.</w:t>
      </w:r>
    </w:p>
    <w:p w14:paraId="2A048522" w14:textId="1BD45062" w:rsidR="00E130C8" w:rsidRPr="00BB732D" w:rsidRDefault="00E130C8" w:rsidP="00E130C8">
      <w:pPr>
        <w:pStyle w:val="Caption"/>
      </w:pPr>
      <w:bookmarkStart w:id="52" w:name="_Ref104805181"/>
      <w:r>
        <w:t xml:space="preserve">Table </w:t>
      </w:r>
      <w:fldSimple w:instr=" SEQ Table \* ARABIC " w:fldLock="1">
        <w:r w:rsidR="00162184">
          <w:rPr>
            <w:noProof/>
          </w:rPr>
          <w:t>10</w:t>
        </w:r>
      </w:fldSimple>
      <w:bookmarkEnd w:id="52"/>
      <w:r w:rsidRPr="00BB732D">
        <w:rPr>
          <w:rStyle w:val="CommentReference"/>
          <w:b/>
          <w:szCs w:val="24"/>
        </w:rPr>
        <w:t>: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0: Results of the economic evaluation"/>
      </w:tblPr>
      <w:tblGrid>
        <w:gridCol w:w="2315"/>
        <w:gridCol w:w="2009"/>
        <w:gridCol w:w="1858"/>
        <w:gridCol w:w="2835"/>
      </w:tblGrid>
      <w:tr w:rsidR="008D1938" w:rsidRPr="005E6CBC" w14:paraId="218E532C" w14:textId="77777777" w:rsidTr="005B10B6">
        <w:trPr>
          <w:tblHeader/>
        </w:trPr>
        <w:tc>
          <w:tcPr>
            <w:tcW w:w="1284" w:type="pct"/>
            <w:vAlign w:val="center"/>
          </w:tcPr>
          <w:p w14:paraId="0A37334A" w14:textId="77777777" w:rsidR="008D1938" w:rsidRPr="005E6CBC" w:rsidRDefault="008D1938" w:rsidP="00BF274E">
            <w:pPr>
              <w:pStyle w:val="In-tableHeading"/>
            </w:pPr>
            <w:r>
              <w:t>Component</w:t>
            </w:r>
          </w:p>
        </w:tc>
        <w:tc>
          <w:tcPr>
            <w:tcW w:w="1114" w:type="pct"/>
            <w:vAlign w:val="center"/>
          </w:tcPr>
          <w:p w14:paraId="02B760CC" w14:textId="77777777" w:rsidR="008D1938" w:rsidRPr="005E6CBC" w:rsidRDefault="008D1938" w:rsidP="00BF274E">
            <w:pPr>
              <w:pStyle w:val="In-tableHeading"/>
              <w:jc w:val="center"/>
            </w:pPr>
            <w:r>
              <w:t>PEM + SOC</w:t>
            </w:r>
          </w:p>
        </w:tc>
        <w:tc>
          <w:tcPr>
            <w:tcW w:w="1030" w:type="pct"/>
            <w:vAlign w:val="center"/>
          </w:tcPr>
          <w:p w14:paraId="50092D74" w14:textId="77777777" w:rsidR="008D1938" w:rsidRPr="005E6CBC" w:rsidRDefault="008D1938" w:rsidP="00BF274E">
            <w:pPr>
              <w:pStyle w:val="In-tableHeading"/>
              <w:jc w:val="center"/>
            </w:pPr>
            <w:r>
              <w:t>SOC</w:t>
            </w:r>
          </w:p>
        </w:tc>
        <w:tc>
          <w:tcPr>
            <w:tcW w:w="1572" w:type="pct"/>
            <w:vAlign w:val="center"/>
          </w:tcPr>
          <w:p w14:paraId="0B218F97" w14:textId="77777777" w:rsidR="008D1938" w:rsidRPr="005E6CBC" w:rsidRDefault="008D1938" w:rsidP="00BF274E">
            <w:pPr>
              <w:pStyle w:val="In-tableHeading"/>
              <w:jc w:val="center"/>
            </w:pPr>
            <w:r w:rsidRPr="005E6CBC">
              <w:t>Increment</w:t>
            </w:r>
          </w:p>
        </w:tc>
      </w:tr>
      <w:tr w:rsidR="005B10B6" w:rsidRPr="00561342" w14:paraId="1326941E" w14:textId="77777777" w:rsidTr="005B10B6">
        <w:tc>
          <w:tcPr>
            <w:tcW w:w="5000" w:type="pct"/>
            <w:gridSpan w:val="4"/>
            <w:vAlign w:val="center"/>
          </w:tcPr>
          <w:p w14:paraId="5D0E92E7" w14:textId="6182645C" w:rsidR="005B10B6" w:rsidRDefault="005B10B6" w:rsidP="005B10B6">
            <w:pPr>
              <w:pStyle w:val="TableText0"/>
              <w:rPr>
                <w:bCs w:val="0"/>
              </w:rPr>
            </w:pPr>
            <w:r w:rsidRPr="005B10B6">
              <w:rPr>
                <w:b/>
                <w:bCs w:val="0"/>
              </w:rPr>
              <w:t>CPS ≥1 population</w:t>
            </w:r>
            <w:r w:rsidR="00B01D3F">
              <w:rPr>
                <w:b/>
                <w:bCs w:val="0"/>
              </w:rPr>
              <w:t xml:space="preserve"> (base case)</w:t>
            </w:r>
          </w:p>
        </w:tc>
      </w:tr>
      <w:tr w:rsidR="008D1938" w:rsidRPr="00561342" w14:paraId="18A01FF5" w14:textId="77777777" w:rsidTr="005B10B6">
        <w:tc>
          <w:tcPr>
            <w:tcW w:w="1284" w:type="pct"/>
            <w:vAlign w:val="center"/>
          </w:tcPr>
          <w:p w14:paraId="6C19851D" w14:textId="77777777" w:rsidR="008D1938" w:rsidRPr="00E2771E" w:rsidRDefault="008D1938" w:rsidP="00BF274E">
            <w:pPr>
              <w:pStyle w:val="TableText0"/>
              <w:rPr>
                <w:rFonts w:ascii="Times" w:hAnsi="Times"/>
              </w:rPr>
            </w:pPr>
            <w:r w:rsidRPr="00E2771E">
              <w:t>Costs</w:t>
            </w:r>
          </w:p>
        </w:tc>
        <w:tc>
          <w:tcPr>
            <w:tcW w:w="1114" w:type="pct"/>
            <w:vAlign w:val="center"/>
          </w:tcPr>
          <w:p w14:paraId="2A14AA57" w14:textId="72464FD8" w:rsidR="008D1938" w:rsidRPr="00561342" w:rsidRDefault="008D1938" w:rsidP="00BF274E">
            <w:pPr>
              <w:pStyle w:val="TableText0"/>
              <w:jc w:val="center"/>
              <w:rPr>
                <w:bCs w:val="0"/>
              </w:rPr>
            </w:pPr>
            <w:r w:rsidRPr="00561342">
              <w:rPr>
                <w:bCs w:val="0"/>
              </w:rPr>
              <w:t>$</w:t>
            </w:r>
            <w:r w:rsidR="004A2990" w:rsidRPr="004A2990">
              <w:rPr>
                <w:bCs w:val="0"/>
                <w:color w:val="000000"/>
                <w:shd w:val="solid" w:color="000000" w:fill="000000"/>
                <w14:textFill>
                  <w14:solidFill>
                    <w14:srgbClr w14:val="000000">
                      <w14:alpha w14:val="100000"/>
                    </w14:srgbClr>
                  </w14:solidFill>
                </w14:textFill>
              </w:rPr>
              <w:t>|</w:t>
            </w:r>
          </w:p>
        </w:tc>
        <w:tc>
          <w:tcPr>
            <w:tcW w:w="1030" w:type="pct"/>
            <w:vAlign w:val="center"/>
          </w:tcPr>
          <w:p w14:paraId="75D7885F" w14:textId="77777777" w:rsidR="008D1938" w:rsidRPr="00561342" w:rsidRDefault="008D1938" w:rsidP="00BF274E">
            <w:pPr>
              <w:pStyle w:val="TableText0"/>
              <w:jc w:val="center"/>
              <w:rPr>
                <w:bCs w:val="0"/>
              </w:rPr>
            </w:pPr>
            <w:r w:rsidRPr="00561342">
              <w:rPr>
                <w:bCs w:val="0"/>
              </w:rPr>
              <w:t>$</w:t>
            </w:r>
            <w:r>
              <w:rPr>
                <w:bCs w:val="0"/>
              </w:rPr>
              <w:t>25,153</w:t>
            </w:r>
          </w:p>
        </w:tc>
        <w:tc>
          <w:tcPr>
            <w:tcW w:w="1572" w:type="pct"/>
            <w:vAlign w:val="center"/>
          </w:tcPr>
          <w:p w14:paraId="68978A43" w14:textId="0DCFE1C9" w:rsidR="008D1938" w:rsidRPr="00561342" w:rsidRDefault="008D1938" w:rsidP="00BF274E">
            <w:pPr>
              <w:pStyle w:val="TableText0"/>
              <w:jc w:val="center"/>
              <w:rPr>
                <w:bCs w:val="0"/>
              </w:rPr>
            </w:pPr>
            <w:r>
              <w:rPr>
                <w:bCs w:val="0"/>
              </w:rPr>
              <w:t>$</w:t>
            </w:r>
            <w:r w:rsidR="004A2990" w:rsidRPr="004A2990">
              <w:rPr>
                <w:bCs w:val="0"/>
                <w:color w:val="000000"/>
                <w:shd w:val="solid" w:color="000000" w:fill="000000"/>
                <w14:textFill>
                  <w14:solidFill>
                    <w14:srgbClr w14:val="000000">
                      <w14:alpha w14:val="100000"/>
                    </w14:srgbClr>
                  </w14:solidFill>
                </w14:textFill>
              </w:rPr>
              <w:t>|</w:t>
            </w:r>
          </w:p>
        </w:tc>
      </w:tr>
      <w:tr w:rsidR="008D1938" w:rsidRPr="00561342" w14:paraId="58B968E7" w14:textId="77777777" w:rsidTr="005B10B6">
        <w:tc>
          <w:tcPr>
            <w:tcW w:w="1284" w:type="pct"/>
            <w:vAlign w:val="center"/>
          </w:tcPr>
          <w:p w14:paraId="51F6B7E5" w14:textId="77777777" w:rsidR="008D1938" w:rsidRPr="00E2771E" w:rsidRDefault="008D1938" w:rsidP="00BF274E">
            <w:pPr>
              <w:pStyle w:val="TableText0"/>
              <w:rPr>
                <w:rFonts w:ascii="Times" w:hAnsi="Times"/>
              </w:rPr>
            </w:pPr>
            <w:r>
              <w:t>LY</w:t>
            </w:r>
          </w:p>
        </w:tc>
        <w:tc>
          <w:tcPr>
            <w:tcW w:w="1114" w:type="pct"/>
            <w:vAlign w:val="center"/>
          </w:tcPr>
          <w:p w14:paraId="00F9A762" w14:textId="77777777" w:rsidR="008D1938" w:rsidRPr="00561342" w:rsidRDefault="008D1938" w:rsidP="00BF274E">
            <w:pPr>
              <w:pStyle w:val="TableText0"/>
              <w:jc w:val="center"/>
              <w:rPr>
                <w:bCs w:val="0"/>
              </w:rPr>
            </w:pPr>
            <w:r>
              <w:rPr>
                <w:bCs w:val="0"/>
              </w:rPr>
              <w:t>3.388</w:t>
            </w:r>
          </w:p>
        </w:tc>
        <w:tc>
          <w:tcPr>
            <w:tcW w:w="1030" w:type="pct"/>
            <w:vAlign w:val="center"/>
          </w:tcPr>
          <w:p w14:paraId="04971041" w14:textId="77777777" w:rsidR="008D1938" w:rsidRPr="00561342" w:rsidRDefault="008D1938" w:rsidP="00BF274E">
            <w:pPr>
              <w:pStyle w:val="TableText0"/>
              <w:jc w:val="center"/>
              <w:rPr>
                <w:bCs w:val="0"/>
              </w:rPr>
            </w:pPr>
            <w:r>
              <w:rPr>
                <w:bCs w:val="0"/>
              </w:rPr>
              <w:t>2.200</w:t>
            </w:r>
          </w:p>
        </w:tc>
        <w:tc>
          <w:tcPr>
            <w:tcW w:w="1572" w:type="pct"/>
            <w:vAlign w:val="center"/>
          </w:tcPr>
          <w:p w14:paraId="32574330" w14:textId="77777777" w:rsidR="008D1938" w:rsidRPr="00561342" w:rsidRDefault="008D1938" w:rsidP="00BF274E">
            <w:pPr>
              <w:pStyle w:val="TableText0"/>
              <w:jc w:val="center"/>
              <w:rPr>
                <w:bCs w:val="0"/>
              </w:rPr>
            </w:pPr>
            <w:r>
              <w:rPr>
                <w:bCs w:val="0"/>
              </w:rPr>
              <w:t>1.188</w:t>
            </w:r>
          </w:p>
        </w:tc>
      </w:tr>
      <w:tr w:rsidR="008D1938" w:rsidRPr="00561342" w14:paraId="2219D001" w14:textId="77777777" w:rsidTr="005B10B6">
        <w:tc>
          <w:tcPr>
            <w:tcW w:w="3428" w:type="pct"/>
            <w:gridSpan w:val="3"/>
            <w:vAlign w:val="center"/>
          </w:tcPr>
          <w:p w14:paraId="5BFA4603" w14:textId="77777777" w:rsidR="008D1938" w:rsidRPr="00561342" w:rsidRDefault="008D1938" w:rsidP="00BF274E">
            <w:pPr>
              <w:pStyle w:val="TableText0"/>
              <w:rPr>
                <w:bCs w:val="0"/>
              </w:rPr>
            </w:pPr>
            <w:r w:rsidRPr="00561342">
              <w:rPr>
                <w:bCs w:val="0"/>
              </w:rPr>
              <w:t>Incremental cost/extra LY gained</w:t>
            </w:r>
          </w:p>
        </w:tc>
        <w:tc>
          <w:tcPr>
            <w:tcW w:w="1572" w:type="pct"/>
            <w:vAlign w:val="center"/>
          </w:tcPr>
          <w:p w14:paraId="2B5CCC64" w14:textId="352BA620" w:rsidR="008D1938" w:rsidRPr="00D120DE" w:rsidRDefault="008D1938" w:rsidP="00BF274E">
            <w:pPr>
              <w:pStyle w:val="TableText0"/>
              <w:jc w:val="center"/>
              <w:rPr>
                <w:bCs w:val="0"/>
                <w:vertAlign w:val="superscript"/>
              </w:rPr>
            </w:pPr>
            <w:r>
              <w:rPr>
                <w:bCs w:val="0"/>
              </w:rPr>
              <w:t>$</w:t>
            </w:r>
            <w:r w:rsidR="004A2990" w:rsidRPr="004A2990">
              <w:rPr>
                <w:bCs w:val="0"/>
                <w:color w:val="000000"/>
                <w:shd w:val="solid" w:color="000000" w:fill="000000"/>
                <w14:textFill>
                  <w14:solidFill>
                    <w14:srgbClr w14:val="000000">
                      <w14:alpha w14:val="100000"/>
                    </w14:srgbClr>
                  </w14:solidFill>
                </w14:textFill>
              </w:rPr>
              <w:t>|</w:t>
            </w:r>
            <w:r w:rsidR="00D120DE">
              <w:rPr>
                <w:bCs w:val="0"/>
                <w:vertAlign w:val="superscript"/>
              </w:rPr>
              <w:t>1</w:t>
            </w:r>
          </w:p>
        </w:tc>
      </w:tr>
      <w:tr w:rsidR="008D1938" w:rsidRPr="00561342" w14:paraId="0B4B8D7B" w14:textId="77777777" w:rsidTr="005B10B6">
        <w:tc>
          <w:tcPr>
            <w:tcW w:w="1284" w:type="pct"/>
            <w:vAlign w:val="center"/>
          </w:tcPr>
          <w:p w14:paraId="534D6844" w14:textId="77777777" w:rsidR="008D1938" w:rsidRDefault="008D1938" w:rsidP="00BF274E">
            <w:pPr>
              <w:pStyle w:val="TableText0"/>
            </w:pPr>
            <w:r>
              <w:t>QALY</w:t>
            </w:r>
          </w:p>
        </w:tc>
        <w:tc>
          <w:tcPr>
            <w:tcW w:w="1114" w:type="pct"/>
            <w:vAlign w:val="center"/>
          </w:tcPr>
          <w:p w14:paraId="5BA5D17E" w14:textId="77777777" w:rsidR="008D1938" w:rsidRPr="00561342" w:rsidRDefault="008D1938" w:rsidP="00BF274E">
            <w:pPr>
              <w:pStyle w:val="TableText0"/>
              <w:jc w:val="center"/>
              <w:rPr>
                <w:bCs w:val="0"/>
              </w:rPr>
            </w:pPr>
            <w:r>
              <w:rPr>
                <w:bCs w:val="0"/>
              </w:rPr>
              <w:t>2.444</w:t>
            </w:r>
          </w:p>
        </w:tc>
        <w:tc>
          <w:tcPr>
            <w:tcW w:w="1030" w:type="pct"/>
            <w:vAlign w:val="center"/>
          </w:tcPr>
          <w:p w14:paraId="0362B1FC" w14:textId="77777777" w:rsidR="008D1938" w:rsidRPr="00561342" w:rsidRDefault="008D1938" w:rsidP="00BF274E">
            <w:pPr>
              <w:pStyle w:val="TableText0"/>
              <w:jc w:val="center"/>
              <w:rPr>
                <w:bCs w:val="0"/>
              </w:rPr>
            </w:pPr>
            <w:r>
              <w:rPr>
                <w:bCs w:val="0"/>
              </w:rPr>
              <w:t>1.566</w:t>
            </w:r>
          </w:p>
        </w:tc>
        <w:tc>
          <w:tcPr>
            <w:tcW w:w="1572" w:type="pct"/>
            <w:vAlign w:val="center"/>
          </w:tcPr>
          <w:p w14:paraId="7C52B08A" w14:textId="77777777" w:rsidR="008D1938" w:rsidRPr="00561342" w:rsidRDefault="008D1938" w:rsidP="00BF274E">
            <w:pPr>
              <w:pStyle w:val="TableText0"/>
              <w:jc w:val="center"/>
              <w:rPr>
                <w:bCs w:val="0"/>
              </w:rPr>
            </w:pPr>
            <w:r>
              <w:rPr>
                <w:bCs w:val="0"/>
              </w:rPr>
              <w:t>0.878</w:t>
            </w:r>
          </w:p>
        </w:tc>
      </w:tr>
      <w:tr w:rsidR="008D1938" w14:paraId="21B6D997" w14:textId="77777777" w:rsidTr="005B10B6">
        <w:tc>
          <w:tcPr>
            <w:tcW w:w="3428" w:type="pct"/>
            <w:gridSpan w:val="3"/>
            <w:tcBorders>
              <w:bottom w:val="double" w:sz="4" w:space="0" w:color="auto"/>
            </w:tcBorders>
            <w:vAlign w:val="center"/>
          </w:tcPr>
          <w:p w14:paraId="6C7F5829" w14:textId="77777777" w:rsidR="008D1938" w:rsidRPr="007B37D5" w:rsidRDefault="008D1938" w:rsidP="00BF274E">
            <w:pPr>
              <w:pStyle w:val="TableText0"/>
              <w:rPr>
                <w:b/>
              </w:rPr>
            </w:pPr>
            <w:r w:rsidRPr="00D06139">
              <w:rPr>
                <w:b/>
              </w:rPr>
              <w:t xml:space="preserve">Incremental cost/extra </w:t>
            </w:r>
            <w:r>
              <w:rPr>
                <w:b/>
              </w:rPr>
              <w:t>QALY</w:t>
            </w:r>
            <w:r w:rsidRPr="00D06139">
              <w:rPr>
                <w:b/>
              </w:rPr>
              <w:t xml:space="preserve"> gained</w:t>
            </w:r>
            <w:r>
              <w:rPr>
                <w:b/>
              </w:rPr>
              <w:t xml:space="preserve"> (base case)</w:t>
            </w:r>
          </w:p>
        </w:tc>
        <w:tc>
          <w:tcPr>
            <w:tcW w:w="1572" w:type="pct"/>
            <w:tcBorders>
              <w:bottom w:val="double" w:sz="4" w:space="0" w:color="auto"/>
            </w:tcBorders>
            <w:vAlign w:val="center"/>
          </w:tcPr>
          <w:p w14:paraId="6C660ABD" w14:textId="2B005562" w:rsidR="008D1938" w:rsidRPr="00D120DE" w:rsidRDefault="008D1938" w:rsidP="00BF274E">
            <w:pPr>
              <w:pStyle w:val="TableText0"/>
              <w:jc w:val="center"/>
              <w:rPr>
                <w:bCs w:val="0"/>
                <w:vertAlign w:val="superscript"/>
              </w:rPr>
            </w:pPr>
            <w:r w:rsidRPr="00561342">
              <w:rPr>
                <w:b/>
              </w:rPr>
              <w:t>$</w:t>
            </w:r>
            <w:r w:rsidR="004A2990" w:rsidRPr="004A2990">
              <w:rPr>
                <w:b/>
                <w:color w:val="000000"/>
                <w:shd w:val="solid" w:color="000000" w:fill="000000"/>
                <w14:textFill>
                  <w14:solidFill>
                    <w14:srgbClr w14:val="000000">
                      <w14:alpha w14:val="100000"/>
                    </w14:srgbClr>
                  </w14:solidFill>
                </w14:textFill>
              </w:rPr>
              <w:t>|</w:t>
            </w:r>
            <w:r w:rsidR="00D120DE">
              <w:rPr>
                <w:b/>
                <w:vertAlign w:val="superscript"/>
              </w:rPr>
              <w:t>2</w:t>
            </w:r>
          </w:p>
        </w:tc>
      </w:tr>
      <w:tr w:rsidR="008D1938" w:rsidRPr="007B37D5" w14:paraId="17094711" w14:textId="77777777" w:rsidTr="00BF274E">
        <w:tc>
          <w:tcPr>
            <w:tcW w:w="5000" w:type="pct"/>
            <w:gridSpan w:val="4"/>
            <w:tcBorders>
              <w:top w:val="double" w:sz="4" w:space="0" w:color="auto"/>
            </w:tcBorders>
            <w:vAlign w:val="center"/>
          </w:tcPr>
          <w:p w14:paraId="7EC6431A" w14:textId="77777777" w:rsidR="008D1938" w:rsidRPr="007B37D5" w:rsidRDefault="008D1938" w:rsidP="00BF274E">
            <w:pPr>
              <w:pStyle w:val="TableText0"/>
              <w:rPr>
                <w:b/>
              </w:rPr>
            </w:pPr>
            <w:r>
              <w:rPr>
                <w:b/>
              </w:rPr>
              <w:t>ITT population</w:t>
            </w:r>
          </w:p>
        </w:tc>
      </w:tr>
      <w:tr w:rsidR="008D1938" w14:paraId="350F056B" w14:textId="77777777" w:rsidTr="005B10B6">
        <w:tc>
          <w:tcPr>
            <w:tcW w:w="1284" w:type="pct"/>
            <w:vAlign w:val="center"/>
          </w:tcPr>
          <w:p w14:paraId="59F80C26" w14:textId="77777777" w:rsidR="008D1938" w:rsidRDefault="008D1938" w:rsidP="00BF274E">
            <w:pPr>
              <w:pStyle w:val="TableText0"/>
            </w:pPr>
            <w:r w:rsidRPr="00E2771E">
              <w:t>Costs</w:t>
            </w:r>
          </w:p>
        </w:tc>
        <w:tc>
          <w:tcPr>
            <w:tcW w:w="1114" w:type="pct"/>
            <w:vAlign w:val="center"/>
          </w:tcPr>
          <w:p w14:paraId="1BF6F7C1" w14:textId="101CAD35" w:rsidR="008D1938" w:rsidRDefault="008D1938" w:rsidP="00BF274E">
            <w:pPr>
              <w:pStyle w:val="TableText0"/>
              <w:jc w:val="center"/>
              <w:rPr>
                <w:bCs w:val="0"/>
              </w:rPr>
            </w:pPr>
            <w:r>
              <w:rPr>
                <w:bCs w:val="0"/>
              </w:rPr>
              <w:t>$</w:t>
            </w:r>
            <w:r w:rsidR="004A2990" w:rsidRPr="004A2990">
              <w:rPr>
                <w:bCs w:val="0"/>
                <w:color w:val="000000"/>
                <w:shd w:val="solid" w:color="000000" w:fill="000000"/>
                <w14:textFill>
                  <w14:solidFill>
                    <w14:srgbClr w14:val="000000">
                      <w14:alpha w14:val="100000"/>
                    </w14:srgbClr>
                  </w14:solidFill>
                </w14:textFill>
              </w:rPr>
              <w:t>|</w:t>
            </w:r>
          </w:p>
        </w:tc>
        <w:tc>
          <w:tcPr>
            <w:tcW w:w="1030" w:type="pct"/>
            <w:vAlign w:val="center"/>
          </w:tcPr>
          <w:p w14:paraId="6C8B7ACE" w14:textId="77777777" w:rsidR="008D1938" w:rsidRDefault="008D1938" w:rsidP="00BF274E">
            <w:pPr>
              <w:pStyle w:val="TableText0"/>
              <w:jc w:val="center"/>
              <w:rPr>
                <w:bCs w:val="0"/>
              </w:rPr>
            </w:pPr>
            <w:r>
              <w:rPr>
                <w:bCs w:val="0"/>
              </w:rPr>
              <w:t>$</w:t>
            </w:r>
            <w:r w:rsidRPr="00D120DE">
              <w:rPr>
                <w:bCs w:val="0"/>
              </w:rPr>
              <w:t>25,075</w:t>
            </w:r>
          </w:p>
        </w:tc>
        <w:tc>
          <w:tcPr>
            <w:tcW w:w="1572" w:type="pct"/>
            <w:vAlign w:val="center"/>
          </w:tcPr>
          <w:p w14:paraId="3DF32CEB" w14:textId="082AB824" w:rsidR="008D1938" w:rsidRDefault="008D1938" w:rsidP="00BF274E">
            <w:pPr>
              <w:pStyle w:val="TableText0"/>
              <w:jc w:val="center"/>
              <w:rPr>
                <w:bCs w:val="0"/>
              </w:rPr>
            </w:pPr>
            <w:r>
              <w:rPr>
                <w:bCs w:val="0"/>
              </w:rPr>
              <w:t>$</w:t>
            </w:r>
            <w:r w:rsidR="004A2990" w:rsidRPr="004A2990">
              <w:rPr>
                <w:bCs w:val="0"/>
                <w:color w:val="000000"/>
                <w:shd w:val="solid" w:color="000000" w:fill="000000"/>
                <w14:textFill>
                  <w14:solidFill>
                    <w14:srgbClr w14:val="000000">
                      <w14:alpha w14:val="100000"/>
                    </w14:srgbClr>
                  </w14:solidFill>
                </w14:textFill>
              </w:rPr>
              <w:t>|</w:t>
            </w:r>
          </w:p>
        </w:tc>
      </w:tr>
      <w:tr w:rsidR="008D1938" w14:paraId="5127A9BA" w14:textId="77777777" w:rsidTr="005B10B6">
        <w:tc>
          <w:tcPr>
            <w:tcW w:w="1284" w:type="pct"/>
            <w:vAlign w:val="center"/>
          </w:tcPr>
          <w:p w14:paraId="1C4FAFBE" w14:textId="77777777" w:rsidR="008D1938" w:rsidRDefault="008D1938" w:rsidP="00BF274E">
            <w:pPr>
              <w:pStyle w:val="TableText0"/>
            </w:pPr>
            <w:r>
              <w:t>LY</w:t>
            </w:r>
          </w:p>
        </w:tc>
        <w:tc>
          <w:tcPr>
            <w:tcW w:w="1114" w:type="pct"/>
            <w:vAlign w:val="center"/>
          </w:tcPr>
          <w:p w14:paraId="3815C5A5" w14:textId="77777777" w:rsidR="008D1938" w:rsidRDefault="008D1938" w:rsidP="00BF274E">
            <w:pPr>
              <w:pStyle w:val="TableText0"/>
              <w:jc w:val="center"/>
              <w:rPr>
                <w:bCs w:val="0"/>
              </w:rPr>
            </w:pPr>
            <w:r>
              <w:rPr>
                <w:bCs w:val="0"/>
              </w:rPr>
              <w:t>3.045</w:t>
            </w:r>
          </w:p>
        </w:tc>
        <w:tc>
          <w:tcPr>
            <w:tcW w:w="1030" w:type="pct"/>
            <w:vAlign w:val="center"/>
          </w:tcPr>
          <w:p w14:paraId="364C1891" w14:textId="77777777" w:rsidR="008D1938" w:rsidRDefault="008D1938" w:rsidP="00BF274E">
            <w:pPr>
              <w:pStyle w:val="TableText0"/>
              <w:jc w:val="center"/>
              <w:rPr>
                <w:bCs w:val="0"/>
              </w:rPr>
            </w:pPr>
            <w:r>
              <w:rPr>
                <w:bCs w:val="0"/>
              </w:rPr>
              <w:t>2.087</w:t>
            </w:r>
          </w:p>
        </w:tc>
        <w:tc>
          <w:tcPr>
            <w:tcW w:w="1572" w:type="pct"/>
            <w:vAlign w:val="center"/>
          </w:tcPr>
          <w:p w14:paraId="20575369" w14:textId="77777777" w:rsidR="008D1938" w:rsidRDefault="008D1938" w:rsidP="00BF274E">
            <w:pPr>
              <w:pStyle w:val="TableText0"/>
              <w:jc w:val="center"/>
              <w:rPr>
                <w:bCs w:val="0"/>
              </w:rPr>
            </w:pPr>
            <w:r>
              <w:rPr>
                <w:bCs w:val="0"/>
              </w:rPr>
              <w:t>0.958</w:t>
            </w:r>
          </w:p>
        </w:tc>
      </w:tr>
      <w:tr w:rsidR="008D1938" w14:paraId="3BB04869" w14:textId="77777777" w:rsidTr="005B10B6">
        <w:tc>
          <w:tcPr>
            <w:tcW w:w="3428" w:type="pct"/>
            <w:gridSpan w:val="3"/>
            <w:vAlign w:val="center"/>
          </w:tcPr>
          <w:p w14:paraId="79A72274" w14:textId="77777777" w:rsidR="008D1938" w:rsidRDefault="008D1938" w:rsidP="00BF274E">
            <w:pPr>
              <w:pStyle w:val="TableText0"/>
              <w:rPr>
                <w:bCs w:val="0"/>
              </w:rPr>
            </w:pPr>
            <w:r w:rsidRPr="00561342">
              <w:rPr>
                <w:bCs w:val="0"/>
              </w:rPr>
              <w:t>Incremental cost/extra LY gained</w:t>
            </w:r>
          </w:p>
        </w:tc>
        <w:tc>
          <w:tcPr>
            <w:tcW w:w="1572" w:type="pct"/>
            <w:vAlign w:val="center"/>
          </w:tcPr>
          <w:p w14:paraId="1BE1ACD6" w14:textId="1EF17395" w:rsidR="008D1938" w:rsidRPr="00D120DE" w:rsidRDefault="008D1938" w:rsidP="00BF274E">
            <w:pPr>
              <w:pStyle w:val="TableText0"/>
              <w:jc w:val="center"/>
              <w:rPr>
                <w:bCs w:val="0"/>
                <w:vertAlign w:val="superscript"/>
              </w:rPr>
            </w:pPr>
            <w:r>
              <w:rPr>
                <w:bCs w:val="0"/>
              </w:rPr>
              <w:t>$</w:t>
            </w:r>
            <w:r w:rsidR="004A2990" w:rsidRPr="004A2990">
              <w:rPr>
                <w:bCs w:val="0"/>
                <w:color w:val="000000"/>
                <w:shd w:val="solid" w:color="000000" w:fill="000000"/>
                <w14:textFill>
                  <w14:solidFill>
                    <w14:srgbClr w14:val="000000">
                      <w14:alpha w14:val="100000"/>
                    </w14:srgbClr>
                  </w14:solidFill>
                </w14:textFill>
              </w:rPr>
              <w:t>|</w:t>
            </w:r>
            <w:r w:rsidR="00D120DE">
              <w:rPr>
                <w:bCs w:val="0"/>
                <w:vertAlign w:val="superscript"/>
              </w:rPr>
              <w:t>1</w:t>
            </w:r>
          </w:p>
        </w:tc>
      </w:tr>
      <w:tr w:rsidR="008D1938" w14:paraId="301FD6A1" w14:textId="77777777" w:rsidTr="005B10B6">
        <w:tc>
          <w:tcPr>
            <w:tcW w:w="1284" w:type="pct"/>
            <w:tcBorders>
              <w:bottom w:val="single" w:sz="4" w:space="0" w:color="auto"/>
            </w:tcBorders>
            <w:vAlign w:val="center"/>
          </w:tcPr>
          <w:p w14:paraId="74D6C699" w14:textId="77777777" w:rsidR="008D1938" w:rsidRDefault="008D1938" w:rsidP="00BF274E">
            <w:pPr>
              <w:pStyle w:val="TableText0"/>
            </w:pPr>
            <w:r>
              <w:t>QALY</w:t>
            </w:r>
          </w:p>
        </w:tc>
        <w:tc>
          <w:tcPr>
            <w:tcW w:w="1114" w:type="pct"/>
            <w:tcBorders>
              <w:bottom w:val="single" w:sz="4" w:space="0" w:color="auto"/>
            </w:tcBorders>
            <w:vAlign w:val="center"/>
          </w:tcPr>
          <w:p w14:paraId="6E8DCF58" w14:textId="77777777" w:rsidR="008D1938" w:rsidRDefault="008D1938" w:rsidP="00BF274E">
            <w:pPr>
              <w:pStyle w:val="TableText0"/>
              <w:jc w:val="center"/>
              <w:rPr>
                <w:bCs w:val="0"/>
              </w:rPr>
            </w:pPr>
            <w:r>
              <w:rPr>
                <w:bCs w:val="0"/>
              </w:rPr>
              <w:t>2.205</w:t>
            </w:r>
          </w:p>
        </w:tc>
        <w:tc>
          <w:tcPr>
            <w:tcW w:w="1030" w:type="pct"/>
            <w:tcBorders>
              <w:bottom w:val="single" w:sz="4" w:space="0" w:color="auto"/>
            </w:tcBorders>
            <w:vAlign w:val="center"/>
          </w:tcPr>
          <w:p w14:paraId="5158553C" w14:textId="77777777" w:rsidR="008D1938" w:rsidRDefault="008D1938" w:rsidP="00BF274E">
            <w:pPr>
              <w:pStyle w:val="TableText0"/>
              <w:jc w:val="center"/>
              <w:rPr>
                <w:bCs w:val="0"/>
              </w:rPr>
            </w:pPr>
            <w:r>
              <w:rPr>
                <w:bCs w:val="0"/>
              </w:rPr>
              <w:t>1.490</w:t>
            </w:r>
          </w:p>
        </w:tc>
        <w:tc>
          <w:tcPr>
            <w:tcW w:w="1572" w:type="pct"/>
            <w:tcBorders>
              <w:bottom w:val="single" w:sz="4" w:space="0" w:color="auto"/>
            </w:tcBorders>
            <w:vAlign w:val="center"/>
          </w:tcPr>
          <w:p w14:paraId="44CAB8C9" w14:textId="77777777" w:rsidR="008D1938" w:rsidRDefault="008D1938" w:rsidP="00BF274E">
            <w:pPr>
              <w:pStyle w:val="TableText0"/>
              <w:jc w:val="center"/>
              <w:rPr>
                <w:bCs w:val="0"/>
              </w:rPr>
            </w:pPr>
            <w:r>
              <w:rPr>
                <w:bCs w:val="0"/>
              </w:rPr>
              <w:t>0.715</w:t>
            </w:r>
          </w:p>
        </w:tc>
      </w:tr>
      <w:tr w:rsidR="008D1938" w:rsidRPr="005B10B6" w14:paraId="15404F83" w14:textId="77777777" w:rsidTr="005B10B6">
        <w:tc>
          <w:tcPr>
            <w:tcW w:w="3428" w:type="pct"/>
            <w:gridSpan w:val="3"/>
            <w:tcBorders>
              <w:bottom w:val="single" w:sz="4" w:space="0" w:color="auto"/>
            </w:tcBorders>
            <w:vAlign w:val="center"/>
          </w:tcPr>
          <w:p w14:paraId="5079AFA3" w14:textId="77777777" w:rsidR="008D1938" w:rsidRPr="005B10B6" w:rsidRDefault="008D1938" w:rsidP="00BF274E">
            <w:pPr>
              <w:pStyle w:val="TableText0"/>
              <w:rPr>
                <w:b/>
              </w:rPr>
            </w:pPr>
            <w:r w:rsidRPr="005B10B6">
              <w:rPr>
                <w:b/>
              </w:rPr>
              <w:t>Incremental cost/extra QALY gained (ITT population)</w:t>
            </w:r>
          </w:p>
        </w:tc>
        <w:tc>
          <w:tcPr>
            <w:tcW w:w="1572" w:type="pct"/>
            <w:tcBorders>
              <w:bottom w:val="single" w:sz="4" w:space="0" w:color="auto"/>
            </w:tcBorders>
            <w:vAlign w:val="center"/>
          </w:tcPr>
          <w:p w14:paraId="6753CF30" w14:textId="3165D6AC" w:rsidR="008D1938" w:rsidRPr="00D120DE" w:rsidRDefault="008D1938" w:rsidP="00BF274E">
            <w:pPr>
              <w:pStyle w:val="TableText0"/>
              <w:jc w:val="center"/>
              <w:rPr>
                <w:b/>
                <w:vertAlign w:val="superscript"/>
              </w:rPr>
            </w:pPr>
            <w:r w:rsidRPr="005B10B6">
              <w:rPr>
                <w:b/>
              </w:rPr>
              <w:t>$</w:t>
            </w:r>
            <w:r w:rsidR="004A2990" w:rsidRPr="004A2990">
              <w:rPr>
                <w:b/>
                <w:color w:val="000000"/>
                <w:shd w:val="solid" w:color="000000" w:fill="000000"/>
                <w14:textFill>
                  <w14:solidFill>
                    <w14:srgbClr w14:val="000000">
                      <w14:alpha w14:val="100000"/>
                    </w14:srgbClr>
                  </w14:solidFill>
                </w14:textFill>
              </w:rPr>
              <w:t>|</w:t>
            </w:r>
            <w:r w:rsidR="00D120DE">
              <w:rPr>
                <w:b/>
                <w:vertAlign w:val="superscript"/>
              </w:rPr>
              <w:t>2</w:t>
            </w:r>
          </w:p>
        </w:tc>
      </w:tr>
    </w:tbl>
    <w:p w14:paraId="099B38FB" w14:textId="05CD1BFE" w:rsidR="008D1938" w:rsidRDefault="008D1938" w:rsidP="008D1938">
      <w:pPr>
        <w:pStyle w:val="TableFigureFooter"/>
        <w:spacing w:after="0"/>
      </w:pPr>
      <w:r>
        <w:t>Source: Table 3.8-11, p</w:t>
      </w:r>
      <w:r w:rsidR="005A6F84">
        <w:t>141; Table 3.9-3, p145</w:t>
      </w:r>
      <w:r>
        <w:t xml:space="preserve"> of the submission.</w:t>
      </w:r>
    </w:p>
    <w:p w14:paraId="4347148B" w14:textId="7466F35F" w:rsidR="00E130C8" w:rsidRDefault="005A6F84" w:rsidP="00805BCD">
      <w:pPr>
        <w:pStyle w:val="FooterTableFigure"/>
        <w:rPr>
          <w:rFonts w:eastAsia="Calibri"/>
          <w:szCs w:val="20"/>
        </w:rPr>
      </w:pPr>
      <w:r>
        <w:t xml:space="preserve">CPS = combined positive score; </w:t>
      </w:r>
      <w:r w:rsidR="00C20096">
        <w:t xml:space="preserve">ITT = intention-to-treat; </w:t>
      </w:r>
      <w:r w:rsidR="008D1938">
        <w:t>LY = life year; PEM + SOC = pembrolizumab plus standard of care; QALY = quality adjusted life year; SOC = standard of care</w:t>
      </w:r>
      <w:r w:rsidR="00E130C8" w:rsidRPr="001F4081">
        <w:rPr>
          <w:rFonts w:eastAsia="Calibri"/>
          <w:szCs w:val="20"/>
        </w:rPr>
        <w:t>.</w:t>
      </w:r>
    </w:p>
    <w:p w14:paraId="3CF08E10" w14:textId="77777777" w:rsidR="00D120DE" w:rsidRPr="009A6D58" w:rsidRDefault="00D120DE" w:rsidP="00D120DE">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7386C22B" w14:textId="77777777" w:rsidR="00D120DE" w:rsidRPr="009A6D58" w:rsidRDefault="00D120DE" w:rsidP="00D120DE">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F302D1">
        <w:rPr>
          <w:rFonts w:ascii="Arial Narrow" w:hAnsi="Arial Narrow"/>
          <w:i/>
          <w:sz w:val="18"/>
          <w:szCs w:val="18"/>
        </w:rPr>
        <w:t>$55,000 to &lt; $75,000</w:t>
      </w:r>
    </w:p>
    <w:p w14:paraId="2C938271" w14:textId="68EC6185" w:rsidR="00D120DE" w:rsidRPr="00D120DE" w:rsidRDefault="00D120DE" w:rsidP="00805BCD">
      <w:pPr>
        <w:spacing w:after="120"/>
        <w:rPr>
          <w:rFonts w:ascii="Arial Narrow" w:hAnsi="Arial Narrow"/>
          <w:i/>
          <w:sz w:val="18"/>
          <w:szCs w:val="18"/>
          <w:vertAlign w:val="superscript"/>
        </w:rPr>
      </w:pPr>
      <w:r w:rsidRPr="009A6D58">
        <w:rPr>
          <w:rFonts w:ascii="Arial Narrow" w:hAnsi="Arial Narrow"/>
          <w:i/>
          <w:sz w:val="18"/>
          <w:szCs w:val="18"/>
          <w:vertAlign w:val="superscript"/>
        </w:rPr>
        <w:lastRenderedPageBreak/>
        <w:t>2</w:t>
      </w:r>
      <w:r>
        <w:rPr>
          <w:rFonts w:ascii="Arial Narrow" w:hAnsi="Arial Narrow"/>
          <w:i/>
          <w:sz w:val="18"/>
          <w:szCs w:val="18"/>
        </w:rPr>
        <w:t xml:space="preserve"> </w:t>
      </w:r>
      <w:r w:rsidRPr="00F302D1">
        <w:rPr>
          <w:rFonts w:ascii="Arial Narrow" w:hAnsi="Arial Narrow"/>
          <w:i/>
          <w:sz w:val="18"/>
          <w:szCs w:val="18"/>
        </w:rPr>
        <w:t>$75,000 to &lt; $95,000</w:t>
      </w:r>
    </w:p>
    <w:p w14:paraId="5E84F2CA" w14:textId="0858A6D0" w:rsidR="005852F1" w:rsidRPr="006116DE" w:rsidRDefault="005B10B6" w:rsidP="0087375F">
      <w:pPr>
        <w:pStyle w:val="3-BodyText"/>
        <w:ind w:left="709"/>
      </w:pPr>
      <w:r>
        <w:t>T</w:t>
      </w:r>
      <w:r w:rsidR="005852F1" w:rsidRPr="006116DE">
        <w:t>he incremental cost in the model is largely comprised of drug cost, with</w:t>
      </w:r>
      <w:r w:rsidR="00E35642">
        <w:t xml:space="preserve"> the cost of</w:t>
      </w:r>
      <w:r w:rsidR="005852F1" w:rsidRPr="006116DE">
        <w:t xml:space="preserve"> pembrolizumab </w:t>
      </w:r>
      <w:r w:rsidR="00E35642">
        <w:t>accounting</w:t>
      </w:r>
      <w:r w:rsidR="005852F1" w:rsidRPr="006116DE">
        <w:t xml:space="preserve"> for </w:t>
      </w:r>
      <w:r>
        <w:t>93%</w:t>
      </w:r>
      <w:r w:rsidR="005852F1" w:rsidRPr="006116DE">
        <w:t xml:space="preserve"> of the incremental cost.</w:t>
      </w:r>
    </w:p>
    <w:p w14:paraId="2415D92B" w14:textId="57E0C2CD" w:rsidR="0044411A" w:rsidRDefault="005852F1" w:rsidP="0087375F">
      <w:pPr>
        <w:pStyle w:val="3-BodyText"/>
        <w:ind w:left="709"/>
      </w:pPr>
      <w:r w:rsidRPr="006116DE">
        <w:t xml:space="preserve">The QALY gain in the CPS ≥1 base case model (0.878) is greater than that for the ITT population model (0.715), resulting in a </w:t>
      </w:r>
      <w:r w:rsidR="005B10B6">
        <w:t>lower</w:t>
      </w:r>
      <w:r w:rsidR="005B10B6" w:rsidRPr="006116DE">
        <w:t xml:space="preserve"> </w:t>
      </w:r>
      <w:r w:rsidRPr="006116DE">
        <w:t>ICER for the CPS ≥1 population.</w:t>
      </w:r>
      <w:r w:rsidR="00AA6974" w:rsidRPr="006116DE">
        <w:t xml:space="preserve"> </w:t>
      </w:r>
      <w:r w:rsidRPr="006116DE">
        <w:t>Given</w:t>
      </w:r>
      <w:r w:rsidR="0019097B" w:rsidRPr="006116DE">
        <w:t xml:space="preserve"> the hazard ratios for PFS and OS are similar between the CPS ≥1 and ITT populations</w:t>
      </w:r>
      <w:r w:rsidR="002C07F6" w:rsidRPr="006116DE">
        <w:t xml:space="preserve"> (</w:t>
      </w:r>
      <w:r w:rsidR="002C07F6" w:rsidRPr="006116DE">
        <w:rPr>
          <w:rFonts w:ascii="Calibri" w:hAnsi="Calibri" w:cs="Calibri"/>
        </w:rPr>
        <w:t xml:space="preserve">see </w:t>
      </w:r>
      <w:r w:rsidR="002C07F6" w:rsidRPr="006116DE">
        <w:rPr>
          <w:rFonts w:ascii="Calibri" w:hAnsi="Calibri" w:cs="Calibri"/>
          <w:b/>
          <w:bCs/>
        </w:rPr>
        <w:fldChar w:fldCharType="begin" w:fldLock="1"/>
      </w:r>
      <w:r w:rsidR="002C07F6" w:rsidRPr="006116DE">
        <w:rPr>
          <w:rFonts w:ascii="Calibri" w:hAnsi="Calibri" w:cs="Calibri"/>
          <w:b/>
          <w:bCs/>
        </w:rPr>
        <w:instrText xml:space="preserve"> REF _Ref110936615 \h  \* MERGEFORMAT </w:instrText>
      </w:r>
      <w:r w:rsidR="002C07F6" w:rsidRPr="006116DE">
        <w:rPr>
          <w:rFonts w:ascii="Calibri" w:hAnsi="Calibri" w:cs="Calibri"/>
          <w:b/>
          <w:bCs/>
        </w:rPr>
      </w:r>
      <w:r w:rsidR="002C07F6" w:rsidRPr="006116DE">
        <w:rPr>
          <w:rFonts w:ascii="Calibri" w:hAnsi="Calibri" w:cs="Calibri"/>
          <w:b/>
          <w:bCs/>
        </w:rPr>
        <w:fldChar w:fldCharType="separate"/>
      </w:r>
      <w:r w:rsidR="00162184" w:rsidRPr="00162184">
        <w:rPr>
          <w:rStyle w:val="CommentReference"/>
          <w:rFonts w:ascii="Calibri" w:hAnsi="Calibri" w:cs="Calibri"/>
          <w:b w:val="0"/>
          <w:bCs/>
          <w:sz w:val="24"/>
          <w:szCs w:val="24"/>
        </w:rPr>
        <w:t xml:space="preserve">Table </w:t>
      </w:r>
      <w:r w:rsidR="00162184" w:rsidRPr="00162184">
        <w:rPr>
          <w:rStyle w:val="CommentReference"/>
          <w:rFonts w:ascii="Calibri" w:hAnsi="Calibri" w:cs="Calibri"/>
          <w:b w:val="0"/>
          <w:bCs/>
          <w:noProof/>
          <w:sz w:val="24"/>
          <w:szCs w:val="24"/>
        </w:rPr>
        <w:t>4</w:t>
      </w:r>
      <w:r w:rsidR="002C07F6" w:rsidRPr="006116DE">
        <w:rPr>
          <w:rFonts w:ascii="Calibri" w:hAnsi="Calibri" w:cs="Calibri"/>
          <w:b/>
          <w:bCs/>
        </w:rPr>
        <w:fldChar w:fldCharType="end"/>
      </w:r>
      <w:r w:rsidR="002C07F6" w:rsidRPr="006116DE">
        <w:rPr>
          <w:rStyle w:val="CommentReference"/>
          <w:rFonts w:ascii="Calibri" w:hAnsi="Calibri" w:cs="Calibri"/>
          <w:b w:val="0"/>
          <w:bCs/>
          <w:sz w:val="24"/>
          <w:szCs w:val="24"/>
        </w:rPr>
        <w:t>)</w:t>
      </w:r>
      <w:r w:rsidR="0019097B" w:rsidRPr="006116DE">
        <w:rPr>
          <w:rFonts w:ascii="Calibri" w:hAnsi="Calibri" w:cs="Calibri"/>
          <w:b/>
          <w:bCs/>
        </w:rPr>
        <w:t>,</w:t>
      </w:r>
      <w:r w:rsidR="0019097B" w:rsidRPr="006116DE">
        <w:t xml:space="preserve"> </w:t>
      </w:r>
      <w:r w:rsidR="00CE7D1D" w:rsidRPr="006116DE">
        <w:t xml:space="preserve">the model results are </w:t>
      </w:r>
      <w:r w:rsidR="00A33FC5">
        <w:t>also impacted by the</w:t>
      </w:r>
      <w:r w:rsidR="00CE7D1D" w:rsidRPr="006116DE">
        <w:t xml:space="preserve"> different extrapolation </w:t>
      </w:r>
      <w:r w:rsidR="005B10B6">
        <w:t xml:space="preserve">functions </w:t>
      </w:r>
      <w:r w:rsidR="00CE7D1D" w:rsidRPr="006116DE">
        <w:t>applied in the CPS ≥1 and ITT models</w:t>
      </w:r>
      <w:r w:rsidR="0019097B" w:rsidRPr="006116DE">
        <w:t>.</w:t>
      </w:r>
      <w:r w:rsidR="00046E3D">
        <w:t xml:space="preserve"> </w:t>
      </w:r>
    </w:p>
    <w:p w14:paraId="4EB2BB5B" w14:textId="1DE8BA6A" w:rsidR="005852F1" w:rsidRPr="00E87882" w:rsidRDefault="0044411A" w:rsidP="0087375F">
      <w:pPr>
        <w:pStyle w:val="3-BodyText"/>
        <w:ind w:left="709"/>
      </w:pPr>
      <w:r w:rsidRPr="00E87882">
        <w:t xml:space="preserve">The ESC noted that the QALY gain in the base case model (0.878) was higher than other </w:t>
      </w:r>
      <w:r w:rsidR="006D3CD9" w:rsidRPr="00E87882">
        <w:t xml:space="preserve">published cost-effectiveness analyses of pembrolizumab in cervical cancer. For example, </w:t>
      </w:r>
      <w:r w:rsidR="00C72BD1" w:rsidRPr="00E87882">
        <w:t>Nedzesky (2022)</w:t>
      </w:r>
      <w:r w:rsidR="00C72BD1" w:rsidRPr="00E87882">
        <w:rPr>
          <w:rStyle w:val="FootnoteReference"/>
        </w:rPr>
        <w:footnoteReference w:id="5"/>
      </w:r>
      <w:r w:rsidR="00C72BD1" w:rsidRPr="00E87882">
        <w:t xml:space="preserve"> estimated a</w:t>
      </w:r>
      <w:r w:rsidR="00877780" w:rsidRPr="00E87882">
        <w:t>n</w:t>
      </w:r>
      <w:r w:rsidR="00C72BD1" w:rsidRPr="00E87882">
        <w:t xml:space="preserve"> </w:t>
      </w:r>
      <w:r w:rsidR="00877780" w:rsidRPr="00E87882">
        <w:t>incremental</w:t>
      </w:r>
      <w:r w:rsidR="00C72BD1" w:rsidRPr="00E87882">
        <w:t xml:space="preserve"> gain of 0.63 QALYs for PEM+SOC </w:t>
      </w:r>
      <w:r w:rsidR="004D6A01" w:rsidRPr="00E87882">
        <w:t xml:space="preserve">for a lifetime model in </w:t>
      </w:r>
      <w:r w:rsidR="00CC294D" w:rsidRPr="00E87882">
        <w:t>patients</w:t>
      </w:r>
      <w:r w:rsidR="00C72BD1" w:rsidRPr="00E87882">
        <w:t xml:space="preserve"> with PD-L1 positive cervical cancer</w:t>
      </w:r>
      <w:r w:rsidR="00877780" w:rsidRPr="00E87882">
        <w:t xml:space="preserve"> based on the KN826 trial</w:t>
      </w:r>
      <w:r w:rsidR="00C72BD1" w:rsidRPr="00E87882">
        <w:t>.</w:t>
      </w:r>
      <w:r w:rsidR="006D3CD9" w:rsidRPr="00E87882">
        <w:t xml:space="preserve"> </w:t>
      </w:r>
      <w:r w:rsidR="00213F99" w:rsidRPr="00E87882">
        <w:t>In addition, t</w:t>
      </w:r>
      <w:r w:rsidR="00046E3D" w:rsidRPr="00E87882">
        <w:t xml:space="preserve">he ESC noted that the majority of </w:t>
      </w:r>
      <w:r w:rsidR="00877780" w:rsidRPr="00E87882">
        <w:t>incremental LY and QALYs</w:t>
      </w:r>
      <w:r w:rsidR="00046E3D" w:rsidRPr="00E87882">
        <w:t xml:space="preserve"> </w:t>
      </w:r>
      <w:r w:rsidR="006749E3" w:rsidRPr="00E87882">
        <w:t>accrued</w:t>
      </w:r>
      <w:r w:rsidR="00046E3D" w:rsidRPr="00E87882">
        <w:t xml:space="preserve"> in the pre-progression health state</w:t>
      </w:r>
      <w:r w:rsidR="00877780" w:rsidRPr="00E87882">
        <w:t xml:space="preserve"> (98%)</w:t>
      </w:r>
      <w:r w:rsidR="00211787" w:rsidRPr="00E87882">
        <w:t>, meaning the model is highly sensitive to the utility values and when they are collected</w:t>
      </w:r>
      <w:r w:rsidR="00046E3D" w:rsidRPr="00E87882">
        <w:t xml:space="preserve">. </w:t>
      </w:r>
    </w:p>
    <w:p w14:paraId="2CBA1611" w14:textId="38886D1F" w:rsidR="00E130C8" w:rsidRPr="006116DE" w:rsidRDefault="00534629" w:rsidP="0087375F">
      <w:pPr>
        <w:pStyle w:val="3-BodyText"/>
        <w:ind w:left="709"/>
      </w:pPr>
      <w:r w:rsidRPr="006116DE">
        <w:t xml:space="preserve">As well as differences between the CPS ≥1 population and the ITT population model results, there were also differences when </w:t>
      </w:r>
      <w:r w:rsidR="009103E9" w:rsidRPr="006116DE">
        <w:t>a one-piece model was used instead of the piecewise model selected by the submission.</w:t>
      </w:r>
      <w:r w:rsidR="00AA6974" w:rsidRPr="006116DE">
        <w:t xml:space="preserve"> </w:t>
      </w:r>
      <w:r w:rsidR="009103E9" w:rsidRPr="006116DE">
        <w:t xml:space="preserve">Consideration of these and other sensitivity analyses </w:t>
      </w:r>
      <w:r w:rsidR="00E130C8" w:rsidRPr="006116DE">
        <w:t xml:space="preserve">are summarised in </w:t>
      </w:r>
      <w:r w:rsidR="00E130C8" w:rsidRPr="006116DE">
        <w:fldChar w:fldCharType="begin" w:fldLock="1"/>
      </w:r>
      <w:r w:rsidR="00E130C8" w:rsidRPr="006116DE">
        <w:instrText xml:space="preserve"> REF _Ref104804865 \h </w:instrText>
      </w:r>
      <w:r w:rsidR="003F492D" w:rsidRPr="006116DE">
        <w:instrText xml:space="preserve"> \* MERGEFORMAT </w:instrText>
      </w:r>
      <w:r w:rsidR="00E130C8" w:rsidRPr="006116DE">
        <w:fldChar w:fldCharType="separate"/>
      </w:r>
      <w:r w:rsidR="00162184">
        <w:t xml:space="preserve">Table </w:t>
      </w:r>
      <w:r w:rsidR="00162184">
        <w:rPr>
          <w:noProof/>
        </w:rPr>
        <w:t>11</w:t>
      </w:r>
      <w:r w:rsidR="00E130C8" w:rsidRPr="006116DE">
        <w:fldChar w:fldCharType="end"/>
      </w:r>
      <w:r w:rsidR="00E130C8" w:rsidRPr="006116DE">
        <w:t xml:space="preserve">. </w:t>
      </w:r>
    </w:p>
    <w:p w14:paraId="79ED45F7" w14:textId="22031AD4" w:rsidR="00E130C8" w:rsidRPr="00BB732D" w:rsidRDefault="00E130C8" w:rsidP="00C2296E">
      <w:pPr>
        <w:pStyle w:val="Caption"/>
        <w:keepLines w:val="0"/>
        <w:rPr>
          <w:rStyle w:val="CommentReference"/>
          <w:b/>
          <w:szCs w:val="24"/>
        </w:rPr>
      </w:pPr>
      <w:bookmarkStart w:id="53" w:name="_Ref104804865"/>
      <w:r>
        <w:lastRenderedPageBreak/>
        <w:t xml:space="preserve">Table </w:t>
      </w:r>
      <w:fldSimple w:instr=" SEQ Table \* ARABIC " w:fldLock="1">
        <w:r w:rsidR="00162184">
          <w:rPr>
            <w:noProof/>
          </w:rPr>
          <w:t>11</w:t>
        </w:r>
      </w:fldSimple>
      <w:bookmarkEnd w:id="53"/>
      <w:r>
        <w:t>:</w:t>
      </w:r>
      <w:r w:rsidRPr="00BB732D">
        <w:rPr>
          <w:rStyle w:val="CommentReference"/>
          <w:b/>
          <w:szCs w:val="24"/>
        </w:rPr>
        <w:t xml:space="preserve">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1: Sensitivity analyses"/>
      </w:tblPr>
      <w:tblGrid>
        <w:gridCol w:w="814"/>
        <w:gridCol w:w="3292"/>
        <w:gridCol w:w="1276"/>
        <w:gridCol w:w="1276"/>
        <w:gridCol w:w="1138"/>
        <w:gridCol w:w="1221"/>
      </w:tblGrid>
      <w:tr w:rsidR="00B40D53" w:rsidRPr="006116DE" w14:paraId="79AABE0A" w14:textId="77777777" w:rsidTr="008C21AA">
        <w:trPr>
          <w:cantSplit/>
          <w:tblHeader/>
        </w:trPr>
        <w:tc>
          <w:tcPr>
            <w:tcW w:w="4106" w:type="dxa"/>
            <w:gridSpan w:val="2"/>
            <w:tcBorders>
              <w:bottom w:val="single" w:sz="4" w:space="0" w:color="auto"/>
            </w:tcBorders>
            <w:vAlign w:val="center"/>
          </w:tcPr>
          <w:p w14:paraId="30627A04" w14:textId="77777777" w:rsidR="00B40D53" w:rsidRPr="006116DE" w:rsidRDefault="00B40D53" w:rsidP="00C2296E">
            <w:pPr>
              <w:pStyle w:val="Tabletext"/>
              <w:keepNext/>
              <w:widowControl w:val="0"/>
              <w:tabs>
                <w:tab w:val="left" w:pos="142"/>
              </w:tabs>
              <w:rPr>
                <w:b/>
              </w:rPr>
            </w:pPr>
            <w:r w:rsidRPr="006116DE">
              <w:rPr>
                <w:b/>
              </w:rPr>
              <w:t>Analyses</w:t>
            </w:r>
          </w:p>
        </w:tc>
        <w:tc>
          <w:tcPr>
            <w:tcW w:w="1276" w:type="dxa"/>
            <w:tcBorders>
              <w:bottom w:val="single" w:sz="4" w:space="0" w:color="auto"/>
            </w:tcBorders>
            <w:vAlign w:val="center"/>
          </w:tcPr>
          <w:p w14:paraId="4CEFB8EE" w14:textId="7F0C2F62" w:rsidR="00B40D53" w:rsidRPr="006116DE" w:rsidRDefault="00B40D53" w:rsidP="00C2296E">
            <w:pPr>
              <w:pStyle w:val="Tabletext"/>
              <w:keepNext/>
              <w:widowControl w:val="0"/>
              <w:jc w:val="center"/>
              <w:rPr>
                <w:b/>
              </w:rPr>
            </w:pPr>
            <w:r w:rsidRPr="006116DE">
              <w:rPr>
                <w:b/>
              </w:rPr>
              <w:t>Incremental cost</w:t>
            </w:r>
            <w:r w:rsidR="00D120DE">
              <w:rPr>
                <w:b/>
              </w:rPr>
              <w:t xml:space="preserve"> ($)</w:t>
            </w:r>
          </w:p>
        </w:tc>
        <w:tc>
          <w:tcPr>
            <w:tcW w:w="1276" w:type="dxa"/>
            <w:tcBorders>
              <w:bottom w:val="single" w:sz="4" w:space="0" w:color="auto"/>
            </w:tcBorders>
            <w:vAlign w:val="center"/>
          </w:tcPr>
          <w:p w14:paraId="23965542" w14:textId="77777777" w:rsidR="00B40D53" w:rsidRPr="006116DE" w:rsidRDefault="00B40D53" w:rsidP="00C2296E">
            <w:pPr>
              <w:pStyle w:val="Tabletext"/>
              <w:keepNext/>
              <w:widowControl w:val="0"/>
              <w:jc w:val="center"/>
              <w:rPr>
                <w:b/>
              </w:rPr>
            </w:pPr>
            <w:r w:rsidRPr="006116DE">
              <w:rPr>
                <w:b/>
              </w:rPr>
              <w:t>Incremental QALY</w:t>
            </w:r>
          </w:p>
        </w:tc>
        <w:tc>
          <w:tcPr>
            <w:tcW w:w="1138" w:type="dxa"/>
            <w:tcBorders>
              <w:bottom w:val="single" w:sz="4" w:space="0" w:color="auto"/>
            </w:tcBorders>
            <w:vAlign w:val="center"/>
          </w:tcPr>
          <w:p w14:paraId="595193CD" w14:textId="2483D8FB" w:rsidR="00B40D53" w:rsidRPr="006116DE" w:rsidRDefault="00B40D53" w:rsidP="00C2296E">
            <w:pPr>
              <w:pStyle w:val="Tabletext"/>
              <w:keepNext/>
              <w:widowControl w:val="0"/>
              <w:jc w:val="center"/>
              <w:rPr>
                <w:b/>
              </w:rPr>
            </w:pPr>
            <w:r w:rsidRPr="006116DE">
              <w:rPr>
                <w:b/>
              </w:rPr>
              <w:t>ICER</w:t>
            </w:r>
            <w:r w:rsidR="00D120DE">
              <w:rPr>
                <w:b/>
              </w:rPr>
              <w:t xml:space="preserve"> ($)</w:t>
            </w:r>
          </w:p>
        </w:tc>
        <w:tc>
          <w:tcPr>
            <w:tcW w:w="1221" w:type="dxa"/>
            <w:tcBorders>
              <w:bottom w:val="single" w:sz="4" w:space="0" w:color="auto"/>
            </w:tcBorders>
            <w:vAlign w:val="center"/>
          </w:tcPr>
          <w:p w14:paraId="299FFC9C" w14:textId="77777777" w:rsidR="00B40D53" w:rsidRPr="006116DE" w:rsidRDefault="00B40D53" w:rsidP="00C2296E">
            <w:pPr>
              <w:pStyle w:val="Tabletext"/>
              <w:keepNext/>
              <w:widowControl w:val="0"/>
              <w:jc w:val="center"/>
              <w:rPr>
                <w:b/>
              </w:rPr>
            </w:pPr>
            <w:r w:rsidRPr="006116DE">
              <w:rPr>
                <w:b/>
              </w:rPr>
              <w:t>% change ICER</w:t>
            </w:r>
          </w:p>
        </w:tc>
      </w:tr>
      <w:tr w:rsidR="008C21AA" w:rsidRPr="006116DE" w14:paraId="77015405" w14:textId="77777777" w:rsidTr="004A2990">
        <w:trPr>
          <w:cantSplit/>
        </w:trPr>
        <w:tc>
          <w:tcPr>
            <w:tcW w:w="4106" w:type="dxa"/>
            <w:gridSpan w:val="2"/>
            <w:vAlign w:val="center"/>
          </w:tcPr>
          <w:p w14:paraId="600F270D" w14:textId="30624810" w:rsidR="008C21AA" w:rsidRPr="006116DE" w:rsidRDefault="008C21AA" w:rsidP="00C2296E">
            <w:pPr>
              <w:pStyle w:val="Tabletext"/>
              <w:keepNext/>
              <w:widowControl w:val="0"/>
              <w:tabs>
                <w:tab w:val="left" w:pos="142"/>
              </w:tabs>
              <w:rPr>
                <w:b/>
              </w:rPr>
            </w:pPr>
            <w:r>
              <w:rPr>
                <w:b/>
              </w:rPr>
              <w:t>CPS ≥1 population</w:t>
            </w:r>
          </w:p>
        </w:tc>
        <w:tc>
          <w:tcPr>
            <w:tcW w:w="1276" w:type="dxa"/>
            <w:tcBorders>
              <w:bottom w:val="single" w:sz="4" w:space="0" w:color="auto"/>
              <w:right w:val="nil"/>
            </w:tcBorders>
            <w:vAlign w:val="center"/>
          </w:tcPr>
          <w:p w14:paraId="405A0892" w14:textId="77777777" w:rsidR="008C21AA" w:rsidRPr="006116DE" w:rsidRDefault="008C21AA" w:rsidP="00C2296E">
            <w:pPr>
              <w:pStyle w:val="Tabletext"/>
              <w:keepNext/>
              <w:widowControl w:val="0"/>
              <w:jc w:val="center"/>
              <w:rPr>
                <w:b/>
                <w:bCs/>
              </w:rPr>
            </w:pPr>
          </w:p>
        </w:tc>
        <w:tc>
          <w:tcPr>
            <w:tcW w:w="1276" w:type="dxa"/>
            <w:tcBorders>
              <w:left w:val="nil"/>
              <w:right w:val="nil"/>
            </w:tcBorders>
            <w:vAlign w:val="center"/>
          </w:tcPr>
          <w:p w14:paraId="5907A3A0" w14:textId="77777777" w:rsidR="008C21AA" w:rsidRPr="006116DE" w:rsidRDefault="008C21AA" w:rsidP="00C2296E">
            <w:pPr>
              <w:pStyle w:val="Tabletext"/>
              <w:keepNext/>
              <w:widowControl w:val="0"/>
              <w:jc w:val="center"/>
              <w:rPr>
                <w:rFonts w:cs="Arial"/>
                <w:b/>
                <w:szCs w:val="20"/>
              </w:rPr>
            </w:pPr>
          </w:p>
        </w:tc>
        <w:tc>
          <w:tcPr>
            <w:tcW w:w="1138" w:type="dxa"/>
            <w:tcBorders>
              <w:left w:val="nil"/>
              <w:right w:val="nil"/>
            </w:tcBorders>
            <w:vAlign w:val="center"/>
          </w:tcPr>
          <w:p w14:paraId="151D221F" w14:textId="77777777" w:rsidR="008C21AA" w:rsidRPr="006116DE" w:rsidRDefault="008C21AA" w:rsidP="00C2296E">
            <w:pPr>
              <w:pStyle w:val="Tabletext"/>
              <w:keepNext/>
              <w:widowControl w:val="0"/>
              <w:jc w:val="center"/>
              <w:rPr>
                <w:rFonts w:cs="Arial"/>
                <w:b/>
                <w:szCs w:val="20"/>
              </w:rPr>
            </w:pPr>
          </w:p>
        </w:tc>
        <w:tc>
          <w:tcPr>
            <w:tcW w:w="1221" w:type="dxa"/>
            <w:tcBorders>
              <w:left w:val="nil"/>
            </w:tcBorders>
            <w:vAlign w:val="center"/>
          </w:tcPr>
          <w:p w14:paraId="19B2AF71" w14:textId="77777777" w:rsidR="008C21AA" w:rsidRPr="006116DE" w:rsidRDefault="008C21AA" w:rsidP="00C2296E">
            <w:pPr>
              <w:pStyle w:val="Tabletext"/>
              <w:keepNext/>
              <w:widowControl w:val="0"/>
              <w:jc w:val="center"/>
              <w:rPr>
                <w:b/>
              </w:rPr>
            </w:pPr>
          </w:p>
        </w:tc>
      </w:tr>
      <w:tr w:rsidR="008C21AA" w:rsidRPr="006116DE" w14:paraId="307FC2D6" w14:textId="77777777" w:rsidTr="004A2990">
        <w:trPr>
          <w:cantSplit/>
        </w:trPr>
        <w:tc>
          <w:tcPr>
            <w:tcW w:w="4106" w:type="dxa"/>
            <w:gridSpan w:val="2"/>
            <w:vAlign w:val="center"/>
          </w:tcPr>
          <w:p w14:paraId="703529BF" w14:textId="77777777" w:rsidR="008C21AA" w:rsidRPr="006116DE" w:rsidRDefault="008C21AA" w:rsidP="00C2296E">
            <w:pPr>
              <w:pStyle w:val="Tabletext"/>
              <w:keepNext/>
              <w:widowControl w:val="0"/>
              <w:tabs>
                <w:tab w:val="left" w:pos="142"/>
              </w:tabs>
              <w:rPr>
                <w:b/>
              </w:rPr>
            </w:pPr>
            <w:r w:rsidRPr="006116DE">
              <w:rPr>
                <w:b/>
              </w:rPr>
              <w:t>Base case</w:t>
            </w:r>
            <w:r>
              <w:rPr>
                <w:b/>
              </w:rPr>
              <w:t xml:space="preserve"> </w:t>
            </w:r>
            <w:r w:rsidRPr="00045769">
              <w:rPr>
                <w:b/>
                <w:vertAlign w:val="superscript"/>
              </w:rPr>
              <w:t xml:space="preserve">a </w:t>
            </w:r>
          </w:p>
        </w:tc>
        <w:tc>
          <w:tcPr>
            <w:tcW w:w="1276" w:type="dxa"/>
            <w:shd w:val="solid" w:color="000000" w:fill="000000"/>
            <w:vAlign w:val="center"/>
          </w:tcPr>
          <w:p w14:paraId="428F730E" w14:textId="6B0190C5" w:rsidR="008C21AA" w:rsidRPr="006116DE" w:rsidRDefault="004A2990" w:rsidP="00C2296E">
            <w:pPr>
              <w:pStyle w:val="Tabletext"/>
              <w:keepNext/>
              <w:widowControl w:val="0"/>
              <w:jc w:val="center"/>
              <w:rPr>
                <w:b/>
                <w:bCs/>
              </w:rPr>
            </w:pPr>
            <w:r w:rsidRPr="004A2990">
              <w:rPr>
                <w:b/>
                <w:bCs/>
                <w:color w:val="000000"/>
                <w14:textFill>
                  <w14:solidFill>
                    <w14:srgbClr w14:val="000000">
                      <w14:alpha w14:val="100000"/>
                    </w14:srgbClr>
                  </w14:solidFill>
                </w14:textFill>
              </w:rPr>
              <w:t>|</w:t>
            </w:r>
          </w:p>
        </w:tc>
        <w:tc>
          <w:tcPr>
            <w:tcW w:w="1276" w:type="dxa"/>
            <w:vAlign w:val="center"/>
          </w:tcPr>
          <w:p w14:paraId="143DC4DE" w14:textId="77777777" w:rsidR="008C21AA" w:rsidRPr="006116DE" w:rsidRDefault="008C21AA" w:rsidP="00C2296E">
            <w:pPr>
              <w:pStyle w:val="Tabletext"/>
              <w:keepNext/>
              <w:widowControl w:val="0"/>
              <w:jc w:val="center"/>
              <w:rPr>
                <w:b/>
              </w:rPr>
            </w:pPr>
            <w:r w:rsidRPr="006116DE">
              <w:rPr>
                <w:rFonts w:cs="Arial"/>
                <w:b/>
                <w:szCs w:val="20"/>
              </w:rPr>
              <w:t>0.878</w:t>
            </w:r>
          </w:p>
        </w:tc>
        <w:tc>
          <w:tcPr>
            <w:tcW w:w="1138" w:type="dxa"/>
            <w:vAlign w:val="center"/>
          </w:tcPr>
          <w:p w14:paraId="20B637E4" w14:textId="44E4871A" w:rsidR="008C21AA" w:rsidRPr="00D120DE" w:rsidRDefault="004A2990" w:rsidP="00C2296E">
            <w:pPr>
              <w:pStyle w:val="Tabletext"/>
              <w:keepNext/>
              <w:widowControl w:val="0"/>
              <w:jc w:val="center"/>
              <w:rPr>
                <w:b/>
                <w:vertAlign w:val="superscript"/>
              </w:rPr>
            </w:pPr>
            <w:r w:rsidRPr="004A2990">
              <w:rPr>
                <w:rFonts w:cs="Arial" w:hint="eastAsia"/>
                <w:b/>
                <w:color w:val="000000"/>
                <w:w w:val="20"/>
                <w:szCs w:val="20"/>
                <w:shd w:val="solid" w:color="000000" w:fill="000000"/>
                <w:fitText w:val="90" w:id="-1301040636"/>
                <w14:textFill>
                  <w14:solidFill>
                    <w14:srgbClr w14:val="000000">
                      <w14:alpha w14:val="100000"/>
                    </w14:srgbClr>
                  </w14:solidFill>
                </w14:textFill>
              </w:rPr>
              <w:t xml:space="preserve">　</w:t>
            </w:r>
            <w:r w:rsidRPr="004A2990">
              <w:rPr>
                <w:rFonts w:cs="Arial"/>
                <w:b/>
                <w:color w:val="000000"/>
                <w:w w:val="20"/>
                <w:szCs w:val="20"/>
                <w:shd w:val="solid" w:color="000000" w:fill="000000"/>
                <w:fitText w:val="90" w:id="-1301040636"/>
                <w14:textFill>
                  <w14:solidFill>
                    <w14:srgbClr w14:val="000000">
                      <w14:alpha w14:val="100000"/>
                    </w14:srgbClr>
                  </w14:solidFill>
                </w14:textFill>
              </w:rPr>
              <w:t>|</w:t>
            </w:r>
            <w:r w:rsidRPr="004A2990">
              <w:rPr>
                <w:rFonts w:cs="Arial" w:hint="eastAsia"/>
                <w:b/>
                <w:color w:val="000000"/>
                <w:spacing w:val="2"/>
                <w:w w:val="20"/>
                <w:szCs w:val="20"/>
                <w:shd w:val="solid" w:color="000000" w:fill="000000"/>
                <w:fitText w:val="90" w:id="-1301040636"/>
                <w14:textFill>
                  <w14:solidFill>
                    <w14:srgbClr w14:val="000000">
                      <w14:alpha w14:val="100000"/>
                    </w14:srgbClr>
                  </w14:solidFill>
                </w14:textFill>
              </w:rPr>
              <w:t xml:space="preserve">　</w:t>
            </w:r>
            <w:r w:rsidR="00D120DE" w:rsidRPr="001D3AB1">
              <w:rPr>
                <w:rFonts w:cs="Arial"/>
                <w:b/>
                <w:szCs w:val="20"/>
                <w:vertAlign w:val="superscript"/>
              </w:rPr>
              <w:t>1</w:t>
            </w:r>
          </w:p>
        </w:tc>
        <w:tc>
          <w:tcPr>
            <w:tcW w:w="1221" w:type="dxa"/>
            <w:vAlign w:val="center"/>
          </w:tcPr>
          <w:p w14:paraId="098AE4FF" w14:textId="77777777" w:rsidR="008C21AA" w:rsidRPr="006116DE" w:rsidRDefault="008C21AA" w:rsidP="00C2296E">
            <w:pPr>
              <w:pStyle w:val="Tabletext"/>
              <w:keepNext/>
              <w:widowControl w:val="0"/>
              <w:jc w:val="center"/>
              <w:rPr>
                <w:b/>
              </w:rPr>
            </w:pPr>
            <w:r w:rsidRPr="006116DE">
              <w:rPr>
                <w:b/>
              </w:rPr>
              <w:t>-</w:t>
            </w:r>
          </w:p>
        </w:tc>
      </w:tr>
      <w:tr w:rsidR="00B40D53" w:rsidRPr="006116DE" w14:paraId="27DAC604" w14:textId="77777777" w:rsidTr="00045769">
        <w:trPr>
          <w:cantSplit/>
          <w:trHeight w:val="129"/>
        </w:trPr>
        <w:tc>
          <w:tcPr>
            <w:tcW w:w="9017" w:type="dxa"/>
            <w:gridSpan w:val="6"/>
            <w:vAlign w:val="center"/>
          </w:tcPr>
          <w:p w14:paraId="59763BA3" w14:textId="77777777" w:rsidR="00B40D53" w:rsidRPr="006116DE" w:rsidRDefault="00B40D53" w:rsidP="00C2296E">
            <w:pPr>
              <w:pStyle w:val="Tabletext"/>
              <w:keepNext/>
              <w:widowControl w:val="0"/>
            </w:pPr>
            <w:r w:rsidRPr="006116DE">
              <w:t>Time horizon (base case: 15 years)</w:t>
            </w:r>
          </w:p>
        </w:tc>
      </w:tr>
      <w:tr w:rsidR="00B40D53" w:rsidRPr="006116DE" w14:paraId="57ED5A46" w14:textId="77777777" w:rsidTr="004A2990">
        <w:trPr>
          <w:cantSplit/>
          <w:trHeight w:val="129"/>
        </w:trPr>
        <w:tc>
          <w:tcPr>
            <w:tcW w:w="4106" w:type="dxa"/>
            <w:gridSpan w:val="2"/>
            <w:vAlign w:val="center"/>
          </w:tcPr>
          <w:p w14:paraId="0EEB4D37" w14:textId="77777777" w:rsidR="00B40D53" w:rsidRPr="006116DE" w:rsidRDefault="00B40D53" w:rsidP="00C2296E">
            <w:pPr>
              <w:pStyle w:val="Tabletext"/>
              <w:keepNext/>
              <w:widowControl w:val="0"/>
              <w:tabs>
                <w:tab w:val="left" w:pos="142"/>
              </w:tabs>
            </w:pPr>
            <w:r w:rsidRPr="006116DE">
              <w:tab/>
              <w:t>12.5 years</w:t>
            </w:r>
          </w:p>
        </w:tc>
        <w:tc>
          <w:tcPr>
            <w:tcW w:w="1276" w:type="dxa"/>
            <w:tcBorders>
              <w:bottom w:val="single" w:sz="4" w:space="0" w:color="auto"/>
            </w:tcBorders>
            <w:shd w:val="solid" w:color="000000" w:fill="000000"/>
            <w:vAlign w:val="center"/>
          </w:tcPr>
          <w:p w14:paraId="73FDEE93" w14:textId="5588FD22" w:rsidR="00B40D53" w:rsidRPr="006116DE" w:rsidRDefault="004A2990" w:rsidP="00C2296E">
            <w:pPr>
              <w:keepNext/>
              <w:jc w:val="center"/>
              <w:rPr>
                <w:rFonts w:ascii="Arial Narrow" w:hAnsi="Arial Narrow" w:cs="Calibri"/>
                <w:color w:val="000000"/>
                <w:sz w:val="20"/>
                <w:szCs w:val="20"/>
              </w:rPr>
            </w:pPr>
            <w:r w:rsidRPr="004A2990">
              <w:rPr>
                <w:rFonts w:ascii="Arial Narrow" w:hAnsi="Arial Narrow" w:cs="Calibri"/>
                <w:color w:val="000000"/>
                <w:sz w:val="20"/>
                <w:szCs w:val="20"/>
                <w14:textFill>
                  <w14:solidFill>
                    <w14:srgbClr w14:val="000000">
                      <w14:alpha w14:val="100000"/>
                    </w14:srgbClr>
                  </w14:solidFill>
                </w14:textFill>
              </w:rPr>
              <w:t>|</w:t>
            </w:r>
          </w:p>
        </w:tc>
        <w:tc>
          <w:tcPr>
            <w:tcW w:w="1276" w:type="dxa"/>
            <w:vAlign w:val="center"/>
          </w:tcPr>
          <w:p w14:paraId="6FB6750F" w14:textId="77777777" w:rsidR="00B40D53" w:rsidRPr="006116DE" w:rsidRDefault="00B40D53" w:rsidP="00C2296E">
            <w:pPr>
              <w:pStyle w:val="Tabletext"/>
              <w:keepNext/>
              <w:widowControl w:val="0"/>
              <w:jc w:val="center"/>
            </w:pPr>
            <w:r w:rsidRPr="006116DE">
              <w:t>0.807</w:t>
            </w:r>
          </w:p>
        </w:tc>
        <w:tc>
          <w:tcPr>
            <w:tcW w:w="1138" w:type="dxa"/>
            <w:vAlign w:val="center"/>
          </w:tcPr>
          <w:p w14:paraId="45B5C3CC" w14:textId="4E5CC3C7" w:rsidR="00B40D53" w:rsidRPr="00D120DE" w:rsidRDefault="004A2990" w:rsidP="00C2296E">
            <w:pPr>
              <w:keepNext/>
              <w:widowControl w:val="0"/>
              <w:jc w:val="center"/>
              <w:rPr>
                <w:rFonts w:ascii="Arial Narrow" w:hAnsi="Arial Narrow"/>
                <w:sz w:val="20"/>
                <w:szCs w:val="20"/>
                <w:vertAlign w:val="superscript"/>
              </w:rPr>
            </w:pPr>
            <w:r w:rsidRPr="004A2990">
              <w:rPr>
                <w:rFonts w:ascii="Arial Narrow" w:hAnsi="Arial Narrow" w:hint="eastAsia"/>
                <w:color w:val="000000"/>
                <w:w w:val="15"/>
                <w:sz w:val="20"/>
                <w:szCs w:val="20"/>
                <w:shd w:val="solid" w:color="000000" w:fill="000000"/>
                <w:fitText w:val="40" w:id="-1301040635"/>
                <w14:textFill>
                  <w14:solidFill>
                    <w14:srgbClr w14:val="000000">
                      <w14:alpha w14:val="100000"/>
                    </w14:srgbClr>
                  </w14:solidFill>
                </w14:textFill>
              </w:rPr>
              <w:t xml:space="preserve">　</w:t>
            </w:r>
            <w:r w:rsidRPr="004A2990">
              <w:rPr>
                <w:rFonts w:ascii="Arial Narrow" w:hAnsi="Arial Narrow"/>
                <w:color w:val="000000"/>
                <w:w w:val="15"/>
                <w:sz w:val="20"/>
                <w:szCs w:val="20"/>
                <w:shd w:val="solid" w:color="000000" w:fill="000000"/>
                <w:fitText w:val="40" w:id="-1301040635"/>
                <w14:textFill>
                  <w14:solidFill>
                    <w14:srgbClr w14:val="000000">
                      <w14:alpha w14:val="100000"/>
                    </w14:srgbClr>
                  </w14:solidFill>
                </w14:textFill>
              </w:rPr>
              <w:t>|</w:t>
            </w:r>
            <w:r w:rsidRPr="004A2990">
              <w:rPr>
                <w:rFonts w:ascii="Arial Narrow" w:hAnsi="Arial Narrow" w:hint="eastAsia"/>
                <w:color w:val="000000"/>
                <w:spacing w:val="-25"/>
                <w:w w:val="15"/>
                <w:sz w:val="20"/>
                <w:szCs w:val="20"/>
                <w:shd w:val="solid" w:color="000000" w:fill="000000"/>
                <w:fitText w:val="40" w:id="-1301040635"/>
                <w14:textFill>
                  <w14:solidFill>
                    <w14:srgbClr w14:val="000000">
                      <w14:alpha w14:val="100000"/>
                    </w14:srgbClr>
                  </w14:solidFill>
                </w14:textFill>
              </w:rPr>
              <w:t xml:space="preserve">　</w:t>
            </w:r>
            <w:r w:rsidR="00D120DE">
              <w:rPr>
                <w:rFonts w:ascii="Arial Narrow" w:hAnsi="Arial Narrow"/>
                <w:sz w:val="20"/>
                <w:szCs w:val="20"/>
                <w:vertAlign w:val="superscript"/>
              </w:rPr>
              <w:t>2</w:t>
            </w:r>
          </w:p>
        </w:tc>
        <w:tc>
          <w:tcPr>
            <w:tcW w:w="1221" w:type="dxa"/>
            <w:vAlign w:val="center"/>
          </w:tcPr>
          <w:p w14:paraId="692552FB" w14:textId="77777777" w:rsidR="00B40D53" w:rsidRPr="006116DE" w:rsidRDefault="00B40D53" w:rsidP="00C2296E">
            <w:pPr>
              <w:pStyle w:val="Tabletext"/>
              <w:keepNext/>
              <w:widowControl w:val="0"/>
              <w:jc w:val="center"/>
            </w:pPr>
            <w:r w:rsidRPr="006116DE">
              <w:t>+8%</w:t>
            </w:r>
          </w:p>
        </w:tc>
      </w:tr>
      <w:tr w:rsidR="00B40D53" w:rsidRPr="006116DE" w14:paraId="1D4235E3" w14:textId="77777777" w:rsidTr="004A2990">
        <w:trPr>
          <w:cantSplit/>
          <w:trHeight w:val="129"/>
        </w:trPr>
        <w:tc>
          <w:tcPr>
            <w:tcW w:w="4106" w:type="dxa"/>
            <w:gridSpan w:val="2"/>
            <w:vAlign w:val="center"/>
          </w:tcPr>
          <w:p w14:paraId="47AD0945" w14:textId="77777777" w:rsidR="00B40D53" w:rsidRPr="006116DE" w:rsidRDefault="00B40D53" w:rsidP="00C2296E">
            <w:pPr>
              <w:pStyle w:val="Tabletext"/>
              <w:keepNext/>
              <w:widowControl w:val="0"/>
              <w:tabs>
                <w:tab w:val="left" w:pos="142"/>
              </w:tabs>
            </w:pPr>
            <w:r w:rsidRPr="006116DE">
              <w:tab/>
              <w:t xml:space="preserve">17.5 years </w:t>
            </w:r>
          </w:p>
        </w:tc>
        <w:tc>
          <w:tcPr>
            <w:tcW w:w="1276" w:type="dxa"/>
            <w:tcBorders>
              <w:bottom w:val="single" w:sz="4" w:space="0" w:color="auto"/>
            </w:tcBorders>
            <w:shd w:val="solid" w:color="000000" w:fill="000000"/>
            <w:vAlign w:val="center"/>
          </w:tcPr>
          <w:p w14:paraId="54496DBD" w14:textId="0C2A0552" w:rsidR="00B40D53" w:rsidRPr="006116DE" w:rsidRDefault="004A2990" w:rsidP="00C2296E">
            <w:pPr>
              <w:pStyle w:val="Tabletext"/>
              <w:keepNext/>
              <w:widowControl w:val="0"/>
              <w:jc w:val="center"/>
              <w:rPr>
                <w:rFonts w:cs="Arial"/>
                <w:szCs w:val="20"/>
              </w:rPr>
            </w:pPr>
            <w:r w:rsidRPr="004A2990">
              <w:rPr>
                <w:rFonts w:cs="Arial"/>
                <w:color w:val="000000"/>
                <w:szCs w:val="20"/>
                <w14:textFill>
                  <w14:solidFill>
                    <w14:srgbClr w14:val="000000">
                      <w14:alpha w14:val="100000"/>
                    </w14:srgbClr>
                  </w14:solidFill>
                </w14:textFill>
              </w:rPr>
              <w:t>|</w:t>
            </w:r>
          </w:p>
        </w:tc>
        <w:tc>
          <w:tcPr>
            <w:tcW w:w="1276" w:type="dxa"/>
            <w:vAlign w:val="center"/>
          </w:tcPr>
          <w:p w14:paraId="2003C50D" w14:textId="77777777" w:rsidR="00B40D53" w:rsidRPr="006116DE" w:rsidRDefault="00B40D53" w:rsidP="00C2296E">
            <w:pPr>
              <w:pStyle w:val="Tabletext"/>
              <w:keepNext/>
              <w:widowControl w:val="0"/>
              <w:jc w:val="center"/>
              <w:rPr>
                <w:rFonts w:cs="Arial"/>
                <w:szCs w:val="20"/>
              </w:rPr>
            </w:pPr>
            <w:r w:rsidRPr="006116DE">
              <w:rPr>
                <w:rFonts w:cs="Arial"/>
                <w:szCs w:val="20"/>
              </w:rPr>
              <w:t>0.932</w:t>
            </w:r>
          </w:p>
        </w:tc>
        <w:tc>
          <w:tcPr>
            <w:tcW w:w="1138" w:type="dxa"/>
            <w:vAlign w:val="center"/>
          </w:tcPr>
          <w:p w14:paraId="4BAB51F3" w14:textId="272A73F2" w:rsidR="00B40D53" w:rsidRPr="00D120DE" w:rsidRDefault="004A2990" w:rsidP="00C2296E">
            <w:pPr>
              <w:keepNext/>
              <w:widowControl w:val="0"/>
              <w:jc w:val="center"/>
              <w:rPr>
                <w:rFonts w:ascii="Arial Narrow" w:hAnsi="Arial Narrow"/>
                <w:sz w:val="20"/>
                <w:szCs w:val="20"/>
                <w:vertAlign w:val="superscript"/>
              </w:rPr>
            </w:pPr>
            <w:r w:rsidRPr="004A2990">
              <w:rPr>
                <w:rFonts w:ascii="Arial Narrow" w:hAnsi="Arial Narrow" w:hint="eastAsia"/>
                <w:color w:val="000000"/>
                <w:w w:val="15"/>
                <w:sz w:val="20"/>
                <w:szCs w:val="20"/>
                <w:shd w:val="solid" w:color="000000" w:fill="000000"/>
                <w:fitText w:val="40" w:id="-1301040634"/>
                <w14:textFill>
                  <w14:solidFill>
                    <w14:srgbClr w14:val="000000">
                      <w14:alpha w14:val="100000"/>
                    </w14:srgbClr>
                  </w14:solidFill>
                </w14:textFill>
              </w:rPr>
              <w:t xml:space="preserve">　</w:t>
            </w:r>
            <w:r w:rsidRPr="004A2990">
              <w:rPr>
                <w:rFonts w:ascii="Arial Narrow" w:hAnsi="Arial Narrow"/>
                <w:color w:val="000000"/>
                <w:w w:val="15"/>
                <w:sz w:val="20"/>
                <w:szCs w:val="20"/>
                <w:shd w:val="solid" w:color="000000" w:fill="000000"/>
                <w:fitText w:val="40" w:id="-1301040634"/>
                <w14:textFill>
                  <w14:solidFill>
                    <w14:srgbClr w14:val="000000">
                      <w14:alpha w14:val="100000"/>
                    </w14:srgbClr>
                  </w14:solidFill>
                </w14:textFill>
              </w:rPr>
              <w:t>|</w:t>
            </w:r>
            <w:r w:rsidRPr="004A2990">
              <w:rPr>
                <w:rFonts w:ascii="Arial Narrow" w:hAnsi="Arial Narrow" w:hint="eastAsia"/>
                <w:color w:val="000000"/>
                <w:spacing w:val="-25"/>
                <w:w w:val="15"/>
                <w:sz w:val="20"/>
                <w:szCs w:val="20"/>
                <w:shd w:val="solid" w:color="000000" w:fill="000000"/>
                <w:fitText w:val="40" w:id="-1301040634"/>
                <w14:textFill>
                  <w14:solidFill>
                    <w14:srgbClr w14:val="000000">
                      <w14:alpha w14:val="100000"/>
                    </w14:srgbClr>
                  </w14:solidFill>
                </w14:textFill>
              </w:rPr>
              <w:t xml:space="preserve">　</w:t>
            </w:r>
            <w:r w:rsidR="00D120DE" w:rsidRPr="001D3AB1">
              <w:rPr>
                <w:rFonts w:ascii="Arial Narrow" w:hAnsi="Arial Narrow"/>
                <w:sz w:val="20"/>
                <w:szCs w:val="20"/>
                <w:vertAlign w:val="superscript"/>
              </w:rPr>
              <w:t>1</w:t>
            </w:r>
          </w:p>
        </w:tc>
        <w:tc>
          <w:tcPr>
            <w:tcW w:w="1221" w:type="dxa"/>
            <w:vAlign w:val="center"/>
          </w:tcPr>
          <w:p w14:paraId="0673A309" w14:textId="77777777" w:rsidR="00B40D53" w:rsidRPr="006116DE" w:rsidRDefault="00B40D53" w:rsidP="00C2296E">
            <w:pPr>
              <w:pStyle w:val="Tabletext"/>
              <w:keepNext/>
              <w:widowControl w:val="0"/>
              <w:jc w:val="center"/>
              <w:rPr>
                <w:rFonts w:cs="Arial"/>
                <w:szCs w:val="20"/>
              </w:rPr>
            </w:pPr>
            <w:r w:rsidRPr="006116DE">
              <w:rPr>
                <w:rFonts w:cs="Arial"/>
                <w:szCs w:val="20"/>
              </w:rPr>
              <w:t>-6%</w:t>
            </w:r>
          </w:p>
        </w:tc>
      </w:tr>
      <w:tr w:rsidR="00B40D53" w:rsidRPr="006116DE" w14:paraId="5292F953" w14:textId="77777777" w:rsidTr="004A2990">
        <w:trPr>
          <w:cantSplit/>
          <w:trHeight w:val="129"/>
        </w:trPr>
        <w:tc>
          <w:tcPr>
            <w:tcW w:w="4106" w:type="dxa"/>
            <w:gridSpan w:val="2"/>
            <w:vAlign w:val="center"/>
          </w:tcPr>
          <w:p w14:paraId="1019FFFD" w14:textId="77777777" w:rsidR="00B40D53" w:rsidRPr="006116DE" w:rsidRDefault="00B40D53" w:rsidP="00C2296E">
            <w:pPr>
              <w:pStyle w:val="Tabletext"/>
              <w:keepNext/>
              <w:widowControl w:val="0"/>
              <w:tabs>
                <w:tab w:val="left" w:pos="142"/>
              </w:tabs>
            </w:pPr>
            <w:r w:rsidRPr="006116DE">
              <w:tab/>
              <w:t>10 years</w:t>
            </w:r>
          </w:p>
        </w:tc>
        <w:tc>
          <w:tcPr>
            <w:tcW w:w="1276" w:type="dxa"/>
            <w:tcBorders>
              <w:bottom w:val="single" w:sz="4" w:space="0" w:color="auto"/>
            </w:tcBorders>
            <w:shd w:val="solid" w:color="000000" w:fill="000000"/>
            <w:vAlign w:val="center"/>
          </w:tcPr>
          <w:p w14:paraId="507E3B11" w14:textId="076C50D0" w:rsidR="00B40D53" w:rsidRPr="006116DE" w:rsidRDefault="004A2990" w:rsidP="00C2296E">
            <w:pPr>
              <w:pStyle w:val="Tabletext"/>
              <w:keepNext/>
              <w:widowControl w:val="0"/>
              <w:jc w:val="center"/>
              <w:rPr>
                <w:rFonts w:cs="Arial"/>
                <w:szCs w:val="20"/>
              </w:rPr>
            </w:pPr>
            <w:r w:rsidRPr="004A2990">
              <w:rPr>
                <w:rFonts w:cs="Arial"/>
                <w:color w:val="000000"/>
                <w:szCs w:val="20"/>
                <w14:textFill>
                  <w14:solidFill>
                    <w14:srgbClr w14:val="000000">
                      <w14:alpha w14:val="100000"/>
                    </w14:srgbClr>
                  </w14:solidFill>
                </w14:textFill>
              </w:rPr>
              <w:t>|</w:t>
            </w:r>
          </w:p>
        </w:tc>
        <w:tc>
          <w:tcPr>
            <w:tcW w:w="1276" w:type="dxa"/>
            <w:vAlign w:val="center"/>
          </w:tcPr>
          <w:p w14:paraId="15ACD0D2" w14:textId="77777777" w:rsidR="00B40D53" w:rsidRPr="006116DE" w:rsidRDefault="00B40D53" w:rsidP="00C2296E">
            <w:pPr>
              <w:pStyle w:val="Tabletext"/>
              <w:keepNext/>
              <w:widowControl w:val="0"/>
              <w:jc w:val="center"/>
              <w:rPr>
                <w:rFonts w:cs="Arial"/>
                <w:szCs w:val="20"/>
              </w:rPr>
            </w:pPr>
            <w:r w:rsidRPr="006116DE">
              <w:rPr>
                <w:rFonts w:cs="Arial"/>
                <w:szCs w:val="20"/>
              </w:rPr>
              <w:t>0.711</w:t>
            </w:r>
          </w:p>
        </w:tc>
        <w:tc>
          <w:tcPr>
            <w:tcW w:w="1138" w:type="dxa"/>
            <w:vAlign w:val="center"/>
          </w:tcPr>
          <w:p w14:paraId="21D3D35F" w14:textId="1A8899C7" w:rsidR="00B40D53" w:rsidRPr="006116DE" w:rsidRDefault="004A2990" w:rsidP="00C2296E">
            <w:pPr>
              <w:keepNext/>
              <w:widowControl w:val="0"/>
              <w:jc w:val="center"/>
              <w:rPr>
                <w:rFonts w:ascii="Arial Narrow" w:hAnsi="Arial Narrow"/>
                <w:sz w:val="20"/>
                <w:szCs w:val="20"/>
              </w:rPr>
            </w:pPr>
            <w:r w:rsidRPr="004A2990">
              <w:rPr>
                <w:rFonts w:ascii="Arial Narrow" w:hAnsi="Arial Narrow" w:hint="eastAsia"/>
                <w:color w:val="000000"/>
                <w:w w:val="15"/>
                <w:sz w:val="20"/>
                <w:szCs w:val="20"/>
                <w:shd w:val="solid" w:color="000000" w:fill="000000"/>
                <w:fitText w:val="40" w:id="-1301040633"/>
                <w14:textFill>
                  <w14:solidFill>
                    <w14:srgbClr w14:val="000000">
                      <w14:alpha w14:val="100000"/>
                    </w14:srgbClr>
                  </w14:solidFill>
                </w14:textFill>
              </w:rPr>
              <w:t xml:space="preserve">　</w:t>
            </w:r>
            <w:r w:rsidRPr="004A2990">
              <w:rPr>
                <w:rFonts w:ascii="Arial Narrow" w:hAnsi="Arial Narrow"/>
                <w:color w:val="000000"/>
                <w:w w:val="15"/>
                <w:sz w:val="20"/>
                <w:szCs w:val="20"/>
                <w:shd w:val="solid" w:color="000000" w:fill="000000"/>
                <w:fitText w:val="40" w:id="-1301040633"/>
                <w14:textFill>
                  <w14:solidFill>
                    <w14:srgbClr w14:val="000000">
                      <w14:alpha w14:val="100000"/>
                    </w14:srgbClr>
                  </w14:solidFill>
                </w14:textFill>
              </w:rPr>
              <w:t>|</w:t>
            </w:r>
            <w:r w:rsidRPr="004A2990">
              <w:rPr>
                <w:rFonts w:ascii="Arial Narrow" w:hAnsi="Arial Narrow" w:hint="eastAsia"/>
                <w:color w:val="000000"/>
                <w:spacing w:val="-25"/>
                <w:w w:val="15"/>
                <w:sz w:val="20"/>
                <w:szCs w:val="20"/>
                <w:shd w:val="solid" w:color="000000" w:fill="000000"/>
                <w:fitText w:val="40" w:id="-1301040633"/>
                <w14:textFill>
                  <w14:solidFill>
                    <w14:srgbClr w14:val="000000">
                      <w14:alpha w14:val="100000"/>
                    </w14:srgbClr>
                  </w14:solidFill>
                </w14:textFill>
              </w:rPr>
              <w:t xml:space="preserve">　</w:t>
            </w:r>
            <w:r w:rsidR="00D120DE">
              <w:rPr>
                <w:rFonts w:ascii="Arial Narrow" w:hAnsi="Arial Narrow"/>
                <w:sz w:val="20"/>
                <w:szCs w:val="20"/>
                <w:vertAlign w:val="superscript"/>
              </w:rPr>
              <w:t>2</w:t>
            </w:r>
          </w:p>
        </w:tc>
        <w:tc>
          <w:tcPr>
            <w:tcW w:w="1221" w:type="dxa"/>
            <w:vAlign w:val="center"/>
          </w:tcPr>
          <w:p w14:paraId="56609723" w14:textId="77777777" w:rsidR="00B40D53" w:rsidRPr="006116DE" w:rsidRDefault="00B40D53" w:rsidP="00C2296E">
            <w:pPr>
              <w:pStyle w:val="Tabletext"/>
              <w:keepNext/>
              <w:widowControl w:val="0"/>
              <w:jc w:val="center"/>
              <w:rPr>
                <w:rFonts w:cs="Arial"/>
                <w:szCs w:val="20"/>
              </w:rPr>
            </w:pPr>
            <w:r w:rsidRPr="006116DE">
              <w:rPr>
                <w:rFonts w:cs="Arial"/>
                <w:szCs w:val="20"/>
              </w:rPr>
              <w:t>+22%</w:t>
            </w:r>
          </w:p>
        </w:tc>
      </w:tr>
      <w:tr w:rsidR="00B40D53" w:rsidRPr="006116DE" w14:paraId="5EAC9D69" w14:textId="77777777" w:rsidTr="004A2990">
        <w:trPr>
          <w:cantSplit/>
          <w:trHeight w:val="129"/>
        </w:trPr>
        <w:tc>
          <w:tcPr>
            <w:tcW w:w="4106" w:type="dxa"/>
            <w:gridSpan w:val="2"/>
            <w:vAlign w:val="center"/>
          </w:tcPr>
          <w:p w14:paraId="6B73B64C" w14:textId="77777777" w:rsidR="00B40D53" w:rsidRPr="006116DE" w:rsidRDefault="00B40D53" w:rsidP="00C2296E">
            <w:pPr>
              <w:pStyle w:val="Tabletext"/>
              <w:keepNext/>
              <w:widowControl w:val="0"/>
              <w:tabs>
                <w:tab w:val="left" w:pos="142"/>
              </w:tabs>
            </w:pPr>
            <w:r w:rsidRPr="006116DE">
              <w:tab/>
              <w:t>7 years</w:t>
            </w:r>
          </w:p>
        </w:tc>
        <w:tc>
          <w:tcPr>
            <w:tcW w:w="1276" w:type="dxa"/>
            <w:shd w:val="solid" w:color="000000" w:fill="000000"/>
            <w:vAlign w:val="center"/>
          </w:tcPr>
          <w:p w14:paraId="512576F2" w14:textId="6FBA0CC6" w:rsidR="00B40D53" w:rsidRPr="006116DE" w:rsidRDefault="004A2990" w:rsidP="00C2296E">
            <w:pPr>
              <w:pStyle w:val="Tabletext"/>
              <w:keepNext/>
              <w:widowControl w:val="0"/>
              <w:jc w:val="center"/>
              <w:rPr>
                <w:rFonts w:cs="Arial"/>
                <w:szCs w:val="20"/>
              </w:rPr>
            </w:pPr>
            <w:r w:rsidRPr="004A2990">
              <w:rPr>
                <w:rFonts w:cs="Arial"/>
                <w:color w:val="000000"/>
                <w:szCs w:val="20"/>
                <w14:textFill>
                  <w14:solidFill>
                    <w14:srgbClr w14:val="000000">
                      <w14:alpha w14:val="100000"/>
                    </w14:srgbClr>
                  </w14:solidFill>
                </w14:textFill>
              </w:rPr>
              <w:t>|</w:t>
            </w:r>
          </w:p>
        </w:tc>
        <w:tc>
          <w:tcPr>
            <w:tcW w:w="1276" w:type="dxa"/>
            <w:vAlign w:val="center"/>
          </w:tcPr>
          <w:p w14:paraId="25510D23" w14:textId="77777777" w:rsidR="00B40D53" w:rsidRPr="006116DE" w:rsidRDefault="00B40D53" w:rsidP="00C2296E">
            <w:pPr>
              <w:pStyle w:val="Tabletext"/>
              <w:keepNext/>
              <w:widowControl w:val="0"/>
              <w:jc w:val="center"/>
              <w:rPr>
                <w:rFonts w:cs="Arial"/>
                <w:szCs w:val="20"/>
              </w:rPr>
            </w:pPr>
            <w:r w:rsidRPr="006116DE">
              <w:rPr>
                <w:rFonts w:cs="Arial"/>
                <w:szCs w:val="20"/>
              </w:rPr>
              <w:t>0.555</w:t>
            </w:r>
          </w:p>
        </w:tc>
        <w:tc>
          <w:tcPr>
            <w:tcW w:w="1138" w:type="dxa"/>
            <w:vAlign w:val="center"/>
          </w:tcPr>
          <w:p w14:paraId="3171CEC8" w14:textId="4337FD46" w:rsidR="00B40D53" w:rsidRPr="006116DE" w:rsidRDefault="004A2990" w:rsidP="00C2296E">
            <w:pPr>
              <w:keepNext/>
              <w:widowControl w:val="0"/>
              <w:jc w:val="center"/>
              <w:rPr>
                <w:rFonts w:ascii="Arial Narrow" w:hAnsi="Arial Narrow"/>
                <w:sz w:val="20"/>
                <w:szCs w:val="20"/>
              </w:rPr>
            </w:pPr>
            <w:r w:rsidRPr="004A2990">
              <w:rPr>
                <w:rFonts w:ascii="Arial Narrow" w:hAnsi="Arial Narrow" w:hint="eastAsia"/>
                <w:color w:val="000000"/>
                <w:w w:val="15"/>
                <w:sz w:val="20"/>
                <w:szCs w:val="20"/>
                <w:shd w:val="solid" w:color="000000" w:fill="000000"/>
                <w:fitText w:val="40" w:id="-1301040632"/>
                <w14:textFill>
                  <w14:solidFill>
                    <w14:srgbClr w14:val="000000">
                      <w14:alpha w14:val="100000"/>
                    </w14:srgbClr>
                  </w14:solidFill>
                </w14:textFill>
              </w:rPr>
              <w:t xml:space="preserve">　</w:t>
            </w:r>
            <w:r w:rsidRPr="004A2990">
              <w:rPr>
                <w:rFonts w:ascii="Arial Narrow" w:hAnsi="Arial Narrow"/>
                <w:color w:val="000000"/>
                <w:w w:val="15"/>
                <w:sz w:val="20"/>
                <w:szCs w:val="20"/>
                <w:shd w:val="solid" w:color="000000" w:fill="000000"/>
                <w:fitText w:val="40" w:id="-1301040632"/>
                <w14:textFill>
                  <w14:solidFill>
                    <w14:srgbClr w14:val="000000">
                      <w14:alpha w14:val="100000"/>
                    </w14:srgbClr>
                  </w14:solidFill>
                </w14:textFill>
              </w:rPr>
              <w:t>|</w:t>
            </w:r>
            <w:r w:rsidRPr="004A2990">
              <w:rPr>
                <w:rFonts w:ascii="Arial Narrow" w:hAnsi="Arial Narrow" w:hint="eastAsia"/>
                <w:color w:val="000000"/>
                <w:spacing w:val="-25"/>
                <w:w w:val="15"/>
                <w:sz w:val="20"/>
                <w:szCs w:val="20"/>
                <w:shd w:val="solid" w:color="000000" w:fill="000000"/>
                <w:fitText w:val="40" w:id="-1301040632"/>
                <w14:textFill>
                  <w14:solidFill>
                    <w14:srgbClr w14:val="000000">
                      <w14:alpha w14:val="100000"/>
                    </w14:srgbClr>
                  </w14:solidFill>
                </w14:textFill>
              </w:rPr>
              <w:t xml:space="preserve">　</w:t>
            </w:r>
            <w:r w:rsidR="00D120DE">
              <w:rPr>
                <w:rFonts w:ascii="Arial Narrow" w:hAnsi="Arial Narrow"/>
                <w:sz w:val="20"/>
                <w:szCs w:val="20"/>
                <w:vertAlign w:val="superscript"/>
              </w:rPr>
              <w:t>3</w:t>
            </w:r>
          </w:p>
        </w:tc>
        <w:tc>
          <w:tcPr>
            <w:tcW w:w="1221" w:type="dxa"/>
            <w:vAlign w:val="center"/>
          </w:tcPr>
          <w:p w14:paraId="7616AB0A" w14:textId="77777777" w:rsidR="00B40D53" w:rsidRPr="006116DE" w:rsidRDefault="00B40D53" w:rsidP="00C2296E">
            <w:pPr>
              <w:pStyle w:val="Tabletext"/>
              <w:keepNext/>
              <w:widowControl w:val="0"/>
              <w:jc w:val="center"/>
              <w:rPr>
                <w:rFonts w:cs="Arial"/>
                <w:szCs w:val="20"/>
              </w:rPr>
            </w:pPr>
            <w:r w:rsidRPr="006116DE">
              <w:rPr>
                <w:rFonts w:cs="Arial"/>
                <w:szCs w:val="20"/>
              </w:rPr>
              <w:t>+56%</w:t>
            </w:r>
          </w:p>
        </w:tc>
      </w:tr>
      <w:tr w:rsidR="00B40D53" w:rsidRPr="006116DE" w14:paraId="1D1164FA" w14:textId="77777777" w:rsidTr="00045769">
        <w:trPr>
          <w:cantSplit/>
          <w:trHeight w:val="129"/>
        </w:trPr>
        <w:tc>
          <w:tcPr>
            <w:tcW w:w="9017" w:type="dxa"/>
            <w:gridSpan w:val="6"/>
            <w:vAlign w:val="center"/>
          </w:tcPr>
          <w:p w14:paraId="1F1FABE0" w14:textId="77777777" w:rsidR="00B40D53" w:rsidRPr="006116DE" w:rsidRDefault="00B40D53" w:rsidP="00C2296E">
            <w:pPr>
              <w:pStyle w:val="Tabletext"/>
              <w:keepNext/>
              <w:widowControl w:val="0"/>
              <w:rPr>
                <w:rFonts w:cs="Arial"/>
                <w:szCs w:val="20"/>
              </w:rPr>
            </w:pPr>
            <w:r w:rsidRPr="006116DE">
              <w:rPr>
                <w:rFonts w:cs="Arial"/>
                <w:szCs w:val="20"/>
              </w:rPr>
              <w:t>Discount rate (base case: 5%)</w:t>
            </w:r>
          </w:p>
        </w:tc>
      </w:tr>
      <w:tr w:rsidR="00B40D53" w:rsidRPr="006116DE" w14:paraId="72202AD9" w14:textId="77777777" w:rsidTr="004A2990">
        <w:trPr>
          <w:cantSplit/>
          <w:trHeight w:val="129"/>
        </w:trPr>
        <w:tc>
          <w:tcPr>
            <w:tcW w:w="4106" w:type="dxa"/>
            <w:gridSpan w:val="2"/>
            <w:vAlign w:val="center"/>
          </w:tcPr>
          <w:p w14:paraId="3F5B91ED" w14:textId="77777777" w:rsidR="00B40D53" w:rsidRPr="006116DE" w:rsidRDefault="00B40D53" w:rsidP="00C2296E">
            <w:pPr>
              <w:pStyle w:val="Tabletext"/>
              <w:keepNext/>
              <w:widowControl w:val="0"/>
              <w:tabs>
                <w:tab w:val="left" w:pos="142"/>
              </w:tabs>
            </w:pPr>
            <w:r w:rsidRPr="006116DE">
              <w:tab/>
              <w:t>1.5% costs and benefits</w:t>
            </w:r>
          </w:p>
        </w:tc>
        <w:tc>
          <w:tcPr>
            <w:tcW w:w="1276" w:type="dxa"/>
            <w:tcBorders>
              <w:bottom w:val="single" w:sz="4" w:space="0" w:color="auto"/>
            </w:tcBorders>
            <w:shd w:val="solid" w:color="000000" w:fill="000000"/>
            <w:vAlign w:val="center"/>
          </w:tcPr>
          <w:p w14:paraId="36FA1966" w14:textId="525919C2" w:rsidR="00B40D53" w:rsidRPr="00D120DE" w:rsidRDefault="004A2990" w:rsidP="00C2296E">
            <w:pPr>
              <w:pStyle w:val="Tabletext"/>
              <w:keepNext/>
              <w:widowControl w:val="0"/>
              <w:jc w:val="center"/>
              <w:rPr>
                <w:rFonts w:cs="Arial"/>
                <w:szCs w:val="20"/>
                <w:highlight w:val="darkGray"/>
              </w:rPr>
            </w:pPr>
            <w:r w:rsidRPr="004A2990">
              <w:rPr>
                <w:rFonts w:cs="Arial"/>
                <w:color w:val="000000"/>
                <w:szCs w:val="20"/>
                <w14:textFill>
                  <w14:solidFill>
                    <w14:srgbClr w14:val="000000">
                      <w14:alpha w14:val="100000"/>
                    </w14:srgbClr>
                  </w14:solidFill>
                </w14:textFill>
              </w:rPr>
              <w:t>|</w:t>
            </w:r>
          </w:p>
        </w:tc>
        <w:tc>
          <w:tcPr>
            <w:tcW w:w="1276" w:type="dxa"/>
            <w:vAlign w:val="center"/>
          </w:tcPr>
          <w:p w14:paraId="33AD31E7" w14:textId="77777777" w:rsidR="00B40D53" w:rsidRPr="006116DE" w:rsidRDefault="00B40D53" w:rsidP="00C2296E">
            <w:pPr>
              <w:pStyle w:val="Tabletext"/>
              <w:keepNext/>
              <w:widowControl w:val="0"/>
              <w:jc w:val="center"/>
              <w:rPr>
                <w:rFonts w:cs="Arial"/>
                <w:szCs w:val="20"/>
              </w:rPr>
            </w:pPr>
            <w:r w:rsidRPr="006116DE">
              <w:rPr>
                <w:rFonts w:cs="Arial"/>
                <w:szCs w:val="20"/>
              </w:rPr>
              <w:t>1.085</w:t>
            </w:r>
          </w:p>
        </w:tc>
        <w:tc>
          <w:tcPr>
            <w:tcW w:w="1138" w:type="dxa"/>
            <w:vAlign w:val="center"/>
          </w:tcPr>
          <w:p w14:paraId="16602836" w14:textId="12FBC6E0" w:rsidR="00B40D53" w:rsidRPr="001D3AB1" w:rsidRDefault="004A2990" w:rsidP="00C2296E">
            <w:pPr>
              <w:keepNext/>
              <w:widowControl w:val="0"/>
              <w:jc w:val="center"/>
              <w:rPr>
                <w:rFonts w:ascii="Arial Narrow" w:hAnsi="Arial Narrow"/>
                <w:sz w:val="20"/>
                <w:szCs w:val="20"/>
                <w:highlight w:val="darkGray"/>
              </w:rPr>
            </w:pPr>
            <w:r w:rsidRPr="004A2990">
              <w:rPr>
                <w:rFonts w:ascii="Arial Narrow" w:hAnsi="Arial Narrow" w:hint="eastAsia"/>
                <w:color w:val="000000"/>
                <w:w w:val="15"/>
                <w:sz w:val="20"/>
                <w:szCs w:val="20"/>
                <w:shd w:val="solid" w:color="000000" w:fill="000000"/>
                <w:fitText w:val="40" w:id="-1301040631"/>
                <w14:textFill>
                  <w14:solidFill>
                    <w14:srgbClr w14:val="000000">
                      <w14:alpha w14:val="100000"/>
                    </w14:srgbClr>
                  </w14:solidFill>
                </w14:textFill>
              </w:rPr>
              <w:t xml:space="preserve">　</w:t>
            </w:r>
            <w:r w:rsidRPr="004A2990">
              <w:rPr>
                <w:rFonts w:ascii="Arial Narrow" w:hAnsi="Arial Narrow"/>
                <w:color w:val="000000"/>
                <w:w w:val="15"/>
                <w:sz w:val="20"/>
                <w:szCs w:val="20"/>
                <w:shd w:val="solid" w:color="000000" w:fill="000000"/>
                <w:fitText w:val="40" w:id="-1301040631"/>
                <w14:textFill>
                  <w14:solidFill>
                    <w14:srgbClr w14:val="000000">
                      <w14:alpha w14:val="100000"/>
                    </w14:srgbClr>
                  </w14:solidFill>
                </w14:textFill>
              </w:rPr>
              <w:t>|</w:t>
            </w:r>
            <w:r w:rsidRPr="004A2990">
              <w:rPr>
                <w:rFonts w:ascii="Arial Narrow" w:hAnsi="Arial Narrow" w:hint="eastAsia"/>
                <w:color w:val="000000"/>
                <w:spacing w:val="-25"/>
                <w:w w:val="15"/>
                <w:sz w:val="20"/>
                <w:szCs w:val="20"/>
                <w:shd w:val="solid" w:color="000000" w:fill="000000"/>
                <w:fitText w:val="40" w:id="-1301040631"/>
                <w14:textFill>
                  <w14:solidFill>
                    <w14:srgbClr w14:val="000000">
                      <w14:alpha w14:val="100000"/>
                    </w14:srgbClr>
                  </w14:solidFill>
                </w14:textFill>
              </w:rPr>
              <w:t xml:space="preserve">　</w:t>
            </w:r>
            <w:r w:rsidR="00D120DE" w:rsidRPr="001D3AB1">
              <w:rPr>
                <w:rFonts w:ascii="Arial Narrow" w:hAnsi="Arial Narrow"/>
                <w:sz w:val="20"/>
                <w:szCs w:val="20"/>
                <w:vertAlign w:val="superscript"/>
              </w:rPr>
              <w:t>1</w:t>
            </w:r>
          </w:p>
        </w:tc>
        <w:tc>
          <w:tcPr>
            <w:tcW w:w="1221" w:type="dxa"/>
            <w:vAlign w:val="center"/>
          </w:tcPr>
          <w:p w14:paraId="01F3696D" w14:textId="77777777" w:rsidR="00B40D53" w:rsidRPr="006116DE" w:rsidRDefault="00B40D53" w:rsidP="00C2296E">
            <w:pPr>
              <w:pStyle w:val="Tabletext"/>
              <w:keepNext/>
              <w:widowControl w:val="0"/>
              <w:jc w:val="center"/>
              <w:rPr>
                <w:rFonts w:cs="Arial"/>
                <w:szCs w:val="20"/>
              </w:rPr>
            </w:pPr>
            <w:r w:rsidRPr="006116DE">
              <w:rPr>
                <w:rFonts w:cs="Arial"/>
                <w:szCs w:val="20"/>
              </w:rPr>
              <w:t>-17%</w:t>
            </w:r>
          </w:p>
        </w:tc>
      </w:tr>
      <w:tr w:rsidR="00B40D53" w:rsidRPr="006116DE" w14:paraId="50ABF7E4" w14:textId="77777777" w:rsidTr="004A2990">
        <w:trPr>
          <w:cantSplit/>
          <w:trHeight w:val="129"/>
        </w:trPr>
        <w:tc>
          <w:tcPr>
            <w:tcW w:w="4106" w:type="dxa"/>
            <w:gridSpan w:val="2"/>
            <w:vAlign w:val="center"/>
          </w:tcPr>
          <w:p w14:paraId="5718C623" w14:textId="77777777" w:rsidR="00B40D53" w:rsidRPr="006116DE" w:rsidRDefault="00B40D53" w:rsidP="00C2296E">
            <w:pPr>
              <w:pStyle w:val="Tabletext"/>
              <w:keepNext/>
              <w:widowControl w:val="0"/>
              <w:tabs>
                <w:tab w:val="left" w:pos="142"/>
              </w:tabs>
            </w:pPr>
            <w:r w:rsidRPr="006116DE">
              <w:tab/>
              <w:t>3.5% costs and benefits</w:t>
            </w:r>
          </w:p>
        </w:tc>
        <w:tc>
          <w:tcPr>
            <w:tcW w:w="1276" w:type="dxa"/>
            <w:shd w:val="solid" w:color="000000" w:fill="000000"/>
            <w:vAlign w:val="center"/>
          </w:tcPr>
          <w:p w14:paraId="6C760E7E" w14:textId="267CACF5" w:rsidR="00B40D53" w:rsidRPr="00D120DE" w:rsidRDefault="004A2990" w:rsidP="00C2296E">
            <w:pPr>
              <w:pStyle w:val="Tabletext"/>
              <w:keepNext/>
              <w:widowControl w:val="0"/>
              <w:jc w:val="center"/>
              <w:rPr>
                <w:rFonts w:cs="Arial"/>
                <w:szCs w:val="20"/>
                <w:highlight w:val="darkGray"/>
              </w:rPr>
            </w:pPr>
            <w:r w:rsidRPr="004A2990">
              <w:rPr>
                <w:rFonts w:cs="Arial"/>
                <w:color w:val="000000"/>
                <w:szCs w:val="20"/>
                <w14:textFill>
                  <w14:solidFill>
                    <w14:srgbClr w14:val="000000">
                      <w14:alpha w14:val="100000"/>
                    </w14:srgbClr>
                  </w14:solidFill>
                </w14:textFill>
              </w:rPr>
              <w:t>|</w:t>
            </w:r>
          </w:p>
        </w:tc>
        <w:tc>
          <w:tcPr>
            <w:tcW w:w="1276" w:type="dxa"/>
            <w:vAlign w:val="center"/>
          </w:tcPr>
          <w:p w14:paraId="0816F98E" w14:textId="77777777" w:rsidR="00B40D53" w:rsidRPr="006116DE" w:rsidRDefault="00B40D53" w:rsidP="00C2296E">
            <w:pPr>
              <w:pStyle w:val="Tabletext"/>
              <w:keepNext/>
              <w:widowControl w:val="0"/>
              <w:jc w:val="center"/>
              <w:rPr>
                <w:rFonts w:cs="Arial"/>
                <w:szCs w:val="20"/>
              </w:rPr>
            </w:pPr>
            <w:r w:rsidRPr="006116DE">
              <w:rPr>
                <w:rFonts w:cs="Arial"/>
                <w:szCs w:val="20"/>
              </w:rPr>
              <w:t>0.959</w:t>
            </w:r>
          </w:p>
        </w:tc>
        <w:tc>
          <w:tcPr>
            <w:tcW w:w="1138" w:type="dxa"/>
            <w:vAlign w:val="center"/>
          </w:tcPr>
          <w:p w14:paraId="747060C6" w14:textId="20290AB3" w:rsidR="00B40D53" w:rsidRPr="006116DE" w:rsidRDefault="004A2990" w:rsidP="00C2296E">
            <w:pPr>
              <w:keepNext/>
              <w:widowControl w:val="0"/>
              <w:jc w:val="center"/>
              <w:rPr>
                <w:rFonts w:ascii="Arial Narrow" w:hAnsi="Arial Narrow"/>
                <w:sz w:val="20"/>
                <w:szCs w:val="20"/>
              </w:rPr>
            </w:pPr>
            <w:r w:rsidRPr="004A2990">
              <w:rPr>
                <w:rFonts w:ascii="Arial Narrow" w:hAnsi="Arial Narrow" w:hint="eastAsia"/>
                <w:color w:val="000000"/>
                <w:w w:val="15"/>
                <w:sz w:val="20"/>
                <w:szCs w:val="20"/>
                <w:shd w:val="solid" w:color="000000" w:fill="000000"/>
                <w:fitText w:val="40" w:id="-1301040630"/>
                <w14:textFill>
                  <w14:solidFill>
                    <w14:srgbClr w14:val="000000">
                      <w14:alpha w14:val="100000"/>
                    </w14:srgbClr>
                  </w14:solidFill>
                </w14:textFill>
              </w:rPr>
              <w:t xml:space="preserve">　</w:t>
            </w:r>
            <w:r w:rsidRPr="004A2990">
              <w:rPr>
                <w:rFonts w:ascii="Arial Narrow" w:hAnsi="Arial Narrow"/>
                <w:color w:val="000000"/>
                <w:w w:val="15"/>
                <w:sz w:val="20"/>
                <w:szCs w:val="20"/>
                <w:shd w:val="solid" w:color="000000" w:fill="000000"/>
                <w:fitText w:val="40" w:id="-1301040630"/>
                <w14:textFill>
                  <w14:solidFill>
                    <w14:srgbClr w14:val="000000">
                      <w14:alpha w14:val="100000"/>
                    </w14:srgbClr>
                  </w14:solidFill>
                </w14:textFill>
              </w:rPr>
              <w:t>|</w:t>
            </w:r>
            <w:r w:rsidRPr="004A2990">
              <w:rPr>
                <w:rFonts w:ascii="Arial Narrow" w:hAnsi="Arial Narrow" w:hint="eastAsia"/>
                <w:color w:val="000000"/>
                <w:spacing w:val="-25"/>
                <w:w w:val="15"/>
                <w:sz w:val="20"/>
                <w:szCs w:val="20"/>
                <w:shd w:val="solid" w:color="000000" w:fill="000000"/>
                <w:fitText w:val="40" w:id="-1301040630"/>
                <w14:textFill>
                  <w14:solidFill>
                    <w14:srgbClr w14:val="000000">
                      <w14:alpha w14:val="100000"/>
                    </w14:srgbClr>
                  </w14:solidFill>
                </w14:textFill>
              </w:rPr>
              <w:t xml:space="preserve">　</w:t>
            </w:r>
            <w:r w:rsidR="00D120DE">
              <w:rPr>
                <w:rFonts w:ascii="Arial Narrow" w:hAnsi="Arial Narrow"/>
                <w:sz w:val="20"/>
                <w:szCs w:val="20"/>
                <w:vertAlign w:val="superscript"/>
              </w:rPr>
              <w:t>1</w:t>
            </w:r>
          </w:p>
        </w:tc>
        <w:tc>
          <w:tcPr>
            <w:tcW w:w="1221" w:type="dxa"/>
            <w:vAlign w:val="center"/>
          </w:tcPr>
          <w:p w14:paraId="163D81DF" w14:textId="77777777" w:rsidR="00B40D53" w:rsidRPr="006116DE" w:rsidRDefault="00B40D53" w:rsidP="00C2296E">
            <w:pPr>
              <w:pStyle w:val="Tabletext"/>
              <w:keepNext/>
              <w:widowControl w:val="0"/>
              <w:jc w:val="center"/>
              <w:rPr>
                <w:rFonts w:cs="Arial"/>
                <w:szCs w:val="20"/>
              </w:rPr>
            </w:pPr>
            <w:r w:rsidRPr="006116DE">
              <w:rPr>
                <w:rFonts w:cs="Arial"/>
                <w:szCs w:val="20"/>
              </w:rPr>
              <w:t>-7%</w:t>
            </w:r>
          </w:p>
        </w:tc>
      </w:tr>
      <w:tr w:rsidR="00B40D53" w:rsidRPr="006116DE" w14:paraId="0B977045" w14:textId="77777777" w:rsidTr="00045769">
        <w:trPr>
          <w:cantSplit/>
          <w:trHeight w:val="129"/>
        </w:trPr>
        <w:tc>
          <w:tcPr>
            <w:tcW w:w="9017" w:type="dxa"/>
            <w:gridSpan w:val="6"/>
            <w:vAlign w:val="center"/>
          </w:tcPr>
          <w:p w14:paraId="7051C249" w14:textId="68935161" w:rsidR="00B40D53" w:rsidRPr="006116DE" w:rsidRDefault="00B40D53" w:rsidP="00C2296E">
            <w:pPr>
              <w:pStyle w:val="Tabletext"/>
              <w:keepNext/>
              <w:widowControl w:val="0"/>
            </w:pPr>
            <w:r w:rsidRPr="006116DE">
              <w:t xml:space="preserve">OS and PFS extrapolation (base case: PEM+SOC and SOC: log-logistic </w:t>
            </w:r>
            <w:r w:rsidR="00C54A98">
              <w:t xml:space="preserve">from 37 weeks </w:t>
            </w:r>
            <w:r w:rsidRPr="006116DE">
              <w:t>for PFS; generalised gamma</w:t>
            </w:r>
            <w:r w:rsidR="00C54A98">
              <w:t xml:space="preserve"> from 40 weeks</w:t>
            </w:r>
            <w:r w:rsidRPr="006116DE">
              <w:t xml:space="preserve"> for OS)</w:t>
            </w:r>
          </w:p>
        </w:tc>
      </w:tr>
      <w:tr w:rsidR="00B40D53" w:rsidRPr="006116DE" w14:paraId="0ED592BA" w14:textId="77777777" w:rsidTr="004A2990">
        <w:trPr>
          <w:cantSplit/>
          <w:trHeight w:val="129"/>
        </w:trPr>
        <w:tc>
          <w:tcPr>
            <w:tcW w:w="4106" w:type="dxa"/>
            <w:gridSpan w:val="2"/>
            <w:tcBorders>
              <w:bottom w:val="nil"/>
            </w:tcBorders>
            <w:vAlign w:val="center"/>
          </w:tcPr>
          <w:p w14:paraId="4BBAC362" w14:textId="77777777" w:rsidR="00B40D53" w:rsidRPr="006116DE" w:rsidRDefault="00B40D53" w:rsidP="00C2296E">
            <w:pPr>
              <w:pStyle w:val="Tabletext"/>
              <w:keepNext/>
              <w:widowControl w:val="0"/>
              <w:tabs>
                <w:tab w:val="left" w:pos="142"/>
              </w:tabs>
            </w:pPr>
            <w:r w:rsidRPr="006116DE">
              <w:tab/>
              <w:t>PEM+SOC: PFS and OS log-logistic</w:t>
            </w:r>
          </w:p>
        </w:tc>
        <w:tc>
          <w:tcPr>
            <w:tcW w:w="1276" w:type="dxa"/>
            <w:vMerge w:val="restart"/>
            <w:shd w:val="solid" w:color="000000" w:fill="000000"/>
            <w:vAlign w:val="center"/>
          </w:tcPr>
          <w:p w14:paraId="56E668E8" w14:textId="742F6D8A" w:rsidR="00B40D53" w:rsidRPr="006116DE" w:rsidRDefault="004A2990" w:rsidP="00C2296E">
            <w:pPr>
              <w:pStyle w:val="Tabletext"/>
              <w:keepNext/>
              <w:widowControl w:val="0"/>
              <w:jc w:val="center"/>
            </w:pPr>
            <w:r w:rsidRPr="004A2990">
              <w:rPr>
                <w:color w:val="000000"/>
                <w14:textFill>
                  <w14:solidFill>
                    <w14:srgbClr w14:val="000000">
                      <w14:alpha w14:val="100000"/>
                    </w14:srgbClr>
                  </w14:solidFill>
                </w14:textFill>
              </w:rPr>
              <w:t>|</w:t>
            </w:r>
          </w:p>
        </w:tc>
        <w:tc>
          <w:tcPr>
            <w:tcW w:w="1276" w:type="dxa"/>
            <w:vMerge w:val="restart"/>
            <w:vAlign w:val="center"/>
          </w:tcPr>
          <w:p w14:paraId="6053721B" w14:textId="77777777" w:rsidR="00B40D53" w:rsidRPr="006116DE" w:rsidRDefault="00B40D53" w:rsidP="00C2296E">
            <w:pPr>
              <w:pStyle w:val="Tabletext"/>
              <w:keepNext/>
              <w:widowControl w:val="0"/>
              <w:jc w:val="center"/>
            </w:pPr>
            <w:r w:rsidRPr="006116DE">
              <w:t>0.973</w:t>
            </w:r>
          </w:p>
        </w:tc>
        <w:tc>
          <w:tcPr>
            <w:tcW w:w="1138" w:type="dxa"/>
            <w:vMerge w:val="restart"/>
            <w:vAlign w:val="center"/>
          </w:tcPr>
          <w:p w14:paraId="7C4D703D" w14:textId="2669AA3C" w:rsidR="00B40D53" w:rsidRPr="006116DE" w:rsidRDefault="004A2990" w:rsidP="00C2296E">
            <w:pPr>
              <w:keepNext/>
              <w:widowControl w:val="0"/>
              <w:jc w:val="center"/>
              <w:rPr>
                <w:rFonts w:ascii="Arial Narrow" w:hAnsi="Arial Narrow"/>
                <w:sz w:val="20"/>
                <w:szCs w:val="20"/>
              </w:rPr>
            </w:pPr>
            <w:r w:rsidRPr="004A2990">
              <w:rPr>
                <w:rFonts w:ascii="Arial Narrow" w:hAnsi="Arial Narrow" w:hint="eastAsia"/>
                <w:color w:val="000000"/>
                <w:w w:val="15"/>
                <w:sz w:val="20"/>
                <w:szCs w:val="20"/>
                <w:shd w:val="solid" w:color="000000" w:fill="000000"/>
                <w:fitText w:val="40" w:id="-1301040629"/>
                <w14:textFill>
                  <w14:solidFill>
                    <w14:srgbClr w14:val="000000">
                      <w14:alpha w14:val="100000"/>
                    </w14:srgbClr>
                  </w14:solidFill>
                </w14:textFill>
              </w:rPr>
              <w:t xml:space="preserve">　</w:t>
            </w:r>
            <w:r w:rsidRPr="004A2990">
              <w:rPr>
                <w:rFonts w:ascii="Arial Narrow" w:hAnsi="Arial Narrow"/>
                <w:color w:val="000000"/>
                <w:w w:val="15"/>
                <w:sz w:val="20"/>
                <w:szCs w:val="20"/>
                <w:shd w:val="solid" w:color="000000" w:fill="000000"/>
                <w:fitText w:val="40" w:id="-1301040629"/>
                <w14:textFill>
                  <w14:solidFill>
                    <w14:srgbClr w14:val="000000">
                      <w14:alpha w14:val="100000"/>
                    </w14:srgbClr>
                  </w14:solidFill>
                </w14:textFill>
              </w:rPr>
              <w:t>|</w:t>
            </w:r>
            <w:r w:rsidRPr="004A2990">
              <w:rPr>
                <w:rFonts w:ascii="Arial Narrow" w:hAnsi="Arial Narrow" w:hint="eastAsia"/>
                <w:color w:val="000000"/>
                <w:spacing w:val="-25"/>
                <w:w w:val="15"/>
                <w:sz w:val="20"/>
                <w:szCs w:val="20"/>
                <w:shd w:val="solid" w:color="000000" w:fill="000000"/>
                <w:fitText w:val="40" w:id="-1301040629"/>
                <w14:textFill>
                  <w14:solidFill>
                    <w14:srgbClr w14:val="000000">
                      <w14:alpha w14:val="100000"/>
                    </w14:srgbClr>
                  </w14:solidFill>
                </w14:textFill>
              </w:rPr>
              <w:t xml:space="preserve">　</w:t>
            </w:r>
            <w:r w:rsidR="00D120DE">
              <w:rPr>
                <w:rFonts w:ascii="Arial Narrow" w:hAnsi="Arial Narrow"/>
                <w:sz w:val="20"/>
                <w:szCs w:val="20"/>
                <w:vertAlign w:val="superscript"/>
              </w:rPr>
              <w:t>1</w:t>
            </w:r>
          </w:p>
        </w:tc>
        <w:tc>
          <w:tcPr>
            <w:tcW w:w="1221" w:type="dxa"/>
            <w:vMerge w:val="restart"/>
            <w:vAlign w:val="center"/>
          </w:tcPr>
          <w:p w14:paraId="41D7CCB8" w14:textId="77777777" w:rsidR="00B40D53" w:rsidRPr="006116DE" w:rsidRDefault="00B40D53" w:rsidP="00C2296E">
            <w:pPr>
              <w:pStyle w:val="Tabletext"/>
              <w:keepNext/>
              <w:widowControl w:val="0"/>
              <w:jc w:val="center"/>
            </w:pPr>
            <w:r w:rsidRPr="006116DE">
              <w:t>-10%</w:t>
            </w:r>
          </w:p>
        </w:tc>
      </w:tr>
      <w:tr w:rsidR="00B40D53" w:rsidRPr="006116DE" w14:paraId="01832609" w14:textId="77777777" w:rsidTr="004A2990">
        <w:trPr>
          <w:cantSplit/>
          <w:trHeight w:val="129"/>
        </w:trPr>
        <w:tc>
          <w:tcPr>
            <w:tcW w:w="4106" w:type="dxa"/>
            <w:gridSpan w:val="2"/>
            <w:tcBorders>
              <w:top w:val="nil"/>
              <w:bottom w:val="single" w:sz="4" w:space="0" w:color="auto"/>
            </w:tcBorders>
            <w:vAlign w:val="center"/>
          </w:tcPr>
          <w:p w14:paraId="326AA1EB" w14:textId="3BA8E4E2" w:rsidR="00B40D53" w:rsidRPr="006116DE" w:rsidRDefault="00B40D53" w:rsidP="00C2296E">
            <w:pPr>
              <w:pStyle w:val="Tabletext"/>
              <w:keepNext/>
              <w:widowControl w:val="0"/>
              <w:tabs>
                <w:tab w:val="left" w:pos="142"/>
              </w:tabs>
            </w:pPr>
            <w:r w:rsidRPr="006116DE">
              <w:tab/>
              <w:t xml:space="preserve">SOC: PFS log-logistic; OS </w:t>
            </w:r>
            <w:r w:rsidR="005B6F4B">
              <w:t xml:space="preserve">gen </w:t>
            </w:r>
            <w:r w:rsidRPr="006116DE">
              <w:t>gamma</w:t>
            </w:r>
          </w:p>
        </w:tc>
        <w:tc>
          <w:tcPr>
            <w:tcW w:w="1276" w:type="dxa"/>
            <w:vMerge/>
            <w:tcBorders>
              <w:bottom w:val="single" w:sz="4" w:space="0" w:color="auto"/>
            </w:tcBorders>
            <w:shd w:val="solid" w:color="000000" w:fill="000000"/>
            <w:vAlign w:val="center"/>
          </w:tcPr>
          <w:p w14:paraId="3FD27EA0" w14:textId="77777777" w:rsidR="00B40D53" w:rsidRPr="006116DE" w:rsidRDefault="00B40D53" w:rsidP="00C2296E">
            <w:pPr>
              <w:pStyle w:val="Tabletext"/>
              <w:keepNext/>
              <w:widowControl w:val="0"/>
              <w:jc w:val="center"/>
            </w:pPr>
          </w:p>
        </w:tc>
        <w:tc>
          <w:tcPr>
            <w:tcW w:w="1276" w:type="dxa"/>
            <w:vMerge/>
            <w:vAlign w:val="center"/>
          </w:tcPr>
          <w:p w14:paraId="09509A31" w14:textId="77777777" w:rsidR="00B40D53" w:rsidRPr="006116DE" w:rsidRDefault="00B40D53" w:rsidP="00C2296E">
            <w:pPr>
              <w:pStyle w:val="Tabletext"/>
              <w:keepNext/>
              <w:widowControl w:val="0"/>
              <w:jc w:val="center"/>
            </w:pPr>
          </w:p>
        </w:tc>
        <w:tc>
          <w:tcPr>
            <w:tcW w:w="1138" w:type="dxa"/>
            <w:vMerge/>
            <w:vAlign w:val="center"/>
          </w:tcPr>
          <w:p w14:paraId="74380A03" w14:textId="77777777" w:rsidR="00B40D53" w:rsidRPr="006116DE" w:rsidRDefault="00B40D53" w:rsidP="00C2296E">
            <w:pPr>
              <w:pStyle w:val="Tabletext"/>
              <w:keepNext/>
              <w:widowControl w:val="0"/>
              <w:jc w:val="center"/>
            </w:pPr>
          </w:p>
        </w:tc>
        <w:tc>
          <w:tcPr>
            <w:tcW w:w="1221" w:type="dxa"/>
            <w:vMerge/>
            <w:vAlign w:val="center"/>
          </w:tcPr>
          <w:p w14:paraId="24E5087B" w14:textId="77777777" w:rsidR="00B40D53" w:rsidRPr="006116DE" w:rsidRDefault="00B40D53" w:rsidP="00C2296E">
            <w:pPr>
              <w:pStyle w:val="Tabletext"/>
              <w:keepNext/>
              <w:widowControl w:val="0"/>
              <w:jc w:val="center"/>
            </w:pPr>
          </w:p>
        </w:tc>
      </w:tr>
      <w:tr w:rsidR="00B40D53" w:rsidRPr="006116DE" w14:paraId="36F1A66F" w14:textId="77777777" w:rsidTr="004A2990">
        <w:trPr>
          <w:cantSplit/>
          <w:trHeight w:val="129"/>
        </w:trPr>
        <w:tc>
          <w:tcPr>
            <w:tcW w:w="4106" w:type="dxa"/>
            <w:gridSpan w:val="2"/>
            <w:tcBorders>
              <w:bottom w:val="nil"/>
            </w:tcBorders>
            <w:vAlign w:val="center"/>
          </w:tcPr>
          <w:p w14:paraId="1EDC64B8" w14:textId="77777777" w:rsidR="00B40D53" w:rsidRPr="006116DE" w:rsidRDefault="00B40D53" w:rsidP="00C2296E">
            <w:pPr>
              <w:pStyle w:val="Tabletext"/>
              <w:keepNext/>
              <w:widowControl w:val="0"/>
              <w:tabs>
                <w:tab w:val="left" w:pos="142"/>
              </w:tabs>
            </w:pPr>
            <w:r w:rsidRPr="006116DE">
              <w:tab/>
              <w:t xml:space="preserve">PEM+SOC: one-piece PFS+OS log-logistic </w:t>
            </w:r>
          </w:p>
        </w:tc>
        <w:tc>
          <w:tcPr>
            <w:tcW w:w="1276" w:type="dxa"/>
            <w:vMerge w:val="restart"/>
            <w:shd w:val="solid" w:color="000000" w:fill="000000"/>
            <w:vAlign w:val="center"/>
          </w:tcPr>
          <w:p w14:paraId="0810A7E3" w14:textId="21137ABC" w:rsidR="00B40D53" w:rsidRPr="006116DE" w:rsidRDefault="004A2990" w:rsidP="00C2296E">
            <w:pPr>
              <w:pStyle w:val="Tabletext"/>
              <w:keepNext/>
              <w:widowControl w:val="0"/>
              <w:jc w:val="center"/>
            </w:pPr>
            <w:r w:rsidRPr="004A2990">
              <w:rPr>
                <w:color w:val="000000"/>
                <w14:textFill>
                  <w14:solidFill>
                    <w14:srgbClr w14:val="000000">
                      <w14:alpha w14:val="100000"/>
                    </w14:srgbClr>
                  </w14:solidFill>
                </w14:textFill>
              </w:rPr>
              <w:t>|</w:t>
            </w:r>
          </w:p>
        </w:tc>
        <w:tc>
          <w:tcPr>
            <w:tcW w:w="1276" w:type="dxa"/>
            <w:vMerge w:val="restart"/>
            <w:vAlign w:val="center"/>
          </w:tcPr>
          <w:p w14:paraId="0205560F" w14:textId="77777777" w:rsidR="00B40D53" w:rsidRPr="006116DE" w:rsidRDefault="00B40D53" w:rsidP="00C2296E">
            <w:pPr>
              <w:pStyle w:val="Tabletext"/>
              <w:keepNext/>
              <w:widowControl w:val="0"/>
              <w:jc w:val="center"/>
            </w:pPr>
            <w:r w:rsidRPr="006116DE">
              <w:t>0.795</w:t>
            </w:r>
          </w:p>
        </w:tc>
        <w:tc>
          <w:tcPr>
            <w:tcW w:w="1138" w:type="dxa"/>
            <w:vMerge w:val="restart"/>
            <w:vAlign w:val="center"/>
          </w:tcPr>
          <w:p w14:paraId="21C31F78" w14:textId="27E449B6" w:rsidR="00B40D53" w:rsidRPr="006116DE" w:rsidRDefault="004A2990" w:rsidP="00C2296E">
            <w:pPr>
              <w:pStyle w:val="Tabletext"/>
              <w:keepNext/>
              <w:widowControl w:val="0"/>
              <w:jc w:val="center"/>
            </w:pPr>
            <w:r w:rsidRPr="004A2990">
              <w:rPr>
                <w:rFonts w:hint="eastAsia"/>
                <w:color w:val="000000"/>
                <w:w w:val="15"/>
                <w:shd w:val="solid" w:color="000000" w:fill="000000"/>
                <w:fitText w:val="40" w:id="-1301040628"/>
                <w14:textFill>
                  <w14:solidFill>
                    <w14:srgbClr w14:val="000000">
                      <w14:alpha w14:val="100000"/>
                    </w14:srgbClr>
                  </w14:solidFill>
                </w14:textFill>
              </w:rPr>
              <w:t xml:space="preserve">　</w:t>
            </w:r>
            <w:r w:rsidRPr="004A2990">
              <w:rPr>
                <w:color w:val="000000"/>
                <w:w w:val="15"/>
                <w:shd w:val="solid" w:color="000000" w:fill="000000"/>
                <w:fitText w:val="40" w:id="-1301040628"/>
                <w14:textFill>
                  <w14:solidFill>
                    <w14:srgbClr w14:val="000000">
                      <w14:alpha w14:val="100000"/>
                    </w14:srgbClr>
                  </w14:solidFill>
                </w14:textFill>
              </w:rPr>
              <w:t>|</w:t>
            </w:r>
            <w:r w:rsidRPr="004A2990">
              <w:rPr>
                <w:rFonts w:hint="eastAsia"/>
                <w:color w:val="000000"/>
                <w:spacing w:val="-25"/>
                <w:w w:val="15"/>
                <w:shd w:val="solid" w:color="000000" w:fill="000000"/>
                <w:fitText w:val="40" w:id="-1301040628"/>
                <w14:textFill>
                  <w14:solidFill>
                    <w14:srgbClr w14:val="000000">
                      <w14:alpha w14:val="100000"/>
                    </w14:srgbClr>
                  </w14:solidFill>
                </w14:textFill>
              </w:rPr>
              <w:t xml:space="preserve">　</w:t>
            </w:r>
            <w:r w:rsidR="00D120DE">
              <w:rPr>
                <w:szCs w:val="20"/>
                <w:vertAlign w:val="superscript"/>
              </w:rPr>
              <w:t>2</w:t>
            </w:r>
          </w:p>
        </w:tc>
        <w:tc>
          <w:tcPr>
            <w:tcW w:w="1221" w:type="dxa"/>
            <w:vMerge w:val="restart"/>
            <w:vAlign w:val="center"/>
          </w:tcPr>
          <w:p w14:paraId="559B03E7" w14:textId="77777777" w:rsidR="00B40D53" w:rsidRPr="006116DE" w:rsidRDefault="00B40D53" w:rsidP="00C2296E">
            <w:pPr>
              <w:pStyle w:val="Tabletext"/>
              <w:keepNext/>
              <w:widowControl w:val="0"/>
              <w:jc w:val="center"/>
            </w:pPr>
            <w:r w:rsidRPr="006116DE">
              <w:t>+9%</w:t>
            </w:r>
          </w:p>
        </w:tc>
      </w:tr>
      <w:tr w:rsidR="00B40D53" w:rsidRPr="006116DE" w14:paraId="011B1A35" w14:textId="77777777" w:rsidTr="004A2990">
        <w:trPr>
          <w:cantSplit/>
          <w:trHeight w:val="129"/>
        </w:trPr>
        <w:tc>
          <w:tcPr>
            <w:tcW w:w="4106" w:type="dxa"/>
            <w:gridSpan w:val="2"/>
            <w:tcBorders>
              <w:top w:val="nil"/>
              <w:bottom w:val="single" w:sz="4" w:space="0" w:color="auto"/>
            </w:tcBorders>
            <w:vAlign w:val="center"/>
          </w:tcPr>
          <w:p w14:paraId="6F8AD147" w14:textId="77777777" w:rsidR="00B40D53" w:rsidRPr="006116DE" w:rsidRDefault="00B40D53" w:rsidP="00C2296E">
            <w:pPr>
              <w:pStyle w:val="Tabletext"/>
              <w:keepNext/>
              <w:widowControl w:val="0"/>
              <w:tabs>
                <w:tab w:val="left" w:pos="142"/>
              </w:tabs>
            </w:pPr>
            <w:r w:rsidRPr="006116DE">
              <w:tab/>
              <w:t>SOC: one-piece PFS+OS gen gamma</w:t>
            </w:r>
          </w:p>
        </w:tc>
        <w:tc>
          <w:tcPr>
            <w:tcW w:w="1276" w:type="dxa"/>
            <w:vMerge/>
            <w:tcBorders>
              <w:bottom w:val="single" w:sz="4" w:space="0" w:color="auto"/>
            </w:tcBorders>
            <w:shd w:val="solid" w:color="000000" w:fill="000000"/>
            <w:vAlign w:val="center"/>
          </w:tcPr>
          <w:p w14:paraId="3B8B92A5" w14:textId="77777777" w:rsidR="00B40D53" w:rsidRPr="006116DE" w:rsidRDefault="00B40D53" w:rsidP="00C2296E">
            <w:pPr>
              <w:pStyle w:val="Tabletext"/>
              <w:keepNext/>
              <w:widowControl w:val="0"/>
              <w:jc w:val="center"/>
            </w:pPr>
          </w:p>
        </w:tc>
        <w:tc>
          <w:tcPr>
            <w:tcW w:w="1276" w:type="dxa"/>
            <w:vMerge/>
            <w:vAlign w:val="center"/>
          </w:tcPr>
          <w:p w14:paraId="74859589" w14:textId="77777777" w:rsidR="00B40D53" w:rsidRPr="006116DE" w:rsidRDefault="00B40D53" w:rsidP="00C2296E">
            <w:pPr>
              <w:pStyle w:val="Tabletext"/>
              <w:keepNext/>
              <w:widowControl w:val="0"/>
              <w:jc w:val="center"/>
            </w:pPr>
          </w:p>
        </w:tc>
        <w:tc>
          <w:tcPr>
            <w:tcW w:w="1138" w:type="dxa"/>
            <w:vMerge/>
            <w:vAlign w:val="center"/>
          </w:tcPr>
          <w:p w14:paraId="43C6A18E" w14:textId="77777777" w:rsidR="00B40D53" w:rsidRPr="006116DE" w:rsidRDefault="00B40D53" w:rsidP="00C2296E">
            <w:pPr>
              <w:pStyle w:val="Tabletext"/>
              <w:keepNext/>
              <w:widowControl w:val="0"/>
              <w:jc w:val="center"/>
            </w:pPr>
          </w:p>
        </w:tc>
        <w:tc>
          <w:tcPr>
            <w:tcW w:w="1221" w:type="dxa"/>
            <w:vMerge/>
            <w:vAlign w:val="center"/>
          </w:tcPr>
          <w:p w14:paraId="363096EF" w14:textId="77777777" w:rsidR="00B40D53" w:rsidRPr="006116DE" w:rsidRDefault="00B40D53" w:rsidP="00C2296E">
            <w:pPr>
              <w:pStyle w:val="Tabletext"/>
              <w:keepNext/>
              <w:widowControl w:val="0"/>
              <w:jc w:val="center"/>
            </w:pPr>
          </w:p>
        </w:tc>
      </w:tr>
      <w:tr w:rsidR="00B40D53" w:rsidRPr="006116DE" w14:paraId="17968F1C" w14:textId="77777777" w:rsidTr="004A2990">
        <w:trPr>
          <w:cantSplit/>
          <w:trHeight w:val="129"/>
        </w:trPr>
        <w:tc>
          <w:tcPr>
            <w:tcW w:w="4106" w:type="dxa"/>
            <w:gridSpan w:val="2"/>
            <w:tcBorders>
              <w:bottom w:val="nil"/>
            </w:tcBorders>
            <w:vAlign w:val="center"/>
          </w:tcPr>
          <w:p w14:paraId="07C90C65" w14:textId="77777777" w:rsidR="00B40D53" w:rsidRPr="006116DE" w:rsidRDefault="00B40D53" w:rsidP="00C2296E">
            <w:pPr>
              <w:pStyle w:val="Tabletext"/>
              <w:keepNext/>
              <w:widowControl w:val="0"/>
              <w:tabs>
                <w:tab w:val="left" w:pos="142"/>
              </w:tabs>
            </w:pPr>
            <w:r w:rsidRPr="006116DE">
              <w:tab/>
              <w:t>PEM+SOC: one-piece PFS+OS log-logistic</w:t>
            </w:r>
          </w:p>
        </w:tc>
        <w:tc>
          <w:tcPr>
            <w:tcW w:w="1276" w:type="dxa"/>
            <w:vMerge w:val="restart"/>
            <w:shd w:val="solid" w:color="000000" w:fill="000000"/>
            <w:vAlign w:val="center"/>
          </w:tcPr>
          <w:p w14:paraId="46ED2774" w14:textId="5D4ED591" w:rsidR="00B40D53" w:rsidRPr="006116DE" w:rsidRDefault="004A2990" w:rsidP="00C2296E">
            <w:pPr>
              <w:pStyle w:val="Tabletext"/>
              <w:keepNext/>
              <w:widowControl w:val="0"/>
              <w:jc w:val="center"/>
            </w:pPr>
            <w:r w:rsidRPr="004A2990">
              <w:rPr>
                <w:color w:val="000000"/>
                <w14:textFill>
                  <w14:solidFill>
                    <w14:srgbClr w14:val="000000">
                      <w14:alpha w14:val="100000"/>
                    </w14:srgbClr>
                  </w14:solidFill>
                </w14:textFill>
              </w:rPr>
              <w:t>|</w:t>
            </w:r>
          </w:p>
        </w:tc>
        <w:tc>
          <w:tcPr>
            <w:tcW w:w="1276" w:type="dxa"/>
            <w:vMerge w:val="restart"/>
            <w:vAlign w:val="center"/>
          </w:tcPr>
          <w:p w14:paraId="130F6B4B" w14:textId="77777777" w:rsidR="00B40D53" w:rsidRPr="006116DE" w:rsidRDefault="00B40D53" w:rsidP="00C2296E">
            <w:pPr>
              <w:pStyle w:val="Tabletext"/>
              <w:keepNext/>
              <w:widowControl w:val="0"/>
              <w:jc w:val="center"/>
            </w:pPr>
            <w:r w:rsidRPr="006116DE">
              <w:t>0.872</w:t>
            </w:r>
          </w:p>
        </w:tc>
        <w:tc>
          <w:tcPr>
            <w:tcW w:w="1138" w:type="dxa"/>
            <w:vMerge w:val="restart"/>
            <w:vAlign w:val="center"/>
          </w:tcPr>
          <w:p w14:paraId="5193C575" w14:textId="5ED288A2" w:rsidR="00B40D53" w:rsidRPr="006116DE" w:rsidRDefault="004A2990" w:rsidP="00C2296E">
            <w:pPr>
              <w:pStyle w:val="Tabletext"/>
              <w:keepNext/>
              <w:widowControl w:val="0"/>
              <w:jc w:val="center"/>
            </w:pPr>
            <w:r w:rsidRPr="004A2990">
              <w:rPr>
                <w:rFonts w:hint="eastAsia"/>
                <w:color w:val="000000"/>
                <w:w w:val="15"/>
                <w:shd w:val="solid" w:color="000000" w:fill="000000"/>
                <w:fitText w:val="40" w:id="-1301040627"/>
                <w14:textFill>
                  <w14:solidFill>
                    <w14:srgbClr w14:val="000000">
                      <w14:alpha w14:val="100000"/>
                    </w14:srgbClr>
                  </w14:solidFill>
                </w14:textFill>
              </w:rPr>
              <w:t xml:space="preserve">　</w:t>
            </w:r>
            <w:r w:rsidRPr="004A2990">
              <w:rPr>
                <w:color w:val="000000"/>
                <w:w w:val="15"/>
                <w:shd w:val="solid" w:color="000000" w:fill="000000"/>
                <w:fitText w:val="40" w:id="-1301040627"/>
                <w14:textFill>
                  <w14:solidFill>
                    <w14:srgbClr w14:val="000000">
                      <w14:alpha w14:val="100000"/>
                    </w14:srgbClr>
                  </w14:solidFill>
                </w14:textFill>
              </w:rPr>
              <w:t>|</w:t>
            </w:r>
            <w:r w:rsidRPr="004A2990">
              <w:rPr>
                <w:rFonts w:hint="eastAsia"/>
                <w:color w:val="000000"/>
                <w:spacing w:val="-25"/>
                <w:w w:val="15"/>
                <w:shd w:val="solid" w:color="000000" w:fill="000000"/>
                <w:fitText w:val="40" w:id="-1301040627"/>
                <w14:textFill>
                  <w14:solidFill>
                    <w14:srgbClr w14:val="000000">
                      <w14:alpha w14:val="100000"/>
                    </w14:srgbClr>
                  </w14:solidFill>
                </w14:textFill>
              </w:rPr>
              <w:t xml:space="preserve">　</w:t>
            </w:r>
            <w:r w:rsidR="00D120DE">
              <w:rPr>
                <w:szCs w:val="20"/>
                <w:vertAlign w:val="superscript"/>
              </w:rPr>
              <w:t>1</w:t>
            </w:r>
          </w:p>
        </w:tc>
        <w:tc>
          <w:tcPr>
            <w:tcW w:w="1221" w:type="dxa"/>
            <w:vMerge w:val="restart"/>
            <w:vAlign w:val="center"/>
          </w:tcPr>
          <w:p w14:paraId="2D0AEF99" w14:textId="77777777" w:rsidR="00B40D53" w:rsidRPr="006116DE" w:rsidRDefault="00B40D53" w:rsidP="00C2296E">
            <w:pPr>
              <w:pStyle w:val="Tabletext"/>
              <w:keepNext/>
              <w:widowControl w:val="0"/>
              <w:jc w:val="center"/>
            </w:pPr>
            <w:r w:rsidRPr="006116DE">
              <w:t>+0.5%</w:t>
            </w:r>
          </w:p>
        </w:tc>
      </w:tr>
      <w:tr w:rsidR="00B40D53" w:rsidRPr="006116DE" w14:paraId="07DE8579" w14:textId="77777777" w:rsidTr="004A2990">
        <w:trPr>
          <w:cantSplit/>
          <w:trHeight w:val="129"/>
        </w:trPr>
        <w:tc>
          <w:tcPr>
            <w:tcW w:w="4106" w:type="dxa"/>
            <w:gridSpan w:val="2"/>
            <w:tcBorders>
              <w:top w:val="nil"/>
            </w:tcBorders>
            <w:vAlign w:val="center"/>
          </w:tcPr>
          <w:p w14:paraId="05FCE670" w14:textId="0504B214" w:rsidR="00B40D53" w:rsidRPr="006116DE" w:rsidRDefault="00B40D53" w:rsidP="00C2296E">
            <w:pPr>
              <w:pStyle w:val="Tabletext"/>
              <w:keepNext/>
              <w:widowControl w:val="0"/>
              <w:tabs>
                <w:tab w:val="left" w:pos="142"/>
              </w:tabs>
            </w:pPr>
            <w:r w:rsidRPr="006116DE">
              <w:tab/>
              <w:t xml:space="preserve">SOC: one-piece PFS log-normal; OS </w:t>
            </w:r>
            <w:r w:rsidR="005B6F4B">
              <w:t xml:space="preserve">gen </w:t>
            </w:r>
            <w:r w:rsidRPr="006116DE">
              <w:t>gamma</w:t>
            </w:r>
          </w:p>
        </w:tc>
        <w:tc>
          <w:tcPr>
            <w:tcW w:w="1276" w:type="dxa"/>
            <w:vMerge/>
            <w:shd w:val="solid" w:color="000000" w:fill="000000"/>
            <w:vAlign w:val="center"/>
          </w:tcPr>
          <w:p w14:paraId="5221122E" w14:textId="77777777" w:rsidR="00B40D53" w:rsidRPr="006116DE" w:rsidRDefault="00B40D53" w:rsidP="00C2296E">
            <w:pPr>
              <w:pStyle w:val="Tabletext"/>
              <w:keepNext/>
              <w:widowControl w:val="0"/>
              <w:jc w:val="center"/>
            </w:pPr>
          </w:p>
        </w:tc>
        <w:tc>
          <w:tcPr>
            <w:tcW w:w="1276" w:type="dxa"/>
            <w:vMerge/>
            <w:vAlign w:val="center"/>
          </w:tcPr>
          <w:p w14:paraId="59C35117" w14:textId="77777777" w:rsidR="00B40D53" w:rsidRPr="006116DE" w:rsidRDefault="00B40D53" w:rsidP="00C2296E">
            <w:pPr>
              <w:pStyle w:val="Tabletext"/>
              <w:keepNext/>
              <w:widowControl w:val="0"/>
              <w:jc w:val="center"/>
            </w:pPr>
          </w:p>
        </w:tc>
        <w:tc>
          <w:tcPr>
            <w:tcW w:w="1138" w:type="dxa"/>
            <w:vMerge/>
            <w:vAlign w:val="center"/>
          </w:tcPr>
          <w:p w14:paraId="350ACC27" w14:textId="77777777" w:rsidR="00B40D53" w:rsidRPr="006116DE" w:rsidRDefault="00B40D53" w:rsidP="00C2296E">
            <w:pPr>
              <w:pStyle w:val="Tabletext"/>
              <w:keepNext/>
              <w:widowControl w:val="0"/>
              <w:jc w:val="center"/>
            </w:pPr>
          </w:p>
        </w:tc>
        <w:tc>
          <w:tcPr>
            <w:tcW w:w="1221" w:type="dxa"/>
            <w:vMerge/>
            <w:vAlign w:val="center"/>
          </w:tcPr>
          <w:p w14:paraId="7A46C41D" w14:textId="77777777" w:rsidR="00B40D53" w:rsidRPr="006116DE" w:rsidRDefault="00B40D53" w:rsidP="00C2296E">
            <w:pPr>
              <w:pStyle w:val="Tabletext"/>
              <w:keepNext/>
              <w:widowControl w:val="0"/>
              <w:jc w:val="center"/>
            </w:pPr>
          </w:p>
        </w:tc>
      </w:tr>
      <w:tr w:rsidR="00B40D53" w:rsidRPr="006116DE" w14:paraId="3AD3369E" w14:textId="77777777" w:rsidTr="00045769">
        <w:trPr>
          <w:cantSplit/>
          <w:trHeight w:val="129"/>
        </w:trPr>
        <w:tc>
          <w:tcPr>
            <w:tcW w:w="9017" w:type="dxa"/>
            <w:gridSpan w:val="6"/>
            <w:vAlign w:val="center"/>
          </w:tcPr>
          <w:p w14:paraId="7EB32D06" w14:textId="0309E69D" w:rsidR="00B40D53" w:rsidRPr="006116DE" w:rsidRDefault="00AA6974" w:rsidP="00C2296E">
            <w:pPr>
              <w:pStyle w:val="Tabletext"/>
              <w:keepNext/>
              <w:widowControl w:val="0"/>
            </w:pPr>
            <w:r w:rsidRPr="006116DE">
              <w:t xml:space="preserve"> </w:t>
            </w:r>
            <w:r w:rsidR="00B40D53" w:rsidRPr="006116DE">
              <w:t>Utility values (base case: progression based: progression free 0.741; progressed 0.672)</w:t>
            </w:r>
          </w:p>
        </w:tc>
      </w:tr>
      <w:tr w:rsidR="00B40D53" w:rsidRPr="006116DE" w14:paraId="642E8CA1" w14:textId="77777777" w:rsidTr="004A2990">
        <w:trPr>
          <w:cantSplit/>
          <w:trHeight w:val="129"/>
        </w:trPr>
        <w:tc>
          <w:tcPr>
            <w:tcW w:w="4106" w:type="dxa"/>
            <w:gridSpan w:val="2"/>
            <w:vAlign w:val="center"/>
          </w:tcPr>
          <w:p w14:paraId="53E3138E" w14:textId="77777777" w:rsidR="00B40D53" w:rsidRPr="006116DE" w:rsidRDefault="00B40D53" w:rsidP="00C2296E">
            <w:pPr>
              <w:pStyle w:val="Tabletext"/>
              <w:keepNext/>
              <w:tabs>
                <w:tab w:val="left" w:pos="142"/>
              </w:tabs>
            </w:pPr>
            <w:r w:rsidRPr="006116DE">
              <w:tab/>
              <w:t>Time-to-death based</w:t>
            </w:r>
          </w:p>
        </w:tc>
        <w:tc>
          <w:tcPr>
            <w:tcW w:w="1276" w:type="dxa"/>
            <w:shd w:val="solid" w:color="000000" w:fill="000000"/>
            <w:vAlign w:val="center"/>
          </w:tcPr>
          <w:p w14:paraId="4972055A" w14:textId="209B60F4" w:rsidR="00B40D53" w:rsidRPr="006116DE" w:rsidRDefault="004A2990" w:rsidP="00C2296E">
            <w:pPr>
              <w:keepNext/>
              <w:jc w:val="center"/>
              <w:rPr>
                <w:rFonts w:ascii="Arial Narrow" w:hAnsi="Arial Narrow" w:cs="Calibri"/>
                <w:color w:val="000000"/>
                <w:sz w:val="20"/>
                <w:szCs w:val="20"/>
              </w:rPr>
            </w:pPr>
            <w:r w:rsidRPr="004A2990">
              <w:rPr>
                <w:rFonts w:ascii="Arial Narrow" w:hAnsi="Arial Narrow" w:cs="Calibri"/>
                <w:color w:val="000000"/>
                <w:sz w:val="20"/>
                <w:szCs w:val="20"/>
                <w14:textFill>
                  <w14:solidFill>
                    <w14:srgbClr w14:val="000000">
                      <w14:alpha w14:val="100000"/>
                    </w14:srgbClr>
                  </w14:solidFill>
                </w14:textFill>
              </w:rPr>
              <w:t>|</w:t>
            </w:r>
          </w:p>
        </w:tc>
        <w:tc>
          <w:tcPr>
            <w:tcW w:w="1276" w:type="dxa"/>
            <w:vAlign w:val="center"/>
          </w:tcPr>
          <w:p w14:paraId="36443493" w14:textId="77777777" w:rsidR="00B40D53" w:rsidRPr="006116DE" w:rsidRDefault="00B40D53" w:rsidP="00C2296E">
            <w:pPr>
              <w:keepNext/>
              <w:jc w:val="center"/>
              <w:rPr>
                <w:rFonts w:ascii="Arial Narrow" w:hAnsi="Arial Narrow" w:cs="Calibri"/>
                <w:color w:val="000000"/>
                <w:sz w:val="20"/>
                <w:szCs w:val="20"/>
              </w:rPr>
            </w:pPr>
            <w:r w:rsidRPr="006116DE">
              <w:rPr>
                <w:rFonts w:ascii="Arial Narrow" w:hAnsi="Arial Narrow" w:cs="Calibri"/>
                <w:color w:val="000000"/>
                <w:sz w:val="20"/>
                <w:szCs w:val="20"/>
              </w:rPr>
              <w:t>0.915</w:t>
            </w:r>
          </w:p>
        </w:tc>
        <w:tc>
          <w:tcPr>
            <w:tcW w:w="1138" w:type="dxa"/>
            <w:vAlign w:val="center"/>
          </w:tcPr>
          <w:p w14:paraId="71A1ADF0" w14:textId="6083F7DF" w:rsidR="00B40D53" w:rsidRPr="001D3AB1" w:rsidRDefault="004A2990" w:rsidP="00C2296E">
            <w:pPr>
              <w:pStyle w:val="Tabletext"/>
              <w:keepNext/>
              <w:jc w:val="center"/>
              <w:rPr>
                <w:highlight w:val="darkGray"/>
              </w:rPr>
            </w:pPr>
            <w:r w:rsidRPr="004A2990">
              <w:rPr>
                <w:rFonts w:hint="eastAsia"/>
                <w:color w:val="000000"/>
                <w:w w:val="15"/>
                <w:shd w:val="solid" w:color="000000" w:fill="000000"/>
                <w:fitText w:val="40" w:id="-1301040626"/>
                <w14:textFill>
                  <w14:solidFill>
                    <w14:srgbClr w14:val="000000">
                      <w14:alpha w14:val="100000"/>
                    </w14:srgbClr>
                  </w14:solidFill>
                </w14:textFill>
              </w:rPr>
              <w:t xml:space="preserve">　</w:t>
            </w:r>
            <w:r w:rsidRPr="004A2990">
              <w:rPr>
                <w:color w:val="000000"/>
                <w:w w:val="15"/>
                <w:shd w:val="solid" w:color="000000" w:fill="000000"/>
                <w:fitText w:val="40" w:id="-1301040626"/>
                <w14:textFill>
                  <w14:solidFill>
                    <w14:srgbClr w14:val="000000">
                      <w14:alpha w14:val="100000"/>
                    </w14:srgbClr>
                  </w14:solidFill>
                </w14:textFill>
              </w:rPr>
              <w:t>|</w:t>
            </w:r>
            <w:r w:rsidRPr="004A2990">
              <w:rPr>
                <w:rFonts w:hint="eastAsia"/>
                <w:color w:val="000000"/>
                <w:spacing w:val="-25"/>
                <w:w w:val="15"/>
                <w:shd w:val="solid" w:color="000000" w:fill="000000"/>
                <w:fitText w:val="40" w:id="-1301040626"/>
                <w14:textFill>
                  <w14:solidFill>
                    <w14:srgbClr w14:val="000000">
                      <w14:alpha w14:val="100000"/>
                    </w14:srgbClr>
                  </w14:solidFill>
                </w14:textFill>
              </w:rPr>
              <w:t xml:space="preserve">　</w:t>
            </w:r>
            <w:r w:rsidR="00D120DE" w:rsidRPr="001D3AB1">
              <w:rPr>
                <w:szCs w:val="20"/>
                <w:vertAlign w:val="superscript"/>
              </w:rPr>
              <w:t>1</w:t>
            </w:r>
          </w:p>
        </w:tc>
        <w:tc>
          <w:tcPr>
            <w:tcW w:w="1221" w:type="dxa"/>
            <w:vAlign w:val="center"/>
          </w:tcPr>
          <w:p w14:paraId="629AB56A" w14:textId="77777777" w:rsidR="00B40D53" w:rsidRPr="006116DE" w:rsidRDefault="00B40D53" w:rsidP="00C2296E">
            <w:pPr>
              <w:pStyle w:val="Tabletext"/>
              <w:keepNext/>
              <w:jc w:val="center"/>
            </w:pPr>
            <w:r w:rsidRPr="006116DE">
              <w:t>-4%</w:t>
            </w:r>
          </w:p>
        </w:tc>
      </w:tr>
      <w:tr w:rsidR="00B40D53" w:rsidRPr="006116DE" w14:paraId="73630E72" w14:textId="77777777" w:rsidTr="00045769">
        <w:trPr>
          <w:cantSplit/>
          <w:trHeight w:val="129"/>
        </w:trPr>
        <w:tc>
          <w:tcPr>
            <w:tcW w:w="9017" w:type="dxa"/>
            <w:gridSpan w:val="6"/>
            <w:vAlign w:val="center"/>
          </w:tcPr>
          <w:p w14:paraId="68D5F69F" w14:textId="4E8E0E32" w:rsidR="00B40D53" w:rsidRPr="006116DE" w:rsidRDefault="00B40D53" w:rsidP="00C2296E">
            <w:pPr>
              <w:pStyle w:val="Tabletext"/>
              <w:keepNext/>
              <w:widowControl w:val="0"/>
            </w:pPr>
            <w:r w:rsidRPr="006116DE">
              <w:t>OS and PFS extrapolation + duration (base case: PEM+SOC and SOC: log-logistic PFS from 37 weeks and gen</w:t>
            </w:r>
            <w:r w:rsidR="00AF0C23">
              <w:t>eralised</w:t>
            </w:r>
            <w:r w:rsidRPr="006116DE">
              <w:t xml:space="preserve"> gamma OS from 40 weeks; 15 years)</w:t>
            </w:r>
          </w:p>
        </w:tc>
      </w:tr>
      <w:tr w:rsidR="00B40D53" w:rsidRPr="006116DE" w14:paraId="7CF8521D" w14:textId="77777777" w:rsidTr="004A2990">
        <w:trPr>
          <w:cantSplit/>
          <w:trHeight w:val="129"/>
        </w:trPr>
        <w:tc>
          <w:tcPr>
            <w:tcW w:w="814" w:type="dxa"/>
            <w:vMerge w:val="restart"/>
            <w:vAlign w:val="center"/>
          </w:tcPr>
          <w:p w14:paraId="3A2E1FB4" w14:textId="77777777" w:rsidR="00B40D53" w:rsidRPr="006116DE" w:rsidRDefault="00B40D53" w:rsidP="00C2296E">
            <w:pPr>
              <w:pStyle w:val="Tabletext"/>
              <w:keepNext/>
              <w:widowControl w:val="0"/>
              <w:tabs>
                <w:tab w:val="left" w:pos="142"/>
              </w:tabs>
            </w:pPr>
            <w:r w:rsidRPr="006116DE">
              <w:t>10 years</w:t>
            </w:r>
          </w:p>
        </w:tc>
        <w:tc>
          <w:tcPr>
            <w:tcW w:w="3292" w:type="dxa"/>
            <w:vAlign w:val="center"/>
          </w:tcPr>
          <w:p w14:paraId="168312A3" w14:textId="47906CAF" w:rsidR="00B40D53" w:rsidRPr="006116DE" w:rsidRDefault="00B40D53" w:rsidP="00C2296E">
            <w:pPr>
              <w:pStyle w:val="Tabletext"/>
              <w:keepNext/>
              <w:widowControl w:val="0"/>
              <w:tabs>
                <w:tab w:val="left" w:pos="142"/>
              </w:tabs>
            </w:pPr>
            <w:r w:rsidRPr="006116DE">
              <w:t>PEM+SOC: log-logistic PFS and OS; one-piece</w:t>
            </w:r>
            <w:r w:rsidR="008528F4" w:rsidRPr="00AE0590">
              <w:rPr>
                <w:i/>
                <w:vertAlign w:val="superscript"/>
              </w:rPr>
              <w:t xml:space="preserve"> c</w:t>
            </w:r>
          </w:p>
        </w:tc>
        <w:tc>
          <w:tcPr>
            <w:tcW w:w="1276" w:type="dxa"/>
            <w:vMerge w:val="restart"/>
            <w:shd w:val="solid" w:color="000000" w:fill="000000"/>
            <w:vAlign w:val="center"/>
          </w:tcPr>
          <w:p w14:paraId="3D6EAD50" w14:textId="2F4B2DD5" w:rsidR="00B40D53" w:rsidRPr="006116DE" w:rsidRDefault="004A2990" w:rsidP="00C2296E">
            <w:pPr>
              <w:keepNext/>
              <w:widowControl w:val="0"/>
              <w:jc w:val="center"/>
              <w:rPr>
                <w:rFonts w:ascii="Arial Narrow" w:hAnsi="Arial Narrow" w:cs="Calibri"/>
                <w:color w:val="000000"/>
                <w:sz w:val="20"/>
                <w:szCs w:val="20"/>
              </w:rPr>
            </w:pPr>
            <w:r w:rsidRPr="004A2990">
              <w:rPr>
                <w:rFonts w:ascii="Arial Narrow" w:hAnsi="Arial Narrow" w:cs="Calibri"/>
                <w:color w:val="000000"/>
                <w:sz w:val="20"/>
                <w:szCs w:val="20"/>
                <w14:textFill>
                  <w14:solidFill>
                    <w14:srgbClr w14:val="000000">
                      <w14:alpha w14:val="100000"/>
                    </w14:srgbClr>
                  </w14:solidFill>
                </w14:textFill>
              </w:rPr>
              <w:t>|</w:t>
            </w:r>
          </w:p>
        </w:tc>
        <w:tc>
          <w:tcPr>
            <w:tcW w:w="1276" w:type="dxa"/>
            <w:vMerge w:val="restart"/>
            <w:vAlign w:val="center"/>
          </w:tcPr>
          <w:p w14:paraId="59FBB572" w14:textId="77777777" w:rsidR="00B40D53" w:rsidRPr="006116DE" w:rsidRDefault="00B40D53" w:rsidP="00C2296E">
            <w:pPr>
              <w:keepNext/>
              <w:widowControl w:val="0"/>
              <w:jc w:val="center"/>
              <w:rPr>
                <w:rFonts w:ascii="Arial Narrow" w:hAnsi="Arial Narrow" w:cs="Calibri"/>
                <w:color w:val="000000"/>
                <w:sz w:val="20"/>
                <w:szCs w:val="20"/>
              </w:rPr>
            </w:pPr>
            <w:r w:rsidRPr="006116DE">
              <w:rPr>
                <w:rFonts w:ascii="Arial Narrow" w:hAnsi="Arial Narrow" w:cs="Calibri"/>
                <w:color w:val="000000"/>
                <w:sz w:val="20"/>
                <w:szCs w:val="20"/>
              </w:rPr>
              <w:t>0.679</w:t>
            </w:r>
          </w:p>
        </w:tc>
        <w:tc>
          <w:tcPr>
            <w:tcW w:w="1138" w:type="dxa"/>
            <w:vMerge w:val="restart"/>
            <w:vAlign w:val="center"/>
          </w:tcPr>
          <w:p w14:paraId="286CB905" w14:textId="58B5C67E" w:rsidR="00B40D53" w:rsidRPr="006116DE" w:rsidRDefault="004A2990" w:rsidP="00C2296E">
            <w:pPr>
              <w:pStyle w:val="Tabletext"/>
              <w:keepNext/>
              <w:widowControl w:val="0"/>
              <w:jc w:val="center"/>
            </w:pPr>
            <w:r w:rsidRPr="004A2990">
              <w:rPr>
                <w:rFonts w:hint="eastAsia"/>
                <w:color w:val="000000"/>
                <w:w w:val="15"/>
                <w:shd w:val="solid" w:color="000000" w:fill="000000"/>
                <w:fitText w:val="40" w:id="-1301040625"/>
                <w14:textFill>
                  <w14:solidFill>
                    <w14:srgbClr w14:val="000000">
                      <w14:alpha w14:val="100000"/>
                    </w14:srgbClr>
                  </w14:solidFill>
                </w14:textFill>
              </w:rPr>
              <w:t xml:space="preserve">　</w:t>
            </w:r>
            <w:r w:rsidRPr="004A2990">
              <w:rPr>
                <w:color w:val="000000"/>
                <w:w w:val="15"/>
                <w:shd w:val="solid" w:color="000000" w:fill="000000"/>
                <w:fitText w:val="40" w:id="-1301040625"/>
                <w14:textFill>
                  <w14:solidFill>
                    <w14:srgbClr w14:val="000000">
                      <w14:alpha w14:val="100000"/>
                    </w14:srgbClr>
                  </w14:solidFill>
                </w14:textFill>
              </w:rPr>
              <w:t>|</w:t>
            </w:r>
            <w:r w:rsidRPr="004A2990">
              <w:rPr>
                <w:rFonts w:hint="eastAsia"/>
                <w:color w:val="000000"/>
                <w:spacing w:val="-25"/>
                <w:w w:val="15"/>
                <w:shd w:val="solid" w:color="000000" w:fill="000000"/>
                <w:fitText w:val="40" w:id="-1301040625"/>
                <w14:textFill>
                  <w14:solidFill>
                    <w14:srgbClr w14:val="000000">
                      <w14:alpha w14:val="100000"/>
                    </w14:srgbClr>
                  </w14:solidFill>
                </w14:textFill>
              </w:rPr>
              <w:t xml:space="preserve">　</w:t>
            </w:r>
            <w:r w:rsidR="00D120DE">
              <w:rPr>
                <w:szCs w:val="20"/>
                <w:vertAlign w:val="superscript"/>
              </w:rPr>
              <w:t>4</w:t>
            </w:r>
          </w:p>
        </w:tc>
        <w:tc>
          <w:tcPr>
            <w:tcW w:w="1221" w:type="dxa"/>
            <w:vMerge w:val="restart"/>
            <w:vAlign w:val="center"/>
          </w:tcPr>
          <w:p w14:paraId="6E02D027" w14:textId="77777777" w:rsidR="00B40D53" w:rsidRPr="006116DE" w:rsidRDefault="00B40D53" w:rsidP="00C2296E">
            <w:pPr>
              <w:pStyle w:val="Tabletext"/>
              <w:keepNext/>
              <w:widowControl w:val="0"/>
              <w:jc w:val="center"/>
            </w:pPr>
            <w:r w:rsidRPr="006116DE">
              <w:t>+28%</w:t>
            </w:r>
          </w:p>
        </w:tc>
      </w:tr>
      <w:tr w:rsidR="00B40D53" w:rsidRPr="006116DE" w14:paraId="52663EC1" w14:textId="77777777" w:rsidTr="004A2990">
        <w:trPr>
          <w:cantSplit/>
          <w:trHeight w:val="129"/>
        </w:trPr>
        <w:tc>
          <w:tcPr>
            <w:tcW w:w="814" w:type="dxa"/>
            <w:vMerge/>
            <w:tcBorders>
              <w:bottom w:val="single" w:sz="4" w:space="0" w:color="auto"/>
            </w:tcBorders>
            <w:vAlign w:val="center"/>
          </w:tcPr>
          <w:p w14:paraId="5D731CBE" w14:textId="77777777" w:rsidR="00B40D53" w:rsidRPr="006116DE" w:rsidRDefault="00B40D53" w:rsidP="00C2296E">
            <w:pPr>
              <w:pStyle w:val="Tabletext"/>
              <w:keepNext/>
              <w:widowControl w:val="0"/>
              <w:tabs>
                <w:tab w:val="left" w:pos="142"/>
              </w:tabs>
            </w:pPr>
          </w:p>
        </w:tc>
        <w:tc>
          <w:tcPr>
            <w:tcW w:w="3292" w:type="dxa"/>
            <w:tcBorders>
              <w:bottom w:val="single" w:sz="4" w:space="0" w:color="auto"/>
            </w:tcBorders>
            <w:vAlign w:val="center"/>
          </w:tcPr>
          <w:p w14:paraId="242288C1" w14:textId="00E5FB09" w:rsidR="00B40D53" w:rsidRPr="006116DE" w:rsidRDefault="00B40D53" w:rsidP="00C2296E">
            <w:pPr>
              <w:pStyle w:val="Tabletext"/>
              <w:keepNext/>
              <w:widowControl w:val="0"/>
              <w:tabs>
                <w:tab w:val="left" w:pos="142"/>
              </w:tabs>
            </w:pPr>
            <w:r w:rsidRPr="006116DE">
              <w:t>SOC: gen gamma PFS and OS; one-piece</w:t>
            </w:r>
            <w:r w:rsidR="008528F4" w:rsidRPr="00AE0590">
              <w:rPr>
                <w:i/>
                <w:vertAlign w:val="superscript"/>
              </w:rPr>
              <w:t xml:space="preserve"> c</w:t>
            </w:r>
          </w:p>
        </w:tc>
        <w:tc>
          <w:tcPr>
            <w:tcW w:w="1276" w:type="dxa"/>
            <w:vMerge/>
            <w:tcBorders>
              <w:bottom w:val="single" w:sz="4" w:space="0" w:color="auto"/>
            </w:tcBorders>
            <w:shd w:val="solid" w:color="000000" w:fill="000000"/>
            <w:vAlign w:val="center"/>
          </w:tcPr>
          <w:p w14:paraId="5BE524E2" w14:textId="77777777" w:rsidR="00B40D53" w:rsidRPr="006116DE" w:rsidRDefault="00B40D53" w:rsidP="00C2296E">
            <w:pPr>
              <w:keepNext/>
              <w:widowControl w:val="0"/>
              <w:jc w:val="center"/>
              <w:rPr>
                <w:rFonts w:ascii="Arial Narrow" w:hAnsi="Arial Narrow" w:cs="Calibri"/>
                <w:color w:val="000000"/>
                <w:sz w:val="20"/>
                <w:szCs w:val="20"/>
              </w:rPr>
            </w:pPr>
          </w:p>
        </w:tc>
        <w:tc>
          <w:tcPr>
            <w:tcW w:w="1276" w:type="dxa"/>
            <w:vMerge/>
            <w:tcBorders>
              <w:bottom w:val="single" w:sz="4" w:space="0" w:color="auto"/>
            </w:tcBorders>
            <w:vAlign w:val="center"/>
          </w:tcPr>
          <w:p w14:paraId="00C4EAF7" w14:textId="77777777" w:rsidR="00B40D53" w:rsidRPr="006116DE" w:rsidRDefault="00B40D53" w:rsidP="00C2296E">
            <w:pPr>
              <w:keepNext/>
              <w:widowControl w:val="0"/>
              <w:jc w:val="center"/>
              <w:rPr>
                <w:rFonts w:ascii="Arial Narrow" w:hAnsi="Arial Narrow" w:cs="Calibri"/>
                <w:color w:val="000000"/>
                <w:sz w:val="20"/>
                <w:szCs w:val="20"/>
              </w:rPr>
            </w:pPr>
          </w:p>
        </w:tc>
        <w:tc>
          <w:tcPr>
            <w:tcW w:w="1138" w:type="dxa"/>
            <w:vMerge/>
            <w:tcBorders>
              <w:bottom w:val="single" w:sz="4" w:space="0" w:color="auto"/>
            </w:tcBorders>
            <w:vAlign w:val="center"/>
          </w:tcPr>
          <w:p w14:paraId="1D76B8AF" w14:textId="77777777" w:rsidR="00B40D53" w:rsidRPr="006116DE" w:rsidRDefault="00B40D53" w:rsidP="00C2296E">
            <w:pPr>
              <w:pStyle w:val="Tabletext"/>
              <w:keepNext/>
              <w:widowControl w:val="0"/>
              <w:jc w:val="center"/>
            </w:pPr>
          </w:p>
        </w:tc>
        <w:tc>
          <w:tcPr>
            <w:tcW w:w="1221" w:type="dxa"/>
            <w:vMerge/>
            <w:tcBorders>
              <w:bottom w:val="single" w:sz="4" w:space="0" w:color="auto"/>
            </w:tcBorders>
            <w:vAlign w:val="center"/>
          </w:tcPr>
          <w:p w14:paraId="6E97D8D4" w14:textId="77777777" w:rsidR="00B40D53" w:rsidRPr="006116DE" w:rsidRDefault="00B40D53" w:rsidP="00C2296E">
            <w:pPr>
              <w:pStyle w:val="Tabletext"/>
              <w:keepNext/>
              <w:widowControl w:val="0"/>
              <w:jc w:val="center"/>
            </w:pPr>
          </w:p>
        </w:tc>
      </w:tr>
      <w:tr w:rsidR="00AE0590" w:rsidRPr="00AE0590" w14:paraId="1877D5ED" w14:textId="77777777" w:rsidTr="004A2990">
        <w:trPr>
          <w:cantSplit/>
          <w:trHeight w:val="129"/>
        </w:trPr>
        <w:tc>
          <w:tcPr>
            <w:tcW w:w="4106" w:type="dxa"/>
            <w:gridSpan w:val="2"/>
            <w:tcBorders>
              <w:right w:val="nil"/>
            </w:tcBorders>
            <w:vAlign w:val="center"/>
          </w:tcPr>
          <w:p w14:paraId="7E1CB8D2" w14:textId="2BD019AE" w:rsidR="00AE0590" w:rsidRPr="00AE0590" w:rsidRDefault="00AE0590" w:rsidP="00C2296E">
            <w:pPr>
              <w:pStyle w:val="Tabletext"/>
              <w:keepNext/>
              <w:widowControl w:val="0"/>
              <w:tabs>
                <w:tab w:val="left" w:pos="142"/>
              </w:tabs>
              <w:rPr>
                <w:b/>
                <w:bCs/>
              </w:rPr>
            </w:pPr>
            <w:r w:rsidRPr="00AE0590">
              <w:rPr>
                <w:b/>
                <w:bCs/>
              </w:rPr>
              <w:t>ITT population</w:t>
            </w:r>
          </w:p>
        </w:tc>
        <w:tc>
          <w:tcPr>
            <w:tcW w:w="1276" w:type="dxa"/>
            <w:tcBorders>
              <w:left w:val="nil"/>
              <w:bottom w:val="single" w:sz="4" w:space="0" w:color="auto"/>
              <w:right w:val="nil"/>
            </w:tcBorders>
            <w:vAlign w:val="center"/>
          </w:tcPr>
          <w:p w14:paraId="2EEB3BD0" w14:textId="77777777" w:rsidR="00AE0590" w:rsidRPr="00AE0590" w:rsidRDefault="00AE0590" w:rsidP="00C2296E">
            <w:pPr>
              <w:keepNext/>
              <w:widowControl w:val="0"/>
              <w:jc w:val="center"/>
              <w:rPr>
                <w:rFonts w:ascii="Arial Narrow" w:hAnsi="Arial Narrow" w:cs="Calibri"/>
                <w:b/>
                <w:bCs/>
                <w:color w:val="000000"/>
                <w:sz w:val="20"/>
                <w:szCs w:val="20"/>
              </w:rPr>
            </w:pPr>
          </w:p>
        </w:tc>
        <w:tc>
          <w:tcPr>
            <w:tcW w:w="1276" w:type="dxa"/>
            <w:tcBorders>
              <w:left w:val="nil"/>
              <w:right w:val="nil"/>
            </w:tcBorders>
            <w:vAlign w:val="center"/>
          </w:tcPr>
          <w:p w14:paraId="11626738" w14:textId="77777777" w:rsidR="00AE0590" w:rsidRPr="00AE0590" w:rsidRDefault="00AE0590" w:rsidP="00C2296E">
            <w:pPr>
              <w:keepNext/>
              <w:widowControl w:val="0"/>
              <w:jc w:val="center"/>
              <w:rPr>
                <w:rFonts w:ascii="Arial Narrow" w:hAnsi="Arial Narrow" w:cs="Calibri"/>
                <w:b/>
                <w:bCs/>
                <w:color w:val="000000"/>
                <w:sz w:val="20"/>
                <w:szCs w:val="20"/>
              </w:rPr>
            </w:pPr>
          </w:p>
        </w:tc>
        <w:tc>
          <w:tcPr>
            <w:tcW w:w="1138" w:type="dxa"/>
            <w:tcBorders>
              <w:left w:val="nil"/>
              <w:right w:val="nil"/>
            </w:tcBorders>
            <w:vAlign w:val="center"/>
          </w:tcPr>
          <w:p w14:paraId="071E7BDB" w14:textId="77777777" w:rsidR="00AE0590" w:rsidRPr="00AE0590" w:rsidRDefault="00AE0590" w:rsidP="00C2296E">
            <w:pPr>
              <w:pStyle w:val="Tabletext"/>
              <w:keepNext/>
              <w:widowControl w:val="0"/>
              <w:jc w:val="center"/>
              <w:rPr>
                <w:b/>
                <w:bCs/>
              </w:rPr>
            </w:pPr>
          </w:p>
        </w:tc>
        <w:tc>
          <w:tcPr>
            <w:tcW w:w="1221" w:type="dxa"/>
            <w:tcBorders>
              <w:left w:val="nil"/>
            </w:tcBorders>
            <w:vAlign w:val="center"/>
          </w:tcPr>
          <w:p w14:paraId="37822FFD" w14:textId="77777777" w:rsidR="00AE0590" w:rsidRPr="00AE0590" w:rsidRDefault="00AE0590" w:rsidP="00C2296E">
            <w:pPr>
              <w:pStyle w:val="Tabletext"/>
              <w:keepNext/>
              <w:widowControl w:val="0"/>
              <w:jc w:val="center"/>
              <w:rPr>
                <w:b/>
                <w:bCs/>
              </w:rPr>
            </w:pPr>
          </w:p>
        </w:tc>
      </w:tr>
      <w:tr w:rsidR="00045769" w:rsidRPr="00045769" w14:paraId="308166BC" w14:textId="77777777" w:rsidTr="004A2990">
        <w:trPr>
          <w:cantSplit/>
          <w:trHeight w:val="129"/>
        </w:trPr>
        <w:tc>
          <w:tcPr>
            <w:tcW w:w="4106" w:type="dxa"/>
            <w:gridSpan w:val="2"/>
            <w:vAlign w:val="center"/>
          </w:tcPr>
          <w:p w14:paraId="3215BF4B" w14:textId="27ADBF3B" w:rsidR="00045769" w:rsidRPr="00045769" w:rsidRDefault="00045769" w:rsidP="00C2296E">
            <w:pPr>
              <w:pStyle w:val="Tabletext"/>
              <w:keepNext/>
              <w:widowControl w:val="0"/>
              <w:tabs>
                <w:tab w:val="left" w:pos="142"/>
              </w:tabs>
              <w:rPr>
                <w:b/>
                <w:bCs/>
              </w:rPr>
            </w:pPr>
            <w:r w:rsidRPr="00045769">
              <w:rPr>
                <w:b/>
                <w:bCs/>
              </w:rPr>
              <w:t xml:space="preserve">Base case </w:t>
            </w:r>
            <w:r w:rsidRPr="00045769">
              <w:rPr>
                <w:b/>
                <w:bCs/>
                <w:vertAlign w:val="superscript"/>
              </w:rPr>
              <w:t>a</w:t>
            </w:r>
            <w:r>
              <w:rPr>
                <w:b/>
                <w:bCs/>
              </w:rPr>
              <w:t xml:space="preserve"> </w:t>
            </w:r>
            <w:r w:rsidRPr="00045769">
              <w:rPr>
                <w:b/>
                <w:bCs/>
              </w:rPr>
              <w:t xml:space="preserve">– ITT population </w:t>
            </w:r>
            <w:r>
              <w:rPr>
                <w:b/>
                <w:bCs/>
              </w:rPr>
              <w:t>(</w:t>
            </w:r>
            <w:r w:rsidR="00C454A6">
              <w:rPr>
                <w:b/>
                <w:bCs/>
              </w:rPr>
              <w:t xml:space="preserve">piecewise, </w:t>
            </w:r>
            <w:r w:rsidRPr="00045769">
              <w:rPr>
                <w:b/>
                <w:bCs/>
              </w:rPr>
              <w:t xml:space="preserve">PFS log-logistic for </w:t>
            </w:r>
            <w:r w:rsidR="00C454A6">
              <w:rPr>
                <w:b/>
                <w:bCs/>
              </w:rPr>
              <w:t>both arms</w:t>
            </w:r>
            <w:r w:rsidRPr="00045769">
              <w:rPr>
                <w:b/>
                <w:bCs/>
              </w:rPr>
              <w:t>; OS log-logistic for PEM+SOC; generalised gamma for SOC)</w:t>
            </w:r>
          </w:p>
        </w:tc>
        <w:tc>
          <w:tcPr>
            <w:tcW w:w="1276" w:type="dxa"/>
            <w:tcBorders>
              <w:bottom w:val="single" w:sz="4" w:space="0" w:color="auto"/>
            </w:tcBorders>
            <w:shd w:val="solid" w:color="000000" w:fill="000000"/>
            <w:vAlign w:val="center"/>
          </w:tcPr>
          <w:p w14:paraId="0758760B" w14:textId="27233BC8" w:rsidR="00045769" w:rsidRPr="00045769" w:rsidRDefault="004A2990" w:rsidP="00C2296E">
            <w:pPr>
              <w:keepNext/>
              <w:widowControl w:val="0"/>
              <w:jc w:val="center"/>
              <w:rPr>
                <w:rFonts w:ascii="Arial Narrow" w:hAnsi="Arial Narrow" w:cs="Calibri"/>
                <w:b/>
                <w:bCs/>
                <w:color w:val="000000"/>
                <w:sz w:val="20"/>
                <w:szCs w:val="20"/>
              </w:rPr>
            </w:pPr>
            <w:r w:rsidRPr="004A2990">
              <w:rPr>
                <w:rFonts w:ascii="Arial Narrow" w:hAnsi="Arial Narrow" w:cs="Calibri"/>
                <w:b/>
                <w:bCs/>
                <w:color w:val="000000"/>
                <w:sz w:val="20"/>
                <w:szCs w:val="20"/>
                <w14:textFill>
                  <w14:solidFill>
                    <w14:srgbClr w14:val="000000">
                      <w14:alpha w14:val="100000"/>
                    </w14:srgbClr>
                  </w14:solidFill>
                </w14:textFill>
              </w:rPr>
              <w:t>|</w:t>
            </w:r>
          </w:p>
        </w:tc>
        <w:tc>
          <w:tcPr>
            <w:tcW w:w="1276" w:type="dxa"/>
            <w:vAlign w:val="center"/>
          </w:tcPr>
          <w:p w14:paraId="67B536A5" w14:textId="28113C28" w:rsidR="00045769" w:rsidRPr="00045769" w:rsidRDefault="00045769" w:rsidP="00C2296E">
            <w:pPr>
              <w:keepNext/>
              <w:widowControl w:val="0"/>
              <w:jc w:val="center"/>
              <w:rPr>
                <w:rFonts w:ascii="Arial Narrow" w:hAnsi="Arial Narrow" w:cs="Calibri"/>
                <w:b/>
                <w:bCs/>
                <w:color w:val="000000"/>
                <w:sz w:val="20"/>
                <w:szCs w:val="20"/>
              </w:rPr>
            </w:pPr>
            <w:r w:rsidRPr="00045769">
              <w:rPr>
                <w:rFonts w:ascii="Arial Narrow" w:hAnsi="Arial Narrow" w:cs="Calibri"/>
                <w:b/>
                <w:bCs/>
                <w:color w:val="000000"/>
                <w:sz w:val="20"/>
                <w:szCs w:val="20"/>
              </w:rPr>
              <w:t>0.</w:t>
            </w:r>
            <w:r w:rsidR="00A17CE2">
              <w:rPr>
                <w:rFonts w:ascii="Arial Narrow" w:hAnsi="Arial Narrow" w:cs="Calibri"/>
                <w:b/>
                <w:bCs/>
                <w:color w:val="000000"/>
                <w:sz w:val="20"/>
                <w:szCs w:val="20"/>
              </w:rPr>
              <w:t>715</w:t>
            </w:r>
          </w:p>
        </w:tc>
        <w:tc>
          <w:tcPr>
            <w:tcW w:w="1138" w:type="dxa"/>
            <w:vAlign w:val="center"/>
          </w:tcPr>
          <w:p w14:paraId="2DFE500E" w14:textId="59E32049" w:rsidR="00045769" w:rsidRPr="00045769" w:rsidRDefault="004A2990" w:rsidP="00C2296E">
            <w:pPr>
              <w:pStyle w:val="Tabletext"/>
              <w:keepNext/>
              <w:widowControl w:val="0"/>
              <w:jc w:val="center"/>
              <w:rPr>
                <w:b/>
                <w:bCs/>
              </w:rPr>
            </w:pPr>
            <w:r w:rsidRPr="004A2990">
              <w:rPr>
                <w:rFonts w:hint="eastAsia"/>
                <w:b/>
                <w:bCs/>
                <w:color w:val="000000"/>
                <w:w w:val="20"/>
                <w:shd w:val="solid" w:color="000000" w:fill="000000"/>
                <w:fitText w:val="90" w:id="-1301040624"/>
                <w14:textFill>
                  <w14:solidFill>
                    <w14:srgbClr w14:val="000000">
                      <w14:alpha w14:val="100000"/>
                    </w14:srgbClr>
                  </w14:solidFill>
                </w14:textFill>
              </w:rPr>
              <w:t xml:space="preserve">　</w:t>
            </w:r>
            <w:r w:rsidRPr="004A2990">
              <w:rPr>
                <w:b/>
                <w:bCs/>
                <w:color w:val="000000"/>
                <w:w w:val="20"/>
                <w:shd w:val="solid" w:color="000000" w:fill="000000"/>
                <w:fitText w:val="90" w:id="-1301040624"/>
                <w14:textFill>
                  <w14:solidFill>
                    <w14:srgbClr w14:val="000000">
                      <w14:alpha w14:val="100000"/>
                    </w14:srgbClr>
                  </w14:solidFill>
                </w14:textFill>
              </w:rPr>
              <w:t>|</w:t>
            </w:r>
            <w:r w:rsidRPr="004A2990">
              <w:rPr>
                <w:rFonts w:hint="eastAsia"/>
                <w:b/>
                <w:bCs/>
                <w:color w:val="000000"/>
                <w:spacing w:val="2"/>
                <w:w w:val="20"/>
                <w:shd w:val="solid" w:color="000000" w:fill="000000"/>
                <w:fitText w:val="90" w:id="-1301040624"/>
                <w14:textFill>
                  <w14:solidFill>
                    <w14:srgbClr w14:val="000000">
                      <w14:alpha w14:val="100000"/>
                    </w14:srgbClr>
                  </w14:solidFill>
                </w14:textFill>
              </w:rPr>
              <w:t xml:space="preserve">　</w:t>
            </w:r>
            <w:r w:rsidR="00D120DE" w:rsidRPr="00D120DE">
              <w:rPr>
                <w:b/>
                <w:bCs/>
                <w:szCs w:val="20"/>
                <w:vertAlign w:val="superscript"/>
              </w:rPr>
              <w:t>2</w:t>
            </w:r>
          </w:p>
        </w:tc>
        <w:tc>
          <w:tcPr>
            <w:tcW w:w="1221" w:type="dxa"/>
            <w:vAlign w:val="center"/>
          </w:tcPr>
          <w:p w14:paraId="1051E315" w14:textId="42EE158E" w:rsidR="00045769" w:rsidRPr="00045769" w:rsidRDefault="00045769" w:rsidP="00C2296E">
            <w:pPr>
              <w:pStyle w:val="Tabletext"/>
              <w:keepNext/>
              <w:widowControl w:val="0"/>
              <w:jc w:val="center"/>
              <w:rPr>
                <w:b/>
                <w:bCs/>
              </w:rPr>
            </w:pPr>
            <w:r w:rsidRPr="00045769">
              <w:rPr>
                <w:b/>
                <w:bCs/>
              </w:rPr>
              <w:t>+19%</w:t>
            </w:r>
          </w:p>
        </w:tc>
      </w:tr>
      <w:tr w:rsidR="00B40D53" w:rsidRPr="006116DE" w14:paraId="6D6EC1F5" w14:textId="77777777" w:rsidTr="004A2990">
        <w:trPr>
          <w:cantSplit/>
          <w:trHeight w:val="129"/>
        </w:trPr>
        <w:tc>
          <w:tcPr>
            <w:tcW w:w="4106" w:type="dxa"/>
            <w:gridSpan w:val="2"/>
            <w:vAlign w:val="center"/>
          </w:tcPr>
          <w:p w14:paraId="21E7CECC" w14:textId="77777777" w:rsidR="00B40D53" w:rsidRPr="006116DE" w:rsidRDefault="00B40D53" w:rsidP="00C2296E">
            <w:pPr>
              <w:pStyle w:val="Tabletext"/>
              <w:keepNext/>
              <w:widowControl w:val="0"/>
              <w:tabs>
                <w:tab w:val="left" w:pos="142"/>
              </w:tabs>
            </w:pPr>
            <w:r w:rsidRPr="006116DE">
              <w:t>10 year time horizon</w:t>
            </w:r>
          </w:p>
        </w:tc>
        <w:tc>
          <w:tcPr>
            <w:tcW w:w="1276" w:type="dxa"/>
            <w:tcBorders>
              <w:bottom w:val="single" w:sz="4" w:space="0" w:color="auto"/>
            </w:tcBorders>
            <w:shd w:val="solid" w:color="000000" w:fill="000000"/>
            <w:vAlign w:val="center"/>
          </w:tcPr>
          <w:p w14:paraId="54F53895" w14:textId="428CCEA9" w:rsidR="00B40D53" w:rsidRPr="006116DE" w:rsidRDefault="004A2990" w:rsidP="00C2296E">
            <w:pPr>
              <w:keepNext/>
              <w:widowControl w:val="0"/>
              <w:jc w:val="center"/>
              <w:rPr>
                <w:rFonts w:ascii="Arial Narrow" w:hAnsi="Arial Narrow" w:cs="Calibri"/>
                <w:color w:val="000000"/>
                <w:sz w:val="20"/>
                <w:szCs w:val="20"/>
              </w:rPr>
            </w:pPr>
            <w:r w:rsidRPr="004A2990">
              <w:rPr>
                <w:rFonts w:ascii="Arial Narrow" w:hAnsi="Arial Narrow" w:cs="Calibri"/>
                <w:color w:val="000000"/>
                <w:sz w:val="20"/>
                <w:szCs w:val="20"/>
                <w14:textFill>
                  <w14:solidFill>
                    <w14:srgbClr w14:val="000000">
                      <w14:alpha w14:val="100000"/>
                    </w14:srgbClr>
                  </w14:solidFill>
                </w14:textFill>
              </w:rPr>
              <w:t>|</w:t>
            </w:r>
          </w:p>
        </w:tc>
        <w:tc>
          <w:tcPr>
            <w:tcW w:w="1276" w:type="dxa"/>
            <w:vAlign w:val="center"/>
          </w:tcPr>
          <w:p w14:paraId="5E88891D" w14:textId="77777777" w:rsidR="00B40D53" w:rsidRPr="006116DE" w:rsidRDefault="00B40D53" w:rsidP="00C2296E">
            <w:pPr>
              <w:keepNext/>
              <w:widowControl w:val="0"/>
              <w:jc w:val="center"/>
              <w:rPr>
                <w:rFonts w:ascii="Arial Narrow" w:hAnsi="Arial Narrow" w:cs="Calibri"/>
                <w:color w:val="000000"/>
                <w:sz w:val="20"/>
                <w:szCs w:val="20"/>
              </w:rPr>
            </w:pPr>
            <w:r w:rsidRPr="006116DE">
              <w:rPr>
                <w:rFonts w:ascii="Arial Narrow" w:hAnsi="Arial Narrow" w:cs="Calibri"/>
                <w:color w:val="000000"/>
                <w:sz w:val="20"/>
                <w:szCs w:val="20"/>
              </w:rPr>
              <w:t>0.575</w:t>
            </w:r>
          </w:p>
        </w:tc>
        <w:tc>
          <w:tcPr>
            <w:tcW w:w="1138" w:type="dxa"/>
            <w:vAlign w:val="center"/>
          </w:tcPr>
          <w:p w14:paraId="37010756" w14:textId="1140B61A" w:rsidR="00B40D53" w:rsidRPr="001D3AB1" w:rsidRDefault="004A2990" w:rsidP="00C2296E">
            <w:pPr>
              <w:pStyle w:val="Tabletext"/>
              <w:keepNext/>
              <w:widowControl w:val="0"/>
              <w:jc w:val="center"/>
              <w:rPr>
                <w:highlight w:val="darkGray"/>
              </w:rPr>
            </w:pPr>
            <w:r w:rsidRPr="004A2990">
              <w:rPr>
                <w:rFonts w:hint="eastAsia"/>
                <w:color w:val="000000"/>
                <w:w w:val="15"/>
                <w:shd w:val="solid" w:color="000000" w:fill="000000"/>
                <w:fitText w:val="40" w:id="-1301040640"/>
                <w14:textFill>
                  <w14:solidFill>
                    <w14:srgbClr w14:val="000000">
                      <w14:alpha w14:val="100000"/>
                    </w14:srgbClr>
                  </w14:solidFill>
                </w14:textFill>
              </w:rPr>
              <w:t xml:space="preserve">　</w:t>
            </w:r>
            <w:r w:rsidRPr="004A2990">
              <w:rPr>
                <w:color w:val="000000"/>
                <w:w w:val="15"/>
                <w:shd w:val="solid" w:color="000000" w:fill="000000"/>
                <w:fitText w:val="40" w:id="-1301040640"/>
                <w14:textFill>
                  <w14:solidFill>
                    <w14:srgbClr w14:val="000000">
                      <w14:alpha w14:val="100000"/>
                    </w14:srgbClr>
                  </w14:solidFill>
                </w14:textFill>
              </w:rPr>
              <w:t>|</w:t>
            </w:r>
            <w:r w:rsidRPr="004A2990">
              <w:rPr>
                <w:rFonts w:hint="eastAsia"/>
                <w:color w:val="000000"/>
                <w:spacing w:val="-25"/>
                <w:w w:val="15"/>
                <w:shd w:val="solid" w:color="000000" w:fill="000000"/>
                <w:fitText w:val="40" w:id="-1301040640"/>
                <w14:textFill>
                  <w14:solidFill>
                    <w14:srgbClr w14:val="000000">
                      <w14:alpha w14:val="100000"/>
                    </w14:srgbClr>
                  </w14:solidFill>
                </w14:textFill>
              </w:rPr>
              <w:t xml:space="preserve">　</w:t>
            </w:r>
            <w:r w:rsidR="00D120DE" w:rsidRPr="001D3AB1">
              <w:rPr>
                <w:szCs w:val="20"/>
                <w:vertAlign w:val="superscript"/>
              </w:rPr>
              <w:t>4</w:t>
            </w:r>
          </w:p>
        </w:tc>
        <w:tc>
          <w:tcPr>
            <w:tcW w:w="1221" w:type="dxa"/>
            <w:vAlign w:val="center"/>
          </w:tcPr>
          <w:p w14:paraId="3D833400" w14:textId="3E53C2AB" w:rsidR="00B40D53" w:rsidRPr="00776AEA" w:rsidRDefault="00B40D53" w:rsidP="00C2296E">
            <w:pPr>
              <w:pStyle w:val="Tabletext"/>
              <w:keepNext/>
              <w:widowControl w:val="0"/>
              <w:jc w:val="center"/>
              <w:rPr>
                <w:i/>
                <w:iCs/>
              </w:rPr>
            </w:pPr>
            <w:r w:rsidRPr="00776AEA">
              <w:rPr>
                <w:i/>
                <w:iCs/>
              </w:rPr>
              <w:t>+24%</w:t>
            </w:r>
            <w:r w:rsidR="00776AEA" w:rsidRPr="00776AEA">
              <w:rPr>
                <w:i/>
                <w:iCs/>
              </w:rPr>
              <w:t xml:space="preserve"> </w:t>
            </w:r>
            <w:r w:rsidR="00776AEA" w:rsidRPr="00776AEA">
              <w:rPr>
                <w:i/>
                <w:iCs/>
                <w:vertAlign w:val="superscript"/>
              </w:rPr>
              <w:t>b</w:t>
            </w:r>
          </w:p>
        </w:tc>
      </w:tr>
      <w:tr w:rsidR="00B40D53" w:rsidRPr="006116DE" w14:paraId="42AB621B" w14:textId="77777777" w:rsidTr="004A2990">
        <w:trPr>
          <w:cantSplit/>
          <w:trHeight w:val="129"/>
        </w:trPr>
        <w:tc>
          <w:tcPr>
            <w:tcW w:w="4106" w:type="dxa"/>
            <w:gridSpan w:val="2"/>
            <w:vAlign w:val="center"/>
          </w:tcPr>
          <w:p w14:paraId="4D13CBAA" w14:textId="12EDABC6" w:rsidR="00B40D53" w:rsidRPr="006116DE" w:rsidRDefault="00B40D53" w:rsidP="00C2296E">
            <w:pPr>
              <w:pStyle w:val="Tabletext"/>
              <w:keepNext/>
              <w:widowControl w:val="0"/>
              <w:tabs>
                <w:tab w:val="left" w:pos="142"/>
              </w:tabs>
            </w:pPr>
            <w:r w:rsidRPr="006116DE">
              <w:t>Extrapolation as per CPS ≥1 base case (</w:t>
            </w:r>
            <w:r w:rsidR="00C454A6">
              <w:t xml:space="preserve">both arms - </w:t>
            </w:r>
            <w:r w:rsidRPr="006116DE">
              <w:t>PFS log-logistic and OS gen gamma)</w:t>
            </w:r>
          </w:p>
        </w:tc>
        <w:tc>
          <w:tcPr>
            <w:tcW w:w="1276" w:type="dxa"/>
            <w:tcBorders>
              <w:bottom w:val="single" w:sz="4" w:space="0" w:color="auto"/>
            </w:tcBorders>
            <w:shd w:val="solid" w:color="000000" w:fill="000000"/>
            <w:vAlign w:val="center"/>
          </w:tcPr>
          <w:p w14:paraId="0B7915BF" w14:textId="23830789" w:rsidR="00B40D53" w:rsidRPr="006116DE" w:rsidRDefault="004A2990" w:rsidP="00C2296E">
            <w:pPr>
              <w:keepNext/>
              <w:widowControl w:val="0"/>
              <w:jc w:val="center"/>
              <w:rPr>
                <w:rFonts w:ascii="Arial Narrow" w:hAnsi="Arial Narrow" w:cs="Calibri"/>
                <w:color w:val="000000"/>
                <w:sz w:val="20"/>
                <w:szCs w:val="20"/>
              </w:rPr>
            </w:pPr>
            <w:r w:rsidRPr="004A2990">
              <w:rPr>
                <w:rFonts w:ascii="Arial Narrow" w:hAnsi="Arial Narrow" w:cs="Calibri"/>
                <w:color w:val="000000"/>
                <w:sz w:val="20"/>
                <w:szCs w:val="20"/>
                <w14:textFill>
                  <w14:solidFill>
                    <w14:srgbClr w14:val="000000">
                      <w14:alpha w14:val="100000"/>
                    </w14:srgbClr>
                  </w14:solidFill>
                </w14:textFill>
              </w:rPr>
              <w:t>|</w:t>
            </w:r>
          </w:p>
        </w:tc>
        <w:tc>
          <w:tcPr>
            <w:tcW w:w="1276" w:type="dxa"/>
            <w:vAlign w:val="center"/>
          </w:tcPr>
          <w:p w14:paraId="3F4403D3" w14:textId="77777777" w:rsidR="00B40D53" w:rsidRPr="006116DE" w:rsidRDefault="00B40D53" w:rsidP="00C2296E">
            <w:pPr>
              <w:keepNext/>
              <w:widowControl w:val="0"/>
              <w:jc w:val="center"/>
              <w:rPr>
                <w:rFonts w:ascii="Arial Narrow" w:hAnsi="Arial Narrow" w:cs="Calibri"/>
                <w:color w:val="000000"/>
                <w:sz w:val="20"/>
                <w:szCs w:val="20"/>
              </w:rPr>
            </w:pPr>
            <w:r w:rsidRPr="006116DE">
              <w:rPr>
                <w:rFonts w:ascii="Arial Narrow" w:hAnsi="Arial Narrow" w:cs="Calibri"/>
                <w:color w:val="000000"/>
                <w:sz w:val="20"/>
                <w:szCs w:val="20"/>
              </w:rPr>
              <w:t>0.636</w:t>
            </w:r>
          </w:p>
        </w:tc>
        <w:tc>
          <w:tcPr>
            <w:tcW w:w="1138" w:type="dxa"/>
            <w:vAlign w:val="center"/>
          </w:tcPr>
          <w:p w14:paraId="2F537B69" w14:textId="470BE5C5" w:rsidR="00B40D53" w:rsidRPr="006116DE" w:rsidRDefault="004A2990" w:rsidP="00C2296E">
            <w:pPr>
              <w:pStyle w:val="Tabletext"/>
              <w:keepNext/>
              <w:widowControl w:val="0"/>
              <w:jc w:val="center"/>
            </w:pPr>
            <w:r w:rsidRPr="004A2990">
              <w:rPr>
                <w:rFonts w:hint="eastAsia"/>
                <w:color w:val="000000"/>
                <w:w w:val="15"/>
                <w:shd w:val="solid" w:color="000000" w:fill="000000"/>
                <w:fitText w:val="40" w:id="-1301040639"/>
                <w14:textFill>
                  <w14:solidFill>
                    <w14:srgbClr w14:val="000000">
                      <w14:alpha w14:val="100000"/>
                    </w14:srgbClr>
                  </w14:solidFill>
                </w14:textFill>
              </w:rPr>
              <w:t xml:space="preserve">　</w:t>
            </w:r>
            <w:r w:rsidRPr="004A2990">
              <w:rPr>
                <w:color w:val="000000"/>
                <w:w w:val="15"/>
                <w:shd w:val="solid" w:color="000000" w:fill="000000"/>
                <w:fitText w:val="40" w:id="-1301040639"/>
                <w14:textFill>
                  <w14:solidFill>
                    <w14:srgbClr w14:val="000000">
                      <w14:alpha w14:val="100000"/>
                    </w14:srgbClr>
                  </w14:solidFill>
                </w14:textFill>
              </w:rPr>
              <w:t>|</w:t>
            </w:r>
            <w:r w:rsidRPr="004A2990">
              <w:rPr>
                <w:rFonts w:hint="eastAsia"/>
                <w:color w:val="000000"/>
                <w:spacing w:val="-25"/>
                <w:w w:val="15"/>
                <w:shd w:val="solid" w:color="000000" w:fill="000000"/>
                <w:fitText w:val="40" w:id="-1301040639"/>
                <w14:textFill>
                  <w14:solidFill>
                    <w14:srgbClr w14:val="000000">
                      <w14:alpha w14:val="100000"/>
                    </w14:srgbClr>
                  </w14:solidFill>
                </w14:textFill>
              </w:rPr>
              <w:t xml:space="preserve">　</w:t>
            </w:r>
            <w:r w:rsidR="00D120DE">
              <w:rPr>
                <w:szCs w:val="20"/>
                <w:vertAlign w:val="superscript"/>
              </w:rPr>
              <w:t>4</w:t>
            </w:r>
          </w:p>
        </w:tc>
        <w:tc>
          <w:tcPr>
            <w:tcW w:w="1221" w:type="dxa"/>
            <w:vAlign w:val="center"/>
          </w:tcPr>
          <w:p w14:paraId="30B2491B" w14:textId="3D9C47B4" w:rsidR="00B40D53" w:rsidRPr="00776AEA" w:rsidRDefault="00B40D53" w:rsidP="00C2296E">
            <w:pPr>
              <w:pStyle w:val="Tabletext"/>
              <w:keepNext/>
              <w:widowControl w:val="0"/>
              <w:jc w:val="center"/>
              <w:rPr>
                <w:i/>
                <w:iCs/>
              </w:rPr>
            </w:pPr>
            <w:r w:rsidRPr="00776AEA">
              <w:rPr>
                <w:i/>
                <w:iCs/>
              </w:rPr>
              <w:t>+12%</w:t>
            </w:r>
            <w:r w:rsidR="00776AEA" w:rsidRPr="00776AEA">
              <w:rPr>
                <w:i/>
                <w:iCs/>
                <w:vertAlign w:val="superscript"/>
              </w:rPr>
              <w:t xml:space="preserve"> b</w:t>
            </w:r>
          </w:p>
        </w:tc>
      </w:tr>
      <w:tr w:rsidR="00AE0590" w:rsidRPr="00E87882" w14:paraId="62D28E98" w14:textId="77777777" w:rsidTr="004A2990">
        <w:trPr>
          <w:cantSplit/>
          <w:trHeight w:val="129"/>
        </w:trPr>
        <w:tc>
          <w:tcPr>
            <w:tcW w:w="4106" w:type="dxa"/>
            <w:gridSpan w:val="2"/>
            <w:vAlign w:val="center"/>
          </w:tcPr>
          <w:p w14:paraId="1B5CB342" w14:textId="77777777" w:rsidR="00C454A6" w:rsidRPr="00E87882" w:rsidRDefault="00AE0590" w:rsidP="00C2296E">
            <w:pPr>
              <w:pStyle w:val="Tabletext"/>
              <w:keepNext/>
              <w:widowControl w:val="0"/>
              <w:tabs>
                <w:tab w:val="left" w:pos="142"/>
              </w:tabs>
              <w:rPr>
                <w:iCs/>
              </w:rPr>
            </w:pPr>
            <w:r w:rsidRPr="00E87882">
              <w:rPr>
                <w:b/>
                <w:bCs/>
                <w:iCs/>
              </w:rPr>
              <w:t>PSCR ITT population</w:t>
            </w:r>
            <w:r w:rsidRPr="00E87882">
              <w:rPr>
                <w:iCs/>
              </w:rPr>
              <w:t>: One-piece</w:t>
            </w:r>
            <w:r w:rsidR="00E53E12" w:rsidRPr="00E87882">
              <w:rPr>
                <w:iCs/>
              </w:rPr>
              <w:t xml:space="preserve"> </w:t>
            </w:r>
            <w:r w:rsidR="00A17CE2" w:rsidRPr="00E87882">
              <w:rPr>
                <w:iCs/>
              </w:rPr>
              <w:t xml:space="preserve">KM to median follow up </w:t>
            </w:r>
            <w:r w:rsidRPr="00E87882">
              <w:rPr>
                <w:iCs/>
                <w:vertAlign w:val="superscript"/>
              </w:rPr>
              <w:t>c</w:t>
            </w:r>
            <w:r w:rsidRPr="00E87882">
              <w:rPr>
                <w:iCs/>
              </w:rPr>
              <w:t xml:space="preserve">: </w:t>
            </w:r>
          </w:p>
          <w:p w14:paraId="3A870EB9" w14:textId="6A4CB22F" w:rsidR="00C454A6" w:rsidRPr="00E87882" w:rsidRDefault="00AE0590" w:rsidP="00C2296E">
            <w:pPr>
              <w:pStyle w:val="Tabletext"/>
              <w:keepNext/>
              <w:widowControl w:val="0"/>
              <w:tabs>
                <w:tab w:val="left" w:pos="142"/>
              </w:tabs>
              <w:rPr>
                <w:iCs/>
              </w:rPr>
            </w:pPr>
            <w:r w:rsidRPr="00E87882">
              <w:rPr>
                <w:iCs/>
              </w:rPr>
              <w:t xml:space="preserve">PEM+SOC: PFS+OS log-logistic; </w:t>
            </w:r>
          </w:p>
          <w:p w14:paraId="7157F557" w14:textId="77EC2CFE" w:rsidR="00AE0590" w:rsidRPr="00E87882" w:rsidRDefault="00AE0590" w:rsidP="00C2296E">
            <w:pPr>
              <w:pStyle w:val="Tabletext"/>
              <w:keepNext/>
              <w:widowControl w:val="0"/>
              <w:tabs>
                <w:tab w:val="left" w:pos="142"/>
              </w:tabs>
              <w:rPr>
                <w:iCs/>
              </w:rPr>
            </w:pPr>
            <w:r w:rsidRPr="00E87882">
              <w:rPr>
                <w:iCs/>
              </w:rPr>
              <w:t>SOC: PFS+OS gen gamma</w:t>
            </w:r>
          </w:p>
        </w:tc>
        <w:tc>
          <w:tcPr>
            <w:tcW w:w="1276" w:type="dxa"/>
            <w:tcBorders>
              <w:bottom w:val="single" w:sz="4" w:space="0" w:color="auto"/>
            </w:tcBorders>
            <w:shd w:val="solid" w:color="000000" w:fill="000000"/>
            <w:vAlign w:val="center"/>
          </w:tcPr>
          <w:p w14:paraId="566BFDFE" w14:textId="450D7B2C" w:rsidR="00AE0590" w:rsidRPr="00E87882" w:rsidRDefault="004A2990" w:rsidP="00C2296E">
            <w:pPr>
              <w:keepNext/>
              <w:widowControl w:val="0"/>
              <w:jc w:val="center"/>
              <w:rPr>
                <w:rFonts w:ascii="Arial Narrow" w:hAnsi="Arial Narrow" w:cs="Calibri"/>
                <w:iCs/>
                <w:color w:val="000000"/>
                <w:sz w:val="20"/>
                <w:szCs w:val="20"/>
              </w:rPr>
            </w:pPr>
            <w:r w:rsidRPr="004A2990">
              <w:rPr>
                <w:rFonts w:ascii="Arial Narrow" w:hAnsi="Arial Narrow" w:cs="Calibri"/>
                <w:iCs/>
                <w:color w:val="000000"/>
                <w:sz w:val="20"/>
                <w14:textFill>
                  <w14:solidFill>
                    <w14:srgbClr w14:val="000000">
                      <w14:alpha w14:val="100000"/>
                    </w14:srgbClr>
                  </w14:solidFill>
                </w14:textFill>
              </w:rPr>
              <w:t>|</w:t>
            </w:r>
          </w:p>
        </w:tc>
        <w:tc>
          <w:tcPr>
            <w:tcW w:w="1276" w:type="dxa"/>
            <w:vAlign w:val="center"/>
          </w:tcPr>
          <w:p w14:paraId="07FBEEFD" w14:textId="14400DE2" w:rsidR="00AE0590" w:rsidRPr="00E87882" w:rsidRDefault="00AE0590" w:rsidP="00C2296E">
            <w:pPr>
              <w:keepNext/>
              <w:widowControl w:val="0"/>
              <w:jc w:val="center"/>
              <w:rPr>
                <w:rFonts w:ascii="Arial Narrow" w:hAnsi="Arial Narrow" w:cs="Calibri"/>
                <w:iCs/>
                <w:color w:val="000000"/>
                <w:sz w:val="20"/>
                <w:szCs w:val="20"/>
              </w:rPr>
            </w:pPr>
            <w:r w:rsidRPr="00E87882">
              <w:rPr>
                <w:rFonts w:ascii="Arial Narrow" w:hAnsi="Arial Narrow" w:cs="Calibri"/>
                <w:iCs/>
                <w:color w:val="000000"/>
                <w:sz w:val="20"/>
              </w:rPr>
              <w:t>0.770</w:t>
            </w:r>
          </w:p>
        </w:tc>
        <w:tc>
          <w:tcPr>
            <w:tcW w:w="1138" w:type="dxa"/>
            <w:vAlign w:val="center"/>
          </w:tcPr>
          <w:p w14:paraId="670C2119" w14:textId="247AF57B" w:rsidR="00AE0590" w:rsidRPr="00E87882" w:rsidRDefault="004A2990" w:rsidP="00C2296E">
            <w:pPr>
              <w:pStyle w:val="Tabletext"/>
              <w:keepNext/>
              <w:widowControl w:val="0"/>
              <w:jc w:val="center"/>
              <w:rPr>
                <w:iCs/>
              </w:rPr>
            </w:pPr>
            <w:r w:rsidRPr="004A2990">
              <w:rPr>
                <w:rFonts w:hint="eastAsia"/>
                <w:iCs/>
                <w:color w:val="000000"/>
                <w:w w:val="15"/>
                <w:shd w:val="solid" w:color="000000" w:fill="000000"/>
                <w:fitText w:val="40" w:id="-1301040638"/>
                <w14:textFill>
                  <w14:solidFill>
                    <w14:srgbClr w14:val="000000">
                      <w14:alpha w14:val="100000"/>
                    </w14:srgbClr>
                  </w14:solidFill>
                </w14:textFill>
              </w:rPr>
              <w:t xml:space="preserve">　</w:t>
            </w:r>
            <w:r w:rsidRPr="004A2990">
              <w:rPr>
                <w:iCs/>
                <w:color w:val="000000"/>
                <w:w w:val="15"/>
                <w:shd w:val="solid" w:color="000000" w:fill="000000"/>
                <w:fitText w:val="40" w:id="-1301040638"/>
                <w14:textFill>
                  <w14:solidFill>
                    <w14:srgbClr w14:val="000000">
                      <w14:alpha w14:val="100000"/>
                    </w14:srgbClr>
                  </w14:solidFill>
                </w14:textFill>
              </w:rPr>
              <w:t>|</w:t>
            </w:r>
            <w:r w:rsidRPr="004A2990">
              <w:rPr>
                <w:rFonts w:hint="eastAsia"/>
                <w:iCs/>
                <w:color w:val="000000"/>
                <w:spacing w:val="-25"/>
                <w:w w:val="15"/>
                <w:shd w:val="solid" w:color="000000" w:fill="000000"/>
                <w:fitText w:val="40" w:id="-1301040638"/>
                <w14:textFill>
                  <w14:solidFill>
                    <w14:srgbClr w14:val="000000">
                      <w14:alpha w14:val="100000"/>
                    </w14:srgbClr>
                  </w14:solidFill>
                </w14:textFill>
              </w:rPr>
              <w:t xml:space="preserve">　</w:t>
            </w:r>
            <w:r w:rsidR="00D120DE">
              <w:rPr>
                <w:szCs w:val="20"/>
                <w:vertAlign w:val="superscript"/>
              </w:rPr>
              <w:t>2</w:t>
            </w:r>
          </w:p>
        </w:tc>
        <w:tc>
          <w:tcPr>
            <w:tcW w:w="1221" w:type="dxa"/>
            <w:vAlign w:val="center"/>
          </w:tcPr>
          <w:p w14:paraId="575E96F8" w14:textId="78B340B1" w:rsidR="00AE0590" w:rsidRPr="00E87882" w:rsidRDefault="00AE0590" w:rsidP="00C2296E">
            <w:pPr>
              <w:pStyle w:val="Tabletext"/>
              <w:keepNext/>
              <w:widowControl w:val="0"/>
              <w:jc w:val="center"/>
              <w:rPr>
                <w:b/>
                <w:bCs/>
                <w:iCs/>
              </w:rPr>
            </w:pPr>
            <w:r w:rsidRPr="00E87882">
              <w:rPr>
                <w:iCs/>
              </w:rPr>
              <w:t>-8%</w:t>
            </w:r>
            <w:r w:rsidR="00776AEA" w:rsidRPr="00E87882">
              <w:rPr>
                <w:iCs/>
                <w:vertAlign w:val="superscript"/>
              </w:rPr>
              <w:t xml:space="preserve"> b</w:t>
            </w:r>
          </w:p>
        </w:tc>
      </w:tr>
      <w:tr w:rsidR="00AE0590" w:rsidRPr="00E87882" w14:paraId="6846996B" w14:textId="77777777" w:rsidTr="004A2990">
        <w:trPr>
          <w:cantSplit/>
          <w:trHeight w:val="129"/>
        </w:trPr>
        <w:tc>
          <w:tcPr>
            <w:tcW w:w="4106" w:type="dxa"/>
            <w:gridSpan w:val="2"/>
            <w:vAlign w:val="center"/>
          </w:tcPr>
          <w:p w14:paraId="45002192" w14:textId="77777777" w:rsidR="00C454A6" w:rsidRPr="00E87882" w:rsidRDefault="00AE0590" w:rsidP="00C2296E">
            <w:pPr>
              <w:pStyle w:val="Tabletext"/>
              <w:keepNext/>
              <w:widowControl w:val="0"/>
              <w:tabs>
                <w:tab w:val="left" w:pos="142"/>
              </w:tabs>
              <w:rPr>
                <w:iCs/>
              </w:rPr>
            </w:pPr>
            <w:r w:rsidRPr="00E87882">
              <w:rPr>
                <w:b/>
                <w:bCs/>
                <w:iCs/>
              </w:rPr>
              <w:t>PSCR ITT population</w:t>
            </w:r>
            <w:r w:rsidRPr="00E87882">
              <w:rPr>
                <w:iCs/>
              </w:rPr>
              <w:t>: One-piece</w:t>
            </w:r>
            <w:r w:rsidR="00E53E12" w:rsidRPr="00E87882">
              <w:rPr>
                <w:iCs/>
              </w:rPr>
              <w:t xml:space="preserve"> </w:t>
            </w:r>
            <w:r w:rsidR="00A17CE2" w:rsidRPr="00E87882">
              <w:rPr>
                <w:iCs/>
              </w:rPr>
              <w:t xml:space="preserve">KM to median follow up </w:t>
            </w:r>
            <w:r w:rsidRPr="00E87882">
              <w:rPr>
                <w:iCs/>
                <w:vertAlign w:val="superscript"/>
              </w:rPr>
              <w:t>c</w:t>
            </w:r>
            <w:r w:rsidRPr="00E87882">
              <w:rPr>
                <w:iCs/>
              </w:rPr>
              <w:t xml:space="preserve">: </w:t>
            </w:r>
          </w:p>
          <w:p w14:paraId="055D27B4" w14:textId="77777777" w:rsidR="00C454A6" w:rsidRPr="00E87882" w:rsidRDefault="00AE0590" w:rsidP="00C2296E">
            <w:pPr>
              <w:pStyle w:val="Tabletext"/>
              <w:keepNext/>
              <w:widowControl w:val="0"/>
              <w:tabs>
                <w:tab w:val="left" w:pos="142"/>
              </w:tabs>
              <w:rPr>
                <w:iCs/>
              </w:rPr>
            </w:pPr>
            <w:r w:rsidRPr="00E87882">
              <w:rPr>
                <w:iCs/>
              </w:rPr>
              <w:t xml:space="preserve">PEM+SOC: PFS+OS log-logistic; </w:t>
            </w:r>
          </w:p>
          <w:p w14:paraId="11D1C2C4" w14:textId="3114C883" w:rsidR="00AE0590" w:rsidRPr="00E87882" w:rsidRDefault="00AE0590" w:rsidP="00C2296E">
            <w:pPr>
              <w:pStyle w:val="Tabletext"/>
              <w:keepNext/>
              <w:widowControl w:val="0"/>
              <w:tabs>
                <w:tab w:val="left" w:pos="142"/>
              </w:tabs>
              <w:rPr>
                <w:iCs/>
              </w:rPr>
            </w:pPr>
            <w:r w:rsidRPr="00E87882">
              <w:rPr>
                <w:iCs/>
              </w:rPr>
              <w:t>SOC: PFS+OS gen gamma using 10-year time horizon</w:t>
            </w:r>
          </w:p>
        </w:tc>
        <w:tc>
          <w:tcPr>
            <w:tcW w:w="1276" w:type="dxa"/>
            <w:tcBorders>
              <w:bottom w:val="single" w:sz="4" w:space="0" w:color="auto"/>
            </w:tcBorders>
            <w:shd w:val="solid" w:color="000000" w:fill="000000"/>
            <w:vAlign w:val="center"/>
          </w:tcPr>
          <w:p w14:paraId="37299EE3" w14:textId="5EF09C99" w:rsidR="00AE0590" w:rsidRPr="00E87882" w:rsidRDefault="004A2990" w:rsidP="00C2296E">
            <w:pPr>
              <w:keepNext/>
              <w:widowControl w:val="0"/>
              <w:jc w:val="center"/>
              <w:rPr>
                <w:rFonts w:ascii="Arial Narrow" w:hAnsi="Arial Narrow" w:cs="Calibri"/>
                <w:iCs/>
                <w:color w:val="000000"/>
                <w:sz w:val="20"/>
                <w:szCs w:val="20"/>
              </w:rPr>
            </w:pPr>
            <w:r w:rsidRPr="004A2990">
              <w:rPr>
                <w:rFonts w:ascii="Arial Narrow" w:hAnsi="Arial Narrow" w:cs="Calibri"/>
                <w:iCs/>
                <w:color w:val="000000"/>
                <w:sz w:val="20"/>
                <w14:textFill>
                  <w14:solidFill>
                    <w14:srgbClr w14:val="000000">
                      <w14:alpha w14:val="100000"/>
                    </w14:srgbClr>
                  </w14:solidFill>
                </w14:textFill>
              </w:rPr>
              <w:t>|</w:t>
            </w:r>
          </w:p>
        </w:tc>
        <w:tc>
          <w:tcPr>
            <w:tcW w:w="1276" w:type="dxa"/>
            <w:vAlign w:val="center"/>
          </w:tcPr>
          <w:p w14:paraId="52C14175" w14:textId="2240CE6D" w:rsidR="00AE0590" w:rsidRPr="00E87882" w:rsidRDefault="00AE0590" w:rsidP="00C2296E">
            <w:pPr>
              <w:keepNext/>
              <w:widowControl w:val="0"/>
              <w:jc w:val="center"/>
              <w:rPr>
                <w:rFonts w:ascii="Arial Narrow" w:hAnsi="Arial Narrow" w:cs="Calibri"/>
                <w:iCs/>
                <w:color w:val="000000"/>
                <w:sz w:val="20"/>
                <w:szCs w:val="20"/>
              </w:rPr>
            </w:pPr>
            <w:r w:rsidRPr="00E87882">
              <w:rPr>
                <w:rFonts w:ascii="Arial Narrow" w:hAnsi="Arial Narrow" w:cs="Calibri"/>
                <w:iCs/>
                <w:color w:val="000000"/>
                <w:sz w:val="20"/>
              </w:rPr>
              <w:t>0.660</w:t>
            </w:r>
          </w:p>
        </w:tc>
        <w:tc>
          <w:tcPr>
            <w:tcW w:w="1138" w:type="dxa"/>
            <w:vAlign w:val="center"/>
          </w:tcPr>
          <w:p w14:paraId="5AF8FAEC" w14:textId="79C2BDC7" w:rsidR="00AE0590" w:rsidRPr="001D3AB1" w:rsidRDefault="004A2990" w:rsidP="00C2296E">
            <w:pPr>
              <w:pStyle w:val="Tabletext"/>
              <w:keepNext/>
              <w:widowControl w:val="0"/>
              <w:jc w:val="center"/>
              <w:rPr>
                <w:iCs/>
                <w:highlight w:val="darkGray"/>
              </w:rPr>
            </w:pPr>
            <w:r w:rsidRPr="004A2990">
              <w:rPr>
                <w:rFonts w:hint="eastAsia"/>
                <w:iCs/>
                <w:color w:val="000000"/>
                <w:w w:val="15"/>
                <w:shd w:val="solid" w:color="000000" w:fill="000000"/>
                <w:fitText w:val="40" w:id="-1301040637"/>
                <w14:textFill>
                  <w14:solidFill>
                    <w14:srgbClr w14:val="000000">
                      <w14:alpha w14:val="100000"/>
                    </w14:srgbClr>
                  </w14:solidFill>
                </w14:textFill>
              </w:rPr>
              <w:t xml:space="preserve">　</w:t>
            </w:r>
            <w:r w:rsidRPr="004A2990">
              <w:rPr>
                <w:iCs/>
                <w:color w:val="000000"/>
                <w:w w:val="15"/>
                <w:shd w:val="solid" w:color="000000" w:fill="000000"/>
                <w:fitText w:val="40" w:id="-1301040637"/>
                <w14:textFill>
                  <w14:solidFill>
                    <w14:srgbClr w14:val="000000">
                      <w14:alpha w14:val="100000"/>
                    </w14:srgbClr>
                  </w14:solidFill>
                </w14:textFill>
              </w:rPr>
              <w:t>|</w:t>
            </w:r>
            <w:r w:rsidRPr="004A2990">
              <w:rPr>
                <w:rFonts w:hint="eastAsia"/>
                <w:iCs/>
                <w:color w:val="000000"/>
                <w:spacing w:val="-25"/>
                <w:w w:val="15"/>
                <w:shd w:val="solid" w:color="000000" w:fill="000000"/>
                <w:fitText w:val="40" w:id="-1301040637"/>
                <w14:textFill>
                  <w14:solidFill>
                    <w14:srgbClr w14:val="000000">
                      <w14:alpha w14:val="100000"/>
                    </w14:srgbClr>
                  </w14:solidFill>
                </w14:textFill>
              </w:rPr>
              <w:t xml:space="preserve">　</w:t>
            </w:r>
            <w:r w:rsidR="00D120DE" w:rsidRPr="001D3AB1">
              <w:rPr>
                <w:szCs w:val="20"/>
                <w:vertAlign w:val="superscript"/>
              </w:rPr>
              <w:t>4</w:t>
            </w:r>
          </w:p>
        </w:tc>
        <w:tc>
          <w:tcPr>
            <w:tcW w:w="1221" w:type="dxa"/>
            <w:vAlign w:val="center"/>
          </w:tcPr>
          <w:p w14:paraId="1CBF0C46" w14:textId="5888FD73" w:rsidR="00AE0590" w:rsidRPr="00E87882" w:rsidRDefault="00AE0590" w:rsidP="00C2296E">
            <w:pPr>
              <w:pStyle w:val="Tabletext"/>
              <w:keepNext/>
              <w:widowControl w:val="0"/>
              <w:jc w:val="center"/>
              <w:rPr>
                <w:iCs/>
              </w:rPr>
            </w:pPr>
            <w:r w:rsidRPr="00E87882">
              <w:rPr>
                <w:iCs/>
              </w:rPr>
              <w:t>+7%</w:t>
            </w:r>
            <w:r w:rsidR="00776AEA" w:rsidRPr="00E87882">
              <w:rPr>
                <w:iCs/>
                <w:vertAlign w:val="superscript"/>
              </w:rPr>
              <w:t xml:space="preserve"> b</w:t>
            </w:r>
          </w:p>
        </w:tc>
      </w:tr>
      <w:tr w:rsidR="00C454A6" w:rsidRPr="00E87882" w14:paraId="617C20FE" w14:textId="77777777" w:rsidTr="004A2990">
        <w:trPr>
          <w:cantSplit/>
          <w:trHeight w:val="129"/>
        </w:trPr>
        <w:tc>
          <w:tcPr>
            <w:tcW w:w="4106" w:type="dxa"/>
            <w:gridSpan w:val="2"/>
            <w:vAlign w:val="center"/>
          </w:tcPr>
          <w:p w14:paraId="484B939A" w14:textId="570920D9" w:rsidR="00C454A6" w:rsidRPr="00E87882" w:rsidRDefault="00C454A6" w:rsidP="001D72DE">
            <w:pPr>
              <w:pStyle w:val="Tabletext"/>
              <w:widowControl w:val="0"/>
              <w:tabs>
                <w:tab w:val="left" w:pos="142"/>
              </w:tabs>
              <w:rPr>
                <w:b/>
                <w:bCs/>
                <w:iCs/>
              </w:rPr>
            </w:pPr>
            <w:r w:rsidRPr="00E87882">
              <w:rPr>
                <w:iCs/>
              </w:rPr>
              <w:t xml:space="preserve">One-piece KM to median follow up </w:t>
            </w:r>
            <w:r w:rsidRPr="00E87882">
              <w:rPr>
                <w:iCs/>
                <w:vertAlign w:val="superscript"/>
              </w:rPr>
              <w:t>c</w:t>
            </w:r>
            <w:r w:rsidRPr="00E87882">
              <w:rPr>
                <w:iCs/>
              </w:rPr>
              <w:t xml:space="preserve">: </w:t>
            </w:r>
            <w:r w:rsidR="00C459C1" w:rsidRPr="00E87882">
              <w:rPr>
                <w:iCs/>
              </w:rPr>
              <w:t>log-logistic PFS and OS both arms</w:t>
            </w:r>
          </w:p>
        </w:tc>
        <w:tc>
          <w:tcPr>
            <w:tcW w:w="1276" w:type="dxa"/>
            <w:tcBorders>
              <w:bottom w:val="single" w:sz="4" w:space="0" w:color="auto"/>
            </w:tcBorders>
            <w:shd w:val="solid" w:color="000000" w:fill="000000"/>
            <w:vAlign w:val="center"/>
          </w:tcPr>
          <w:p w14:paraId="166A5A1B" w14:textId="57C73E1C" w:rsidR="00C454A6" w:rsidRPr="00E87882" w:rsidRDefault="004A2990" w:rsidP="001D72DE">
            <w:pPr>
              <w:widowControl w:val="0"/>
              <w:jc w:val="center"/>
              <w:rPr>
                <w:rFonts w:ascii="Arial Narrow" w:hAnsi="Arial Narrow" w:cs="Calibri"/>
                <w:iCs/>
                <w:color w:val="000000"/>
                <w:sz w:val="20"/>
              </w:rPr>
            </w:pPr>
            <w:r w:rsidRPr="004A2990">
              <w:rPr>
                <w:rFonts w:ascii="Arial Narrow" w:hAnsi="Arial Narrow" w:cs="Calibri"/>
                <w:iCs/>
                <w:color w:val="000000"/>
                <w:sz w:val="20"/>
                <w14:textFill>
                  <w14:solidFill>
                    <w14:srgbClr w14:val="000000">
                      <w14:alpha w14:val="100000"/>
                    </w14:srgbClr>
                  </w14:solidFill>
                </w14:textFill>
              </w:rPr>
              <w:t>|</w:t>
            </w:r>
          </w:p>
        </w:tc>
        <w:tc>
          <w:tcPr>
            <w:tcW w:w="1276" w:type="dxa"/>
            <w:vAlign w:val="center"/>
          </w:tcPr>
          <w:p w14:paraId="090F8B83" w14:textId="39AD7697" w:rsidR="00C454A6" w:rsidRPr="00E87882" w:rsidRDefault="00C459C1" w:rsidP="001D72DE">
            <w:pPr>
              <w:widowControl w:val="0"/>
              <w:jc w:val="center"/>
              <w:rPr>
                <w:rFonts w:ascii="Arial Narrow" w:hAnsi="Arial Narrow" w:cs="Calibri"/>
                <w:iCs/>
                <w:color w:val="000000"/>
                <w:sz w:val="20"/>
              </w:rPr>
            </w:pPr>
            <w:r w:rsidRPr="00E87882">
              <w:rPr>
                <w:rFonts w:ascii="Arial Narrow" w:hAnsi="Arial Narrow" w:cs="Calibri"/>
                <w:iCs/>
                <w:color w:val="000000"/>
                <w:sz w:val="20"/>
              </w:rPr>
              <w:t>0.544</w:t>
            </w:r>
          </w:p>
        </w:tc>
        <w:tc>
          <w:tcPr>
            <w:tcW w:w="1138" w:type="dxa"/>
            <w:vAlign w:val="center"/>
          </w:tcPr>
          <w:p w14:paraId="3467E1EE" w14:textId="7DBB006E" w:rsidR="00C454A6" w:rsidRPr="00E87882" w:rsidRDefault="004A2990" w:rsidP="001D72DE">
            <w:pPr>
              <w:pStyle w:val="Tabletext"/>
              <w:widowControl w:val="0"/>
              <w:jc w:val="center"/>
              <w:rPr>
                <w:iCs/>
              </w:rPr>
            </w:pPr>
            <w:r w:rsidRPr="004A2990">
              <w:rPr>
                <w:rFonts w:hint="eastAsia"/>
                <w:iCs/>
                <w:color w:val="000000"/>
                <w:w w:val="15"/>
                <w:shd w:val="solid" w:color="000000" w:fill="000000"/>
                <w:fitText w:val="40" w:id="-1301040636"/>
                <w14:textFill>
                  <w14:solidFill>
                    <w14:srgbClr w14:val="000000">
                      <w14:alpha w14:val="100000"/>
                    </w14:srgbClr>
                  </w14:solidFill>
                </w14:textFill>
              </w:rPr>
              <w:t xml:space="preserve">　</w:t>
            </w:r>
            <w:r w:rsidRPr="004A2990">
              <w:rPr>
                <w:iCs/>
                <w:color w:val="000000"/>
                <w:w w:val="15"/>
                <w:shd w:val="solid" w:color="000000" w:fill="000000"/>
                <w:fitText w:val="40" w:id="-1301040636"/>
                <w14:textFill>
                  <w14:solidFill>
                    <w14:srgbClr w14:val="000000">
                      <w14:alpha w14:val="100000"/>
                    </w14:srgbClr>
                  </w14:solidFill>
                </w14:textFill>
              </w:rPr>
              <w:t>|</w:t>
            </w:r>
            <w:r w:rsidRPr="004A2990">
              <w:rPr>
                <w:rFonts w:hint="eastAsia"/>
                <w:iCs/>
                <w:color w:val="000000"/>
                <w:spacing w:val="-25"/>
                <w:w w:val="15"/>
                <w:shd w:val="solid" w:color="000000" w:fill="000000"/>
                <w:fitText w:val="40" w:id="-1301040636"/>
                <w14:textFill>
                  <w14:solidFill>
                    <w14:srgbClr w14:val="000000">
                      <w14:alpha w14:val="100000"/>
                    </w14:srgbClr>
                  </w14:solidFill>
                </w14:textFill>
              </w:rPr>
              <w:t xml:space="preserve">　</w:t>
            </w:r>
            <w:r w:rsidR="00D120DE">
              <w:rPr>
                <w:szCs w:val="20"/>
                <w:vertAlign w:val="superscript"/>
              </w:rPr>
              <w:t>3</w:t>
            </w:r>
          </w:p>
        </w:tc>
        <w:tc>
          <w:tcPr>
            <w:tcW w:w="1221" w:type="dxa"/>
            <w:vAlign w:val="center"/>
          </w:tcPr>
          <w:p w14:paraId="105329ED" w14:textId="7C72715F" w:rsidR="00C454A6" w:rsidRPr="00E87882" w:rsidRDefault="00C459C1" w:rsidP="001D72DE">
            <w:pPr>
              <w:pStyle w:val="Tabletext"/>
              <w:widowControl w:val="0"/>
              <w:jc w:val="center"/>
              <w:rPr>
                <w:iCs/>
              </w:rPr>
            </w:pPr>
            <w:r w:rsidRPr="00E87882">
              <w:rPr>
                <w:iCs/>
              </w:rPr>
              <w:t>+30%</w:t>
            </w:r>
          </w:p>
        </w:tc>
      </w:tr>
      <w:tr w:rsidR="00C454A6" w:rsidRPr="00E87882" w14:paraId="65659DE5" w14:textId="77777777" w:rsidTr="004A2990">
        <w:trPr>
          <w:cantSplit/>
          <w:trHeight w:val="129"/>
        </w:trPr>
        <w:tc>
          <w:tcPr>
            <w:tcW w:w="4106" w:type="dxa"/>
            <w:gridSpan w:val="2"/>
            <w:vAlign w:val="center"/>
          </w:tcPr>
          <w:p w14:paraId="29B6CCC2" w14:textId="6D23603E" w:rsidR="00C454A6" w:rsidRPr="00E87882" w:rsidRDefault="00C454A6" w:rsidP="001D72DE">
            <w:pPr>
              <w:pStyle w:val="Tabletext"/>
              <w:widowControl w:val="0"/>
              <w:tabs>
                <w:tab w:val="left" w:pos="142"/>
              </w:tabs>
              <w:rPr>
                <w:b/>
                <w:bCs/>
                <w:iCs/>
              </w:rPr>
            </w:pPr>
            <w:r w:rsidRPr="00E87882">
              <w:rPr>
                <w:iCs/>
              </w:rPr>
              <w:t xml:space="preserve">One-piece KM to median follow up </w:t>
            </w:r>
            <w:r w:rsidRPr="00E87882">
              <w:rPr>
                <w:iCs/>
                <w:vertAlign w:val="superscript"/>
              </w:rPr>
              <w:t>c</w:t>
            </w:r>
            <w:r w:rsidRPr="00E87882">
              <w:rPr>
                <w:iCs/>
              </w:rPr>
              <w:t xml:space="preserve">: </w:t>
            </w:r>
            <w:r w:rsidR="00C459C1" w:rsidRPr="00E87882">
              <w:rPr>
                <w:iCs/>
              </w:rPr>
              <w:t xml:space="preserve">log-logistic PFS and OS both arms, </w:t>
            </w:r>
            <w:r w:rsidRPr="00E87882">
              <w:rPr>
                <w:iCs/>
              </w:rPr>
              <w:t>10-year time horizon</w:t>
            </w:r>
          </w:p>
        </w:tc>
        <w:tc>
          <w:tcPr>
            <w:tcW w:w="1276" w:type="dxa"/>
            <w:shd w:val="solid" w:color="000000" w:fill="000000"/>
            <w:vAlign w:val="center"/>
          </w:tcPr>
          <w:p w14:paraId="64D9E83F" w14:textId="40D99194" w:rsidR="00C454A6" w:rsidRPr="00E87882" w:rsidRDefault="004A2990" w:rsidP="001D72DE">
            <w:pPr>
              <w:widowControl w:val="0"/>
              <w:jc w:val="center"/>
              <w:rPr>
                <w:rFonts w:ascii="Arial Narrow" w:hAnsi="Arial Narrow" w:cs="Calibri"/>
                <w:iCs/>
                <w:color w:val="000000"/>
                <w:sz w:val="20"/>
              </w:rPr>
            </w:pPr>
            <w:r w:rsidRPr="004A2990">
              <w:rPr>
                <w:rFonts w:ascii="Arial Narrow" w:hAnsi="Arial Narrow" w:cs="Calibri"/>
                <w:iCs/>
                <w:color w:val="000000"/>
                <w:sz w:val="20"/>
                <w14:textFill>
                  <w14:solidFill>
                    <w14:srgbClr w14:val="000000">
                      <w14:alpha w14:val="100000"/>
                    </w14:srgbClr>
                  </w14:solidFill>
                </w14:textFill>
              </w:rPr>
              <w:t>|</w:t>
            </w:r>
          </w:p>
        </w:tc>
        <w:tc>
          <w:tcPr>
            <w:tcW w:w="1276" w:type="dxa"/>
            <w:vAlign w:val="center"/>
          </w:tcPr>
          <w:p w14:paraId="16AF9474" w14:textId="370630B9" w:rsidR="00C454A6" w:rsidRPr="00E87882" w:rsidRDefault="00C459C1" w:rsidP="001D72DE">
            <w:pPr>
              <w:widowControl w:val="0"/>
              <w:jc w:val="center"/>
              <w:rPr>
                <w:rFonts w:ascii="Arial Narrow" w:hAnsi="Arial Narrow" w:cs="Calibri"/>
                <w:iCs/>
                <w:color w:val="000000"/>
                <w:sz w:val="20"/>
              </w:rPr>
            </w:pPr>
            <w:r w:rsidRPr="00E87882">
              <w:rPr>
                <w:rFonts w:ascii="Arial Narrow" w:hAnsi="Arial Narrow" w:cs="Calibri"/>
                <w:iCs/>
                <w:color w:val="000000"/>
                <w:sz w:val="20"/>
              </w:rPr>
              <w:t>0.482</w:t>
            </w:r>
          </w:p>
        </w:tc>
        <w:tc>
          <w:tcPr>
            <w:tcW w:w="1138" w:type="dxa"/>
            <w:vAlign w:val="center"/>
          </w:tcPr>
          <w:p w14:paraId="68DED844" w14:textId="133D82C6" w:rsidR="00C454A6" w:rsidRPr="00E87882" w:rsidRDefault="004A2990" w:rsidP="001D72DE">
            <w:pPr>
              <w:pStyle w:val="Tabletext"/>
              <w:widowControl w:val="0"/>
              <w:jc w:val="center"/>
              <w:rPr>
                <w:iCs/>
              </w:rPr>
            </w:pPr>
            <w:r w:rsidRPr="004A2990">
              <w:rPr>
                <w:rFonts w:hint="eastAsia"/>
                <w:iCs/>
                <w:color w:val="000000"/>
                <w:w w:val="15"/>
                <w:shd w:val="solid" w:color="000000" w:fill="000000"/>
                <w:fitText w:val="40" w:id="-1301040635"/>
                <w14:textFill>
                  <w14:solidFill>
                    <w14:srgbClr w14:val="000000">
                      <w14:alpha w14:val="100000"/>
                    </w14:srgbClr>
                  </w14:solidFill>
                </w14:textFill>
              </w:rPr>
              <w:t xml:space="preserve">　</w:t>
            </w:r>
            <w:r w:rsidRPr="004A2990">
              <w:rPr>
                <w:iCs/>
                <w:color w:val="000000"/>
                <w:w w:val="15"/>
                <w:shd w:val="solid" w:color="000000" w:fill="000000"/>
                <w:fitText w:val="40" w:id="-1301040635"/>
                <w14:textFill>
                  <w14:solidFill>
                    <w14:srgbClr w14:val="000000">
                      <w14:alpha w14:val="100000"/>
                    </w14:srgbClr>
                  </w14:solidFill>
                </w14:textFill>
              </w:rPr>
              <w:t>|</w:t>
            </w:r>
            <w:r w:rsidRPr="004A2990">
              <w:rPr>
                <w:rFonts w:hint="eastAsia"/>
                <w:iCs/>
                <w:color w:val="000000"/>
                <w:spacing w:val="-25"/>
                <w:w w:val="15"/>
                <w:shd w:val="solid" w:color="000000" w:fill="000000"/>
                <w:fitText w:val="40" w:id="-1301040635"/>
                <w14:textFill>
                  <w14:solidFill>
                    <w14:srgbClr w14:val="000000">
                      <w14:alpha w14:val="100000"/>
                    </w14:srgbClr>
                  </w14:solidFill>
                </w14:textFill>
              </w:rPr>
              <w:t xml:space="preserve">　</w:t>
            </w:r>
            <w:r w:rsidR="00D120DE">
              <w:rPr>
                <w:szCs w:val="20"/>
                <w:vertAlign w:val="superscript"/>
              </w:rPr>
              <w:t>3</w:t>
            </w:r>
          </w:p>
        </w:tc>
        <w:tc>
          <w:tcPr>
            <w:tcW w:w="1221" w:type="dxa"/>
            <w:vAlign w:val="center"/>
          </w:tcPr>
          <w:p w14:paraId="481B9666" w14:textId="0788D314" w:rsidR="00C454A6" w:rsidRPr="00E87882" w:rsidRDefault="00C459C1" w:rsidP="001D72DE">
            <w:pPr>
              <w:pStyle w:val="Tabletext"/>
              <w:widowControl w:val="0"/>
              <w:jc w:val="center"/>
              <w:rPr>
                <w:iCs/>
              </w:rPr>
            </w:pPr>
            <w:r w:rsidRPr="00E87882">
              <w:rPr>
                <w:iCs/>
              </w:rPr>
              <w:t>+47%</w:t>
            </w:r>
          </w:p>
        </w:tc>
      </w:tr>
    </w:tbl>
    <w:p w14:paraId="3F6D3EA3" w14:textId="5F4E41FC" w:rsidR="00B40D53" w:rsidRDefault="00B40D53" w:rsidP="001D72DE">
      <w:pPr>
        <w:pStyle w:val="TableFooter"/>
      </w:pPr>
      <w:r>
        <w:t>Source: Table 3.9-1, p142-143 of the submission; Excel workbook ‘Section 3 Workbook’.</w:t>
      </w:r>
    </w:p>
    <w:p w14:paraId="463849AC" w14:textId="0CB1EEEE" w:rsidR="00E130C8" w:rsidRDefault="00B40D53" w:rsidP="001D72DE">
      <w:pPr>
        <w:pStyle w:val="FooterTableFigure"/>
        <w:spacing w:after="0"/>
        <w:rPr>
          <w:rFonts w:eastAsia="Calibri"/>
          <w:i/>
          <w:szCs w:val="20"/>
        </w:rPr>
      </w:pPr>
      <w:r>
        <w:t>AE = adverse event; CPS = combined positive score; IRC = independent review committee; IV = intravenous; NR = not reported; OS = overall survival; PEM+SOC = pembrolizumab plus standard of care; PFS = progression-free survival; SOC = standard of care</w:t>
      </w:r>
      <w:r w:rsidR="00E130C8">
        <w:rPr>
          <w:rFonts w:eastAsia="Calibri"/>
          <w:i/>
          <w:szCs w:val="20"/>
        </w:rPr>
        <w:t xml:space="preserve"> </w:t>
      </w:r>
    </w:p>
    <w:p w14:paraId="1372A7E7" w14:textId="77777777" w:rsidR="00045769" w:rsidRPr="00E87882" w:rsidRDefault="00045769" w:rsidP="001D72DE">
      <w:pPr>
        <w:pStyle w:val="TableFooter"/>
        <w:tabs>
          <w:tab w:val="left" w:pos="142"/>
        </w:tabs>
        <w:ind w:left="142" w:hanging="142"/>
      </w:pPr>
      <w:r w:rsidRPr="00E87882">
        <w:rPr>
          <w:vertAlign w:val="superscript"/>
        </w:rPr>
        <w:t>a</w:t>
      </w:r>
      <w:r w:rsidRPr="00E87882">
        <w:tab/>
        <w:t>Using the ‘KM+PSM cut-off 37 weeks; specifiable KM’ for PFS and ‘KM+PSM cut-off 40 weeks; specifiable KM’ for OS modelling methods in the Section 3 Workbook (drop-down selection in cells J71, M71, J82 and M82).</w:t>
      </w:r>
    </w:p>
    <w:p w14:paraId="309FF487" w14:textId="65170CBE" w:rsidR="00045769" w:rsidRPr="00E87882" w:rsidRDefault="00045769" w:rsidP="001D72DE">
      <w:pPr>
        <w:pStyle w:val="TableFooter"/>
        <w:tabs>
          <w:tab w:val="left" w:pos="142"/>
        </w:tabs>
      </w:pPr>
      <w:r w:rsidRPr="00E87882">
        <w:rPr>
          <w:vertAlign w:val="superscript"/>
        </w:rPr>
        <w:t>b</w:t>
      </w:r>
      <w:r w:rsidRPr="00E87882">
        <w:tab/>
      </w:r>
      <w:r w:rsidR="00776AEA" w:rsidRPr="00E87882">
        <w:t>Relative to the ITT population base case</w:t>
      </w:r>
    </w:p>
    <w:p w14:paraId="0374ADF2" w14:textId="77777777" w:rsidR="00045769" w:rsidRPr="00E87882" w:rsidRDefault="00045769" w:rsidP="00805BCD">
      <w:pPr>
        <w:pStyle w:val="TableFooter"/>
        <w:tabs>
          <w:tab w:val="left" w:pos="142"/>
        </w:tabs>
        <w:spacing w:after="120"/>
        <w:ind w:left="142" w:hanging="142"/>
      </w:pPr>
      <w:r w:rsidRPr="00E87882">
        <w:rPr>
          <w:vertAlign w:val="superscript"/>
        </w:rPr>
        <w:t>c</w:t>
      </w:r>
      <w:r w:rsidRPr="00E87882">
        <w:tab/>
        <w:t>Using the ‘KM+PSM from time zero; specifiable KM’ modelling method in the Section 3 Workbook (drop-down selection in cells J71, M71, J82 and M82).</w:t>
      </w:r>
    </w:p>
    <w:p w14:paraId="725E08BA" w14:textId="77777777" w:rsidR="001D3AB1" w:rsidRPr="009A6D58" w:rsidRDefault="001D3AB1" w:rsidP="001D3AB1">
      <w:pPr>
        <w:rPr>
          <w:rFonts w:ascii="Arial Narrow" w:hAnsi="Arial Narrow"/>
          <w:i/>
          <w:sz w:val="18"/>
          <w:szCs w:val="18"/>
        </w:rPr>
      </w:pPr>
      <w:r w:rsidRPr="009A6D58">
        <w:rPr>
          <w:rFonts w:ascii="Arial Narrow" w:hAnsi="Arial Narrow"/>
          <w:i/>
          <w:sz w:val="18"/>
          <w:szCs w:val="18"/>
        </w:rPr>
        <w:lastRenderedPageBreak/>
        <w:t xml:space="preserve">The redacted values correspond to the following ranges: </w:t>
      </w:r>
    </w:p>
    <w:p w14:paraId="1C81ADDA" w14:textId="103AA129" w:rsidR="001D3AB1" w:rsidRPr="009A6D58" w:rsidRDefault="001D3AB1" w:rsidP="001D3AB1">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bookmarkStart w:id="54" w:name="_Hlk124425755"/>
      <w:r w:rsidR="000604A1" w:rsidRPr="000604A1">
        <w:rPr>
          <w:rFonts w:ascii="Arial Narrow" w:hAnsi="Arial Narrow"/>
          <w:i/>
          <w:sz w:val="18"/>
          <w:szCs w:val="18"/>
        </w:rPr>
        <w:t>$55,000 to &lt; $75,000</w:t>
      </w:r>
    </w:p>
    <w:bookmarkEnd w:id="54"/>
    <w:p w14:paraId="323494FE" w14:textId="77777777" w:rsidR="001D3AB1" w:rsidRDefault="001D3AB1" w:rsidP="001D3AB1">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1D3AB1">
        <w:rPr>
          <w:rFonts w:ascii="Arial Narrow" w:hAnsi="Arial Narrow"/>
          <w:i/>
          <w:sz w:val="18"/>
          <w:szCs w:val="18"/>
        </w:rPr>
        <w:t>$75,000 to &lt; $95,000</w:t>
      </w:r>
    </w:p>
    <w:p w14:paraId="67C95709" w14:textId="0B7C14BF" w:rsidR="001D3AB1" w:rsidRDefault="001D3AB1" w:rsidP="001D3AB1">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1D3AB1">
        <w:rPr>
          <w:rFonts w:ascii="Arial Narrow" w:hAnsi="Arial Narrow"/>
          <w:i/>
          <w:sz w:val="18"/>
          <w:szCs w:val="18"/>
        </w:rPr>
        <w:t>115,000 to &lt; $135,000</w:t>
      </w:r>
    </w:p>
    <w:p w14:paraId="2127EB17" w14:textId="605E482A" w:rsidR="00045769" w:rsidRPr="00F61C18" w:rsidRDefault="001D3AB1" w:rsidP="00805BCD">
      <w:pPr>
        <w:spacing w:after="120"/>
        <w:rPr>
          <w:rFonts w:eastAsia="Calibri"/>
          <w:i/>
          <w:szCs w:val="20"/>
        </w:rPr>
      </w:pPr>
      <w:r>
        <w:rPr>
          <w:rFonts w:ascii="Arial Narrow" w:hAnsi="Arial Narrow"/>
          <w:i/>
          <w:sz w:val="18"/>
          <w:szCs w:val="18"/>
          <w:vertAlign w:val="superscript"/>
        </w:rPr>
        <w:t>4</w:t>
      </w:r>
      <w:r>
        <w:rPr>
          <w:rFonts w:ascii="Arial Narrow" w:hAnsi="Arial Narrow"/>
          <w:i/>
          <w:sz w:val="18"/>
          <w:szCs w:val="18"/>
        </w:rPr>
        <w:t xml:space="preserve"> </w:t>
      </w:r>
      <w:bookmarkStart w:id="55" w:name="_Hlk124425570"/>
      <w:r w:rsidRPr="001D3AB1">
        <w:rPr>
          <w:rFonts w:ascii="Arial Narrow" w:hAnsi="Arial Narrow"/>
          <w:i/>
          <w:sz w:val="18"/>
          <w:szCs w:val="18"/>
        </w:rPr>
        <w:t>$95,000 to &lt; $115,000</w:t>
      </w:r>
      <w:bookmarkEnd w:id="55"/>
    </w:p>
    <w:p w14:paraId="65D94EA9" w14:textId="49ED38FF" w:rsidR="009165A2" w:rsidRPr="00E87882" w:rsidRDefault="002C07F6" w:rsidP="0087375F">
      <w:pPr>
        <w:pStyle w:val="3-BodyText"/>
        <w:ind w:left="709"/>
      </w:pPr>
      <w:r w:rsidRPr="006116DE">
        <w:t>The model demonstrate</w:t>
      </w:r>
      <w:r w:rsidR="00001225">
        <w:t>d</w:t>
      </w:r>
      <w:r w:rsidRPr="006116DE">
        <w:t xml:space="preserve"> sensitivity to the time horizon.</w:t>
      </w:r>
      <w:r w:rsidR="00AA6974" w:rsidRPr="006116DE">
        <w:t xml:space="preserve"> </w:t>
      </w:r>
      <w:r w:rsidRPr="006116DE">
        <w:t xml:space="preserve">When </w:t>
      </w:r>
      <w:r w:rsidR="00001225">
        <w:t xml:space="preserve">the </w:t>
      </w:r>
      <w:r w:rsidRPr="006116DE">
        <w:t xml:space="preserve">model duration </w:t>
      </w:r>
      <w:r w:rsidR="0024050C">
        <w:t>was reduced</w:t>
      </w:r>
      <w:r w:rsidRPr="006116DE">
        <w:t xml:space="preserve"> to 10 years, the ICER increase</w:t>
      </w:r>
      <w:r w:rsidR="0024050C">
        <w:t>d</w:t>
      </w:r>
      <w:r w:rsidRPr="006116DE">
        <w:t xml:space="preserve"> to </w:t>
      </w:r>
      <w:r w:rsidR="000604A1" w:rsidRPr="000604A1">
        <w:rPr>
          <w:iCs/>
        </w:rPr>
        <w:t>$75,000 to &lt; $95,000</w:t>
      </w:r>
      <w:r w:rsidR="0097532A">
        <w:t>/</w:t>
      </w:r>
      <w:r w:rsidR="0097532A" w:rsidRPr="00E87882">
        <w:t>QALY</w:t>
      </w:r>
      <w:r w:rsidR="00DD1491" w:rsidRPr="00E87882">
        <w:t xml:space="preserve"> for the CPS </w:t>
      </w:r>
      <w:r w:rsidR="00DD1491" w:rsidRPr="00E87882">
        <w:rPr>
          <w:rFonts w:cstheme="minorHAnsi"/>
        </w:rPr>
        <w:t>≥</w:t>
      </w:r>
      <w:r w:rsidR="00DD1491" w:rsidRPr="00E87882">
        <w:t xml:space="preserve">1 population and </w:t>
      </w:r>
      <w:r w:rsidR="000604A1" w:rsidRPr="000604A1">
        <w:rPr>
          <w:iCs/>
        </w:rPr>
        <w:t>$95,000 to &lt; $115,000</w:t>
      </w:r>
      <w:r w:rsidR="000604A1">
        <w:rPr>
          <w:iCs/>
        </w:rPr>
        <w:t>/QALY</w:t>
      </w:r>
      <w:r w:rsidR="000604A1">
        <w:rPr>
          <w:i/>
        </w:rPr>
        <w:t xml:space="preserve"> </w:t>
      </w:r>
      <w:r w:rsidR="00DD1491" w:rsidRPr="00E87882">
        <w:t>for the ITT population</w:t>
      </w:r>
      <w:r w:rsidRPr="00E87882">
        <w:t>.</w:t>
      </w:r>
      <w:r w:rsidR="00AA6974" w:rsidRPr="00E87882">
        <w:t xml:space="preserve"> </w:t>
      </w:r>
    </w:p>
    <w:p w14:paraId="12F2D90B" w14:textId="69894392" w:rsidR="002C07F6" w:rsidRDefault="006C7772" w:rsidP="0087375F">
      <w:pPr>
        <w:pStyle w:val="3-BodyText"/>
        <w:ind w:left="709"/>
      </w:pPr>
      <w:r w:rsidRPr="006116DE">
        <w:t xml:space="preserve">The model </w:t>
      </w:r>
      <w:r w:rsidR="00001225">
        <w:t>wa</w:t>
      </w:r>
      <w:r w:rsidRPr="006116DE">
        <w:t>s also sensitive to the extrapolation parameters applied.</w:t>
      </w:r>
      <w:r w:rsidR="00AA6974" w:rsidRPr="006116DE">
        <w:t xml:space="preserve"> </w:t>
      </w:r>
      <w:r w:rsidRPr="006116DE">
        <w:t xml:space="preserve">When </w:t>
      </w:r>
      <w:r w:rsidR="00FB45E0" w:rsidRPr="006116DE">
        <w:t>one</w:t>
      </w:r>
      <w:r w:rsidR="00DD1491">
        <w:noBreakHyphen/>
      </w:r>
      <w:r w:rsidR="00FB45E0" w:rsidRPr="006116DE">
        <w:t xml:space="preserve">piece extrapolations </w:t>
      </w:r>
      <w:r w:rsidR="00F41A38" w:rsidRPr="006116DE">
        <w:t>we</w:t>
      </w:r>
      <w:r w:rsidR="00FB45E0" w:rsidRPr="006116DE">
        <w:t>re applied (log-logistic for PEM + SOC for PFS and OS; generalised gamma for PFS and OS for SOC)</w:t>
      </w:r>
      <w:r w:rsidRPr="006116DE">
        <w:t>, the ICER</w:t>
      </w:r>
      <w:r w:rsidR="00001225">
        <w:t xml:space="preserve"> for the CPS </w:t>
      </w:r>
      <w:r w:rsidR="00001225">
        <w:rPr>
          <w:rFonts w:cstheme="minorHAnsi"/>
        </w:rPr>
        <w:t>≥</w:t>
      </w:r>
      <w:r w:rsidR="00001225">
        <w:t xml:space="preserve">1 population </w:t>
      </w:r>
      <w:r w:rsidRPr="006116DE">
        <w:t>increase</w:t>
      </w:r>
      <w:r w:rsidR="00F41A38" w:rsidRPr="006116DE">
        <w:t>d</w:t>
      </w:r>
      <w:r w:rsidRPr="006116DE">
        <w:t xml:space="preserve"> to </w:t>
      </w:r>
      <w:r w:rsidR="000604A1" w:rsidRPr="000604A1">
        <w:rPr>
          <w:iCs/>
        </w:rPr>
        <w:t>$75,000 to &lt; $95,000</w:t>
      </w:r>
      <w:r w:rsidR="000604A1">
        <w:rPr>
          <w:iCs/>
        </w:rPr>
        <w:t>/QALY</w:t>
      </w:r>
      <w:r w:rsidRPr="006116DE">
        <w:t>.</w:t>
      </w:r>
      <w:r w:rsidR="00AA6974" w:rsidRPr="006116DE">
        <w:t xml:space="preserve"> </w:t>
      </w:r>
      <w:r w:rsidR="00001225" w:rsidRPr="00E87882">
        <w:t xml:space="preserve">However, when one-piece extrapolations were applied the ICER for the ITT population decreased from </w:t>
      </w:r>
      <w:r w:rsidR="000604A1" w:rsidRPr="000604A1">
        <w:rPr>
          <w:iCs/>
        </w:rPr>
        <w:t>$75,000 to &lt; $95,000</w:t>
      </w:r>
      <w:r w:rsidR="000604A1" w:rsidRPr="000604A1">
        <w:t xml:space="preserve"> </w:t>
      </w:r>
      <w:r w:rsidR="00001225" w:rsidRPr="00E87882">
        <w:t xml:space="preserve">to </w:t>
      </w:r>
      <w:r w:rsidR="000604A1" w:rsidRPr="000604A1">
        <w:rPr>
          <w:iCs/>
        </w:rPr>
        <w:t>$75,000 to &lt; $95,000</w:t>
      </w:r>
      <w:r w:rsidR="00001225" w:rsidRPr="00E87882">
        <w:t xml:space="preserve">. </w:t>
      </w:r>
      <w:r w:rsidRPr="00E87882">
        <w:t xml:space="preserve">When this change </w:t>
      </w:r>
      <w:r w:rsidR="000149A1" w:rsidRPr="00E87882">
        <w:t xml:space="preserve">was </w:t>
      </w:r>
      <w:r w:rsidRPr="00E87882">
        <w:t xml:space="preserve">combined with the shortening of model </w:t>
      </w:r>
      <w:r w:rsidR="00AF0C23" w:rsidRPr="00E87882">
        <w:t>time horizon</w:t>
      </w:r>
      <w:r w:rsidRPr="00E87882">
        <w:t>, the ICER</w:t>
      </w:r>
      <w:r w:rsidR="0024050C" w:rsidRPr="00E87882">
        <w:t xml:space="preserve"> was</w:t>
      </w:r>
      <w:r w:rsidR="000149A1" w:rsidRPr="00E87882">
        <w:t xml:space="preserve"> </w:t>
      </w:r>
      <w:r w:rsidR="000604A1" w:rsidRPr="000604A1">
        <w:rPr>
          <w:iCs/>
        </w:rPr>
        <w:t>$95,000 to &lt; $115,000</w:t>
      </w:r>
      <w:r w:rsidR="0024050C" w:rsidRPr="00E87882">
        <w:t>/QALY</w:t>
      </w:r>
      <w:r w:rsidR="00001225" w:rsidRPr="00E87882">
        <w:t xml:space="preserve"> for the CPS </w:t>
      </w:r>
      <w:r w:rsidR="00001225" w:rsidRPr="00090545">
        <w:t>≥</w:t>
      </w:r>
      <w:r w:rsidR="00001225" w:rsidRPr="00E87882">
        <w:t xml:space="preserve">1 population and </w:t>
      </w:r>
      <w:r w:rsidR="000604A1" w:rsidRPr="000604A1">
        <w:rPr>
          <w:iCs/>
        </w:rPr>
        <w:t>$95,000 to &lt; $115,000</w:t>
      </w:r>
      <w:r w:rsidR="000604A1">
        <w:rPr>
          <w:iCs/>
        </w:rPr>
        <w:t xml:space="preserve"> </w:t>
      </w:r>
      <w:r w:rsidR="00001225" w:rsidRPr="00E87882">
        <w:t>for the ITT population</w:t>
      </w:r>
      <w:r w:rsidRPr="00E87882">
        <w:t>.</w:t>
      </w:r>
    </w:p>
    <w:p w14:paraId="4B86F6A5" w14:textId="1650225B" w:rsidR="009F7599" w:rsidRPr="00E87882" w:rsidRDefault="009F7599" w:rsidP="000D4CBC">
      <w:pPr>
        <w:pStyle w:val="3-BodyText"/>
        <w:ind w:left="709"/>
      </w:pPr>
      <w:r w:rsidRPr="000604A1">
        <w:rPr>
          <w:lang w:val="en-GB"/>
        </w:rPr>
        <w:t>The pre-PBAC response revised the base case of the model such that outcomes for the ITT population were used, with one-piece extrapolation functions applied (</w:t>
      </w:r>
      <w:r w:rsidRPr="000604A1">
        <w:rPr>
          <w:snapToGrid/>
          <w:lang w:val="en-GB"/>
        </w:rPr>
        <w:t>PEM+SOC: log-logistic; SOC: gen</w:t>
      </w:r>
      <w:r w:rsidRPr="000604A1">
        <w:rPr>
          <w:lang w:val="en-GB"/>
        </w:rPr>
        <w:t>eralised</w:t>
      </w:r>
      <w:r w:rsidRPr="000604A1">
        <w:rPr>
          <w:snapToGrid/>
          <w:lang w:val="en-GB"/>
        </w:rPr>
        <w:t xml:space="preserve">-gamma). The pre-PBAC response </w:t>
      </w:r>
      <w:r w:rsidR="00B75479" w:rsidRPr="000604A1">
        <w:rPr>
          <w:snapToGrid/>
          <w:lang w:val="en-GB"/>
        </w:rPr>
        <w:t>reduced</w:t>
      </w:r>
      <w:r w:rsidRPr="000604A1">
        <w:rPr>
          <w:snapToGrid/>
          <w:lang w:val="en-GB"/>
        </w:rPr>
        <w:t xml:space="preserve"> the proposed </w:t>
      </w:r>
      <w:r w:rsidR="00B75479" w:rsidRPr="000604A1">
        <w:rPr>
          <w:snapToGrid/>
          <w:lang w:val="en-GB"/>
        </w:rPr>
        <w:t xml:space="preserve">effective AEMP </w:t>
      </w:r>
      <w:r w:rsidRPr="000604A1">
        <w:rPr>
          <w:snapToGrid/>
          <w:lang w:val="en-GB"/>
        </w:rPr>
        <w:t>price of pembrolizumab to</w:t>
      </w:r>
      <w:r w:rsidRPr="000604A1">
        <w:rPr>
          <w:lang w:val="en-GB"/>
        </w:rPr>
        <w:t xml:space="preserve"> $</w:t>
      </w:r>
      <w:r w:rsidR="004A2990" w:rsidRPr="00705504">
        <w:rPr>
          <w:color w:val="000000"/>
          <w:w w:val="15"/>
          <w:shd w:val="solid" w:color="000000" w:fill="000000"/>
          <w:fitText w:val="-20" w:id="-1301040634"/>
          <w:lang w:val="en-GB"/>
          <w14:textFill>
            <w14:solidFill>
              <w14:srgbClr w14:val="000000">
                <w14:alpha w14:val="100000"/>
              </w14:srgbClr>
            </w14:solidFill>
          </w14:textFill>
        </w:rPr>
        <w:t xml:space="preserve">|  </w:t>
      </w:r>
      <w:r w:rsidR="004A2990" w:rsidRPr="00705504">
        <w:rPr>
          <w:color w:val="000000"/>
          <w:spacing w:val="-69"/>
          <w:w w:val="15"/>
          <w:shd w:val="solid" w:color="000000" w:fill="000000"/>
          <w:fitText w:val="-20" w:id="-1301040634"/>
          <w:lang w:val="en-GB"/>
          <w14:textFill>
            <w14:solidFill>
              <w14:srgbClr w14:val="000000">
                <w14:alpha w14:val="100000"/>
              </w14:srgbClr>
            </w14:solidFill>
          </w14:textFill>
        </w:rPr>
        <w:t>|</w:t>
      </w:r>
      <w:r w:rsidRPr="000604A1">
        <w:rPr>
          <w:lang w:val="en-GB"/>
        </w:rPr>
        <w:t xml:space="preserve"> per 100 ml vial to give an ICER of </w:t>
      </w:r>
      <w:r w:rsidR="000604A1" w:rsidRPr="000604A1">
        <w:rPr>
          <w:iCs/>
        </w:rPr>
        <w:t>$55,000 to &lt; $75,000</w:t>
      </w:r>
      <w:r w:rsidR="000604A1">
        <w:rPr>
          <w:i/>
        </w:rPr>
        <w:t xml:space="preserve"> </w:t>
      </w:r>
      <w:r w:rsidRPr="000604A1">
        <w:rPr>
          <w:lang w:val="en-GB"/>
        </w:rPr>
        <w:t>per QALY for this revised base case.</w:t>
      </w:r>
      <w:r w:rsidR="00475E67" w:rsidRPr="000604A1">
        <w:rPr>
          <w:lang w:val="en-GB"/>
        </w:rPr>
        <w:t xml:space="preserve"> The PBAC noted that when </w:t>
      </w:r>
      <w:r w:rsidR="00B75479" w:rsidRPr="000604A1">
        <w:rPr>
          <w:lang w:val="en-GB"/>
        </w:rPr>
        <w:t>the</w:t>
      </w:r>
      <w:r w:rsidR="00475E67" w:rsidRPr="000604A1">
        <w:rPr>
          <w:lang w:val="en-GB"/>
        </w:rPr>
        <w:t xml:space="preserve"> time horizon </w:t>
      </w:r>
      <w:r w:rsidR="00B75479" w:rsidRPr="000604A1">
        <w:rPr>
          <w:lang w:val="en-GB"/>
        </w:rPr>
        <w:t>was reduced to</w:t>
      </w:r>
      <w:r w:rsidR="00475E67" w:rsidRPr="000604A1">
        <w:rPr>
          <w:lang w:val="en-GB"/>
        </w:rPr>
        <w:t xml:space="preserve"> 10 years the ICER increased to </w:t>
      </w:r>
      <w:r w:rsidR="000604A1" w:rsidRPr="000604A1">
        <w:rPr>
          <w:iCs/>
        </w:rPr>
        <w:t>$75,000 to &lt; $95,000</w:t>
      </w:r>
      <w:r w:rsidR="00475E67" w:rsidRPr="000604A1">
        <w:rPr>
          <w:lang w:val="en-GB"/>
        </w:rPr>
        <w:t>/QALY.</w:t>
      </w:r>
    </w:p>
    <w:p w14:paraId="25DEFD3E" w14:textId="5A0E2098" w:rsidR="000527F4" w:rsidRPr="00E87882" w:rsidRDefault="000527F4" w:rsidP="0087375F">
      <w:pPr>
        <w:pStyle w:val="3-BodyText"/>
        <w:ind w:left="709"/>
      </w:pPr>
      <w:r w:rsidRPr="00E87882">
        <w:t>Overall</w:t>
      </w:r>
      <w:r w:rsidR="004F2E95" w:rsidRPr="00E87882">
        <w:t>,</w:t>
      </w:r>
      <w:r w:rsidRPr="00E87882">
        <w:t xml:space="preserve"> the ESC considered that the choice of extrapolation approach and extrapolation functions added considerable uncertainty to the modelled outcomes due to the immaturity of the trial data.</w:t>
      </w:r>
    </w:p>
    <w:p w14:paraId="04DFC4F6" w14:textId="3277992E" w:rsidR="00E130C8" w:rsidRPr="001613C6" w:rsidRDefault="00E130C8" w:rsidP="001613C6">
      <w:pPr>
        <w:pStyle w:val="4-SubsectionHeading"/>
      </w:pPr>
      <w:bookmarkStart w:id="56" w:name="_Toc22897646"/>
      <w:bookmarkStart w:id="57" w:name="_Toc107927632"/>
      <w:bookmarkStart w:id="58" w:name="_Toc113978189"/>
      <w:r w:rsidRPr="002C2775">
        <w:t>Drug</w:t>
      </w:r>
      <w:r w:rsidR="00681FFB">
        <w:t xml:space="preserve"> </w:t>
      </w:r>
      <w:r w:rsidRPr="002C2775">
        <w:t>cost/patient/course</w:t>
      </w:r>
      <w:bookmarkStart w:id="59" w:name="_Ref104805102"/>
      <w:bookmarkEnd w:id="56"/>
      <w:bookmarkEnd w:id="57"/>
      <w:bookmarkEnd w:id="58"/>
    </w:p>
    <w:p w14:paraId="2D1B0B08" w14:textId="13FF1DCF" w:rsidR="002D4171" w:rsidRDefault="002D4171" w:rsidP="0087375F">
      <w:pPr>
        <w:pStyle w:val="3-BodyText"/>
        <w:ind w:left="709"/>
      </w:pPr>
      <w:r>
        <w:t xml:space="preserve">As the submission’s financial estimates did not include costs for SOC, only dosage and cost relevant to pembrolizumab is provided in </w:t>
      </w:r>
      <w:r>
        <w:fldChar w:fldCharType="begin" w:fldLock="1"/>
      </w:r>
      <w:r>
        <w:instrText xml:space="preserve"> REF _Ref112749198 \h </w:instrText>
      </w:r>
      <w:r>
        <w:fldChar w:fldCharType="separate"/>
      </w:r>
      <w:r w:rsidR="00162184">
        <w:t xml:space="preserve">Table </w:t>
      </w:r>
      <w:r w:rsidR="00162184">
        <w:rPr>
          <w:noProof/>
        </w:rPr>
        <w:t>12</w:t>
      </w:r>
      <w:r>
        <w:fldChar w:fldCharType="end"/>
      </w:r>
      <w:r>
        <w:t>.</w:t>
      </w:r>
    </w:p>
    <w:p w14:paraId="1793B64F" w14:textId="024920C0" w:rsidR="00E130C8" w:rsidRPr="00BB732D" w:rsidRDefault="00E130C8" w:rsidP="00E130C8">
      <w:pPr>
        <w:pStyle w:val="Caption"/>
        <w:rPr>
          <w:rStyle w:val="CommentReference"/>
          <w:b/>
          <w:szCs w:val="24"/>
        </w:rPr>
      </w:pPr>
      <w:bookmarkStart w:id="60" w:name="_Ref112749198"/>
      <w:r>
        <w:t xml:space="preserve">Table </w:t>
      </w:r>
      <w:fldSimple w:instr=" SEQ Table \* ARABIC " w:fldLock="1">
        <w:r w:rsidR="00162184">
          <w:rPr>
            <w:noProof/>
          </w:rPr>
          <w:t>12</w:t>
        </w:r>
      </w:fldSimple>
      <w:bookmarkEnd w:id="59"/>
      <w:bookmarkEnd w:id="60"/>
      <w:r>
        <w:t>:</w:t>
      </w:r>
      <w:r w:rsidRPr="00BB732D">
        <w:rPr>
          <w:rStyle w:val="CommentReference"/>
          <w:b/>
          <w:szCs w:val="24"/>
        </w:rPr>
        <w:t xml:space="preserve"> Drug cost per patient for </w:t>
      </w:r>
      <w:r w:rsidR="00CE16D0">
        <w:rPr>
          <w:rStyle w:val="CommentReference"/>
          <w:b/>
          <w:szCs w:val="24"/>
        </w:rPr>
        <w:t>pembrolizumab</w:t>
      </w:r>
    </w:p>
    <w:tbl>
      <w:tblPr>
        <w:tblW w:w="499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2: Drug cost per patient for pembrolizumab"/>
      </w:tblPr>
      <w:tblGrid>
        <w:gridCol w:w="2552"/>
        <w:gridCol w:w="2552"/>
        <w:gridCol w:w="1984"/>
        <w:gridCol w:w="1916"/>
      </w:tblGrid>
      <w:tr w:rsidR="00CE16D0" w:rsidRPr="00E87882" w14:paraId="6B57DE6A" w14:textId="77777777" w:rsidTr="0087770D">
        <w:tc>
          <w:tcPr>
            <w:tcW w:w="1417" w:type="pct"/>
            <w:vMerge w:val="restart"/>
            <w:shd w:val="clear" w:color="auto" w:fill="auto"/>
            <w:vAlign w:val="center"/>
          </w:tcPr>
          <w:p w14:paraId="2EF7B3BF" w14:textId="77777777" w:rsidR="00CE16D0" w:rsidRPr="00E87882" w:rsidRDefault="00CE16D0" w:rsidP="00941399">
            <w:pPr>
              <w:keepNext/>
              <w:rPr>
                <w:rFonts w:ascii="Arial Narrow" w:hAnsi="Arial Narrow"/>
                <w:b/>
                <w:sz w:val="20"/>
                <w:lang w:val="en-US"/>
              </w:rPr>
            </w:pPr>
          </w:p>
        </w:tc>
        <w:tc>
          <w:tcPr>
            <w:tcW w:w="3583" w:type="pct"/>
            <w:gridSpan w:val="3"/>
            <w:shd w:val="clear" w:color="auto" w:fill="auto"/>
            <w:vAlign w:val="center"/>
          </w:tcPr>
          <w:p w14:paraId="6FB77030" w14:textId="77777777" w:rsidR="00CE16D0" w:rsidRPr="00E87882" w:rsidRDefault="00CE16D0" w:rsidP="00941399">
            <w:pPr>
              <w:keepNext/>
              <w:jc w:val="center"/>
              <w:rPr>
                <w:rFonts w:ascii="Arial Narrow" w:hAnsi="Arial Narrow"/>
                <w:b/>
                <w:sz w:val="20"/>
                <w:lang w:val="en-US"/>
              </w:rPr>
            </w:pPr>
            <w:r w:rsidRPr="00E87882">
              <w:rPr>
                <w:rFonts w:ascii="Arial Narrow" w:hAnsi="Arial Narrow"/>
                <w:b/>
                <w:sz w:val="20"/>
                <w:lang w:val="en-US"/>
              </w:rPr>
              <w:t>Pembrolizumab</w:t>
            </w:r>
          </w:p>
        </w:tc>
      </w:tr>
      <w:tr w:rsidR="00CE16D0" w:rsidRPr="00E87882" w14:paraId="23035D10" w14:textId="77777777" w:rsidTr="0087770D">
        <w:tc>
          <w:tcPr>
            <w:tcW w:w="1417" w:type="pct"/>
            <w:vMerge/>
            <w:shd w:val="clear" w:color="auto" w:fill="auto"/>
            <w:vAlign w:val="center"/>
          </w:tcPr>
          <w:p w14:paraId="24FC87D0" w14:textId="77777777" w:rsidR="00CE16D0" w:rsidRPr="00E87882" w:rsidRDefault="00CE16D0" w:rsidP="00941399">
            <w:pPr>
              <w:keepNext/>
              <w:rPr>
                <w:rFonts w:ascii="Arial Narrow" w:hAnsi="Arial Narrow"/>
                <w:b/>
                <w:sz w:val="20"/>
                <w:lang w:val="en-US"/>
              </w:rPr>
            </w:pPr>
          </w:p>
        </w:tc>
        <w:tc>
          <w:tcPr>
            <w:tcW w:w="1417" w:type="pct"/>
            <w:shd w:val="clear" w:color="auto" w:fill="auto"/>
            <w:vAlign w:val="center"/>
          </w:tcPr>
          <w:p w14:paraId="06F3016B" w14:textId="77777777" w:rsidR="00CE16D0" w:rsidRPr="00E87882" w:rsidRDefault="00CE16D0" w:rsidP="00941399">
            <w:pPr>
              <w:keepNext/>
              <w:jc w:val="center"/>
              <w:rPr>
                <w:rFonts w:ascii="Arial Narrow" w:hAnsi="Arial Narrow"/>
                <w:b/>
                <w:sz w:val="20"/>
                <w:lang w:val="en-US"/>
              </w:rPr>
            </w:pPr>
            <w:r w:rsidRPr="00E87882">
              <w:rPr>
                <w:rFonts w:ascii="Arial Narrow" w:hAnsi="Arial Narrow"/>
                <w:b/>
                <w:sz w:val="20"/>
                <w:lang w:val="en-US"/>
              </w:rPr>
              <w:t>Trial dose and duration</w:t>
            </w:r>
          </w:p>
        </w:tc>
        <w:tc>
          <w:tcPr>
            <w:tcW w:w="1102" w:type="pct"/>
            <w:shd w:val="clear" w:color="auto" w:fill="auto"/>
            <w:vAlign w:val="center"/>
          </w:tcPr>
          <w:p w14:paraId="338A2AF5" w14:textId="77777777" w:rsidR="00CE16D0" w:rsidRPr="00E87882" w:rsidRDefault="00CE16D0" w:rsidP="00941399">
            <w:pPr>
              <w:keepNext/>
              <w:jc w:val="center"/>
              <w:rPr>
                <w:rFonts w:ascii="Arial Narrow" w:hAnsi="Arial Narrow"/>
                <w:b/>
                <w:sz w:val="20"/>
                <w:lang w:val="en-US"/>
              </w:rPr>
            </w:pPr>
            <w:r w:rsidRPr="00E87882">
              <w:rPr>
                <w:rFonts w:ascii="Arial Narrow" w:hAnsi="Arial Narrow"/>
                <w:b/>
                <w:sz w:val="20"/>
                <w:lang w:val="en-US"/>
              </w:rPr>
              <w:t>Model</w:t>
            </w:r>
          </w:p>
        </w:tc>
        <w:tc>
          <w:tcPr>
            <w:tcW w:w="1064" w:type="pct"/>
            <w:shd w:val="clear" w:color="auto" w:fill="auto"/>
            <w:vAlign w:val="center"/>
          </w:tcPr>
          <w:p w14:paraId="569EBE9C" w14:textId="77777777" w:rsidR="00CE16D0" w:rsidRPr="00E87882" w:rsidRDefault="00CE16D0" w:rsidP="00941399">
            <w:pPr>
              <w:keepNext/>
              <w:jc w:val="center"/>
              <w:rPr>
                <w:rFonts w:ascii="Arial Narrow" w:hAnsi="Arial Narrow"/>
                <w:b/>
                <w:sz w:val="20"/>
                <w:lang w:val="en-US"/>
              </w:rPr>
            </w:pPr>
            <w:r w:rsidRPr="00E87882">
              <w:rPr>
                <w:rFonts w:ascii="Arial Narrow" w:hAnsi="Arial Narrow"/>
                <w:b/>
                <w:sz w:val="20"/>
                <w:lang w:val="en-US"/>
              </w:rPr>
              <w:t>Financial estimates</w:t>
            </w:r>
          </w:p>
        </w:tc>
      </w:tr>
      <w:tr w:rsidR="00CE16D0" w:rsidRPr="00E87882" w14:paraId="06FA75A4" w14:textId="77777777" w:rsidTr="0087770D">
        <w:tc>
          <w:tcPr>
            <w:tcW w:w="1417" w:type="pct"/>
            <w:shd w:val="clear" w:color="auto" w:fill="auto"/>
            <w:vAlign w:val="center"/>
          </w:tcPr>
          <w:p w14:paraId="5315E1FD" w14:textId="77777777" w:rsidR="00CE16D0" w:rsidRPr="00E87882" w:rsidRDefault="00CE16D0" w:rsidP="00941399">
            <w:pPr>
              <w:keepNext/>
              <w:rPr>
                <w:rFonts w:ascii="Arial Narrow" w:hAnsi="Arial Narrow"/>
                <w:sz w:val="20"/>
                <w:lang w:val="en-US"/>
              </w:rPr>
            </w:pPr>
            <w:r w:rsidRPr="00E87882">
              <w:rPr>
                <w:rFonts w:ascii="Arial Narrow" w:hAnsi="Arial Narrow"/>
                <w:sz w:val="20"/>
                <w:lang w:val="en-US"/>
              </w:rPr>
              <w:t>Dose and administration</w:t>
            </w:r>
          </w:p>
        </w:tc>
        <w:tc>
          <w:tcPr>
            <w:tcW w:w="1417" w:type="pct"/>
            <w:shd w:val="clear" w:color="auto" w:fill="auto"/>
            <w:vAlign w:val="center"/>
          </w:tcPr>
          <w:p w14:paraId="098B8313" w14:textId="77777777" w:rsidR="00CE16D0" w:rsidRPr="00E87882" w:rsidRDefault="00CE16D0" w:rsidP="00941399">
            <w:pPr>
              <w:keepNext/>
              <w:jc w:val="center"/>
              <w:rPr>
                <w:rFonts w:ascii="Arial Narrow" w:hAnsi="Arial Narrow"/>
                <w:sz w:val="20"/>
                <w:lang w:val="en-US"/>
              </w:rPr>
            </w:pPr>
            <w:r w:rsidRPr="00E87882">
              <w:rPr>
                <w:rFonts w:ascii="Arial Narrow" w:hAnsi="Arial Narrow"/>
                <w:sz w:val="20"/>
                <w:lang w:val="en-US"/>
              </w:rPr>
              <w:t>200 mg Q3W</w:t>
            </w:r>
          </w:p>
        </w:tc>
        <w:tc>
          <w:tcPr>
            <w:tcW w:w="1102" w:type="pct"/>
            <w:shd w:val="clear" w:color="auto" w:fill="auto"/>
            <w:vAlign w:val="center"/>
          </w:tcPr>
          <w:p w14:paraId="4830336A" w14:textId="77777777" w:rsidR="00CE16D0" w:rsidRPr="00E87882" w:rsidRDefault="00CE16D0" w:rsidP="00941399">
            <w:pPr>
              <w:keepNext/>
              <w:jc w:val="center"/>
              <w:rPr>
                <w:rFonts w:ascii="Arial Narrow" w:hAnsi="Arial Narrow"/>
                <w:sz w:val="20"/>
                <w:lang w:val="en-US"/>
              </w:rPr>
            </w:pPr>
            <w:r w:rsidRPr="00E87882">
              <w:rPr>
                <w:rFonts w:ascii="Arial Narrow" w:hAnsi="Arial Narrow"/>
                <w:sz w:val="20"/>
                <w:lang w:val="en-US"/>
              </w:rPr>
              <w:t>200 mg Q3W</w:t>
            </w:r>
            <w:r w:rsidRPr="00E87882">
              <w:rPr>
                <w:rFonts w:ascii="Arial Narrow" w:hAnsi="Arial Narrow"/>
                <w:sz w:val="20"/>
                <w:vertAlign w:val="superscript"/>
                <w:lang w:val="en-US"/>
              </w:rPr>
              <w:t>a</w:t>
            </w:r>
          </w:p>
        </w:tc>
        <w:tc>
          <w:tcPr>
            <w:tcW w:w="1064" w:type="pct"/>
            <w:shd w:val="clear" w:color="auto" w:fill="auto"/>
            <w:vAlign w:val="center"/>
          </w:tcPr>
          <w:p w14:paraId="7C31363B" w14:textId="77777777" w:rsidR="00CE16D0" w:rsidRPr="00E87882" w:rsidRDefault="00CE16D0" w:rsidP="00941399">
            <w:pPr>
              <w:keepNext/>
              <w:jc w:val="center"/>
              <w:rPr>
                <w:rFonts w:ascii="Arial Narrow" w:hAnsi="Arial Narrow"/>
                <w:sz w:val="20"/>
                <w:lang w:val="en-US"/>
              </w:rPr>
            </w:pPr>
            <w:r w:rsidRPr="00E87882">
              <w:rPr>
                <w:rFonts w:ascii="Arial Narrow" w:hAnsi="Arial Narrow"/>
                <w:sz w:val="20"/>
                <w:lang w:val="en-US"/>
              </w:rPr>
              <w:t>200 mg Q3W</w:t>
            </w:r>
            <w:r w:rsidRPr="00E87882">
              <w:rPr>
                <w:rFonts w:ascii="Arial Narrow" w:hAnsi="Arial Narrow"/>
                <w:sz w:val="20"/>
                <w:vertAlign w:val="superscript"/>
                <w:lang w:val="en-US"/>
              </w:rPr>
              <w:t>a</w:t>
            </w:r>
          </w:p>
        </w:tc>
      </w:tr>
      <w:tr w:rsidR="00CE16D0" w:rsidRPr="00E87882" w14:paraId="128AF4DD" w14:textId="77777777" w:rsidTr="0087770D">
        <w:tc>
          <w:tcPr>
            <w:tcW w:w="1417" w:type="pct"/>
            <w:shd w:val="clear" w:color="auto" w:fill="auto"/>
            <w:vAlign w:val="center"/>
          </w:tcPr>
          <w:p w14:paraId="517FBFF6" w14:textId="77777777" w:rsidR="00CE16D0" w:rsidRPr="00E87882" w:rsidRDefault="00CE16D0" w:rsidP="00941399">
            <w:pPr>
              <w:keepNext/>
              <w:rPr>
                <w:rFonts w:ascii="Arial Narrow" w:hAnsi="Arial Narrow"/>
                <w:sz w:val="20"/>
                <w:lang w:val="en-US"/>
              </w:rPr>
            </w:pPr>
            <w:r w:rsidRPr="00E87882">
              <w:rPr>
                <w:rFonts w:ascii="Arial Narrow" w:hAnsi="Arial Narrow"/>
                <w:sz w:val="20"/>
                <w:lang w:val="en-US"/>
              </w:rPr>
              <w:t>Mean treatment duration</w:t>
            </w:r>
          </w:p>
        </w:tc>
        <w:tc>
          <w:tcPr>
            <w:tcW w:w="1417" w:type="pct"/>
            <w:shd w:val="clear" w:color="auto" w:fill="auto"/>
            <w:vAlign w:val="center"/>
          </w:tcPr>
          <w:p w14:paraId="53ACA126" w14:textId="5CDAAF2B" w:rsidR="00CE16D0" w:rsidRPr="00E87882" w:rsidRDefault="00CE16D0" w:rsidP="00941399">
            <w:pPr>
              <w:keepNext/>
              <w:jc w:val="center"/>
              <w:rPr>
                <w:rFonts w:ascii="Arial Narrow" w:hAnsi="Arial Narrow"/>
                <w:sz w:val="20"/>
                <w:lang w:val="en-US"/>
              </w:rPr>
            </w:pPr>
            <w:r w:rsidRPr="00E87882">
              <w:rPr>
                <w:rFonts w:ascii="Arial Narrow" w:hAnsi="Arial Narrow"/>
                <w:sz w:val="20"/>
                <w:lang w:val="en-US"/>
              </w:rPr>
              <w:t>13.</w:t>
            </w:r>
            <w:r w:rsidR="004F376D" w:rsidRPr="00E87882">
              <w:rPr>
                <w:rFonts w:ascii="Arial Narrow" w:hAnsi="Arial Narrow"/>
                <w:sz w:val="20"/>
                <w:lang w:val="en-US"/>
              </w:rPr>
              <w:t>2</w:t>
            </w:r>
            <w:r w:rsidRPr="00E87882">
              <w:rPr>
                <w:rFonts w:ascii="Arial Narrow" w:hAnsi="Arial Narrow"/>
                <w:sz w:val="20"/>
                <w:lang w:val="en-US"/>
              </w:rPr>
              <w:t xml:space="preserve"> months</w:t>
            </w:r>
            <w:r w:rsidR="0087770D" w:rsidRPr="00E87882">
              <w:rPr>
                <w:rFonts w:ascii="Arial Narrow" w:hAnsi="Arial Narrow"/>
                <w:sz w:val="20"/>
                <w:lang w:val="en-US"/>
              </w:rPr>
              <w:t xml:space="preserve"> </w:t>
            </w:r>
            <w:r w:rsidRPr="00E87882">
              <w:rPr>
                <w:rFonts w:ascii="Arial Narrow" w:hAnsi="Arial Narrow"/>
                <w:sz w:val="20"/>
                <w:lang w:val="en-US"/>
              </w:rPr>
              <w:t>(CPS ≥1 population)</w:t>
            </w:r>
          </w:p>
          <w:p w14:paraId="2C9849AD" w14:textId="4792A37A" w:rsidR="0087770D" w:rsidRPr="00E87882" w:rsidRDefault="0087770D" w:rsidP="00941399">
            <w:pPr>
              <w:keepNext/>
              <w:jc w:val="center"/>
              <w:rPr>
                <w:rFonts w:ascii="Arial Narrow" w:hAnsi="Arial Narrow"/>
                <w:sz w:val="20"/>
                <w:lang w:val="en-US"/>
              </w:rPr>
            </w:pPr>
            <w:r w:rsidRPr="00E87882">
              <w:rPr>
                <w:rFonts w:ascii="Arial Narrow" w:hAnsi="Arial Narrow"/>
                <w:sz w:val="20"/>
                <w:lang w:val="en-US"/>
              </w:rPr>
              <w:t>11.8 months (ITT population)</w:t>
            </w:r>
          </w:p>
        </w:tc>
        <w:tc>
          <w:tcPr>
            <w:tcW w:w="1102" w:type="pct"/>
            <w:shd w:val="clear" w:color="auto" w:fill="auto"/>
            <w:vAlign w:val="center"/>
          </w:tcPr>
          <w:p w14:paraId="694F3DF9" w14:textId="77777777" w:rsidR="00CE16D0" w:rsidRPr="00E87882" w:rsidRDefault="00CE16D0" w:rsidP="00941399">
            <w:pPr>
              <w:keepNext/>
              <w:jc w:val="center"/>
              <w:rPr>
                <w:rFonts w:ascii="Arial Narrow" w:hAnsi="Arial Narrow"/>
                <w:sz w:val="20"/>
                <w:lang w:val="en-US"/>
              </w:rPr>
            </w:pPr>
            <w:r w:rsidRPr="00E87882">
              <w:rPr>
                <w:rFonts w:ascii="Arial Narrow" w:hAnsi="Arial Narrow"/>
                <w:sz w:val="20"/>
                <w:lang w:val="en-US"/>
              </w:rPr>
              <w:t>11.8 months</w:t>
            </w:r>
            <w:r w:rsidRPr="00E87882">
              <w:rPr>
                <w:rFonts w:ascii="Arial Narrow" w:hAnsi="Arial Narrow"/>
                <w:sz w:val="20"/>
                <w:vertAlign w:val="superscript"/>
                <w:lang w:val="en-US"/>
              </w:rPr>
              <w:t>b</w:t>
            </w:r>
          </w:p>
          <w:p w14:paraId="20096847" w14:textId="503F1C94" w:rsidR="00CE16D0" w:rsidRPr="00E87882" w:rsidRDefault="00CE16D0" w:rsidP="00941399">
            <w:pPr>
              <w:keepNext/>
              <w:jc w:val="center"/>
              <w:rPr>
                <w:rFonts w:ascii="Arial Narrow" w:hAnsi="Arial Narrow"/>
                <w:sz w:val="20"/>
                <w:lang w:val="en-US"/>
              </w:rPr>
            </w:pPr>
            <w:r w:rsidRPr="00E87882">
              <w:rPr>
                <w:rFonts w:ascii="Arial Narrow" w:hAnsi="Arial Narrow"/>
                <w:sz w:val="20"/>
                <w:lang w:val="en-US"/>
              </w:rPr>
              <w:t>(</w:t>
            </w:r>
            <w:r w:rsidR="00B408DB" w:rsidRPr="00E87882">
              <w:rPr>
                <w:rFonts w:ascii="Arial Narrow" w:hAnsi="Arial Narrow"/>
                <w:sz w:val="20"/>
                <w:lang w:val="en-US"/>
              </w:rPr>
              <w:t xml:space="preserve">ITT and </w:t>
            </w:r>
            <w:r w:rsidRPr="00E87882">
              <w:rPr>
                <w:rFonts w:ascii="Arial Narrow" w:hAnsi="Arial Narrow"/>
                <w:sz w:val="20"/>
                <w:lang w:val="en-US"/>
              </w:rPr>
              <w:t>CPS ≥1 population)</w:t>
            </w:r>
          </w:p>
        </w:tc>
        <w:tc>
          <w:tcPr>
            <w:tcW w:w="1064" w:type="pct"/>
            <w:shd w:val="clear" w:color="auto" w:fill="auto"/>
            <w:vAlign w:val="center"/>
          </w:tcPr>
          <w:p w14:paraId="23F23812" w14:textId="77777777" w:rsidR="00CE16D0" w:rsidRPr="00E87882" w:rsidRDefault="00CE16D0" w:rsidP="00941399">
            <w:pPr>
              <w:keepNext/>
              <w:jc w:val="center"/>
              <w:rPr>
                <w:rFonts w:ascii="Arial Narrow" w:hAnsi="Arial Narrow"/>
                <w:sz w:val="20"/>
                <w:lang w:val="en-US"/>
              </w:rPr>
            </w:pPr>
            <w:r w:rsidRPr="00E87882">
              <w:rPr>
                <w:rFonts w:ascii="Arial Narrow" w:hAnsi="Arial Narrow"/>
                <w:sz w:val="20"/>
                <w:lang w:val="en-US"/>
              </w:rPr>
              <w:t xml:space="preserve">1 year </w:t>
            </w:r>
          </w:p>
          <w:p w14:paraId="1E5DE0EF" w14:textId="77777777" w:rsidR="00CE16D0" w:rsidRPr="00E87882" w:rsidRDefault="00CE16D0" w:rsidP="00941399">
            <w:pPr>
              <w:keepNext/>
              <w:jc w:val="center"/>
              <w:rPr>
                <w:rFonts w:ascii="Arial Narrow" w:hAnsi="Arial Narrow"/>
                <w:sz w:val="20"/>
                <w:lang w:val="en-US"/>
              </w:rPr>
            </w:pPr>
            <w:r w:rsidRPr="00E87882">
              <w:rPr>
                <w:rFonts w:ascii="Arial Narrow" w:hAnsi="Arial Narrow"/>
                <w:sz w:val="20"/>
                <w:lang w:val="en-US"/>
              </w:rPr>
              <w:t>(17.48 administrations</w:t>
            </w:r>
            <w:r w:rsidRPr="00E87882">
              <w:rPr>
                <w:rFonts w:ascii="Arial Narrow" w:hAnsi="Arial Narrow"/>
                <w:sz w:val="20"/>
                <w:vertAlign w:val="superscript"/>
                <w:lang w:val="en-US"/>
              </w:rPr>
              <w:t>c</w:t>
            </w:r>
            <w:r w:rsidRPr="00E87882">
              <w:rPr>
                <w:rFonts w:ascii="Arial Narrow" w:hAnsi="Arial Narrow"/>
                <w:sz w:val="20"/>
                <w:lang w:val="en-US"/>
              </w:rPr>
              <w:t>)</w:t>
            </w:r>
          </w:p>
        </w:tc>
      </w:tr>
      <w:tr w:rsidR="00CE16D0" w:rsidRPr="00E87882" w14:paraId="1DC75245" w14:textId="77777777" w:rsidTr="0087770D">
        <w:tc>
          <w:tcPr>
            <w:tcW w:w="1417" w:type="pct"/>
            <w:shd w:val="clear" w:color="auto" w:fill="auto"/>
            <w:vAlign w:val="center"/>
          </w:tcPr>
          <w:p w14:paraId="77E0730F" w14:textId="0190F912" w:rsidR="00CE16D0" w:rsidRPr="00E87882" w:rsidRDefault="00CE16D0" w:rsidP="00941399">
            <w:pPr>
              <w:keepNext/>
              <w:rPr>
                <w:rFonts w:ascii="Arial Narrow" w:hAnsi="Arial Narrow"/>
                <w:sz w:val="20"/>
                <w:lang w:val="en-US"/>
              </w:rPr>
            </w:pPr>
            <w:r w:rsidRPr="00E87882">
              <w:rPr>
                <w:rFonts w:ascii="Arial Narrow" w:hAnsi="Arial Narrow"/>
                <w:sz w:val="20"/>
                <w:lang w:val="en-US"/>
              </w:rPr>
              <w:t>Drug cost applied</w:t>
            </w:r>
            <w:r w:rsidR="00DD1491" w:rsidRPr="00E87882">
              <w:rPr>
                <w:rFonts w:ascii="Arial Narrow" w:hAnsi="Arial Narrow"/>
                <w:sz w:val="20"/>
                <w:lang w:val="en-US"/>
              </w:rPr>
              <w:t xml:space="preserve"> (DPMA, 200 mg)</w:t>
            </w:r>
          </w:p>
        </w:tc>
        <w:tc>
          <w:tcPr>
            <w:tcW w:w="1417" w:type="pct"/>
            <w:shd w:val="clear" w:color="auto" w:fill="auto"/>
            <w:vAlign w:val="center"/>
          </w:tcPr>
          <w:p w14:paraId="78AB102A" w14:textId="77777777" w:rsidR="00CE16D0" w:rsidRPr="00E87882" w:rsidRDefault="00CE16D0" w:rsidP="00941399">
            <w:pPr>
              <w:keepNext/>
              <w:jc w:val="center"/>
              <w:rPr>
                <w:rFonts w:ascii="Arial Narrow" w:hAnsi="Arial Narrow"/>
                <w:sz w:val="20"/>
                <w:lang w:val="en-US"/>
              </w:rPr>
            </w:pPr>
            <w:r w:rsidRPr="00E87882">
              <w:rPr>
                <w:rFonts w:ascii="Arial Narrow" w:hAnsi="Arial Narrow"/>
                <w:sz w:val="20"/>
                <w:lang w:val="en-US"/>
              </w:rPr>
              <w:t>-</w:t>
            </w:r>
          </w:p>
        </w:tc>
        <w:tc>
          <w:tcPr>
            <w:tcW w:w="1102" w:type="pct"/>
            <w:shd w:val="clear" w:color="auto" w:fill="auto"/>
            <w:vAlign w:val="center"/>
          </w:tcPr>
          <w:p w14:paraId="55981610" w14:textId="29D67419" w:rsidR="00CE16D0" w:rsidRPr="00E87882" w:rsidRDefault="00CE16D0" w:rsidP="00941399">
            <w:pPr>
              <w:keepNext/>
              <w:jc w:val="center"/>
              <w:rPr>
                <w:rFonts w:ascii="Arial Narrow" w:hAnsi="Arial Narrow"/>
                <w:sz w:val="20"/>
                <w:lang w:val="en-US"/>
              </w:rPr>
            </w:pPr>
            <w:r w:rsidRPr="00E87882">
              <w:rPr>
                <w:rFonts w:ascii="Arial Narrow" w:hAnsi="Arial Narrow"/>
                <w:sz w:val="20"/>
                <w:lang w:val="en-US"/>
              </w:rPr>
              <w:t>$</w:t>
            </w:r>
            <w:r w:rsidR="004A2990" w:rsidRPr="004A2990">
              <w:rPr>
                <w:rFonts w:ascii="Arial Narrow" w:hAnsi="Arial Narrow"/>
                <w:color w:val="000000"/>
                <w:sz w:val="20"/>
                <w:shd w:val="solid" w:color="000000" w:fill="000000"/>
                <w:lang w:val="en-US"/>
                <w14:textFill>
                  <w14:solidFill>
                    <w14:srgbClr w14:val="000000">
                      <w14:alpha w14:val="100000"/>
                    </w14:srgbClr>
                  </w14:solidFill>
                </w14:textFill>
              </w:rPr>
              <w:t>|</w:t>
            </w:r>
          </w:p>
        </w:tc>
        <w:tc>
          <w:tcPr>
            <w:tcW w:w="1064" w:type="pct"/>
            <w:shd w:val="clear" w:color="auto" w:fill="auto"/>
            <w:vAlign w:val="center"/>
          </w:tcPr>
          <w:p w14:paraId="469358ED" w14:textId="20DD2CA8" w:rsidR="00CE16D0" w:rsidRPr="00E87882" w:rsidRDefault="00CE16D0" w:rsidP="00941399">
            <w:pPr>
              <w:keepNext/>
              <w:jc w:val="center"/>
              <w:rPr>
                <w:rFonts w:ascii="Arial Narrow" w:hAnsi="Arial Narrow"/>
                <w:sz w:val="20"/>
                <w:lang w:val="en-US"/>
              </w:rPr>
            </w:pPr>
            <w:r w:rsidRPr="00E87882">
              <w:rPr>
                <w:rFonts w:ascii="Arial Narrow" w:hAnsi="Arial Narrow"/>
                <w:sz w:val="20"/>
                <w:lang w:val="en-US"/>
              </w:rPr>
              <w:t>$</w:t>
            </w:r>
            <w:r w:rsidR="004A2990" w:rsidRPr="004A2990">
              <w:rPr>
                <w:rFonts w:ascii="Arial Narrow" w:hAnsi="Arial Narrow"/>
                <w:color w:val="000000"/>
                <w:sz w:val="20"/>
                <w:shd w:val="solid" w:color="000000" w:fill="000000"/>
                <w:lang w:val="en-US"/>
                <w14:textFill>
                  <w14:solidFill>
                    <w14:srgbClr w14:val="000000">
                      <w14:alpha w14:val="100000"/>
                    </w14:srgbClr>
                  </w14:solidFill>
                </w14:textFill>
              </w:rPr>
              <w:t>|</w:t>
            </w:r>
          </w:p>
        </w:tc>
      </w:tr>
      <w:tr w:rsidR="00CE16D0" w:rsidRPr="00E87882" w14:paraId="53026E13" w14:textId="77777777" w:rsidTr="0087770D">
        <w:tc>
          <w:tcPr>
            <w:tcW w:w="1417" w:type="pct"/>
            <w:shd w:val="clear" w:color="auto" w:fill="auto"/>
            <w:vAlign w:val="center"/>
          </w:tcPr>
          <w:p w14:paraId="02ABD033" w14:textId="77777777" w:rsidR="00CE16D0" w:rsidRPr="00E87882" w:rsidRDefault="00CE16D0" w:rsidP="00941399">
            <w:pPr>
              <w:keepNext/>
              <w:rPr>
                <w:rFonts w:ascii="Arial Narrow" w:hAnsi="Arial Narrow"/>
                <w:sz w:val="20"/>
                <w:lang w:val="en-US"/>
              </w:rPr>
            </w:pPr>
            <w:r w:rsidRPr="00E87882">
              <w:rPr>
                <w:rFonts w:ascii="Arial Narrow" w:hAnsi="Arial Narrow"/>
                <w:sz w:val="20"/>
                <w:lang w:val="en-US"/>
              </w:rPr>
              <w:t>Public/private hospital use</w:t>
            </w:r>
          </w:p>
        </w:tc>
        <w:tc>
          <w:tcPr>
            <w:tcW w:w="1417" w:type="pct"/>
            <w:shd w:val="clear" w:color="auto" w:fill="auto"/>
            <w:vAlign w:val="center"/>
          </w:tcPr>
          <w:p w14:paraId="145EF1AC" w14:textId="77777777" w:rsidR="00CE16D0" w:rsidRPr="00E87882" w:rsidRDefault="00CE16D0" w:rsidP="00941399">
            <w:pPr>
              <w:keepNext/>
              <w:jc w:val="center"/>
              <w:rPr>
                <w:rFonts w:ascii="Arial Narrow" w:hAnsi="Arial Narrow"/>
                <w:sz w:val="20"/>
                <w:lang w:val="en-US"/>
              </w:rPr>
            </w:pPr>
            <w:r w:rsidRPr="00E87882">
              <w:rPr>
                <w:rFonts w:ascii="Arial Narrow" w:hAnsi="Arial Narrow"/>
                <w:sz w:val="20"/>
                <w:lang w:val="en-US"/>
              </w:rPr>
              <w:t>-</w:t>
            </w:r>
          </w:p>
        </w:tc>
        <w:tc>
          <w:tcPr>
            <w:tcW w:w="1102" w:type="pct"/>
            <w:shd w:val="clear" w:color="auto" w:fill="auto"/>
            <w:vAlign w:val="center"/>
          </w:tcPr>
          <w:p w14:paraId="196A0F5B" w14:textId="77777777" w:rsidR="00CE16D0" w:rsidRPr="00E87882" w:rsidRDefault="00CE16D0" w:rsidP="00941399">
            <w:pPr>
              <w:keepNext/>
              <w:jc w:val="center"/>
              <w:rPr>
                <w:rFonts w:ascii="Arial Narrow" w:hAnsi="Arial Narrow"/>
                <w:sz w:val="20"/>
                <w:lang w:val="en-US"/>
              </w:rPr>
            </w:pPr>
            <w:r w:rsidRPr="00E87882">
              <w:rPr>
                <w:rFonts w:ascii="Arial Narrow" w:hAnsi="Arial Narrow"/>
                <w:sz w:val="20"/>
                <w:lang w:val="en-US"/>
              </w:rPr>
              <w:t>21% public; 79% private</w:t>
            </w:r>
          </w:p>
        </w:tc>
        <w:tc>
          <w:tcPr>
            <w:tcW w:w="1064" w:type="pct"/>
            <w:shd w:val="clear" w:color="auto" w:fill="auto"/>
            <w:vAlign w:val="center"/>
          </w:tcPr>
          <w:p w14:paraId="14DBE58F" w14:textId="77777777" w:rsidR="00CE16D0" w:rsidRPr="00E87882" w:rsidRDefault="00CE16D0" w:rsidP="00941399">
            <w:pPr>
              <w:keepNext/>
              <w:jc w:val="center"/>
              <w:rPr>
                <w:rFonts w:ascii="Arial Narrow" w:hAnsi="Arial Narrow"/>
                <w:sz w:val="20"/>
                <w:lang w:val="en-US"/>
              </w:rPr>
            </w:pPr>
            <w:r w:rsidRPr="00E87882">
              <w:rPr>
                <w:rFonts w:ascii="Arial Narrow" w:hAnsi="Arial Narrow"/>
                <w:sz w:val="20"/>
                <w:lang w:val="en-US"/>
              </w:rPr>
              <w:t>21% public; 79% private</w:t>
            </w:r>
          </w:p>
        </w:tc>
      </w:tr>
      <w:tr w:rsidR="00CE16D0" w:rsidRPr="00E87882" w14:paraId="7986C063" w14:textId="77777777" w:rsidTr="0087770D">
        <w:tc>
          <w:tcPr>
            <w:tcW w:w="1417" w:type="pct"/>
            <w:shd w:val="clear" w:color="auto" w:fill="auto"/>
            <w:vAlign w:val="center"/>
          </w:tcPr>
          <w:p w14:paraId="1F45A18D" w14:textId="77777777" w:rsidR="00CE16D0" w:rsidRPr="00E87882" w:rsidRDefault="00CE16D0" w:rsidP="00941399">
            <w:pPr>
              <w:keepNext/>
              <w:rPr>
                <w:rFonts w:ascii="Arial Narrow" w:hAnsi="Arial Narrow"/>
                <w:sz w:val="20"/>
                <w:lang w:val="en-US"/>
              </w:rPr>
            </w:pPr>
            <w:r w:rsidRPr="00E87882">
              <w:rPr>
                <w:rFonts w:ascii="Arial Narrow" w:hAnsi="Arial Narrow"/>
                <w:sz w:val="20"/>
                <w:lang w:val="en-US"/>
              </w:rPr>
              <w:t>Cost/patient/course</w:t>
            </w:r>
          </w:p>
        </w:tc>
        <w:tc>
          <w:tcPr>
            <w:tcW w:w="1417" w:type="pct"/>
            <w:shd w:val="clear" w:color="auto" w:fill="auto"/>
            <w:vAlign w:val="center"/>
          </w:tcPr>
          <w:p w14:paraId="4D535F1C" w14:textId="77777777" w:rsidR="00CE16D0" w:rsidRPr="00E87882" w:rsidRDefault="00CE16D0" w:rsidP="00941399">
            <w:pPr>
              <w:keepNext/>
              <w:jc w:val="center"/>
              <w:rPr>
                <w:rFonts w:ascii="Arial Narrow" w:hAnsi="Arial Narrow"/>
                <w:sz w:val="20"/>
                <w:lang w:val="en-US"/>
              </w:rPr>
            </w:pPr>
            <w:r w:rsidRPr="00E87882">
              <w:rPr>
                <w:rFonts w:ascii="Arial Narrow" w:hAnsi="Arial Narrow"/>
                <w:sz w:val="20"/>
                <w:lang w:val="en-US"/>
              </w:rPr>
              <w:t>-</w:t>
            </w:r>
          </w:p>
        </w:tc>
        <w:tc>
          <w:tcPr>
            <w:tcW w:w="1102" w:type="pct"/>
            <w:shd w:val="clear" w:color="auto" w:fill="auto"/>
            <w:vAlign w:val="center"/>
          </w:tcPr>
          <w:p w14:paraId="2A9DA1FF" w14:textId="6F0321DC" w:rsidR="00CE16D0" w:rsidRPr="00E87882" w:rsidRDefault="00CE16D0" w:rsidP="00941399">
            <w:pPr>
              <w:keepNext/>
              <w:jc w:val="center"/>
              <w:rPr>
                <w:rFonts w:ascii="Arial Narrow" w:hAnsi="Arial Narrow"/>
                <w:sz w:val="20"/>
                <w:lang w:val="en-US"/>
              </w:rPr>
            </w:pPr>
            <w:r w:rsidRPr="00E87882">
              <w:rPr>
                <w:rFonts w:ascii="Arial Narrow" w:hAnsi="Arial Narrow"/>
                <w:sz w:val="20"/>
                <w:lang w:val="en-US"/>
              </w:rPr>
              <w:t>$</w:t>
            </w:r>
            <w:r w:rsidR="004A2990" w:rsidRPr="004A2990">
              <w:rPr>
                <w:rFonts w:ascii="Arial Narrow" w:hAnsi="Arial Narrow"/>
                <w:color w:val="000000"/>
                <w:sz w:val="20"/>
                <w:shd w:val="solid" w:color="000000" w:fill="000000"/>
                <w:lang w:val="en-US"/>
                <w14:textFill>
                  <w14:solidFill>
                    <w14:srgbClr w14:val="000000">
                      <w14:alpha w14:val="100000"/>
                    </w14:srgbClr>
                  </w14:solidFill>
                </w14:textFill>
              </w:rPr>
              <w:t>|</w:t>
            </w:r>
          </w:p>
          <w:p w14:paraId="12749A8E" w14:textId="77EC4716" w:rsidR="006914DE" w:rsidRPr="00E87882" w:rsidRDefault="006914DE" w:rsidP="00941399">
            <w:pPr>
              <w:keepNext/>
              <w:jc w:val="center"/>
              <w:rPr>
                <w:rFonts w:ascii="Arial Narrow" w:hAnsi="Arial Narrow"/>
                <w:sz w:val="20"/>
                <w:lang w:val="en-US"/>
              </w:rPr>
            </w:pPr>
            <w:r w:rsidRPr="00E87882">
              <w:rPr>
                <w:rFonts w:ascii="Arial Narrow" w:hAnsi="Arial Narrow"/>
                <w:sz w:val="20"/>
                <w:lang w:val="en-US"/>
              </w:rPr>
              <w:t>$</w:t>
            </w:r>
            <w:r w:rsidR="004A2990" w:rsidRPr="004A2990">
              <w:rPr>
                <w:rFonts w:ascii="Arial Narrow" w:hAnsi="Arial Narrow"/>
                <w:color w:val="000000"/>
                <w:spacing w:val="114"/>
                <w:sz w:val="20"/>
                <w:shd w:val="solid" w:color="000000" w:fill="000000"/>
                <w:fitText w:val="200" w:id="-1301040633"/>
                <w:lang w:val="en-US"/>
                <w14:textFill>
                  <w14:solidFill>
                    <w14:srgbClr w14:val="000000">
                      <w14:alpha w14:val="100000"/>
                    </w14:srgbClr>
                  </w14:solidFill>
                </w14:textFill>
              </w:rPr>
              <w:t>|</w:t>
            </w:r>
            <w:r w:rsidR="004A2990" w:rsidRPr="004A2990">
              <w:rPr>
                <w:rFonts w:ascii="Arial Narrow" w:hAnsi="Arial Narrow"/>
                <w:color w:val="000000"/>
                <w:spacing w:val="1"/>
                <w:sz w:val="20"/>
                <w:shd w:val="solid" w:color="000000" w:fill="000000"/>
                <w:fitText w:val="200" w:id="-1301040633"/>
                <w:lang w:val="en-US"/>
                <w14:textFill>
                  <w14:solidFill>
                    <w14:srgbClr w14:val="000000">
                      <w14:alpha w14:val="100000"/>
                    </w14:srgbClr>
                  </w14:solidFill>
                </w14:textFill>
              </w:rPr>
              <w:t>|</w:t>
            </w:r>
            <w:r w:rsidRPr="00E87882">
              <w:rPr>
                <w:rFonts w:ascii="Arial Narrow" w:hAnsi="Arial Narrow"/>
                <w:sz w:val="20"/>
                <w:lang w:val="en-US"/>
              </w:rPr>
              <w:t xml:space="preserve"> (undiscounted)</w:t>
            </w:r>
          </w:p>
        </w:tc>
        <w:tc>
          <w:tcPr>
            <w:tcW w:w="1064" w:type="pct"/>
            <w:shd w:val="clear" w:color="auto" w:fill="auto"/>
            <w:vAlign w:val="center"/>
          </w:tcPr>
          <w:p w14:paraId="1E59E3D9" w14:textId="08754579" w:rsidR="00CE16D0" w:rsidRPr="00E87882" w:rsidRDefault="00CE16D0" w:rsidP="00941399">
            <w:pPr>
              <w:keepNext/>
              <w:jc w:val="center"/>
              <w:rPr>
                <w:rFonts w:ascii="Arial Narrow" w:hAnsi="Arial Narrow"/>
                <w:sz w:val="20"/>
                <w:lang w:val="en-US"/>
              </w:rPr>
            </w:pPr>
            <w:r w:rsidRPr="00E87882">
              <w:rPr>
                <w:rFonts w:ascii="Arial Narrow" w:hAnsi="Arial Narrow"/>
                <w:sz w:val="20"/>
                <w:lang w:val="en-US"/>
              </w:rPr>
              <w:t>$</w:t>
            </w:r>
            <w:r w:rsidR="004A2990" w:rsidRPr="004A2990">
              <w:rPr>
                <w:rFonts w:ascii="Arial Narrow" w:hAnsi="Arial Narrow"/>
                <w:color w:val="000000"/>
                <w:sz w:val="20"/>
                <w:shd w:val="solid" w:color="000000" w:fill="000000"/>
                <w:lang w:val="en-US"/>
                <w14:textFill>
                  <w14:solidFill>
                    <w14:srgbClr w14:val="000000">
                      <w14:alpha w14:val="100000"/>
                    </w14:srgbClr>
                  </w14:solidFill>
                </w14:textFill>
              </w:rPr>
              <w:t>|</w:t>
            </w:r>
          </w:p>
        </w:tc>
      </w:tr>
      <w:tr w:rsidR="00DA7CBD" w:rsidRPr="00E87882" w14:paraId="74DEA936" w14:textId="77777777" w:rsidTr="0087770D">
        <w:tc>
          <w:tcPr>
            <w:tcW w:w="1417" w:type="pct"/>
            <w:shd w:val="clear" w:color="auto" w:fill="auto"/>
            <w:vAlign w:val="center"/>
          </w:tcPr>
          <w:p w14:paraId="353CFCA2" w14:textId="06B80C89" w:rsidR="00DA7CBD" w:rsidRPr="00E87882" w:rsidRDefault="00DA7CBD" w:rsidP="00941399">
            <w:pPr>
              <w:keepNext/>
              <w:rPr>
                <w:rFonts w:ascii="Arial Narrow" w:hAnsi="Arial Narrow"/>
                <w:sz w:val="20"/>
                <w:lang w:val="en-US"/>
              </w:rPr>
            </w:pPr>
            <w:r w:rsidRPr="00E87882">
              <w:rPr>
                <w:rFonts w:ascii="Arial Narrow" w:hAnsi="Arial Narrow"/>
                <w:sz w:val="20"/>
                <w:lang w:val="en-US"/>
              </w:rPr>
              <w:t>Cost/patient/month</w:t>
            </w:r>
          </w:p>
        </w:tc>
        <w:tc>
          <w:tcPr>
            <w:tcW w:w="1417" w:type="pct"/>
            <w:shd w:val="clear" w:color="auto" w:fill="auto"/>
            <w:vAlign w:val="center"/>
          </w:tcPr>
          <w:p w14:paraId="7FB49768" w14:textId="2E40B80B" w:rsidR="00DA7CBD" w:rsidRPr="00E87882" w:rsidRDefault="00DA7CBD" w:rsidP="00941399">
            <w:pPr>
              <w:keepNext/>
              <w:jc w:val="center"/>
              <w:rPr>
                <w:rFonts w:ascii="Arial Narrow" w:hAnsi="Arial Narrow"/>
                <w:sz w:val="20"/>
                <w:lang w:val="en-US"/>
              </w:rPr>
            </w:pPr>
            <w:r w:rsidRPr="00E87882">
              <w:rPr>
                <w:rFonts w:ascii="Arial Narrow" w:hAnsi="Arial Narrow"/>
                <w:sz w:val="20"/>
                <w:lang w:val="en-US"/>
              </w:rPr>
              <w:t>-</w:t>
            </w:r>
          </w:p>
        </w:tc>
        <w:tc>
          <w:tcPr>
            <w:tcW w:w="1102" w:type="pct"/>
            <w:shd w:val="clear" w:color="auto" w:fill="auto"/>
            <w:vAlign w:val="center"/>
          </w:tcPr>
          <w:p w14:paraId="4E2178B3" w14:textId="297070A9" w:rsidR="00DA7CBD" w:rsidRPr="00E87882" w:rsidRDefault="00DA7CBD" w:rsidP="00941399">
            <w:pPr>
              <w:keepNext/>
              <w:jc w:val="center"/>
              <w:rPr>
                <w:rFonts w:ascii="Arial Narrow" w:hAnsi="Arial Narrow"/>
                <w:sz w:val="20"/>
                <w:lang w:val="en-US"/>
              </w:rPr>
            </w:pPr>
            <w:r w:rsidRPr="00E87882">
              <w:rPr>
                <w:rFonts w:ascii="Arial Narrow" w:hAnsi="Arial Narrow"/>
                <w:sz w:val="20"/>
                <w:lang w:val="en-US"/>
              </w:rPr>
              <w:t>$</w:t>
            </w:r>
            <w:r w:rsidR="004A2990" w:rsidRPr="004A2990">
              <w:rPr>
                <w:rFonts w:ascii="Arial Narrow" w:hAnsi="Arial Narrow"/>
                <w:color w:val="000000"/>
                <w:sz w:val="20"/>
                <w:shd w:val="solid" w:color="000000" w:fill="000000"/>
                <w:lang w:val="en-US"/>
                <w14:textFill>
                  <w14:solidFill>
                    <w14:srgbClr w14:val="000000">
                      <w14:alpha w14:val="100000"/>
                    </w14:srgbClr>
                  </w14:solidFill>
                </w14:textFill>
              </w:rPr>
              <w:t>|</w:t>
            </w:r>
          </w:p>
        </w:tc>
        <w:tc>
          <w:tcPr>
            <w:tcW w:w="1064" w:type="pct"/>
            <w:shd w:val="clear" w:color="auto" w:fill="auto"/>
            <w:vAlign w:val="center"/>
          </w:tcPr>
          <w:p w14:paraId="7520580C" w14:textId="35E3B2AD" w:rsidR="00DA7CBD" w:rsidRPr="00E87882" w:rsidRDefault="004C0E46" w:rsidP="00941399">
            <w:pPr>
              <w:keepNext/>
              <w:jc w:val="center"/>
              <w:rPr>
                <w:rFonts w:ascii="Arial Narrow" w:hAnsi="Arial Narrow"/>
                <w:sz w:val="20"/>
                <w:lang w:val="en-US"/>
              </w:rPr>
            </w:pPr>
            <w:r w:rsidRPr="00E87882">
              <w:rPr>
                <w:rFonts w:ascii="Arial Narrow" w:hAnsi="Arial Narrow"/>
                <w:sz w:val="20"/>
                <w:lang w:val="en-US"/>
              </w:rPr>
              <w:t>$</w:t>
            </w:r>
            <w:r w:rsidR="004A2990" w:rsidRPr="004A2990">
              <w:rPr>
                <w:rFonts w:ascii="Arial Narrow" w:hAnsi="Arial Narrow"/>
                <w:color w:val="000000"/>
                <w:sz w:val="20"/>
                <w:shd w:val="solid" w:color="000000" w:fill="000000"/>
                <w:lang w:val="en-US"/>
                <w14:textFill>
                  <w14:solidFill>
                    <w14:srgbClr w14:val="000000">
                      <w14:alpha w14:val="100000"/>
                    </w14:srgbClr>
                  </w14:solidFill>
                </w14:textFill>
              </w:rPr>
              <w:t>|</w:t>
            </w:r>
          </w:p>
        </w:tc>
      </w:tr>
    </w:tbl>
    <w:p w14:paraId="376E047B" w14:textId="4C7EF9CF" w:rsidR="00C22AB1" w:rsidRDefault="00C22AB1" w:rsidP="00C22AB1">
      <w:pPr>
        <w:pStyle w:val="TableFigureFooter"/>
        <w:spacing w:after="0"/>
      </w:pPr>
      <w:r w:rsidRPr="007F1017">
        <w:t xml:space="preserve">Source: </w:t>
      </w:r>
      <w:r w:rsidR="00770096">
        <w:t xml:space="preserve">Table 3.6-3, p126; </w:t>
      </w:r>
      <w:r w:rsidR="00CE16D0">
        <w:t>Table 2</w:t>
      </w:r>
      <w:r w:rsidR="004F376D">
        <w:t>7</w:t>
      </w:r>
      <w:r w:rsidR="00CE16D0">
        <w:t>, p57 of Att. 6 – MK3475_prot826_Base_Eff_CPS1_v1.0</w:t>
      </w:r>
      <w:r w:rsidR="0087770D">
        <w:t xml:space="preserve"> and Table 2.5-13</w:t>
      </w:r>
      <w:r w:rsidR="00CE16D0">
        <w:t xml:space="preserve"> of the submission; </w:t>
      </w:r>
      <w:r>
        <w:t>Excel workbook ‘Section 3 Workbook’</w:t>
      </w:r>
      <w:r w:rsidR="00CD7881">
        <w:t>; Excel workbook ‘Section 4 Workbook’.</w:t>
      </w:r>
    </w:p>
    <w:p w14:paraId="12AEC31F" w14:textId="7AA9C5C4" w:rsidR="00C22AB1" w:rsidRDefault="00CE16D0" w:rsidP="00C22AB1">
      <w:pPr>
        <w:pStyle w:val="TableFigureFooter"/>
        <w:spacing w:after="0"/>
      </w:pPr>
      <w:r>
        <w:t xml:space="preserve">CPS = combined positive score; </w:t>
      </w:r>
      <w:r w:rsidR="00CE6B13">
        <w:t xml:space="preserve">Q3W = every 3 weeks; </w:t>
      </w:r>
    </w:p>
    <w:p w14:paraId="77DCCB04" w14:textId="0B601B18" w:rsidR="00E130C8" w:rsidRPr="0065562F" w:rsidRDefault="00C22AB1" w:rsidP="00CE16D0">
      <w:pPr>
        <w:pStyle w:val="FooterTableFigure"/>
        <w:tabs>
          <w:tab w:val="left" w:pos="142"/>
        </w:tabs>
        <w:ind w:left="142" w:hanging="142"/>
      </w:pPr>
      <w:r w:rsidRPr="000165C6">
        <w:rPr>
          <w:vertAlign w:val="superscript"/>
        </w:rPr>
        <w:lastRenderedPageBreak/>
        <w:t>a</w:t>
      </w:r>
      <w:r>
        <w:tab/>
      </w:r>
      <w:r w:rsidR="00CE16D0">
        <w:t>While the requested listing included a 400 mg Q6W dose, the trial did not include this dose, and it was not used in the economic model or financial estimates.</w:t>
      </w:r>
      <w:r w:rsidR="0087770D">
        <w:t xml:space="preserve"> </w:t>
      </w:r>
      <w:r w:rsidR="0087770D" w:rsidRPr="0065562F">
        <w:t>The alternative dosing schedule would have minimal impact on the overall cost of pembrolizumab.</w:t>
      </w:r>
    </w:p>
    <w:p w14:paraId="5B99E40F" w14:textId="22FF7F13" w:rsidR="00CE16D0" w:rsidRPr="0065562F" w:rsidRDefault="00CE16D0" w:rsidP="00CE16D0">
      <w:pPr>
        <w:pStyle w:val="FooterTableFigure"/>
        <w:tabs>
          <w:tab w:val="left" w:pos="142"/>
        </w:tabs>
        <w:ind w:left="142" w:hanging="142"/>
      </w:pPr>
      <w:r w:rsidRPr="006116DE">
        <w:rPr>
          <w:vertAlign w:val="superscript"/>
        </w:rPr>
        <w:t>b</w:t>
      </w:r>
      <w:r w:rsidRPr="006116DE">
        <w:tab/>
      </w:r>
      <w:r w:rsidR="00093008" w:rsidRPr="006116DE">
        <w:t xml:space="preserve">Average treatment duration calculated using the </w:t>
      </w:r>
      <w:bookmarkStart w:id="61" w:name="_Hlk116309185"/>
      <w:r w:rsidR="00093008" w:rsidRPr="006116DE">
        <w:t xml:space="preserve">‘PF – PartSM – Pembro arm’ worksheet of the Excel workbook </w:t>
      </w:r>
      <w:bookmarkEnd w:id="61"/>
      <w:r w:rsidR="00093008" w:rsidRPr="006116DE">
        <w:t>‘Section 3 Workbook’.</w:t>
      </w:r>
      <w:r w:rsidR="00155B28">
        <w:t xml:space="preserve"> </w:t>
      </w:r>
      <w:r w:rsidR="00155B28" w:rsidRPr="0065562F">
        <w:t xml:space="preserve">This represents mean time on treatment, which includes missed doses (whereas duration of treatment represents the time from the first dose to the last). </w:t>
      </w:r>
    </w:p>
    <w:p w14:paraId="0EB95AA8" w14:textId="33F8550D" w:rsidR="002D579F" w:rsidRDefault="00CE16D0" w:rsidP="006E3A7C">
      <w:pPr>
        <w:pStyle w:val="FooterTableFigure"/>
        <w:tabs>
          <w:tab w:val="left" w:pos="142"/>
        </w:tabs>
        <w:ind w:left="142" w:hanging="142"/>
      </w:pPr>
      <w:r>
        <w:rPr>
          <w:vertAlign w:val="superscript"/>
        </w:rPr>
        <w:t>c</w:t>
      </w:r>
      <w:r w:rsidR="002D579F">
        <w:tab/>
        <w:t xml:space="preserve">The submission </w:t>
      </w:r>
      <w:r w:rsidR="00B46017">
        <w:t>stated that</w:t>
      </w:r>
      <w:r w:rsidR="002D579F">
        <w:t xml:space="preserve"> 17.48 treatment administrations per year</w:t>
      </w:r>
      <w:r w:rsidR="00B46017">
        <w:t xml:space="preserve"> were applied</w:t>
      </w:r>
      <w:r w:rsidR="002D579F">
        <w:t xml:space="preserve"> (19.17 average administrations </w:t>
      </w:r>
      <w:r w:rsidR="002D579F">
        <w:sym w:font="Symbol" w:char="F0B4"/>
      </w:r>
      <w:r w:rsidR="002D579F">
        <w:t xml:space="preserve"> 91.2% dose intensity) to account for the costs associated with the patient at the appropriate time point since a Deed of Agreement will be required if the submission is positively recommended.</w:t>
      </w:r>
      <w:r w:rsidR="005B25F4">
        <w:t xml:space="preserve"> </w:t>
      </w:r>
      <w:r w:rsidR="00C94E4F" w:rsidRPr="006116DE">
        <w:rPr>
          <w:szCs w:val="18"/>
        </w:rPr>
        <w:t>The value actually applied in the Excel workbook to calculate estimated costs over the first 6 years of listing was 17.33 administrations per year (see ‘Estimated PBS usage &amp; financial implications’ for further detail), although the ‘Overview’ worksheet of the Section 4 Workbook used 17.48 administrations to calculate cost for one year</w:t>
      </w:r>
      <w:r w:rsidR="005B25F4" w:rsidRPr="006116DE">
        <w:t>.</w:t>
      </w:r>
    </w:p>
    <w:p w14:paraId="58E39043" w14:textId="7F370EAC" w:rsidR="004F376D" w:rsidRDefault="004F376D" w:rsidP="006E3A7C">
      <w:pPr>
        <w:pStyle w:val="FooterTableFigure"/>
        <w:tabs>
          <w:tab w:val="left" w:pos="142"/>
        </w:tabs>
        <w:ind w:left="142" w:hanging="142"/>
      </w:pPr>
      <w:r>
        <w:t>d Duration of therapy was reported for the ITT population</w:t>
      </w:r>
    </w:p>
    <w:p w14:paraId="1C6376C1" w14:textId="4AAB5295" w:rsidR="001613C6" w:rsidRPr="006116DE" w:rsidRDefault="00547286" w:rsidP="0087375F">
      <w:pPr>
        <w:pStyle w:val="3-BodyText"/>
        <w:ind w:left="709"/>
      </w:pPr>
      <w:r w:rsidRPr="006116DE">
        <w:t>The treatment duration in KN826 was longer for the CPS ≥1 population (13.6 months)</w:t>
      </w:r>
      <w:r w:rsidR="00F21C9F" w:rsidRPr="006116DE">
        <w:t xml:space="preserve"> than that estimated by the model</w:t>
      </w:r>
      <w:r w:rsidR="00182A9B">
        <w:t xml:space="preserve">, </w:t>
      </w:r>
      <w:r w:rsidR="00182A9B" w:rsidRPr="0065562F">
        <w:t>though the submission stated that the modelled time on treatment was based on the proportion of patients on treatment in each cycle based on ToT from the trial. For the ITT population the time on treatment in the model and financial estimates was similar</w:t>
      </w:r>
      <w:r w:rsidR="004F2E95" w:rsidRPr="0065562F">
        <w:t xml:space="preserve"> </w:t>
      </w:r>
      <w:r w:rsidR="00182A9B" w:rsidRPr="0065562F">
        <w:t>to the treatment duration from the trial</w:t>
      </w:r>
      <w:r w:rsidR="00F21C9F" w:rsidRPr="0065562F">
        <w:t>.</w:t>
      </w:r>
    </w:p>
    <w:p w14:paraId="268768EF" w14:textId="1AD961C9" w:rsidR="00B60939" w:rsidRDefault="00B60939" w:rsidP="002B05A1">
      <w:pPr>
        <w:pStyle w:val="4-SubsectionHeading"/>
      </w:pPr>
      <w:bookmarkStart w:id="62" w:name="_Toc22897647"/>
      <w:bookmarkStart w:id="63" w:name="_Toc113978190"/>
      <w:r w:rsidRPr="00C9624D">
        <w:t>Estimated PBS usage &amp; financial implications</w:t>
      </w:r>
      <w:bookmarkEnd w:id="62"/>
      <w:bookmarkEnd w:id="63"/>
    </w:p>
    <w:p w14:paraId="0C5DC7FD" w14:textId="190135ED" w:rsidR="00E130C8" w:rsidRPr="00681FFB" w:rsidRDefault="00E130C8" w:rsidP="0087375F">
      <w:pPr>
        <w:pStyle w:val="3-BodyText"/>
        <w:ind w:left="709"/>
      </w:pPr>
      <w:r>
        <w:t>This submission w</w:t>
      </w:r>
      <w:r w:rsidR="002B7DE3">
        <w:t>as</w:t>
      </w:r>
      <w:r>
        <w:t xml:space="preserve"> not</w:t>
      </w:r>
      <w:r w:rsidR="00681FFB">
        <w:t xml:space="preserve"> </w:t>
      </w:r>
      <w:r>
        <w:t>considered by DUSC</w:t>
      </w:r>
      <w:r w:rsidRPr="00681FFB">
        <w:t>.</w:t>
      </w:r>
      <w:r w:rsidR="00AA6974">
        <w:rPr>
          <w:color w:val="0070C0"/>
        </w:rPr>
        <w:t xml:space="preserve"> </w:t>
      </w:r>
      <w:r w:rsidR="00681FFB" w:rsidRPr="00E57628">
        <w:t>The submission applied an epidemiological approach to the financial estimates</w:t>
      </w:r>
      <w:r w:rsidR="00681FFB">
        <w:t xml:space="preserve">, outlined in </w:t>
      </w:r>
      <w:r w:rsidRPr="00681FFB">
        <w:fldChar w:fldCharType="begin" w:fldLock="1"/>
      </w:r>
      <w:r w:rsidRPr="00681FFB">
        <w:instrText xml:space="preserve"> REF _Ref104805262 \h  \* MERGEFORMAT </w:instrText>
      </w:r>
      <w:r w:rsidRPr="00681FFB">
        <w:fldChar w:fldCharType="separate"/>
      </w:r>
      <w:r w:rsidR="00162184">
        <w:t>Table 13</w:t>
      </w:r>
      <w:r w:rsidRPr="00681FFB">
        <w:fldChar w:fldCharType="end"/>
      </w:r>
      <w:r w:rsidR="00681FFB">
        <w:t>.</w:t>
      </w:r>
      <w:r w:rsidRPr="00681FFB">
        <w:t xml:space="preserve"> </w:t>
      </w:r>
    </w:p>
    <w:p w14:paraId="04CDFDF8" w14:textId="79C9042B" w:rsidR="00E130C8" w:rsidRPr="007925DF" w:rsidRDefault="00E130C8" w:rsidP="00C2296E">
      <w:pPr>
        <w:pStyle w:val="Caption"/>
        <w:keepLines w:val="0"/>
        <w:rPr>
          <w:rStyle w:val="CommentReference"/>
          <w:b/>
          <w:szCs w:val="24"/>
        </w:rPr>
      </w:pPr>
      <w:bookmarkStart w:id="64" w:name="_Ref104805262"/>
      <w:r>
        <w:lastRenderedPageBreak/>
        <w:t xml:space="preserve">Table </w:t>
      </w:r>
      <w:fldSimple w:instr=" SEQ Table \* ARABIC " w:fldLock="1">
        <w:r w:rsidR="00162184">
          <w:rPr>
            <w:noProof/>
          </w:rPr>
          <w:t>13</w:t>
        </w:r>
      </w:fldSimple>
      <w:bookmarkEnd w:id="64"/>
      <w:r>
        <w:t>:</w:t>
      </w:r>
      <w:r w:rsidRPr="007925DF">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3: Key inputs for financial estimates"/>
      </w:tblPr>
      <w:tblGrid>
        <w:gridCol w:w="1692"/>
        <w:gridCol w:w="5392"/>
        <w:gridCol w:w="1933"/>
      </w:tblGrid>
      <w:tr w:rsidR="00E60851" w:rsidRPr="003D1DE4" w14:paraId="5FC406AA" w14:textId="77777777" w:rsidTr="00337685">
        <w:trPr>
          <w:tblHeader/>
        </w:trPr>
        <w:tc>
          <w:tcPr>
            <w:tcW w:w="938" w:type="pct"/>
            <w:shd w:val="clear" w:color="auto" w:fill="auto"/>
            <w:vAlign w:val="center"/>
          </w:tcPr>
          <w:p w14:paraId="6D94CA63" w14:textId="621A7DBB" w:rsidR="003C4F23" w:rsidRPr="003D1DE4" w:rsidRDefault="003C4F23" w:rsidP="00C2296E">
            <w:pPr>
              <w:pStyle w:val="In-tableHeading"/>
              <w:widowControl w:val="0"/>
            </w:pPr>
            <w:r>
              <w:t>Parameter</w:t>
            </w:r>
          </w:p>
        </w:tc>
        <w:tc>
          <w:tcPr>
            <w:tcW w:w="2990" w:type="pct"/>
            <w:shd w:val="clear" w:color="auto" w:fill="auto"/>
            <w:vAlign w:val="center"/>
          </w:tcPr>
          <w:p w14:paraId="00253A1F" w14:textId="67572A5E" w:rsidR="003C4F23" w:rsidRPr="003D1DE4" w:rsidRDefault="003C4F23" w:rsidP="00C2296E">
            <w:pPr>
              <w:pStyle w:val="In-tableHeading"/>
              <w:widowControl w:val="0"/>
            </w:pPr>
            <w:r>
              <w:t>Value applied and source</w:t>
            </w:r>
          </w:p>
        </w:tc>
        <w:tc>
          <w:tcPr>
            <w:tcW w:w="1072" w:type="pct"/>
            <w:shd w:val="clear" w:color="auto" w:fill="auto"/>
            <w:vAlign w:val="center"/>
          </w:tcPr>
          <w:p w14:paraId="2F335802" w14:textId="4B70D455" w:rsidR="003C4F23" w:rsidRPr="0065562F" w:rsidRDefault="003C4F23" w:rsidP="00C2296E">
            <w:pPr>
              <w:pStyle w:val="In-tableHeading"/>
              <w:widowControl w:val="0"/>
            </w:pPr>
            <w:r w:rsidRPr="0065562F">
              <w:t>Comment</w:t>
            </w:r>
          </w:p>
        </w:tc>
      </w:tr>
      <w:tr w:rsidR="00E60851" w:rsidRPr="00E2771E" w14:paraId="2133220B" w14:textId="77777777" w:rsidTr="00337685">
        <w:tc>
          <w:tcPr>
            <w:tcW w:w="938" w:type="pct"/>
            <w:shd w:val="clear" w:color="auto" w:fill="auto"/>
            <w:vAlign w:val="center"/>
          </w:tcPr>
          <w:p w14:paraId="7E4089FC" w14:textId="77366F75" w:rsidR="003C4F23" w:rsidRPr="00E2771E" w:rsidRDefault="003C4F23" w:rsidP="00C2296E">
            <w:pPr>
              <w:pStyle w:val="TableText0"/>
              <w:widowControl w:val="0"/>
              <w:rPr>
                <w:lang w:val="en-US"/>
              </w:rPr>
            </w:pPr>
            <w:r w:rsidRPr="00783846">
              <w:t>Incidence and prevalence: eligible patients</w:t>
            </w:r>
          </w:p>
        </w:tc>
        <w:tc>
          <w:tcPr>
            <w:tcW w:w="2990" w:type="pct"/>
            <w:shd w:val="clear" w:color="auto" w:fill="auto"/>
            <w:vAlign w:val="center"/>
          </w:tcPr>
          <w:p w14:paraId="6F4CF183" w14:textId="77777777" w:rsidR="00C67288" w:rsidRDefault="003C4F23" w:rsidP="00C2296E">
            <w:pPr>
              <w:keepNext/>
              <w:widowControl w:val="0"/>
              <w:tabs>
                <w:tab w:val="left" w:pos="768"/>
              </w:tabs>
              <w:spacing w:after="60"/>
              <w:jc w:val="left"/>
              <w:rPr>
                <w:rFonts w:ascii="Arial Narrow" w:hAnsi="Arial Narrow"/>
                <w:sz w:val="20"/>
                <w:szCs w:val="20"/>
              </w:rPr>
            </w:pPr>
            <w:r w:rsidRPr="00FC15D0">
              <w:rPr>
                <w:rFonts w:ascii="Arial Narrow" w:hAnsi="Arial Narrow"/>
                <w:sz w:val="20"/>
                <w:szCs w:val="20"/>
                <w:u w:val="single"/>
              </w:rPr>
              <w:t>Incidence</w:t>
            </w:r>
            <w:r>
              <w:rPr>
                <w:rFonts w:ascii="Arial Narrow" w:hAnsi="Arial Narrow"/>
                <w:sz w:val="20"/>
                <w:szCs w:val="20"/>
              </w:rPr>
              <w:t xml:space="preserve">: The submission identified two groups of incident patients, i) those metastatic at diagnosis and ii) those recurrent from earlier </w:t>
            </w:r>
            <w:r w:rsidR="00C67288">
              <w:rPr>
                <w:rFonts w:ascii="Arial Narrow" w:hAnsi="Arial Narrow"/>
                <w:sz w:val="20"/>
                <w:szCs w:val="20"/>
              </w:rPr>
              <w:t>stages.</w:t>
            </w:r>
          </w:p>
          <w:p w14:paraId="7D8F1FE8" w14:textId="1D2ED8FE" w:rsidR="00C67288" w:rsidRDefault="00C67288" w:rsidP="00C2296E">
            <w:pPr>
              <w:pStyle w:val="ListParagraph"/>
              <w:keepNext/>
              <w:widowControl w:val="0"/>
              <w:numPr>
                <w:ilvl w:val="0"/>
                <w:numId w:val="10"/>
              </w:numPr>
              <w:spacing w:after="60"/>
              <w:ind w:left="201" w:hanging="141"/>
              <w:jc w:val="left"/>
              <w:rPr>
                <w:rFonts w:ascii="Arial Narrow" w:hAnsi="Arial Narrow"/>
                <w:sz w:val="20"/>
                <w:szCs w:val="20"/>
              </w:rPr>
            </w:pPr>
            <w:r w:rsidRPr="00882044">
              <w:rPr>
                <w:rFonts w:ascii="Arial Narrow" w:hAnsi="Arial Narrow"/>
                <w:sz w:val="20"/>
                <w:szCs w:val="20"/>
              </w:rPr>
              <w:t xml:space="preserve">Metastatic at diagnosis: </w:t>
            </w:r>
            <w:r>
              <w:rPr>
                <w:rFonts w:ascii="Arial Narrow" w:hAnsi="Arial Narrow"/>
                <w:sz w:val="20"/>
                <w:szCs w:val="20"/>
              </w:rPr>
              <w:t>T</w:t>
            </w:r>
            <w:r w:rsidRPr="00882044">
              <w:rPr>
                <w:rFonts w:ascii="Arial Narrow" w:hAnsi="Arial Narrow"/>
                <w:sz w:val="20"/>
                <w:szCs w:val="20"/>
              </w:rPr>
              <w:t>he submission used the US-based SEER database to estimate the proportion of patients with early, advanced and metastatic disease.</w:t>
            </w:r>
            <w:r w:rsidR="00AA6974">
              <w:rPr>
                <w:rFonts w:ascii="Arial Narrow" w:hAnsi="Arial Narrow"/>
                <w:sz w:val="20"/>
                <w:szCs w:val="20"/>
              </w:rPr>
              <w:t xml:space="preserve"> </w:t>
            </w:r>
            <w:r w:rsidRPr="00882044">
              <w:rPr>
                <w:rFonts w:ascii="Arial Narrow" w:hAnsi="Arial Narrow"/>
                <w:sz w:val="20"/>
                <w:szCs w:val="20"/>
              </w:rPr>
              <w:t>Local clinician input indicated that 1</w:t>
            </w:r>
            <w:r>
              <w:rPr>
                <w:rFonts w:ascii="Arial Narrow" w:hAnsi="Arial Narrow"/>
                <w:sz w:val="20"/>
                <w:szCs w:val="20"/>
              </w:rPr>
              <w:t>6</w:t>
            </w:r>
            <w:r w:rsidRPr="00882044">
              <w:rPr>
                <w:rFonts w:ascii="Arial Narrow" w:hAnsi="Arial Narrow"/>
                <w:sz w:val="20"/>
                <w:szCs w:val="20"/>
              </w:rPr>
              <w:t>%</w:t>
            </w:r>
            <w:r w:rsidRPr="00030B40">
              <w:rPr>
                <w:rFonts w:ascii="Arial Narrow" w:hAnsi="Arial Narrow"/>
                <w:sz w:val="20"/>
                <w:szCs w:val="20"/>
                <w:vertAlign w:val="superscript"/>
              </w:rPr>
              <w:t>a</w:t>
            </w:r>
            <w:r w:rsidRPr="00882044">
              <w:rPr>
                <w:rFonts w:ascii="Arial Narrow" w:hAnsi="Arial Narrow"/>
                <w:sz w:val="20"/>
                <w:szCs w:val="20"/>
              </w:rPr>
              <w:t xml:space="preserve"> of cervical cancer patients were Stage IVB (metastatic), which corresponded to the SEER database.</w:t>
            </w:r>
          </w:p>
          <w:p w14:paraId="0CFA8DC6" w14:textId="1FD07EF0" w:rsidR="003C4F23" w:rsidRPr="00C2296E" w:rsidRDefault="00C67288" w:rsidP="00C2296E">
            <w:pPr>
              <w:pStyle w:val="ListParagraph"/>
              <w:keepNext/>
              <w:widowControl w:val="0"/>
              <w:numPr>
                <w:ilvl w:val="0"/>
                <w:numId w:val="10"/>
              </w:numPr>
              <w:spacing w:after="60"/>
              <w:ind w:left="201" w:hanging="141"/>
              <w:jc w:val="left"/>
              <w:rPr>
                <w:rFonts w:ascii="Arial Narrow" w:hAnsi="Arial Narrow"/>
                <w:sz w:val="20"/>
                <w:szCs w:val="20"/>
              </w:rPr>
            </w:pPr>
            <w:r w:rsidRPr="00C67288">
              <w:rPr>
                <w:rFonts w:ascii="Arial Narrow" w:hAnsi="Arial Narrow"/>
                <w:sz w:val="20"/>
                <w:szCs w:val="20"/>
              </w:rPr>
              <w:t>Recurrent from earlier stages (Stage I to IVA): Recurrence rates were based on clinician input, UpToDate data and Lim 2012, which was a retrospective review of Western Australia cervical cancer patients.</w:t>
            </w:r>
            <w:r w:rsidR="00AA6974">
              <w:rPr>
                <w:rFonts w:ascii="Arial Narrow" w:hAnsi="Arial Narrow"/>
                <w:sz w:val="20"/>
                <w:szCs w:val="20"/>
              </w:rPr>
              <w:t xml:space="preserve"> </w:t>
            </w:r>
            <w:r w:rsidRPr="00C67288">
              <w:rPr>
                <w:rFonts w:ascii="Arial Narrow" w:hAnsi="Arial Narrow"/>
                <w:sz w:val="20"/>
                <w:szCs w:val="20"/>
              </w:rPr>
              <w:t>Using clinician input and UpToDate, a 10% recurrence rate was applied to patients with localised disease (Stage I).</w:t>
            </w:r>
            <w:r w:rsidR="00AA6974">
              <w:rPr>
                <w:rFonts w:ascii="Arial Narrow" w:hAnsi="Arial Narrow"/>
                <w:sz w:val="20"/>
                <w:szCs w:val="20"/>
              </w:rPr>
              <w:t xml:space="preserve"> </w:t>
            </w:r>
            <w:r w:rsidRPr="00C67288">
              <w:rPr>
                <w:rFonts w:ascii="Arial Narrow" w:hAnsi="Arial Narrow"/>
                <w:sz w:val="20"/>
                <w:szCs w:val="20"/>
              </w:rPr>
              <w:t>Using clinician input, UpToDate and Lim 2012, a recurrence rate of 30% was applied to patients with regional disease (Stage II – IVA).</w:t>
            </w:r>
          </w:p>
        </w:tc>
        <w:tc>
          <w:tcPr>
            <w:tcW w:w="1072" w:type="pct"/>
            <w:shd w:val="clear" w:color="auto" w:fill="auto"/>
            <w:vAlign w:val="center"/>
          </w:tcPr>
          <w:p w14:paraId="031D96E9" w14:textId="05267994" w:rsidR="003C4F23" w:rsidRPr="0065562F" w:rsidRDefault="00EA280C" w:rsidP="00C2296E">
            <w:pPr>
              <w:pStyle w:val="TableText0"/>
              <w:widowControl w:val="0"/>
              <w:rPr>
                <w:lang w:val="en-US"/>
              </w:rPr>
            </w:pPr>
            <w:r>
              <w:rPr>
                <w:lang w:val="en-US"/>
              </w:rPr>
              <w:t xml:space="preserve">The PBAC considered the estimate of 16% metastatic at diagnosis appeared too high and </w:t>
            </w:r>
            <w:r w:rsidR="004D2864">
              <w:rPr>
                <w:lang w:val="en-US"/>
              </w:rPr>
              <w:t>data from the US may not be applicable to the Australian setting where screening programs are reducing rates of de</w:t>
            </w:r>
            <w:r w:rsidR="0023577B">
              <w:rPr>
                <w:lang w:val="en-US"/>
              </w:rPr>
              <w:t xml:space="preserve"> </w:t>
            </w:r>
            <w:r w:rsidR="004D2864">
              <w:rPr>
                <w:lang w:val="en-US"/>
              </w:rPr>
              <w:t>novo metastatic disease.</w:t>
            </w:r>
          </w:p>
        </w:tc>
      </w:tr>
      <w:tr w:rsidR="00337685" w:rsidRPr="00E2771E" w14:paraId="740F905A" w14:textId="77777777" w:rsidTr="00337685">
        <w:tc>
          <w:tcPr>
            <w:tcW w:w="938" w:type="pct"/>
            <w:shd w:val="clear" w:color="auto" w:fill="auto"/>
            <w:vAlign w:val="center"/>
          </w:tcPr>
          <w:p w14:paraId="2FFCFC6F" w14:textId="77777777" w:rsidR="00337685" w:rsidRPr="00783846" w:rsidRDefault="00337685" w:rsidP="00C2296E">
            <w:pPr>
              <w:pStyle w:val="TableText0"/>
              <w:widowControl w:val="0"/>
            </w:pPr>
          </w:p>
        </w:tc>
        <w:tc>
          <w:tcPr>
            <w:tcW w:w="2990" w:type="pct"/>
            <w:shd w:val="clear" w:color="auto" w:fill="auto"/>
            <w:vAlign w:val="center"/>
          </w:tcPr>
          <w:p w14:paraId="176CF343" w14:textId="54CB4DF6" w:rsidR="00337685" w:rsidRPr="00FC15D0" w:rsidRDefault="00337685" w:rsidP="00C2296E">
            <w:pPr>
              <w:keepNext/>
              <w:widowControl w:val="0"/>
              <w:tabs>
                <w:tab w:val="left" w:pos="768"/>
              </w:tabs>
              <w:spacing w:after="60"/>
              <w:jc w:val="left"/>
              <w:rPr>
                <w:rFonts w:ascii="Arial Narrow" w:hAnsi="Arial Narrow"/>
                <w:sz w:val="20"/>
                <w:szCs w:val="20"/>
                <w:u w:val="single"/>
              </w:rPr>
            </w:pPr>
            <w:r w:rsidRPr="00337685">
              <w:rPr>
                <w:rFonts w:ascii="Arial Narrow" w:eastAsiaTheme="majorEastAsia" w:hAnsi="Arial Narrow" w:cstheme="majorBidi"/>
                <w:bCs/>
                <w:sz w:val="20"/>
                <w:szCs w:val="20"/>
                <w:u w:val="single"/>
              </w:rPr>
              <w:t>Prevalence:</w:t>
            </w:r>
            <w:r w:rsidRPr="00337685">
              <w:rPr>
                <w:rFonts w:ascii="Arial Narrow" w:eastAsiaTheme="majorEastAsia" w:hAnsi="Arial Narrow" w:cstheme="majorBidi"/>
                <w:bCs/>
                <w:sz w:val="20"/>
                <w:szCs w:val="20"/>
              </w:rPr>
              <w:t xml:space="preserve"> The prevalent population was based on the metastatic population that were diagnosed in the previous year and were still alive. AIHW data (2021) indicated these patients have a 1-year survival rate of 88.6%.</w:t>
            </w:r>
          </w:p>
        </w:tc>
        <w:tc>
          <w:tcPr>
            <w:tcW w:w="1072" w:type="pct"/>
            <w:shd w:val="clear" w:color="auto" w:fill="auto"/>
            <w:vAlign w:val="center"/>
          </w:tcPr>
          <w:p w14:paraId="49BD0903" w14:textId="5651387C" w:rsidR="00337685" w:rsidRPr="0065562F" w:rsidRDefault="00337685" w:rsidP="00C2296E">
            <w:pPr>
              <w:pStyle w:val="TableText0"/>
              <w:widowControl w:val="0"/>
              <w:rPr>
                <w:lang w:val="en-US"/>
              </w:rPr>
            </w:pPr>
            <w:r w:rsidRPr="0065562F">
              <w:rPr>
                <w:lang w:val="en-US"/>
              </w:rPr>
              <w:t>May be overestimated (~75-80% may be more reasonable). The ESC noted that the 1-year survival in the SOC arm of KN826 was lower (64%), though it was unclear why survival in the trial was poorer.</w:t>
            </w:r>
          </w:p>
        </w:tc>
      </w:tr>
      <w:tr w:rsidR="00E60851" w:rsidRPr="00E2771E" w14:paraId="10D22F98" w14:textId="77777777" w:rsidTr="00337685">
        <w:tc>
          <w:tcPr>
            <w:tcW w:w="938" w:type="pct"/>
            <w:shd w:val="clear" w:color="auto" w:fill="auto"/>
            <w:vAlign w:val="center"/>
          </w:tcPr>
          <w:p w14:paraId="41ADB8B8" w14:textId="0091C50D" w:rsidR="003C4F23" w:rsidRDefault="003C4F23" w:rsidP="00C2296E">
            <w:pPr>
              <w:pStyle w:val="TableText0"/>
              <w:widowControl w:val="0"/>
              <w:rPr>
                <w:lang w:val="en-US"/>
              </w:rPr>
            </w:pPr>
            <w:r>
              <w:rPr>
                <w:lang w:val="en-US"/>
              </w:rPr>
              <w:t>Uptake rate</w:t>
            </w:r>
          </w:p>
        </w:tc>
        <w:tc>
          <w:tcPr>
            <w:tcW w:w="2990" w:type="pct"/>
            <w:shd w:val="clear" w:color="auto" w:fill="auto"/>
            <w:vAlign w:val="center"/>
          </w:tcPr>
          <w:p w14:paraId="40944894" w14:textId="3F80739B" w:rsidR="003C4F23" w:rsidRDefault="003C4F23" w:rsidP="00C2296E">
            <w:pPr>
              <w:pStyle w:val="TableText0"/>
              <w:widowControl w:val="0"/>
              <w:rPr>
                <w:lang w:val="en-US"/>
              </w:rPr>
            </w:pPr>
            <w:r w:rsidRPr="00E57628">
              <w:rPr>
                <w:szCs w:val="20"/>
              </w:rPr>
              <w:t>Year 1</w:t>
            </w:r>
            <w:r>
              <w:rPr>
                <w:szCs w:val="20"/>
              </w:rPr>
              <w:t xml:space="preserve"> to </w:t>
            </w:r>
            <w:r w:rsidRPr="00E57628">
              <w:rPr>
                <w:szCs w:val="20"/>
              </w:rPr>
              <w:t xml:space="preserve">Year 6: </w:t>
            </w:r>
            <w:r w:rsidR="00C67288">
              <w:rPr>
                <w:szCs w:val="20"/>
              </w:rPr>
              <w:t>9</w:t>
            </w:r>
            <w:r>
              <w:rPr>
                <w:szCs w:val="20"/>
              </w:rPr>
              <w:t>0</w:t>
            </w:r>
            <w:r w:rsidRPr="00E57628">
              <w:rPr>
                <w:szCs w:val="20"/>
              </w:rPr>
              <w:t>%; sponsor assumption.</w:t>
            </w:r>
          </w:p>
        </w:tc>
        <w:tc>
          <w:tcPr>
            <w:tcW w:w="1072" w:type="pct"/>
            <w:shd w:val="clear" w:color="auto" w:fill="auto"/>
            <w:vAlign w:val="center"/>
          </w:tcPr>
          <w:p w14:paraId="13B13886" w14:textId="5A730802" w:rsidR="003C4F23" w:rsidRPr="0065562F" w:rsidRDefault="00337685" w:rsidP="00C2296E">
            <w:pPr>
              <w:pStyle w:val="TableText0"/>
              <w:widowControl w:val="0"/>
              <w:rPr>
                <w:lang w:val="en-US"/>
              </w:rPr>
            </w:pPr>
            <w:r w:rsidRPr="0065562F">
              <w:rPr>
                <w:lang w:val="en-US"/>
              </w:rPr>
              <w:t>The ESC noted that some prevalent patients would be ineligible due to prior treatment with chemotherapy and therefore uptake for prevalent patients may be lower (~70-80%).</w:t>
            </w:r>
          </w:p>
        </w:tc>
      </w:tr>
      <w:tr w:rsidR="00E60851" w:rsidRPr="00E2771E" w14:paraId="153DF55F" w14:textId="77777777" w:rsidTr="00337685">
        <w:tc>
          <w:tcPr>
            <w:tcW w:w="938" w:type="pct"/>
            <w:shd w:val="clear" w:color="auto" w:fill="auto"/>
            <w:vAlign w:val="center"/>
          </w:tcPr>
          <w:p w14:paraId="6A78958F" w14:textId="5F629EEF" w:rsidR="003C4F23" w:rsidRPr="00E2771E" w:rsidRDefault="003C4F23" w:rsidP="00C2296E">
            <w:pPr>
              <w:pStyle w:val="TableText0"/>
              <w:widowControl w:val="0"/>
              <w:rPr>
                <w:lang w:val="en-US"/>
              </w:rPr>
            </w:pPr>
            <w:r>
              <w:rPr>
                <w:lang w:val="en-US"/>
              </w:rPr>
              <w:t>Grandfathered patients</w:t>
            </w:r>
          </w:p>
        </w:tc>
        <w:tc>
          <w:tcPr>
            <w:tcW w:w="2990" w:type="pct"/>
            <w:shd w:val="clear" w:color="auto" w:fill="auto"/>
            <w:vAlign w:val="center"/>
          </w:tcPr>
          <w:p w14:paraId="2F0E89C2" w14:textId="04F0E29D" w:rsidR="003C4F23" w:rsidRPr="00E2771E" w:rsidRDefault="003962A3" w:rsidP="00C2296E">
            <w:pPr>
              <w:pStyle w:val="TableText0"/>
              <w:widowControl w:val="0"/>
              <w:rPr>
                <w:lang w:val="en-US"/>
              </w:rPr>
            </w:pPr>
            <w:r>
              <w:rPr>
                <w:lang w:val="en-US"/>
              </w:rPr>
              <w:t>&lt; 500</w:t>
            </w:r>
            <w:r w:rsidR="003C4F23">
              <w:rPr>
                <w:lang w:val="en-US"/>
              </w:rPr>
              <w:t xml:space="preserve">, </w:t>
            </w:r>
            <w:r w:rsidR="00C67288">
              <w:rPr>
                <w:szCs w:val="20"/>
              </w:rPr>
              <w:t>after accessing pembrolizumab through the sponsor’s cost-share program.</w:t>
            </w:r>
            <w:r w:rsidR="00AA6974">
              <w:rPr>
                <w:szCs w:val="20"/>
              </w:rPr>
              <w:t xml:space="preserve"> </w:t>
            </w:r>
            <w:r w:rsidR="00C67288">
              <w:rPr>
                <w:szCs w:val="20"/>
              </w:rPr>
              <w:t xml:space="preserve">These patients were </w:t>
            </w:r>
            <w:r w:rsidR="004662B2">
              <w:rPr>
                <w:szCs w:val="20"/>
              </w:rPr>
              <w:t xml:space="preserve">removed </w:t>
            </w:r>
            <w:r w:rsidR="00C67288">
              <w:rPr>
                <w:szCs w:val="20"/>
              </w:rPr>
              <w:t>from the prevalent pool to avoid double-counting</w:t>
            </w:r>
            <w:r w:rsidR="003C4F23">
              <w:rPr>
                <w:szCs w:val="20"/>
              </w:rPr>
              <w:t>.</w:t>
            </w:r>
          </w:p>
        </w:tc>
        <w:tc>
          <w:tcPr>
            <w:tcW w:w="1072" w:type="pct"/>
            <w:shd w:val="clear" w:color="auto" w:fill="auto"/>
            <w:vAlign w:val="center"/>
          </w:tcPr>
          <w:p w14:paraId="5BC7A626" w14:textId="10345317" w:rsidR="003C4F23" w:rsidRPr="0065562F" w:rsidRDefault="002B7DE3" w:rsidP="00C2296E">
            <w:pPr>
              <w:pStyle w:val="TableText0"/>
              <w:widowControl w:val="0"/>
              <w:rPr>
                <w:lang w:val="en-US"/>
              </w:rPr>
            </w:pPr>
            <w:r>
              <w:rPr>
                <w:lang w:val="en-US"/>
              </w:rPr>
              <w:t>Approach is r</w:t>
            </w:r>
            <w:r w:rsidR="003C4F23" w:rsidRPr="0065562F">
              <w:rPr>
                <w:lang w:val="en-US"/>
              </w:rPr>
              <w:t>easonable.</w:t>
            </w:r>
          </w:p>
        </w:tc>
      </w:tr>
      <w:tr w:rsidR="00E60851" w:rsidRPr="00E2771E" w14:paraId="6A665237" w14:textId="77777777" w:rsidTr="00337685">
        <w:tc>
          <w:tcPr>
            <w:tcW w:w="938" w:type="pct"/>
            <w:shd w:val="clear" w:color="auto" w:fill="auto"/>
            <w:vAlign w:val="center"/>
          </w:tcPr>
          <w:p w14:paraId="29F34BF9" w14:textId="3AC613F7" w:rsidR="003C4F23" w:rsidRDefault="003C4F23" w:rsidP="00C2296E">
            <w:pPr>
              <w:pStyle w:val="TableText0"/>
              <w:widowControl w:val="0"/>
              <w:rPr>
                <w:lang w:val="en-US"/>
              </w:rPr>
            </w:pPr>
            <w:r>
              <w:rPr>
                <w:lang w:val="en-US"/>
              </w:rPr>
              <w:t>Dose/duration</w:t>
            </w:r>
          </w:p>
        </w:tc>
        <w:tc>
          <w:tcPr>
            <w:tcW w:w="2990" w:type="pct"/>
            <w:shd w:val="clear" w:color="auto" w:fill="auto"/>
            <w:vAlign w:val="center"/>
          </w:tcPr>
          <w:p w14:paraId="592213B1" w14:textId="6EDBFEBD" w:rsidR="00681FFB" w:rsidRDefault="00681FFB" w:rsidP="00C2296E">
            <w:pPr>
              <w:pStyle w:val="TableText0"/>
              <w:widowControl w:val="0"/>
              <w:rPr>
                <w:szCs w:val="20"/>
              </w:rPr>
            </w:pPr>
            <w:r>
              <w:rPr>
                <w:szCs w:val="20"/>
              </w:rPr>
              <w:t>Pembrolizumab 200 mg Q3W.</w:t>
            </w:r>
            <w:r w:rsidR="00AA6974">
              <w:rPr>
                <w:szCs w:val="20"/>
              </w:rPr>
              <w:t xml:space="preserve"> </w:t>
            </w:r>
            <w:r>
              <w:rPr>
                <w:szCs w:val="20"/>
              </w:rPr>
              <w:t xml:space="preserve">Treatment duration was based </w:t>
            </w:r>
          </w:p>
          <w:p w14:paraId="75B64ED8" w14:textId="5FE885E6" w:rsidR="003C4F23" w:rsidRDefault="00681FFB" w:rsidP="00C2296E">
            <w:pPr>
              <w:pStyle w:val="TableText0"/>
              <w:widowControl w:val="0"/>
              <w:rPr>
                <w:lang w:val="en-US"/>
              </w:rPr>
            </w:pPr>
            <w:r>
              <w:rPr>
                <w:szCs w:val="20"/>
              </w:rPr>
              <w:t xml:space="preserve">on KN826 where patients were treated until disease progression or until a patient had received 35 trial administrations of pembrolizumab. </w:t>
            </w:r>
            <w:r w:rsidR="00514DD0" w:rsidRPr="006116DE">
              <w:rPr>
                <w:szCs w:val="20"/>
              </w:rPr>
              <w:t>Section 4 Excel workbook used 100% compliance, 0.33 doses/period arriving at 17.33 scripts per treatment</w:t>
            </w:r>
            <w:r w:rsidR="00712C28" w:rsidRPr="006116DE">
              <w:rPr>
                <w:szCs w:val="20"/>
              </w:rPr>
              <w:t>.</w:t>
            </w:r>
          </w:p>
        </w:tc>
        <w:tc>
          <w:tcPr>
            <w:tcW w:w="1072" w:type="pct"/>
            <w:shd w:val="clear" w:color="auto" w:fill="auto"/>
            <w:vAlign w:val="center"/>
          </w:tcPr>
          <w:p w14:paraId="6DFBA7EE" w14:textId="7665B2CD" w:rsidR="003C4F23" w:rsidRPr="0065562F" w:rsidRDefault="004E4B2D" w:rsidP="00C2296E">
            <w:pPr>
              <w:pStyle w:val="TableText0"/>
              <w:widowControl w:val="0"/>
              <w:rPr>
                <w:lang w:val="en-US"/>
              </w:rPr>
            </w:pPr>
            <w:r w:rsidRPr="0065562F">
              <w:rPr>
                <w:lang w:val="en-US"/>
              </w:rPr>
              <w:t>Duration and script numbers may vary depending on the CPS ≥1 or ITT population.</w:t>
            </w:r>
          </w:p>
        </w:tc>
      </w:tr>
      <w:tr w:rsidR="00E60851" w:rsidRPr="00E2771E" w14:paraId="1460195A" w14:textId="77777777" w:rsidTr="00337685">
        <w:tc>
          <w:tcPr>
            <w:tcW w:w="938" w:type="pct"/>
            <w:shd w:val="clear" w:color="auto" w:fill="auto"/>
            <w:vAlign w:val="center"/>
          </w:tcPr>
          <w:p w14:paraId="71F07177" w14:textId="4844EF13" w:rsidR="00D05BED" w:rsidRDefault="00D05BED" w:rsidP="001D72DE">
            <w:pPr>
              <w:pStyle w:val="TableText0"/>
              <w:keepNext w:val="0"/>
              <w:widowControl w:val="0"/>
              <w:rPr>
                <w:lang w:val="en-US"/>
              </w:rPr>
            </w:pPr>
            <w:r>
              <w:rPr>
                <w:szCs w:val="20"/>
              </w:rPr>
              <w:t>SOC</w:t>
            </w:r>
          </w:p>
        </w:tc>
        <w:tc>
          <w:tcPr>
            <w:tcW w:w="2990" w:type="pct"/>
            <w:shd w:val="clear" w:color="auto" w:fill="auto"/>
            <w:vAlign w:val="center"/>
          </w:tcPr>
          <w:p w14:paraId="303DD89E" w14:textId="1794922F" w:rsidR="00D05BED" w:rsidRDefault="00D05BED" w:rsidP="001D72DE">
            <w:pPr>
              <w:pStyle w:val="TableText0"/>
              <w:keepNext w:val="0"/>
              <w:widowControl w:val="0"/>
              <w:rPr>
                <w:lang w:val="en-US"/>
              </w:rPr>
            </w:pPr>
            <w:r>
              <w:rPr>
                <w:szCs w:val="20"/>
              </w:rPr>
              <w:t>The cost of SOC chemotherapy was not included as part of the financial estimates.</w:t>
            </w:r>
          </w:p>
        </w:tc>
        <w:tc>
          <w:tcPr>
            <w:tcW w:w="1072" w:type="pct"/>
            <w:shd w:val="clear" w:color="auto" w:fill="auto"/>
            <w:vAlign w:val="center"/>
          </w:tcPr>
          <w:p w14:paraId="4FABFEF0" w14:textId="3AA04008" w:rsidR="00D05BED" w:rsidRPr="0065562F" w:rsidRDefault="00382BE7" w:rsidP="001D72DE">
            <w:pPr>
              <w:pStyle w:val="TableText0"/>
              <w:keepNext w:val="0"/>
              <w:widowControl w:val="0"/>
              <w:rPr>
                <w:lang w:val="en-US"/>
              </w:rPr>
            </w:pPr>
            <w:r>
              <w:rPr>
                <w:lang w:val="en-US"/>
              </w:rPr>
              <w:t>Approach is r</w:t>
            </w:r>
            <w:r w:rsidR="00D05BED" w:rsidRPr="0065562F">
              <w:rPr>
                <w:lang w:val="en-US"/>
              </w:rPr>
              <w:t>easonable.</w:t>
            </w:r>
          </w:p>
        </w:tc>
      </w:tr>
      <w:tr w:rsidR="00E60851" w:rsidRPr="00E2771E" w14:paraId="0255DEB5" w14:textId="77777777" w:rsidTr="00337685">
        <w:tc>
          <w:tcPr>
            <w:tcW w:w="938" w:type="pct"/>
            <w:shd w:val="clear" w:color="auto" w:fill="auto"/>
            <w:vAlign w:val="center"/>
          </w:tcPr>
          <w:p w14:paraId="10B80D31" w14:textId="1625F3CE" w:rsidR="00D05BED" w:rsidRDefault="00D05BED" w:rsidP="001D72DE">
            <w:pPr>
              <w:pStyle w:val="TableText0"/>
              <w:keepNext w:val="0"/>
              <w:widowControl w:val="0"/>
              <w:rPr>
                <w:szCs w:val="20"/>
              </w:rPr>
            </w:pPr>
            <w:r w:rsidRPr="00E57628">
              <w:rPr>
                <w:rFonts w:cstheme="minorHAnsi"/>
                <w:color w:val="000000"/>
                <w:szCs w:val="20"/>
              </w:rPr>
              <w:t>Other agents</w:t>
            </w:r>
          </w:p>
        </w:tc>
        <w:tc>
          <w:tcPr>
            <w:tcW w:w="2990" w:type="pct"/>
            <w:shd w:val="clear" w:color="auto" w:fill="auto"/>
            <w:vAlign w:val="center"/>
          </w:tcPr>
          <w:p w14:paraId="7FDEBE5B" w14:textId="5484CAA2" w:rsidR="00D05BED" w:rsidRDefault="00D05BED" w:rsidP="001D72DE">
            <w:pPr>
              <w:pStyle w:val="TableText0"/>
              <w:keepNext w:val="0"/>
              <w:widowControl w:val="0"/>
              <w:rPr>
                <w:szCs w:val="20"/>
              </w:rPr>
            </w:pPr>
            <w:r w:rsidRPr="00B55CB9">
              <w:rPr>
                <w:szCs w:val="20"/>
              </w:rPr>
              <w:t>The submission indicated that as pembrolizumab will be used adjunctively to platinum-based chemotherapy and paclitaxel, with or without bevacizumab, there was no estimated change in the use of other PBS medicines.</w:t>
            </w:r>
          </w:p>
        </w:tc>
        <w:tc>
          <w:tcPr>
            <w:tcW w:w="1072" w:type="pct"/>
            <w:shd w:val="clear" w:color="auto" w:fill="auto"/>
            <w:vAlign w:val="center"/>
          </w:tcPr>
          <w:p w14:paraId="1F39AAB0" w14:textId="1F42342C" w:rsidR="00D05BED" w:rsidRPr="0065562F" w:rsidRDefault="00CE3A47" w:rsidP="001D72DE">
            <w:pPr>
              <w:pStyle w:val="TableText0"/>
              <w:keepNext w:val="0"/>
              <w:widowControl w:val="0"/>
              <w:rPr>
                <w:lang w:val="en-US"/>
              </w:rPr>
            </w:pPr>
            <w:r>
              <w:rPr>
                <w:lang w:val="en-US"/>
              </w:rPr>
              <w:t>Approach is r</w:t>
            </w:r>
            <w:r w:rsidR="00D05BED" w:rsidRPr="0065562F">
              <w:rPr>
                <w:lang w:val="en-US"/>
              </w:rPr>
              <w:t>easonable.</w:t>
            </w:r>
          </w:p>
        </w:tc>
      </w:tr>
      <w:tr w:rsidR="00E60851" w:rsidRPr="00E2771E" w14:paraId="676FC052" w14:textId="77777777" w:rsidTr="00337685">
        <w:tc>
          <w:tcPr>
            <w:tcW w:w="938" w:type="pct"/>
            <w:shd w:val="clear" w:color="auto" w:fill="auto"/>
            <w:vAlign w:val="center"/>
          </w:tcPr>
          <w:p w14:paraId="6CCEED0F" w14:textId="307521CA" w:rsidR="00D05BED" w:rsidRPr="00E2771E" w:rsidRDefault="00D05BED" w:rsidP="001D72DE">
            <w:pPr>
              <w:pStyle w:val="TableText0"/>
              <w:keepNext w:val="0"/>
              <w:widowControl w:val="0"/>
              <w:rPr>
                <w:lang w:val="en-US"/>
              </w:rPr>
            </w:pPr>
            <w:r>
              <w:rPr>
                <w:lang w:val="en-US"/>
              </w:rPr>
              <w:t>MBS item</w:t>
            </w:r>
          </w:p>
        </w:tc>
        <w:tc>
          <w:tcPr>
            <w:tcW w:w="2990" w:type="pct"/>
            <w:shd w:val="clear" w:color="auto" w:fill="auto"/>
            <w:vAlign w:val="center"/>
          </w:tcPr>
          <w:p w14:paraId="596941B9" w14:textId="08BD3A64" w:rsidR="00D05BED" w:rsidRPr="00E2771E" w:rsidRDefault="00D05BED" w:rsidP="001D72DE">
            <w:pPr>
              <w:pStyle w:val="TableText0"/>
              <w:keepNext w:val="0"/>
              <w:widowControl w:val="0"/>
              <w:rPr>
                <w:lang w:val="en-US"/>
              </w:rPr>
            </w:pPr>
            <w:r>
              <w:rPr>
                <w:lang w:val="en-US"/>
              </w:rPr>
              <w:t>MBS items: 13950</w:t>
            </w:r>
            <w:r w:rsidR="009801A1">
              <w:rPr>
                <w:lang w:val="en-US"/>
              </w:rPr>
              <w:t xml:space="preserve"> (drug administration)</w:t>
            </w:r>
            <w:r>
              <w:rPr>
                <w:lang w:val="en-US"/>
              </w:rPr>
              <w:t>, 72814</w:t>
            </w:r>
            <w:r w:rsidR="009801A1">
              <w:rPr>
                <w:lang w:val="en-US"/>
              </w:rPr>
              <w:t xml:space="preserve"> (</w:t>
            </w:r>
            <w:r w:rsidR="009801A1" w:rsidRPr="00D62EFD">
              <w:rPr>
                <w:szCs w:val="20"/>
              </w:rPr>
              <w:t>PD-L1 test</w:t>
            </w:r>
            <w:r w:rsidR="009801A1">
              <w:rPr>
                <w:szCs w:val="20"/>
              </w:rPr>
              <w:t>)</w:t>
            </w:r>
          </w:p>
        </w:tc>
        <w:tc>
          <w:tcPr>
            <w:tcW w:w="1072" w:type="pct"/>
            <w:shd w:val="clear" w:color="auto" w:fill="auto"/>
            <w:vAlign w:val="center"/>
          </w:tcPr>
          <w:p w14:paraId="360B37FD" w14:textId="7B4AE0D1" w:rsidR="00D05BED" w:rsidRPr="0065562F" w:rsidRDefault="00D05BED" w:rsidP="001D72DE">
            <w:pPr>
              <w:pStyle w:val="TableText0"/>
              <w:keepNext w:val="0"/>
              <w:widowControl w:val="0"/>
              <w:rPr>
                <w:lang w:val="en-US"/>
              </w:rPr>
            </w:pPr>
            <w:r w:rsidRPr="0065562F">
              <w:rPr>
                <w:lang w:val="en-US"/>
              </w:rPr>
              <w:t>Appropriate.</w:t>
            </w:r>
          </w:p>
        </w:tc>
      </w:tr>
    </w:tbl>
    <w:p w14:paraId="7C383E68" w14:textId="7F69C590" w:rsidR="00E130C8" w:rsidRDefault="00E130C8" w:rsidP="001D72DE">
      <w:pPr>
        <w:pStyle w:val="FooterTableFigure"/>
      </w:pPr>
      <w:r w:rsidRPr="00D754B9">
        <w:t xml:space="preserve">Source: </w:t>
      </w:r>
      <w:r w:rsidR="00F1289B" w:rsidRPr="00D754B9">
        <w:t>S</w:t>
      </w:r>
      <w:r w:rsidR="00F1289B">
        <w:t>ection 4.2.1, p147-149; Section 4.2.2, p149-152; Section 4.2.3, p152-153; Section 4.2.4, p153-154; Table 4.6-2, p158 of the submission.</w:t>
      </w:r>
    </w:p>
    <w:p w14:paraId="17CD1449" w14:textId="7D32F2DB" w:rsidR="00F1289B" w:rsidRDefault="008B371A" w:rsidP="001D72DE">
      <w:pPr>
        <w:pStyle w:val="FooterTableFigure"/>
      </w:pPr>
      <w:r>
        <w:rPr>
          <w:szCs w:val="18"/>
        </w:rPr>
        <w:t>AIHW = Australian Institute of Health and Welfare;</w:t>
      </w:r>
      <w:r>
        <w:t xml:space="preserve"> </w:t>
      </w:r>
      <w:r w:rsidR="00F1289B">
        <w:t>Q3W = every 3 weeks; SOC = standard of care</w:t>
      </w:r>
    </w:p>
    <w:p w14:paraId="269BBED6" w14:textId="4EA8C873" w:rsidR="00983349" w:rsidRPr="007925DF" w:rsidRDefault="00983349" w:rsidP="001D72DE">
      <w:pPr>
        <w:pStyle w:val="FooterTableFigure"/>
        <w:tabs>
          <w:tab w:val="left" w:pos="142"/>
        </w:tabs>
        <w:ind w:left="142" w:hanging="142"/>
      </w:pPr>
      <w:r w:rsidRPr="004B3BEB">
        <w:rPr>
          <w:i/>
          <w:iCs/>
          <w:szCs w:val="18"/>
          <w:vertAlign w:val="superscript"/>
        </w:rPr>
        <w:t>a</w:t>
      </w:r>
      <w:r w:rsidRPr="004B3BEB">
        <w:rPr>
          <w:i/>
          <w:iCs/>
          <w:szCs w:val="18"/>
        </w:rPr>
        <w:tab/>
      </w:r>
      <w:r w:rsidRPr="006116DE">
        <w:rPr>
          <w:szCs w:val="18"/>
        </w:rPr>
        <w:t>The submission (Table 4.2-2 and Section 4.2.2, p150) cited approximately 15% of the incident population as metastatic at diagnosis, but the Section 4 Excel workbook used 16%.</w:t>
      </w:r>
    </w:p>
    <w:p w14:paraId="0018C832" w14:textId="634A0E1F" w:rsidR="00E130C8" w:rsidRPr="000A6039" w:rsidRDefault="00E130C8" w:rsidP="00E130C8">
      <w:pPr>
        <w:pStyle w:val="FooterTableFigure"/>
      </w:pPr>
    </w:p>
    <w:p w14:paraId="7A5ADC3E" w14:textId="61084AE1" w:rsidR="00B839F0" w:rsidRPr="00B839F0" w:rsidRDefault="00B839F0" w:rsidP="0087375F">
      <w:pPr>
        <w:pStyle w:val="3-BodyText"/>
        <w:ind w:left="709"/>
      </w:pPr>
      <w:r>
        <w:lastRenderedPageBreak/>
        <w:t xml:space="preserve">The estimated patient numbers, prescription numbers and costs for the PBS/RPBS listing of pembrolizumab for </w:t>
      </w:r>
      <w:r w:rsidR="00FB0B06">
        <w:t>cervical</w:t>
      </w:r>
      <w:r>
        <w:t xml:space="preserve"> cancer are provided below</w:t>
      </w:r>
      <w:r w:rsidRPr="00196986">
        <w:rPr>
          <w:i/>
        </w:rPr>
        <w:t>.</w:t>
      </w:r>
      <w:r w:rsidR="00382BE7">
        <w:rPr>
          <w:iCs/>
        </w:rPr>
        <w:t xml:space="preserve"> The pre</w:t>
      </w:r>
      <w:r w:rsidR="00DD106F">
        <w:rPr>
          <w:iCs/>
        </w:rPr>
        <w:noBreakHyphen/>
      </w:r>
      <w:r w:rsidR="00382BE7">
        <w:rPr>
          <w:iCs/>
        </w:rPr>
        <w:t xml:space="preserve">PBAC response provided updated financial estimates </w:t>
      </w:r>
      <w:r w:rsidR="00FA791B">
        <w:rPr>
          <w:iCs/>
        </w:rPr>
        <w:t>reflecting a scenario where</w:t>
      </w:r>
      <w:r w:rsidR="00382BE7">
        <w:rPr>
          <w:iCs/>
        </w:rPr>
        <w:t xml:space="preserve"> PBS access is not limited to patients with PD-L1 CPS </w:t>
      </w:r>
      <w:r w:rsidR="00382BE7">
        <w:rPr>
          <w:rFonts w:cstheme="minorHAnsi"/>
          <w:iCs/>
        </w:rPr>
        <w:t>≥</w:t>
      </w:r>
      <w:r w:rsidR="00382BE7">
        <w:rPr>
          <w:iCs/>
        </w:rPr>
        <w:t>1</w:t>
      </w:r>
      <w:r w:rsidR="00DD106F">
        <w:rPr>
          <w:iCs/>
        </w:rPr>
        <w:t xml:space="preserve"> with the revised price for pembrolizumab</w:t>
      </w:r>
      <w:r w:rsidR="00382BE7">
        <w:rPr>
          <w:iCs/>
        </w:rPr>
        <w:t>.</w:t>
      </w:r>
    </w:p>
    <w:p w14:paraId="0690C942" w14:textId="103D44BD" w:rsidR="00E130C8" w:rsidRPr="00606FBA" w:rsidRDefault="00E130C8" w:rsidP="00E130C8">
      <w:pPr>
        <w:pStyle w:val="Caption"/>
      </w:pPr>
      <w:bookmarkStart w:id="65" w:name="_Ref104805295"/>
      <w:r>
        <w:t xml:space="preserve">Table </w:t>
      </w:r>
      <w:fldSimple w:instr=" SEQ Table \* ARABIC " w:fldLock="1">
        <w:r w:rsidR="00162184">
          <w:rPr>
            <w:noProof/>
          </w:rPr>
          <w:t>14</w:t>
        </w:r>
      </w:fldSimple>
      <w:bookmarkEnd w:id="65"/>
      <w:r>
        <w:t>:</w:t>
      </w:r>
      <w:r w:rsidRPr="00606FBA">
        <w:rPr>
          <w:rStyle w:val="CommentReference"/>
          <w:b/>
          <w:szCs w:val="24"/>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4: Estimated use and financial implications"/>
      </w:tblPr>
      <w:tblGrid>
        <w:gridCol w:w="2405"/>
        <w:gridCol w:w="1102"/>
        <w:gridCol w:w="1102"/>
        <w:gridCol w:w="1102"/>
        <w:gridCol w:w="1102"/>
        <w:gridCol w:w="1102"/>
        <w:gridCol w:w="1102"/>
      </w:tblGrid>
      <w:tr w:rsidR="00DD106F" w:rsidRPr="006116DE" w14:paraId="43DAC86D" w14:textId="77777777" w:rsidTr="00DD106F">
        <w:trPr>
          <w:tblHeader/>
        </w:trPr>
        <w:tc>
          <w:tcPr>
            <w:tcW w:w="1334" w:type="pct"/>
            <w:shd w:val="clear" w:color="auto" w:fill="auto"/>
          </w:tcPr>
          <w:p w14:paraId="7B8594F5" w14:textId="77777777" w:rsidR="00E130C8" w:rsidRPr="006116DE" w:rsidRDefault="00E130C8" w:rsidP="00BF274E">
            <w:pPr>
              <w:pStyle w:val="In-tableHeading"/>
              <w:jc w:val="center"/>
            </w:pPr>
          </w:p>
        </w:tc>
        <w:tc>
          <w:tcPr>
            <w:tcW w:w="611" w:type="pct"/>
            <w:shd w:val="clear" w:color="auto" w:fill="auto"/>
            <w:vAlign w:val="center"/>
          </w:tcPr>
          <w:p w14:paraId="4EB06CBF" w14:textId="77777777" w:rsidR="00E130C8" w:rsidRPr="006116DE" w:rsidRDefault="00E130C8" w:rsidP="00BF274E">
            <w:pPr>
              <w:pStyle w:val="In-tableHeading"/>
              <w:jc w:val="center"/>
            </w:pPr>
            <w:r w:rsidRPr="006116DE">
              <w:t>Year 1</w:t>
            </w:r>
          </w:p>
        </w:tc>
        <w:tc>
          <w:tcPr>
            <w:tcW w:w="611" w:type="pct"/>
            <w:shd w:val="clear" w:color="auto" w:fill="auto"/>
            <w:vAlign w:val="center"/>
          </w:tcPr>
          <w:p w14:paraId="6148AB09" w14:textId="77777777" w:rsidR="00E130C8" w:rsidRPr="006116DE" w:rsidRDefault="00E130C8" w:rsidP="00BF274E">
            <w:pPr>
              <w:pStyle w:val="In-tableHeading"/>
              <w:jc w:val="center"/>
            </w:pPr>
            <w:r w:rsidRPr="006116DE">
              <w:t>Year 2</w:t>
            </w:r>
          </w:p>
        </w:tc>
        <w:tc>
          <w:tcPr>
            <w:tcW w:w="611" w:type="pct"/>
            <w:shd w:val="clear" w:color="auto" w:fill="auto"/>
            <w:vAlign w:val="center"/>
          </w:tcPr>
          <w:p w14:paraId="3BD65555" w14:textId="77777777" w:rsidR="00E130C8" w:rsidRPr="006116DE" w:rsidRDefault="00E130C8" w:rsidP="00BF274E">
            <w:pPr>
              <w:pStyle w:val="In-tableHeading"/>
              <w:jc w:val="center"/>
            </w:pPr>
            <w:r w:rsidRPr="006116DE">
              <w:t>Year 3</w:t>
            </w:r>
          </w:p>
        </w:tc>
        <w:tc>
          <w:tcPr>
            <w:tcW w:w="611" w:type="pct"/>
            <w:shd w:val="clear" w:color="auto" w:fill="auto"/>
            <w:vAlign w:val="center"/>
          </w:tcPr>
          <w:p w14:paraId="28946849" w14:textId="77777777" w:rsidR="00E130C8" w:rsidRPr="006116DE" w:rsidRDefault="00E130C8" w:rsidP="00BF274E">
            <w:pPr>
              <w:pStyle w:val="In-tableHeading"/>
              <w:jc w:val="center"/>
            </w:pPr>
            <w:r w:rsidRPr="006116DE">
              <w:t>Year 4</w:t>
            </w:r>
          </w:p>
        </w:tc>
        <w:tc>
          <w:tcPr>
            <w:tcW w:w="611" w:type="pct"/>
            <w:shd w:val="clear" w:color="auto" w:fill="auto"/>
            <w:vAlign w:val="center"/>
          </w:tcPr>
          <w:p w14:paraId="60717A28" w14:textId="77777777" w:rsidR="00E130C8" w:rsidRPr="006116DE" w:rsidRDefault="00E130C8" w:rsidP="00BF274E">
            <w:pPr>
              <w:pStyle w:val="In-tableHeading"/>
              <w:jc w:val="center"/>
            </w:pPr>
            <w:r w:rsidRPr="006116DE">
              <w:t>Year 5</w:t>
            </w:r>
          </w:p>
        </w:tc>
        <w:tc>
          <w:tcPr>
            <w:tcW w:w="611" w:type="pct"/>
            <w:vAlign w:val="center"/>
          </w:tcPr>
          <w:p w14:paraId="7C682EDD" w14:textId="77777777" w:rsidR="00E130C8" w:rsidRPr="006116DE" w:rsidRDefault="00E130C8" w:rsidP="00BF274E">
            <w:pPr>
              <w:pStyle w:val="In-tableHeading"/>
              <w:jc w:val="center"/>
            </w:pPr>
            <w:r w:rsidRPr="006116DE">
              <w:t>Year 6</w:t>
            </w:r>
          </w:p>
        </w:tc>
      </w:tr>
      <w:tr w:rsidR="00DD106F" w:rsidRPr="006116DE" w14:paraId="614C5520" w14:textId="77777777" w:rsidTr="00DD106F">
        <w:tc>
          <w:tcPr>
            <w:tcW w:w="5000" w:type="pct"/>
            <w:gridSpan w:val="7"/>
            <w:shd w:val="clear" w:color="auto" w:fill="auto"/>
            <w:vAlign w:val="center"/>
          </w:tcPr>
          <w:p w14:paraId="261DD3A0" w14:textId="77777777" w:rsidR="00DD106F" w:rsidRPr="006116DE" w:rsidRDefault="00DD106F" w:rsidP="00E259AE">
            <w:pPr>
              <w:pStyle w:val="In-tableHeading"/>
            </w:pPr>
            <w:r w:rsidRPr="006116DE">
              <w:t>Estimated financial implications of pembrolizumab for first-line treatment of cervical cancer</w:t>
            </w:r>
            <w:r>
              <w:t xml:space="preserve"> (CPS ≥1)</w:t>
            </w:r>
          </w:p>
        </w:tc>
      </w:tr>
      <w:tr w:rsidR="00E130C8" w:rsidRPr="006116DE" w14:paraId="4B85D35D" w14:textId="77777777" w:rsidTr="00DD106F">
        <w:tc>
          <w:tcPr>
            <w:tcW w:w="5000" w:type="pct"/>
            <w:gridSpan w:val="7"/>
            <w:shd w:val="clear" w:color="auto" w:fill="auto"/>
            <w:vAlign w:val="center"/>
          </w:tcPr>
          <w:p w14:paraId="3B47C60E" w14:textId="77777777" w:rsidR="00E130C8" w:rsidRPr="006116DE" w:rsidRDefault="00E130C8" w:rsidP="00BF274E">
            <w:pPr>
              <w:pStyle w:val="In-tableHeading"/>
              <w:rPr>
                <w:bCs/>
                <w:color w:val="000000"/>
              </w:rPr>
            </w:pPr>
            <w:r w:rsidRPr="006116DE">
              <w:rPr>
                <w:bCs/>
                <w:color w:val="000000"/>
              </w:rPr>
              <w:t>Estimated extent of use</w:t>
            </w:r>
          </w:p>
        </w:tc>
      </w:tr>
      <w:tr w:rsidR="00DD106F" w:rsidRPr="006116DE" w14:paraId="155F6F63" w14:textId="77777777" w:rsidTr="00DD106F">
        <w:tc>
          <w:tcPr>
            <w:tcW w:w="1334" w:type="pct"/>
            <w:shd w:val="clear" w:color="auto" w:fill="auto"/>
          </w:tcPr>
          <w:p w14:paraId="680A6D2D" w14:textId="5C795B79" w:rsidR="00613375" w:rsidRPr="006116DE" w:rsidRDefault="00613375" w:rsidP="00613375">
            <w:pPr>
              <w:pStyle w:val="TableText0"/>
              <w:rPr>
                <w:rFonts w:ascii="Times" w:hAnsi="Times"/>
              </w:rPr>
            </w:pPr>
            <w:r w:rsidRPr="006116DE">
              <w:t>Number of patients treated</w:t>
            </w:r>
          </w:p>
        </w:tc>
        <w:tc>
          <w:tcPr>
            <w:tcW w:w="611" w:type="pct"/>
            <w:shd w:val="clear" w:color="auto" w:fill="auto"/>
            <w:vAlign w:val="center"/>
          </w:tcPr>
          <w:p w14:paraId="730B41BE" w14:textId="17D56D0E" w:rsidR="00613375" w:rsidRPr="006116DE" w:rsidRDefault="004A2990" w:rsidP="00613375">
            <w:pPr>
              <w:pStyle w:val="TableText0"/>
              <w:jc w:val="center"/>
              <w:rPr>
                <w:color w:val="000000"/>
              </w:rPr>
            </w:pPr>
            <w:r w:rsidRPr="004A2990">
              <w:rPr>
                <w:rFonts w:hint="eastAsia"/>
                <w:color w:val="000000"/>
                <w:w w:val="20"/>
                <w:szCs w:val="20"/>
                <w:shd w:val="solid" w:color="000000" w:fill="000000"/>
                <w:fitText w:val="90" w:id="-1301040632"/>
                <w14:textFill>
                  <w14:solidFill>
                    <w14:srgbClr w14:val="000000">
                      <w14:alpha w14:val="100000"/>
                    </w14:srgbClr>
                  </w14:solidFill>
                </w14:textFill>
              </w:rPr>
              <w:t xml:space="preserve">　</w:t>
            </w:r>
            <w:r w:rsidRPr="004A2990">
              <w:rPr>
                <w:color w:val="000000"/>
                <w:w w:val="20"/>
                <w:szCs w:val="20"/>
                <w:shd w:val="solid" w:color="000000" w:fill="000000"/>
                <w:fitText w:val="90" w:id="-1301040632"/>
                <w14:textFill>
                  <w14:solidFill>
                    <w14:srgbClr w14:val="000000">
                      <w14:alpha w14:val="100000"/>
                    </w14:srgbClr>
                  </w14:solidFill>
                </w14:textFill>
              </w:rPr>
              <w:t>|</w:t>
            </w:r>
            <w:r w:rsidRPr="004A2990">
              <w:rPr>
                <w:rFonts w:hint="eastAsia"/>
                <w:color w:val="000000"/>
                <w:spacing w:val="3"/>
                <w:w w:val="20"/>
                <w:szCs w:val="20"/>
                <w:shd w:val="solid" w:color="000000" w:fill="000000"/>
                <w:fitText w:val="90" w:id="-1301040632"/>
                <w14:textFill>
                  <w14:solidFill>
                    <w14:srgbClr w14:val="000000">
                      <w14:alpha w14:val="100000"/>
                    </w14:srgbClr>
                  </w14:solidFill>
                </w14:textFill>
              </w:rPr>
              <w:t xml:space="preserve">　</w:t>
            </w:r>
            <w:r w:rsidR="003C4F23" w:rsidRPr="006116DE">
              <w:rPr>
                <w:vertAlign w:val="superscript"/>
              </w:rPr>
              <w:t>a</w:t>
            </w:r>
            <w:r w:rsidR="003962A3">
              <w:rPr>
                <w:vertAlign w:val="superscript"/>
              </w:rPr>
              <w:t>1</w:t>
            </w:r>
          </w:p>
        </w:tc>
        <w:tc>
          <w:tcPr>
            <w:tcW w:w="611" w:type="pct"/>
            <w:shd w:val="clear" w:color="auto" w:fill="auto"/>
            <w:vAlign w:val="center"/>
          </w:tcPr>
          <w:p w14:paraId="11E61388" w14:textId="5303C97E" w:rsidR="00613375" w:rsidRPr="006116DE" w:rsidRDefault="004A2990" w:rsidP="00613375">
            <w:pPr>
              <w:pStyle w:val="TableText0"/>
              <w:jc w:val="center"/>
              <w:rPr>
                <w:color w:val="000000"/>
              </w:rPr>
            </w:pPr>
            <w:r w:rsidRPr="004A2990">
              <w:rPr>
                <w:rFonts w:hint="eastAsia"/>
                <w:color w:val="000000"/>
                <w:w w:val="15"/>
                <w:szCs w:val="20"/>
                <w:shd w:val="solid" w:color="000000" w:fill="000000"/>
                <w:fitText w:val="60" w:id="-1301040631"/>
                <w14:textFill>
                  <w14:solidFill>
                    <w14:srgbClr w14:val="000000">
                      <w14:alpha w14:val="100000"/>
                    </w14:srgbClr>
                  </w14:solidFill>
                </w14:textFill>
              </w:rPr>
              <w:t xml:space="preserve">　</w:t>
            </w:r>
            <w:r w:rsidRPr="004A2990">
              <w:rPr>
                <w:color w:val="000000"/>
                <w:w w:val="15"/>
                <w:szCs w:val="20"/>
                <w:shd w:val="solid" w:color="000000" w:fill="000000"/>
                <w:fitText w:val="60" w:id="-1301040631"/>
                <w14:textFill>
                  <w14:solidFill>
                    <w14:srgbClr w14:val="000000">
                      <w14:alpha w14:val="100000"/>
                    </w14:srgbClr>
                  </w14:solidFill>
                </w14:textFill>
              </w:rPr>
              <w:t>|</w:t>
            </w:r>
            <w:r w:rsidRPr="004A2990">
              <w:rPr>
                <w:rFonts w:hint="eastAsia"/>
                <w:color w:val="000000"/>
                <w:spacing w:val="-5"/>
                <w:w w:val="15"/>
                <w:szCs w:val="20"/>
                <w:shd w:val="solid" w:color="000000" w:fill="000000"/>
                <w:fitText w:val="60" w:id="-1301040631"/>
                <w14:textFill>
                  <w14:solidFill>
                    <w14:srgbClr w14:val="000000">
                      <w14:alpha w14:val="100000"/>
                    </w14:srgbClr>
                  </w14:solidFill>
                </w14:textFill>
              </w:rPr>
              <w:t xml:space="preserve">　</w:t>
            </w:r>
            <w:r w:rsidR="003962A3">
              <w:rPr>
                <w:vertAlign w:val="superscript"/>
              </w:rPr>
              <w:t>1</w:t>
            </w:r>
          </w:p>
        </w:tc>
        <w:tc>
          <w:tcPr>
            <w:tcW w:w="611" w:type="pct"/>
            <w:shd w:val="clear" w:color="auto" w:fill="auto"/>
            <w:vAlign w:val="center"/>
          </w:tcPr>
          <w:p w14:paraId="42880579" w14:textId="06326A36" w:rsidR="00613375" w:rsidRPr="006116DE" w:rsidRDefault="004A2990" w:rsidP="00613375">
            <w:pPr>
              <w:pStyle w:val="TableText0"/>
              <w:jc w:val="center"/>
              <w:rPr>
                <w:color w:val="000000"/>
              </w:rPr>
            </w:pPr>
            <w:r w:rsidRPr="004A2990">
              <w:rPr>
                <w:rFonts w:hint="eastAsia"/>
                <w:color w:val="000000"/>
                <w:w w:val="15"/>
                <w:szCs w:val="20"/>
                <w:shd w:val="solid" w:color="000000" w:fill="000000"/>
                <w:fitText w:val="60" w:id="-1301040630"/>
                <w14:textFill>
                  <w14:solidFill>
                    <w14:srgbClr w14:val="000000">
                      <w14:alpha w14:val="100000"/>
                    </w14:srgbClr>
                  </w14:solidFill>
                </w14:textFill>
              </w:rPr>
              <w:t xml:space="preserve">　</w:t>
            </w:r>
            <w:r w:rsidRPr="004A2990">
              <w:rPr>
                <w:color w:val="000000"/>
                <w:w w:val="15"/>
                <w:szCs w:val="20"/>
                <w:shd w:val="solid" w:color="000000" w:fill="000000"/>
                <w:fitText w:val="60" w:id="-1301040630"/>
                <w14:textFill>
                  <w14:solidFill>
                    <w14:srgbClr w14:val="000000">
                      <w14:alpha w14:val="100000"/>
                    </w14:srgbClr>
                  </w14:solidFill>
                </w14:textFill>
              </w:rPr>
              <w:t>|</w:t>
            </w:r>
            <w:r w:rsidRPr="004A2990">
              <w:rPr>
                <w:rFonts w:hint="eastAsia"/>
                <w:color w:val="000000"/>
                <w:spacing w:val="-5"/>
                <w:w w:val="15"/>
                <w:szCs w:val="20"/>
                <w:shd w:val="solid" w:color="000000" w:fill="000000"/>
                <w:fitText w:val="60" w:id="-1301040630"/>
                <w14:textFill>
                  <w14:solidFill>
                    <w14:srgbClr w14:val="000000">
                      <w14:alpha w14:val="100000"/>
                    </w14:srgbClr>
                  </w14:solidFill>
                </w14:textFill>
              </w:rPr>
              <w:t xml:space="preserve">　</w:t>
            </w:r>
            <w:r w:rsidR="003962A3">
              <w:rPr>
                <w:vertAlign w:val="superscript"/>
              </w:rPr>
              <w:t>1</w:t>
            </w:r>
          </w:p>
        </w:tc>
        <w:tc>
          <w:tcPr>
            <w:tcW w:w="611" w:type="pct"/>
            <w:shd w:val="clear" w:color="auto" w:fill="auto"/>
            <w:vAlign w:val="center"/>
          </w:tcPr>
          <w:p w14:paraId="7746CE37" w14:textId="495B7410" w:rsidR="00613375" w:rsidRPr="006116DE" w:rsidRDefault="004A2990" w:rsidP="00613375">
            <w:pPr>
              <w:pStyle w:val="TableText0"/>
              <w:jc w:val="center"/>
              <w:rPr>
                <w:color w:val="000000"/>
              </w:rPr>
            </w:pPr>
            <w:r w:rsidRPr="004A2990">
              <w:rPr>
                <w:rFonts w:hint="eastAsia"/>
                <w:color w:val="000000"/>
                <w:w w:val="15"/>
                <w:szCs w:val="20"/>
                <w:shd w:val="solid" w:color="000000" w:fill="000000"/>
                <w:fitText w:val="60" w:id="-1301040629"/>
                <w14:textFill>
                  <w14:solidFill>
                    <w14:srgbClr w14:val="000000">
                      <w14:alpha w14:val="100000"/>
                    </w14:srgbClr>
                  </w14:solidFill>
                </w14:textFill>
              </w:rPr>
              <w:t xml:space="preserve">　</w:t>
            </w:r>
            <w:r w:rsidRPr="004A2990">
              <w:rPr>
                <w:color w:val="000000"/>
                <w:w w:val="15"/>
                <w:szCs w:val="20"/>
                <w:shd w:val="solid" w:color="000000" w:fill="000000"/>
                <w:fitText w:val="60" w:id="-1301040629"/>
                <w14:textFill>
                  <w14:solidFill>
                    <w14:srgbClr w14:val="000000">
                      <w14:alpha w14:val="100000"/>
                    </w14:srgbClr>
                  </w14:solidFill>
                </w14:textFill>
              </w:rPr>
              <w:t>|</w:t>
            </w:r>
            <w:r w:rsidRPr="004A2990">
              <w:rPr>
                <w:rFonts w:hint="eastAsia"/>
                <w:color w:val="000000"/>
                <w:spacing w:val="-5"/>
                <w:w w:val="15"/>
                <w:szCs w:val="20"/>
                <w:shd w:val="solid" w:color="000000" w:fill="000000"/>
                <w:fitText w:val="60" w:id="-1301040629"/>
                <w14:textFill>
                  <w14:solidFill>
                    <w14:srgbClr w14:val="000000">
                      <w14:alpha w14:val="100000"/>
                    </w14:srgbClr>
                  </w14:solidFill>
                </w14:textFill>
              </w:rPr>
              <w:t xml:space="preserve">　</w:t>
            </w:r>
            <w:r w:rsidR="003962A3">
              <w:rPr>
                <w:vertAlign w:val="superscript"/>
              </w:rPr>
              <w:t>1</w:t>
            </w:r>
          </w:p>
        </w:tc>
        <w:tc>
          <w:tcPr>
            <w:tcW w:w="611" w:type="pct"/>
            <w:shd w:val="clear" w:color="auto" w:fill="auto"/>
            <w:vAlign w:val="center"/>
          </w:tcPr>
          <w:p w14:paraId="72621D52" w14:textId="5AE7E9DF" w:rsidR="00613375" w:rsidRPr="006116DE" w:rsidRDefault="004A2990" w:rsidP="00613375">
            <w:pPr>
              <w:pStyle w:val="TableText0"/>
              <w:jc w:val="center"/>
              <w:rPr>
                <w:color w:val="000000"/>
              </w:rPr>
            </w:pPr>
            <w:r w:rsidRPr="004A2990">
              <w:rPr>
                <w:rFonts w:hint="eastAsia"/>
                <w:color w:val="000000"/>
                <w:w w:val="15"/>
                <w:szCs w:val="20"/>
                <w:shd w:val="solid" w:color="000000" w:fill="000000"/>
                <w:fitText w:val="60" w:id="-1301040628"/>
                <w14:textFill>
                  <w14:solidFill>
                    <w14:srgbClr w14:val="000000">
                      <w14:alpha w14:val="100000"/>
                    </w14:srgbClr>
                  </w14:solidFill>
                </w14:textFill>
              </w:rPr>
              <w:t xml:space="preserve">　</w:t>
            </w:r>
            <w:r w:rsidRPr="004A2990">
              <w:rPr>
                <w:color w:val="000000"/>
                <w:w w:val="15"/>
                <w:szCs w:val="20"/>
                <w:shd w:val="solid" w:color="000000" w:fill="000000"/>
                <w:fitText w:val="60" w:id="-1301040628"/>
                <w14:textFill>
                  <w14:solidFill>
                    <w14:srgbClr w14:val="000000">
                      <w14:alpha w14:val="100000"/>
                    </w14:srgbClr>
                  </w14:solidFill>
                </w14:textFill>
              </w:rPr>
              <w:t>|</w:t>
            </w:r>
            <w:r w:rsidRPr="004A2990">
              <w:rPr>
                <w:rFonts w:hint="eastAsia"/>
                <w:color w:val="000000"/>
                <w:spacing w:val="-5"/>
                <w:w w:val="15"/>
                <w:szCs w:val="20"/>
                <w:shd w:val="solid" w:color="000000" w:fill="000000"/>
                <w:fitText w:val="60" w:id="-1301040628"/>
                <w14:textFill>
                  <w14:solidFill>
                    <w14:srgbClr w14:val="000000">
                      <w14:alpha w14:val="100000"/>
                    </w14:srgbClr>
                  </w14:solidFill>
                </w14:textFill>
              </w:rPr>
              <w:t xml:space="preserve">　</w:t>
            </w:r>
            <w:r w:rsidR="003962A3">
              <w:rPr>
                <w:vertAlign w:val="superscript"/>
              </w:rPr>
              <w:t>1</w:t>
            </w:r>
          </w:p>
        </w:tc>
        <w:tc>
          <w:tcPr>
            <w:tcW w:w="611" w:type="pct"/>
            <w:vAlign w:val="center"/>
          </w:tcPr>
          <w:p w14:paraId="390BD10B" w14:textId="3F921074" w:rsidR="00613375" w:rsidRPr="006116DE" w:rsidRDefault="004A2990" w:rsidP="00613375">
            <w:pPr>
              <w:pStyle w:val="TableText0"/>
              <w:jc w:val="center"/>
              <w:rPr>
                <w:color w:val="000000"/>
              </w:rPr>
            </w:pPr>
            <w:r w:rsidRPr="004A2990">
              <w:rPr>
                <w:rFonts w:hint="eastAsia"/>
                <w:color w:val="000000"/>
                <w:w w:val="15"/>
                <w:szCs w:val="20"/>
                <w:shd w:val="solid" w:color="000000" w:fill="000000"/>
                <w:fitText w:val="60" w:id="-1301040627"/>
                <w14:textFill>
                  <w14:solidFill>
                    <w14:srgbClr w14:val="000000">
                      <w14:alpha w14:val="100000"/>
                    </w14:srgbClr>
                  </w14:solidFill>
                </w14:textFill>
              </w:rPr>
              <w:t xml:space="preserve">　</w:t>
            </w:r>
            <w:r w:rsidRPr="004A2990">
              <w:rPr>
                <w:color w:val="000000"/>
                <w:w w:val="15"/>
                <w:szCs w:val="20"/>
                <w:shd w:val="solid" w:color="000000" w:fill="000000"/>
                <w:fitText w:val="60" w:id="-1301040627"/>
                <w14:textFill>
                  <w14:solidFill>
                    <w14:srgbClr w14:val="000000">
                      <w14:alpha w14:val="100000"/>
                    </w14:srgbClr>
                  </w14:solidFill>
                </w14:textFill>
              </w:rPr>
              <w:t>|</w:t>
            </w:r>
            <w:r w:rsidRPr="004A2990">
              <w:rPr>
                <w:rFonts w:hint="eastAsia"/>
                <w:color w:val="000000"/>
                <w:spacing w:val="-5"/>
                <w:w w:val="15"/>
                <w:szCs w:val="20"/>
                <w:shd w:val="solid" w:color="000000" w:fill="000000"/>
                <w:fitText w:val="60" w:id="-1301040627"/>
                <w14:textFill>
                  <w14:solidFill>
                    <w14:srgbClr w14:val="000000">
                      <w14:alpha w14:val="100000"/>
                    </w14:srgbClr>
                  </w14:solidFill>
                </w14:textFill>
              </w:rPr>
              <w:t xml:space="preserve">　</w:t>
            </w:r>
            <w:r w:rsidR="003962A3">
              <w:rPr>
                <w:vertAlign w:val="superscript"/>
              </w:rPr>
              <w:t>1</w:t>
            </w:r>
          </w:p>
        </w:tc>
      </w:tr>
      <w:tr w:rsidR="00DD106F" w:rsidRPr="006116DE" w14:paraId="5132063B" w14:textId="77777777" w:rsidTr="00DD106F">
        <w:tc>
          <w:tcPr>
            <w:tcW w:w="1334" w:type="pct"/>
            <w:shd w:val="clear" w:color="auto" w:fill="auto"/>
          </w:tcPr>
          <w:p w14:paraId="0940DB05" w14:textId="323702CC" w:rsidR="00613375" w:rsidRPr="006116DE" w:rsidRDefault="00613375" w:rsidP="00613375">
            <w:pPr>
              <w:pStyle w:val="TableText0"/>
              <w:rPr>
                <w:rFonts w:ascii="Times" w:hAnsi="Times"/>
              </w:rPr>
            </w:pPr>
            <w:r w:rsidRPr="006116DE">
              <w:t>Number of scripts dispensed</w:t>
            </w:r>
            <w:r w:rsidR="003C4F23" w:rsidRPr="006116DE">
              <w:rPr>
                <w:vertAlign w:val="superscript"/>
              </w:rPr>
              <w:t>b</w:t>
            </w:r>
          </w:p>
        </w:tc>
        <w:tc>
          <w:tcPr>
            <w:tcW w:w="611" w:type="pct"/>
            <w:shd w:val="clear" w:color="auto" w:fill="auto"/>
            <w:vAlign w:val="center"/>
          </w:tcPr>
          <w:p w14:paraId="181F0F2F" w14:textId="136B8266" w:rsidR="00613375" w:rsidRPr="006116DE" w:rsidRDefault="004A2990" w:rsidP="00613375">
            <w:pPr>
              <w:pStyle w:val="TableText0"/>
              <w:jc w:val="center"/>
              <w:rPr>
                <w:bCs w:val="0"/>
                <w:color w:val="000000"/>
              </w:rPr>
            </w:pPr>
            <w:r w:rsidRPr="004A2990">
              <w:rPr>
                <w:rFonts w:hint="eastAsia"/>
                <w:bCs w:val="0"/>
                <w:color w:val="000000"/>
                <w:w w:val="15"/>
                <w:szCs w:val="20"/>
                <w:shd w:val="solid" w:color="000000" w:fill="000000"/>
                <w:fitText w:val="60" w:id="-1301040626"/>
                <w14:textFill>
                  <w14:solidFill>
                    <w14:srgbClr w14:val="000000">
                      <w14:alpha w14:val="100000"/>
                    </w14:srgbClr>
                  </w14:solidFill>
                </w14:textFill>
              </w:rPr>
              <w:t xml:space="preserve">　</w:t>
            </w:r>
            <w:r w:rsidRPr="004A2990">
              <w:rPr>
                <w:bCs w:val="0"/>
                <w:color w:val="000000"/>
                <w:w w:val="15"/>
                <w:szCs w:val="20"/>
                <w:shd w:val="solid" w:color="000000" w:fill="000000"/>
                <w:fitText w:val="60" w:id="-1301040626"/>
                <w14:textFill>
                  <w14:solidFill>
                    <w14:srgbClr w14:val="000000">
                      <w14:alpha w14:val="100000"/>
                    </w14:srgbClr>
                  </w14:solidFill>
                </w14:textFill>
              </w:rPr>
              <w:t>|</w:t>
            </w:r>
            <w:r w:rsidRPr="004A2990">
              <w:rPr>
                <w:rFonts w:hint="eastAsia"/>
                <w:bCs w:val="0"/>
                <w:color w:val="000000"/>
                <w:spacing w:val="-5"/>
                <w:w w:val="15"/>
                <w:szCs w:val="20"/>
                <w:shd w:val="solid" w:color="000000" w:fill="000000"/>
                <w:fitText w:val="60" w:id="-1301040626"/>
                <w14:textFill>
                  <w14:solidFill>
                    <w14:srgbClr w14:val="000000">
                      <w14:alpha w14:val="100000"/>
                    </w14:srgbClr>
                  </w14:solidFill>
                </w14:textFill>
              </w:rPr>
              <w:t xml:space="preserve">　</w:t>
            </w:r>
            <w:r w:rsidR="003962A3" w:rsidRPr="003962A3">
              <w:rPr>
                <w:vertAlign w:val="superscript"/>
              </w:rPr>
              <w:t>2</w:t>
            </w:r>
            <w:r w:rsidR="00613375" w:rsidRPr="006116DE">
              <w:rPr>
                <w:bCs w:val="0"/>
                <w:szCs w:val="20"/>
              </w:rPr>
              <w:t xml:space="preserve"> </w:t>
            </w:r>
          </w:p>
        </w:tc>
        <w:tc>
          <w:tcPr>
            <w:tcW w:w="611" w:type="pct"/>
            <w:shd w:val="clear" w:color="auto" w:fill="auto"/>
            <w:vAlign w:val="center"/>
          </w:tcPr>
          <w:p w14:paraId="7A9632AC" w14:textId="57C4FF2D" w:rsidR="00613375" w:rsidRPr="006116DE" w:rsidRDefault="004A2990" w:rsidP="00613375">
            <w:pPr>
              <w:pStyle w:val="TableText0"/>
              <w:jc w:val="center"/>
              <w:rPr>
                <w:bCs w:val="0"/>
                <w:color w:val="000000"/>
              </w:rPr>
            </w:pPr>
            <w:r w:rsidRPr="004A2990">
              <w:rPr>
                <w:rFonts w:hint="eastAsia"/>
                <w:bCs w:val="0"/>
                <w:color w:val="000000"/>
                <w:w w:val="15"/>
                <w:szCs w:val="20"/>
                <w:shd w:val="solid" w:color="000000" w:fill="000000"/>
                <w:fitText w:val="60" w:id="-1301040625"/>
                <w14:textFill>
                  <w14:solidFill>
                    <w14:srgbClr w14:val="000000">
                      <w14:alpha w14:val="100000"/>
                    </w14:srgbClr>
                  </w14:solidFill>
                </w14:textFill>
              </w:rPr>
              <w:t xml:space="preserve">　</w:t>
            </w:r>
            <w:r w:rsidRPr="004A2990">
              <w:rPr>
                <w:bCs w:val="0"/>
                <w:color w:val="000000"/>
                <w:w w:val="15"/>
                <w:szCs w:val="20"/>
                <w:shd w:val="solid" w:color="000000" w:fill="000000"/>
                <w:fitText w:val="60" w:id="-1301040625"/>
                <w14:textFill>
                  <w14:solidFill>
                    <w14:srgbClr w14:val="000000">
                      <w14:alpha w14:val="100000"/>
                    </w14:srgbClr>
                  </w14:solidFill>
                </w14:textFill>
              </w:rPr>
              <w:t>|</w:t>
            </w:r>
            <w:r w:rsidRPr="004A2990">
              <w:rPr>
                <w:rFonts w:hint="eastAsia"/>
                <w:bCs w:val="0"/>
                <w:color w:val="000000"/>
                <w:spacing w:val="-5"/>
                <w:w w:val="15"/>
                <w:szCs w:val="20"/>
                <w:shd w:val="solid" w:color="000000" w:fill="000000"/>
                <w:fitText w:val="60" w:id="-1301040625"/>
                <w14:textFill>
                  <w14:solidFill>
                    <w14:srgbClr w14:val="000000">
                      <w14:alpha w14:val="100000"/>
                    </w14:srgbClr>
                  </w14:solidFill>
                </w14:textFill>
              </w:rPr>
              <w:t xml:space="preserve">　</w:t>
            </w:r>
            <w:r w:rsidR="003962A3">
              <w:rPr>
                <w:vertAlign w:val="superscript"/>
              </w:rPr>
              <w:t>3</w:t>
            </w:r>
            <w:r w:rsidR="00613375" w:rsidRPr="006116DE">
              <w:rPr>
                <w:bCs w:val="0"/>
                <w:szCs w:val="20"/>
              </w:rPr>
              <w:t xml:space="preserve"> </w:t>
            </w:r>
          </w:p>
        </w:tc>
        <w:tc>
          <w:tcPr>
            <w:tcW w:w="611" w:type="pct"/>
            <w:shd w:val="clear" w:color="auto" w:fill="auto"/>
            <w:vAlign w:val="center"/>
          </w:tcPr>
          <w:p w14:paraId="6F22DDF4" w14:textId="059FEE23" w:rsidR="00613375" w:rsidRPr="006116DE" w:rsidRDefault="004A2990" w:rsidP="00613375">
            <w:pPr>
              <w:pStyle w:val="TableText0"/>
              <w:jc w:val="center"/>
              <w:rPr>
                <w:bCs w:val="0"/>
                <w:color w:val="000000"/>
              </w:rPr>
            </w:pPr>
            <w:r w:rsidRPr="004A2990">
              <w:rPr>
                <w:rFonts w:hint="eastAsia"/>
                <w:bCs w:val="0"/>
                <w:color w:val="000000"/>
                <w:w w:val="15"/>
                <w:szCs w:val="20"/>
                <w:shd w:val="solid" w:color="000000" w:fill="000000"/>
                <w:fitText w:val="60" w:id="-1301040624"/>
                <w14:textFill>
                  <w14:solidFill>
                    <w14:srgbClr w14:val="000000">
                      <w14:alpha w14:val="100000"/>
                    </w14:srgbClr>
                  </w14:solidFill>
                </w14:textFill>
              </w:rPr>
              <w:t xml:space="preserve">　</w:t>
            </w:r>
            <w:r w:rsidRPr="004A2990">
              <w:rPr>
                <w:bCs w:val="0"/>
                <w:color w:val="000000"/>
                <w:w w:val="15"/>
                <w:szCs w:val="20"/>
                <w:shd w:val="solid" w:color="000000" w:fill="000000"/>
                <w:fitText w:val="60" w:id="-1301040624"/>
                <w14:textFill>
                  <w14:solidFill>
                    <w14:srgbClr w14:val="000000">
                      <w14:alpha w14:val="100000"/>
                    </w14:srgbClr>
                  </w14:solidFill>
                </w14:textFill>
              </w:rPr>
              <w:t>|</w:t>
            </w:r>
            <w:r w:rsidRPr="004A2990">
              <w:rPr>
                <w:rFonts w:hint="eastAsia"/>
                <w:bCs w:val="0"/>
                <w:color w:val="000000"/>
                <w:spacing w:val="-5"/>
                <w:w w:val="15"/>
                <w:szCs w:val="20"/>
                <w:shd w:val="solid" w:color="000000" w:fill="000000"/>
                <w:fitText w:val="60" w:id="-1301040624"/>
                <w14:textFill>
                  <w14:solidFill>
                    <w14:srgbClr w14:val="000000">
                      <w14:alpha w14:val="100000"/>
                    </w14:srgbClr>
                  </w14:solidFill>
                </w14:textFill>
              </w:rPr>
              <w:t xml:space="preserve">　</w:t>
            </w:r>
            <w:r w:rsidR="003962A3" w:rsidRPr="003962A3">
              <w:rPr>
                <w:vertAlign w:val="superscript"/>
              </w:rPr>
              <w:t>3</w:t>
            </w:r>
            <w:r w:rsidR="00613375" w:rsidRPr="006116DE">
              <w:rPr>
                <w:bCs w:val="0"/>
                <w:szCs w:val="20"/>
              </w:rPr>
              <w:t xml:space="preserve"> </w:t>
            </w:r>
          </w:p>
        </w:tc>
        <w:tc>
          <w:tcPr>
            <w:tcW w:w="611" w:type="pct"/>
            <w:shd w:val="clear" w:color="auto" w:fill="auto"/>
            <w:vAlign w:val="center"/>
          </w:tcPr>
          <w:p w14:paraId="27A9C204" w14:textId="5DA2CD5A" w:rsidR="00613375" w:rsidRPr="006116DE" w:rsidRDefault="004A2990" w:rsidP="00613375">
            <w:pPr>
              <w:pStyle w:val="TableText0"/>
              <w:jc w:val="center"/>
              <w:rPr>
                <w:bCs w:val="0"/>
                <w:color w:val="000000"/>
              </w:rPr>
            </w:pPr>
            <w:r w:rsidRPr="004A2990">
              <w:rPr>
                <w:rFonts w:hint="eastAsia"/>
                <w:bCs w:val="0"/>
                <w:color w:val="000000"/>
                <w:w w:val="15"/>
                <w:szCs w:val="20"/>
                <w:shd w:val="solid" w:color="000000" w:fill="000000"/>
                <w:fitText w:val="60" w:id="-1301040640"/>
                <w14:textFill>
                  <w14:solidFill>
                    <w14:srgbClr w14:val="000000">
                      <w14:alpha w14:val="100000"/>
                    </w14:srgbClr>
                  </w14:solidFill>
                </w14:textFill>
              </w:rPr>
              <w:t xml:space="preserve">　</w:t>
            </w:r>
            <w:r w:rsidRPr="004A2990">
              <w:rPr>
                <w:bCs w:val="0"/>
                <w:color w:val="000000"/>
                <w:w w:val="15"/>
                <w:szCs w:val="20"/>
                <w:shd w:val="solid" w:color="000000" w:fill="000000"/>
                <w:fitText w:val="60" w:id="-1301040640"/>
                <w14:textFill>
                  <w14:solidFill>
                    <w14:srgbClr w14:val="000000">
                      <w14:alpha w14:val="100000"/>
                    </w14:srgbClr>
                  </w14:solidFill>
                </w14:textFill>
              </w:rPr>
              <w:t>|</w:t>
            </w:r>
            <w:r w:rsidRPr="004A2990">
              <w:rPr>
                <w:rFonts w:hint="eastAsia"/>
                <w:bCs w:val="0"/>
                <w:color w:val="000000"/>
                <w:spacing w:val="-5"/>
                <w:w w:val="15"/>
                <w:szCs w:val="20"/>
                <w:shd w:val="solid" w:color="000000" w:fill="000000"/>
                <w:fitText w:val="60" w:id="-1301040640"/>
                <w14:textFill>
                  <w14:solidFill>
                    <w14:srgbClr w14:val="000000">
                      <w14:alpha w14:val="100000"/>
                    </w14:srgbClr>
                  </w14:solidFill>
                </w14:textFill>
              </w:rPr>
              <w:t xml:space="preserve">　</w:t>
            </w:r>
            <w:r w:rsidR="003962A3" w:rsidRPr="003962A3">
              <w:rPr>
                <w:vertAlign w:val="superscript"/>
              </w:rPr>
              <w:t>3</w:t>
            </w:r>
            <w:r w:rsidR="00613375" w:rsidRPr="006116DE">
              <w:rPr>
                <w:bCs w:val="0"/>
                <w:szCs w:val="20"/>
              </w:rPr>
              <w:t xml:space="preserve"> </w:t>
            </w:r>
          </w:p>
        </w:tc>
        <w:tc>
          <w:tcPr>
            <w:tcW w:w="611" w:type="pct"/>
            <w:shd w:val="clear" w:color="auto" w:fill="auto"/>
            <w:vAlign w:val="center"/>
          </w:tcPr>
          <w:p w14:paraId="3684EE58" w14:textId="6D2CED85" w:rsidR="00613375" w:rsidRPr="006116DE" w:rsidRDefault="004A2990" w:rsidP="00613375">
            <w:pPr>
              <w:pStyle w:val="TableText0"/>
              <w:jc w:val="center"/>
              <w:rPr>
                <w:bCs w:val="0"/>
                <w:color w:val="000000"/>
              </w:rPr>
            </w:pPr>
            <w:r w:rsidRPr="004A2990">
              <w:rPr>
                <w:rFonts w:hint="eastAsia"/>
                <w:bCs w:val="0"/>
                <w:color w:val="000000"/>
                <w:w w:val="15"/>
                <w:szCs w:val="20"/>
                <w:shd w:val="solid" w:color="000000" w:fill="000000"/>
                <w:fitText w:val="60" w:id="-1301040639"/>
                <w14:textFill>
                  <w14:solidFill>
                    <w14:srgbClr w14:val="000000">
                      <w14:alpha w14:val="100000"/>
                    </w14:srgbClr>
                  </w14:solidFill>
                </w14:textFill>
              </w:rPr>
              <w:t xml:space="preserve">　</w:t>
            </w:r>
            <w:r w:rsidRPr="004A2990">
              <w:rPr>
                <w:bCs w:val="0"/>
                <w:color w:val="000000"/>
                <w:w w:val="15"/>
                <w:szCs w:val="20"/>
                <w:shd w:val="solid" w:color="000000" w:fill="000000"/>
                <w:fitText w:val="60" w:id="-1301040639"/>
                <w14:textFill>
                  <w14:solidFill>
                    <w14:srgbClr w14:val="000000">
                      <w14:alpha w14:val="100000"/>
                    </w14:srgbClr>
                  </w14:solidFill>
                </w14:textFill>
              </w:rPr>
              <w:t>|</w:t>
            </w:r>
            <w:r w:rsidRPr="004A2990">
              <w:rPr>
                <w:rFonts w:hint="eastAsia"/>
                <w:bCs w:val="0"/>
                <w:color w:val="000000"/>
                <w:spacing w:val="-5"/>
                <w:w w:val="15"/>
                <w:szCs w:val="20"/>
                <w:shd w:val="solid" w:color="000000" w:fill="000000"/>
                <w:fitText w:val="60" w:id="-1301040639"/>
                <w14:textFill>
                  <w14:solidFill>
                    <w14:srgbClr w14:val="000000">
                      <w14:alpha w14:val="100000"/>
                    </w14:srgbClr>
                  </w14:solidFill>
                </w14:textFill>
              </w:rPr>
              <w:t xml:space="preserve">　</w:t>
            </w:r>
            <w:r w:rsidR="003962A3">
              <w:rPr>
                <w:vertAlign w:val="superscript"/>
              </w:rPr>
              <w:t>3</w:t>
            </w:r>
            <w:r w:rsidR="00613375" w:rsidRPr="006116DE">
              <w:rPr>
                <w:bCs w:val="0"/>
                <w:szCs w:val="20"/>
              </w:rPr>
              <w:t xml:space="preserve"> </w:t>
            </w:r>
          </w:p>
        </w:tc>
        <w:tc>
          <w:tcPr>
            <w:tcW w:w="611" w:type="pct"/>
            <w:vAlign w:val="center"/>
          </w:tcPr>
          <w:p w14:paraId="24B8661C" w14:textId="0E30AF92" w:rsidR="00613375" w:rsidRPr="006116DE" w:rsidRDefault="004A2990" w:rsidP="00613375">
            <w:pPr>
              <w:pStyle w:val="TableText0"/>
              <w:jc w:val="center"/>
              <w:rPr>
                <w:bCs w:val="0"/>
                <w:color w:val="000000"/>
              </w:rPr>
            </w:pPr>
            <w:r w:rsidRPr="004A2990">
              <w:rPr>
                <w:rFonts w:hint="eastAsia"/>
                <w:bCs w:val="0"/>
                <w:color w:val="000000"/>
                <w:w w:val="15"/>
                <w:szCs w:val="20"/>
                <w:shd w:val="solid" w:color="000000" w:fill="000000"/>
                <w:fitText w:val="60" w:id="-1301040638"/>
                <w14:textFill>
                  <w14:solidFill>
                    <w14:srgbClr w14:val="000000">
                      <w14:alpha w14:val="100000"/>
                    </w14:srgbClr>
                  </w14:solidFill>
                </w14:textFill>
              </w:rPr>
              <w:t xml:space="preserve">　</w:t>
            </w:r>
            <w:r w:rsidRPr="004A2990">
              <w:rPr>
                <w:bCs w:val="0"/>
                <w:color w:val="000000"/>
                <w:w w:val="15"/>
                <w:szCs w:val="20"/>
                <w:shd w:val="solid" w:color="000000" w:fill="000000"/>
                <w:fitText w:val="60" w:id="-1301040638"/>
                <w14:textFill>
                  <w14:solidFill>
                    <w14:srgbClr w14:val="000000">
                      <w14:alpha w14:val="100000"/>
                    </w14:srgbClr>
                  </w14:solidFill>
                </w14:textFill>
              </w:rPr>
              <w:t>|</w:t>
            </w:r>
            <w:r w:rsidRPr="004A2990">
              <w:rPr>
                <w:rFonts w:hint="eastAsia"/>
                <w:bCs w:val="0"/>
                <w:color w:val="000000"/>
                <w:spacing w:val="-5"/>
                <w:w w:val="15"/>
                <w:szCs w:val="20"/>
                <w:shd w:val="solid" w:color="000000" w:fill="000000"/>
                <w:fitText w:val="60" w:id="-1301040638"/>
                <w14:textFill>
                  <w14:solidFill>
                    <w14:srgbClr w14:val="000000">
                      <w14:alpha w14:val="100000"/>
                    </w14:srgbClr>
                  </w14:solidFill>
                </w14:textFill>
              </w:rPr>
              <w:t xml:space="preserve">　</w:t>
            </w:r>
            <w:r w:rsidR="003962A3">
              <w:rPr>
                <w:vertAlign w:val="superscript"/>
              </w:rPr>
              <w:t>3</w:t>
            </w:r>
            <w:r w:rsidR="00613375" w:rsidRPr="006116DE">
              <w:rPr>
                <w:bCs w:val="0"/>
                <w:szCs w:val="20"/>
              </w:rPr>
              <w:t xml:space="preserve"> </w:t>
            </w:r>
          </w:p>
        </w:tc>
      </w:tr>
      <w:tr w:rsidR="00DD106F" w:rsidRPr="006116DE" w14:paraId="4C7553CD" w14:textId="77777777" w:rsidTr="00854654">
        <w:tc>
          <w:tcPr>
            <w:tcW w:w="1334" w:type="pct"/>
            <w:shd w:val="clear" w:color="auto" w:fill="auto"/>
          </w:tcPr>
          <w:p w14:paraId="135423EF" w14:textId="298776D1" w:rsidR="00DB4364" w:rsidRPr="006116DE" w:rsidRDefault="00DB4364" w:rsidP="00DB4364">
            <w:pPr>
              <w:pStyle w:val="TableText0"/>
              <w:rPr>
                <w:sz w:val="19"/>
                <w:szCs w:val="19"/>
              </w:rPr>
            </w:pPr>
            <w:r w:rsidRPr="006116DE">
              <w:rPr>
                <w:sz w:val="19"/>
                <w:szCs w:val="19"/>
              </w:rPr>
              <w:t>Net cost to PBS/RPBS</w:t>
            </w:r>
            <w:r w:rsidR="003962A3">
              <w:rPr>
                <w:sz w:val="19"/>
                <w:szCs w:val="19"/>
              </w:rPr>
              <w:t xml:space="preserve"> ($)</w:t>
            </w:r>
          </w:p>
        </w:tc>
        <w:tc>
          <w:tcPr>
            <w:tcW w:w="611" w:type="pct"/>
            <w:shd w:val="clear" w:color="auto" w:fill="auto"/>
            <w:vAlign w:val="center"/>
          </w:tcPr>
          <w:p w14:paraId="1DF3530E" w14:textId="1FA9365C" w:rsidR="00DB4364" w:rsidRPr="003962A3" w:rsidRDefault="004A2990" w:rsidP="00854654">
            <w:pPr>
              <w:pStyle w:val="TableText0"/>
              <w:jc w:val="center"/>
              <w:rPr>
                <w:highlight w:val="darkGray"/>
              </w:rPr>
            </w:pPr>
            <w:r w:rsidRPr="004A2990">
              <w:rPr>
                <w:rFonts w:cs="Arial"/>
                <w:bCs w:val="0"/>
                <w:color w:val="000000"/>
                <w:spacing w:val="53"/>
                <w:szCs w:val="20"/>
                <w:shd w:val="solid" w:color="000000" w:fill="000000"/>
                <w:fitText w:val="330" w:id="-1301040637"/>
                <w14:textFill>
                  <w14:solidFill>
                    <w14:srgbClr w14:val="000000">
                      <w14:alpha w14:val="100000"/>
                    </w14:srgbClr>
                  </w14:solidFill>
                </w14:textFill>
              </w:rPr>
              <w:t>|||</w:t>
            </w:r>
            <w:r w:rsidRPr="004A2990">
              <w:rPr>
                <w:rFonts w:cs="Arial"/>
                <w:bCs w:val="0"/>
                <w:color w:val="000000"/>
                <w:spacing w:val="1"/>
                <w:szCs w:val="20"/>
                <w:shd w:val="solid" w:color="000000" w:fill="000000"/>
                <w:fitText w:val="330" w:id="-1301040637"/>
                <w14:textFill>
                  <w14:solidFill>
                    <w14:srgbClr w14:val="000000">
                      <w14:alpha w14:val="100000"/>
                    </w14:srgbClr>
                  </w14:solidFill>
                </w14:textFill>
              </w:rPr>
              <w:t>|</w:t>
            </w:r>
            <w:r w:rsidR="003962A3" w:rsidRPr="003962A3">
              <w:rPr>
                <w:vertAlign w:val="superscript"/>
              </w:rPr>
              <w:t>4</w:t>
            </w:r>
          </w:p>
        </w:tc>
        <w:tc>
          <w:tcPr>
            <w:tcW w:w="611" w:type="pct"/>
            <w:shd w:val="clear" w:color="auto" w:fill="auto"/>
            <w:vAlign w:val="center"/>
          </w:tcPr>
          <w:p w14:paraId="1AC601A7" w14:textId="42B11281" w:rsidR="00DB4364" w:rsidRPr="006116DE" w:rsidRDefault="004A2990" w:rsidP="00DB4364">
            <w:pPr>
              <w:pStyle w:val="TableText0"/>
              <w:jc w:val="center"/>
            </w:pPr>
            <w:r w:rsidRPr="004A2990">
              <w:rPr>
                <w:rFonts w:cs="Arial" w:hint="eastAsia"/>
                <w:bCs w:val="0"/>
                <w:color w:val="000000"/>
                <w:w w:val="15"/>
                <w:szCs w:val="20"/>
                <w:shd w:val="solid" w:color="000000" w:fill="000000"/>
                <w:fitText w:val="60" w:id="-1301040636"/>
                <w14:textFill>
                  <w14:solidFill>
                    <w14:srgbClr w14:val="000000">
                      <w14:alpha w14:val="100000"/>
                    </w14:srgbClr>
                  </w14:solidFill>
                </w14:textFill>
              </w:rPr>
              <w:t xml:space="preserve">　</w:t>
            </w:r>
            <w:r w:rsidRPr="004A2990">
              <w:rPr>
                <w:rFonts w:cs="Arial"/>
                <w:bCs w:val="0"/>
                <w:color w:val="000000"/>
                <w:w w:val="15"/>
                <w:szCs w:val="20"/>
                <w:shd w:val="solid" w:color="000000" w:fill="000000"/>
                <w:fitText w:val="60" w:id="-1301040636"/>
                <w14:textFill>
                  <w14:solidFill>
                    <w14:srgbClr w14:val="000000">
                      <w14:alpha w14:val="100000"/>
                    </w14:srgbClr>
                  </w14:solidFill>
                </w14:textFill>
              </w:rPr>
              <w:t>|</w:t>
            </w:r>
            <w:r w:rsidRPr="004A2990">
              <w:rPr>
                <w:rFonts w:cs="Arial" w:hint="eastAsia"/>
                <w:bCs w:val="0"/>
                <w:color w:val="000000"/>
                <w:spacing w:val="-5"/>
                <w:w w:val="15"/>
                <w:szCs w:val="20"/>
                <w:shd w:val="solid" w:color="000000" w:fill="000000"/>
                <w:fitText w:val="60" w:id="-1301040636"/>
                <w14:textFill>
                  <w14:solidFill>
                    <w14:srgbClr w14:val="000000">
                      <w14:alpha w14:val="100000"/>
                    </w14:srgbClr>
                  </w14:solidFill>
                </w14:textFill>
              </w:rPr>
              <w:t xml:space="preserve">　</w:t>
            </w:r>
            <w:r w:rsidR="003962A3">
              <w:rPr>
                <w:vertAlign w:val="superscript"/>
              </w:rPr>
              <w:t>4</w:t>
            </w:r>
          </w:p>
        </w:tc>
        <w:tc>
          <w:tcPr>
            <w:tcW w:w="611" w:type="pct"/>
            <w:shd w:val="clear" w:color="auto" w:fill="auto"/>
            <w:vAlign w:val="center"/>
          </w:tcPr>
          <w:p w14:paraId="393A14AC" w14:textId="615B3E54" w:rsidR="00DB4364" w:rsidRPr="006116DE" w:rsidRDefault="004A2990" w:rsidP="00DB4364">
            <w:pPr>
              <w:pStyle w:val="TableText0"/>
              <w:jc w:val="center"/>
            </w:pPr>
            <w:r w:rsidRPr="004A2990">
              <w:rPr>
                <w:rFonts w:cs="Arial" w:hint="eastAsia"/>
                <w:bCs w:val="0"/>
                <w:color w:val="000000"/>
                <w:w w:val="15"/>
                <w:szCs w:val="20"/>
                <w:shd w:val="solid" w:color="000000" w:fill="000000"/>
                <w:fitText w:val="60" w:id="-1301040635"/>
                <w14:textFill>
                  <w14:solidFill>
                    <w14:srgbClr w14:val="000000">
                      <w14:alpha w14:val="100000"/>
                    </w14:srgbClr>
                  </w14:solidFill>
                </w14:textFill>
              </w:rPr>
              <w:t xml:space="preserve">　</w:t>
            </w:r>
            <w:r w:rsidRPr="004A2990">
              <w:rPr>
                <w:rFonts w:cs="Arial"/>
                <w:bCs w:val="0"/>
                <w:color w:val="000000"/>
                <w:w w:val="15"/>
                <w:szCs w:val="20"/>
                <w:shd w:val="solid" w:color="000000" w:fill="000000"/>
                <w:fitText w:val="60" w:id="-1301040635"/>
                <w14:textFill>
                  <w14:solidFill>
                    <w14:srgbClr w14:val="000000">
                      <w14:alpha w14:val="100000"/>
                    </w14:srgbClr>
                  </w14:solidFill>
                </w14:textFill>
              </w:rPr>
              <w:t>|</w:t>
            </w:r>
            <w:r w:rsidRPr="004A2990">
              <w:rPr>
                <w:rFonts w:cs="Arial" w:hint="eastAsia"/>
                <w:bCs w:val="0"/>
                <w:color w:val="000000"/>
                <w:spacing w:val="-5"/>
                <w:w w:val="15"/>
                <w:szCs w:val="20"/>
                <w:shd w:val="solid" w:color="000000" w:fill="000000"/>
                <w:fitText w:val="60" w:id="-1301040635"/>
                <w14:textFill>
                  <w14:solidFill>
                    <w14:srgbClr w14:val="000000">
                      <w14:alpha w14:val="100000"/>
                    </w14:srgbClr>
                  </w14:solidFill>
                </w14:textFill>
              </w:rPr>
              <w:t xml:space="preserve">　</w:t>
            </w:r>
            <w:r w:rsidR="003962A3">
              <w:rPr>
                <w:vertAlign w:val="superscript"/>
              </w:rPr>
              <w:t>4</w:t>
            </w:r>
          </w:p>
        </w:tc>
        <w:tc>
          <w:tcPr>
            <w:tcW w:w="611" w:type="pct"/>
            <w:shd w:val="clear" w:color="auto" w:fill="auto"/>
            <w:vAlign w:val="center"/>
          </w:tcPr>
          <w:p w14:paraId="0437DC63" w14:textId="07141630" w:rsidR="00DB4364" w:rsidRPr="006116DE" w:rsidRDefault="004A2990" w:rsidP="00DB4364">
            <w:pPr>
              <w:pStyle w:val="TableText0"/>
              <w:jc w:val="center"/>
            </w:pPr>
            <w:r w:rsidRPr="004A2990">
              <w:rPr>
                <w:rFonts w:cs="Arial" w:hint="eastAsia"/>
                <w:bCs w:val="0"/>
                <w:color w:val="000000"/>
                <w:w w:val="15"/>
                <w:szCs w:val="20"/>
                <w:shd w:val="solid" w:color="000000" w:fill="000000"/>
                <w:fitText w:val="60" w:id="-1301040634"/>
                <w14:textFill>
                  <w14:solidFill>
                    <w14:srgbClr w14:val="000000">
                      <w14:alpha w14:val="100000"/>
                    </w14:srgbClr>
                  </w14:solidFill>
                </w14:textFill>
              </w:rPr>
              <w:t xml:space="preserve">　</w:t>
            </w:r>
            <w:r w:rsidRPr="004A2990">
              <w:rPr>
                <w:rFonts w:cs="Arial"/>
                <w:bCs w:val="0"/>
                <w:color w:val="000000"/>
                <w:w w:val="15"/>
                <w:szCs w:val="20"/>
                <w:shd w:val="solid" w:color="000000" w:fill="000000"/>
                <w:fitText w:val="60" w:id="-1301040634"/>
                <w14:textFill>
                  <w14:solidFill>
                    <w14:srgbClr w14:val="000000">
                      <w14:alpha w14:val="100000"/>
                    </w14:srgbClr>
                  </w14:solidFill>
                </w14:textFill>
              </w:rPr>
              <w:t>|</w:t>
            </w:r>
            <w:r w:rsidRPr="004A2990">
              <w:rPr>
                <w:rFonts w:cs="Arial" w:hint="eastAsia"/>
                <w:bCs w:val="0"/>
                <w:color w:val="000000"/>
                <w:spacing w:val="-5"/>
                <w:w w:val="15"/>
                <w:szCs w:val="20"/>
                <w:shd w:val="solid" w:color="000000" w:fill="000000"/>
                <w:fitText w:val="60" w:id="-1301040634"/>
                <w14:textFill>
                  <w14:solidFill>
                    <w14:srgbClr w14:val="000000">
                      <w14:alpha w14:val="100000"/>
                    </w14:srgbClr>
                  </w14:solidFill>
                </w14:textFill>
              </w:rPr>
              <w:t xml:space="preserve">　</w:t>
            </w:r>
            <w:r w:rsidR="003962A3">
              <w:rPr>
                <w:vertAlign w:val="superscript"/>
              </w:rPr>
              <w:t>4</w:t>
            </w:r>
          </w:p>
        </w:tc>
        <w:tc>
          <w:tcPr>
            <w:tcW w:w="611" w:type="pct"/>
            <w:shd w:val="clear" w:color="auto" w:fill="auto"/>
            <w:vAlign w:val="center"/>
          </w:tcPr>
          <w:p w14:paraId="6E0E6388" w14:textId="1F52BD86" w:rsidR="00DB4364" w:rsidRPr="003962A3" w:rsidRDefault="004A2990" w:rsidP="00DB4364">
            <w:pPr>
              <w:pStyle w:val="TableText0"/>
              <w:jc w:val="center"/>
              <w:rPr>
                <w:highlight w:val="darkGray"/>
              </w:rPr>
            </w:pPr>
            <w:r w:rsidRPr="004A2990">
              <w:rPr>
                <w:rFonts w:cs="Arial" w:hint="eastAsia"/>
                <w:bCs w:val="0"/>
                <w:color w:val="000000"/>
                <w:w w:val="15"/>
                <w:szCs w:val="20"/>
                <w:shd w:val="solid" w:color="000000" w:fill="000000"/>
                <w:fitText w:val="60" w:id="-1301040633"/>
                <w14:textFill>
                  <w14:solidFill>
                    <w14:srgbClr w14:val="000000">
                      <w14:alpha w14:val="100000"/>
                    </w14:srgbClr>
                  </w14:solidFill>
                </w14:textFill>
              </w:rPr>
              <w:t xml:space="preserve">　</w:t>
            </w:r>
            <w:r w:rsidRPr="004A2990">
              <w:rPr>
                <w:rFonts w:cs="Arial"/>
                <w:bCs w:val="0"/>
                <w:color w:val="000000"/>
                <w:w w:val="15"/>
                <w:szCs w:val="20"/>
                <w:shd w:val="solid" w:color="000000" w:fill="000000"/>
                <w:fitText w:val="60" w:id="-1301040633"/>
                <w14:textFill>
                  <w14:solidFill>
                    <w14:srgbClr w14:val="000000">
                      <w14:alpha w14:val="100000"/>
                    </w14:srgbClr>
                  </w14:solidFill>
                </w14:textFill>
              </w:rPr>
              <w:t>|</w:t>
            </w:r>
            <w:r w:rsidRPr="004A2990">
              <w:rPr>
                <w:rFonts w:cs="Arial" w:hint="eastAsia"/>
                <w:bCs w:val="0"/>
                <w:color w:val="000000"/>
                <w:spacing w:val="-5"/>
                <w:w w:val="15"/>
                <w:szCs w:val="20"/>
                <w:shd w:val="solid" w:color="000000" w:fill="000000"/>
                <w:fitText w:val="60" w:id="-1301040633"/>
                <w14:textFill>
                  <w14:solidFill>
                    <w14:srgbClr w14:val="000000">
                      <w14:alpha w14:val="100000"/>
                    </w14:srgbClr>
                  </w14:solidFill>
                </w14:textFill>
              </w:rPr>
              <w:t xml:space="preserve">　</w:t>
            </w:r>
            <w:r w:rsidR="003962A3" w:rsidRPr="003962A3">
              <w:rPr>
                <w:vertAlign w:val="superscript"/>
              </w:rPr>
              <w:t>4</w:t>
            </w:r>
          </w:p>
        </w:tc>
        <w:tc>
          <w:tcPr>
            <w:tcW w:w="611" w:type="pct"/>
            <w:vAlign w:val="center"/>
          </w:tcPr>
          <w:p w14:paraId="390D40A2" w14:textId="151A05B1" w:rsidR="00DB4364" w:rsidRPr="006116DE" w:rsidRDefault="004A2990" w:rsidP="00DB4364">
            <w:pPr>
              <w:pStyle w:val="TableText0"/>
              <w:jc w:val="center"/>
            </w:pPr>
            <w:r w:rsidRPr="004A2990">
              <w:rPr>
                <w:rFonts w:cs="Arial" w:hint="eastAsia"/>
                <w:bCs w:val="0"/>
                <w:color w:val="000000"/>
                <w:w w:val="15"/>
                <w:szCs w:val="20"/>
                <w:shd w:val="solid" w:color="000000" w:fill="000000"/>
                <w:fitText w:val="60" w:id="-1301040632"/>
                <w14:textFill>
                  <w14:solidFill>
                    <w14:srgbClr w14:val="000000">
                      <w14:alpha w14:val="100000"/>
                    </w14:srgbClr>
                  </w14:solidFill>
                </w14:textFill>
              </w:rPr>
              <w:t xml:space="preserve">　</w:t>
            </w:r>
            <w:r w:rsidRPr="004A2990">
              <w:rPr>
                <w:rFonts w:cs="Arial"/>
                <w:bCs w:val="0"/>
                <w:color w:val="000000"/>
                <w:w w:val="15"/>
                <w:szCs w:val="20"/>
                <w:shd w:val="solid" w:color="000000" w:fill="000000"/>
                <w:fitText w:val="60" w:id="-1301040632"/>
                <w14:textFill>
                  <w14:solidFill>
                    <w14:srgbClr w14:val="000000">
                      <w14:alpha w14:val="100000"/>
                    </w14:srgbClr>
                  </w14:solidFill>
                </w14:textFill>
              </w:rPr>
              <w:t>|</w:t>
            </w:r>
            <w:r w:rsidRPr="004A2990">
              <w:rPr>
                <w:rFonts w:cs="Arial" w:hint="eastAsia"/>
                <w:bCs w:val="0"/>
                <w:color w:val="000000"/>
                <w:spacing w:val="-5"/>
                <w:w w:val="15"/>
                <w:szCs w:val="20"/>
                <w:shd w:val="solid" w:color="000000" w:fill="000000"/>
                <w:fitText w:val="60" w:id="-1301040632"/>
                <w14:textFill>
                  <w14:solidFill>
                    <w14:srgbClr w14:val="000000">
                      <w14:alpha w14:val="100000"/>
                    </w14:srgbClr>
                  </w14:solidFill>
                </w14:textFill>
              </w:rPr>
              <w:t xml:space="preserve">　</w:t>
            </w:r>
            <w:r w:rsidR="003962A3">
              <w:rPr>
                <w:vertAlign w:val="superscript"/>
              </w:rPr>
              <w:t>4</w:t>
            </w:r>
          </w:p>
        </w:tc>
      </w:tr>
      <w:tr w:rsidR="00DD106F" w:rsidRPr="006116DE" w14:paraId="3B908684" w14:textId="77777777" w:rsidTr="00DD106F">
        <w:tc>
          <w:tcPr>
            <w:tcW w:w="1334" w:type="pct"/>
            <w:shd w:val="clear" w:color="auto" w:fill="auto"/>
          </w:tcPr>
          <w:p w14:paraId="4C1CCE37" w14:textId="21095138" w:rsidR="00BC1D85" w:rsidRPr="006116DE" w:rsidRDefault="00BC1D85" w:rsidP="00BC1D85">
            <w:pPr>
              <w:pStyle w:val="TableText0"/>
              <w:rPr>
                <w:rFonts w:ascii="Times" w:hAnsi="Times"/>
              </w:rPr>
            </w:pPr>
            <w:r w:rsidRPr="006116DE">
              <w:rPr>
                <w:sz w:val="19"/>
                <w:szCs w:val="19"/>
              </w:rPr>
              <w:t>Net cost to MBS</w:t>
            </w:r>
            <w:r w:rsidR="003962A3">
              <w:rPr>
                <w:sz w:val="19"/>
                <w:szCs w:val="19"/>
              </w:rPr>
              <w:t xml:space="preserve"> ($)</w:t>
            </w:r>
          </w:p>
        </w:tc>
        <w:tc>
          <w:tcPr>
            <w:tcW w:w="611" w:type="pct"/>
            <w:shd w:val="clear" w:color="auto" w:fill="auto"/>
            <w:vAlign w:val="center"/>
          </w:tcPr>
          <w:p w14:paraId="081FFFA8" w14:textId="3C74F997" w:rsidR="00BC1D85" w:rsidRPr="006116DE" w:rsidRDefault="004A2990" w:rsidP="00BC1D85">
            <w:pPr>
              <w:pStyle w:val="TableText0"/>
              <w:jc w:val="center"/>
              <w:rPr>
                <w:bCs w:val="0"/>
              </w:rPr>
            </w:pPr>
            <w:r w:rsidRPr="004A2990">
              <w:rPr>
                <w:rFonts w:hint="eastAsia"/>
                <w:bCs w:val="0"/>
                <w:color w:val="000000"/>
                <w:w w:val="15"/>
                <w:szCs w:val="20"/>
                <w:shd w:val="solid" w:color="000000" w:fill="000000"/>
                <w:fitText w:val="60" w:id="-1301040631"/>
                <w14:textFill>
                  <w14:solidFill>
                    <w14:srgbClr w14:val="000000">
                      <w14:alpha w14:val="100000"/>
                    </w14:srgbClr>
                  </w14:solidFill>
                </w14:textFill>
              </w:rPr>
              <w:t xml:space="preserve">　</w:t>
            </w:r>
            <w:r w:rsidRPr="004A2990">
              <w:rPr>
                <w:bCs w:val="0"/>
                <w:color w:val="000000"/>
                <w:w w:val="15"/>
                <w:szCs w:val="20"/>
                <w:shd w:val="solid" w:color="000000" w:fill="000000"/>
                <w:fitText w:val="60" w:id="-1301040631"/>
                <w14:textFill>
                  <w14:solidFill>
                    <w14:srgbClr w14:val="000000">
                      <w14:alpha w14:val="100000"/>
                    </w14:srgbClr>
                  </w14:solidFill>
                </w14:textFill>
              </w:rPr>
              <w:t>|</w:t>
            </w:r>
            <w:r w:rsidRPr="004A2990">
              <w:rPr>
                <w:rFonts w:hint="eastAsia"/>
                <w:bCs w:val="0"/>
                <w:color w:val="000000"/>
                <w:spacing w:val="-5"/>
                <w:w w:val="15"/>
                <w:szCs w:val="20"/>
                <w:shd w:val="solid" w:color="000000" w:fill="000000"/>
                <w:fitText w:val="60" w:id="-1301040631"/>
                <w14:textFill>
                  <w14:solidFill>
                    <w14:srgbClr w14:val="000000">
                      <w14:alpha w14:val="100000"/>
                    </w14:srgbClr>
                  </w14:solidFill>
                </w14:textFill>
              </w:rPr>
              <w:t xml:space="preserve">　</w:t>
            </w:r>
            <w:r w:rsidR="003962A3">
              <w:rPr>
                <w:vertAlign w:val="superscript"/>
              </w:rPr>
              <w:t>5</w:t>
            </w:r>
          </w:p>
        </w:tc>
        <w:tc>
          <w:tcPr>
            <w:tcW w:w="611" w:type="pct"/>
            <w:shd w:val="clear" w:color="auto" w:fill="auto"/>
            <w:vAlign w:val="center"/>
          </w:tcPr>
          <w:p w14:paraId="4E9F842E" w14:textId="383CBEE6" w:rsidR="00BC1D85" w:rsidRPr="006116DE" w:rsidRDefault="004A2990" w:rsidP="00BC1D85">
            <w:pPr>
              <w:pStyle w:val="TableText0"/>
              <w:jc w:val="center"/>
              <w:rPr>
                <w:bCs w:val="0"/>
              </w:rPr>
            </w:pPr>
            <w:r w:rsidRPr="004A2990">
              <w:rPr>
                <w:rFonts w:hint="eastAsia"/>
                <w:bCs w:val="0"/>
                <w:color w:val="000000"/>
                <w:w w:val="15"/>
                <w:szCs w:val="20"/>
                <w:shd w:val="solid" w:color="000000" w:fill="000000"/>
                <w:fitText w:val="60" w:id="-1301040630"/>
                <w14:textFill>
                  <w14:solidFill>
                    <w14:srgbClr w14:val="000000">
                      <w14:alpha w14:val="100000"/>
                    </w14:srgbClr>
                  </w14:solidFill>
                </w14:textFill>
              </w:rPr>
              <w:t xml:space="preserve">　</w:t>
            </w:r>
            <w:r w:rsidRPr="004A2990">
              <w:rPr>
                <w:bCs w:val="0"/>
                <w:color w:val="000000"/>
                <w:w w:val="15"/>
                <w:szCs w:val="20"/>
                <w:shd w:val="solid" w:color="000000" w:fill="000000"/>
                <w:fitText w:val="60" w:id="-1301040630"/>
                <w14:textFill>
                  <w14:solidFill>
                    <w14:srgbClr w14:val="000000">
                      <w14:alpha w14:val="100000"/>
                    </w14:srgbClr>
                  </w14:solidFill>
                </w14:textFill>
              </w:rPr>
              <w:t>|</w:t>
            </w:r>
            <w:r w:rsidRPr="004A2990">
              <w:rPr>
                <w:rFonts w:hint="eastAsia"/>
                <w:bCs w:val="0"/>
                <w:color w:val="000000"/>
                <w:spacing w:val="-5"/>
                <w:w w:val="15"/>
                <w:szCs w:val="20"/>
                <w:shd w:val="solid" w:color="000000" w:fill="000000"/>
                <w:fitText w:val="60" w:id="-1301040630"/>
                <w14:textFill>
                  <w14:solidFill>
                    <w14:srgbClr w14:val="000000">
                      <w14:alpha w14:val="100000"/>
                    </w14:srgbClr>
                  </w14:solidFill>
                </w14:textFill>
              </w:rPr>
              <w:t xml:space="preserve">　</w:t>
            </w:r>
            <w:r w:rsidR="003962A3">
              <w:rPr>
                <w:vertAlign w:val="superscript"/>
              </w:rPr>
              <w:t>5</w:t>
            </w:r>
          </w:p>
        </w:tc>
        <w:tc>
          <w:tcPr>
            <w:tcW w:w="611" w:type="pct"/>
            <w:shd w:val="clear" w:color="auto" w:fill="auto"/>
            <w:vAlign w:val="center"/>
          </w:tcPr>
          <w:p w14:paraId="589EC2BC" w14:textId="2A56DBB2" w:rsidR="00BC1D85" w:rsidRPr="006116DE" w:rsidRDefault="004A2990" w:rsidP="00BC1D85">
            <w:pPr>
              <w:pStyle w:val="TableText0"/>
              <w:jc w:val="center"/>
              <w:rPr>
                <w:bCs w:val="0"/>
              </w:rPr>
            </w:pPr>
            <w:r w:rsidRPr="004A2990">
              <w:rPr>
                <w:rFonts w:hint="eastAsia"/>
                <w:bCs w:val="0"/>
                <w:color w:val="000000"/>
                <w:w w:val="15"/>
                <w:szCs w:val="20"/>
                <w:shd w:val="solid" w:color="000000" w:fill="000000"/>
                <w:fitText w:val="60" w:id="-1301040629"/>
                <w14:textFill>
                  <w14:solidFill>
                    <w14:srgbClr w14:val="000000">
                      <w14:alpha w14:val="100000"/>
                    </w14:srgbClr>
                  </w14:solidFill>
                </w14:textFill>
              </w:rPr>
              <w:t xml:space="preserve">　</w:t>
            </w:r>
            <w:r w:rsidRPr="004A2990">
              <w:rPr>
                <w:bCs w:val="0"/>
                <w:color w:val="000000"/>
                <w:w w:val="15"/>
                <w:szCs w:val="20"/>
                <w:shd w:val="solid" w:color="000000" w:fill="000000"/>
                <w:fitText w:val="60" w:id="-1301040629"/>
                <w14:textFill>
                  <w14:solidFill>
                    <w14:srgbClr w14:val="000000">
                      <w14:alpha w14:val="100000"/>
                    </w14:srgbClr>
                  </w14:solidFill>
                </w14:textFill>
              </w:rPr>
              <w:t>|</w:t>
            </w:r>
            <w:r w:rsidRPr="004A2990">
              <w:rPr>
                <w:rFonts w:hint="eastAsia"/>
                <w:bCs w:val="0"/>
                <w:color w:val="000000"/>
                <w:spacing w:val="-5"/>
                <w:w w:val="15"/>
                <w:szCs w:val="20"/>
                <w:shd w:val="solid" w:color="000000" w:fill="000000"/>
                <w:fitText w:val="60" w:id="-1301040629"/>
                <w14:textFill>
                  <w14:solidFill>
                    <w14:srgbClr w14:val="000000">
                      <w14:alpha w14:val="100000"/>
                    </w14:srgbClr>
                  </w14:solidFill>
                </w14:textFill>
              </w:rPr>
              <w:t xml:space="preserve">　</w:t>
            </w:r>
            <w:r w:rsidR="003962A3">
              <w:rPr>
                <w:vertAlign w:val="superscript"/>
              </w:rPr>
              <w:t>5</w:t>
            </w:r>
          </w:p>
        </w:tc>
        <w:tc>
          <w:tcPr>
            <w:tcW w:w="611" w:type="pct"/>
            <w:shd w:val="clear" w:color="auto" w:fill="auto"/>
            <w:vAlign w:val="center"/>
          </w:tcPr>
          <w:p w14:paraId="5DA180F5" w14:textId="23A3F7F0" w:rsidR="00BC1D85" w:rsidRPr="006116DE" w:rsidRDefault="004A2990" w:rsidP="00BC1D85">
            <w:pPr>
              <w:pStyle w:val="TableText0"/>
              <w:jc w:val="center"/>
              <w:rPr>
                <w:bCs w:val="0"/>
              </w:rPr>
            </w:pPr>
            <w:r w:rsidRPr="004A2990">
              <w:rPr>
                <w:rFonts w:hint="eastAsia"/>
                <w:bCs w:val="0"/>
                <w:color w:val="000000"/>
                <w:w w:val="15"/>
                <w:szCs w:val="20"/>
                <w:shd w:val="solid" w:color="000000" w:fill="000000"/>
                <w:fitText w:val="60" w:id="-1301040628"/>
                <w14:textFill>
                  <w14:solidFill>
                    <w14:srgbClr w14:val="000000">
                      <w14:alpha w14:val="100000"/>
                    </w14:srgbClr>
                  </w14:solidFill>
                </w14:textFill>
              </w:rPr>
              <w:t xml:space="preserve">　</w:t>
            </w:r>
            <w:r w:rsidRPr="004A2990">
              <w:rPr>
                <w:bCs w:val="0"/>
                <w:color w:val="000000"/>
                <w:w w:val="15"/>
                <w:szCs w:val="20"/>
                <w:shd w:val="solid" w:color="000000" w:fill="000000"/>
                <w:fitText w:val="60" w:id="-1301040628"/>
                <w14:textFill>
                  <w14:solidFill>
                    <w14:srgbClr w14:val="000000">
                      <w14:alpha w14:val="100000"/>
                    </w14:srgbClr>
                  </w14:solidFill>
                </w14:textFill>
              </w:rPr>
              <w:t>|</w:t>
            </w:r>
            <w:r w:rsidRPr="004A2990">
              <w:rPr>
                <w:rFonts w:hint="eastAsia"/>
                <w:bCs w:val="0"/>
                <w:color w:val="000000"/>
                <w:spacing w:val="-5"/>
                <w:w w:val="15"/>
                <w:szCs w:val="20"/>
                <w:shd w:val="solid" w:color="000000" w:fill="000000"/>
                <w:fitText w:val="60" w:id="-1301040628"/>
                <w14:textFill>
                  <w14:solidFill>
                    <w14:srgbClr w14:val="000000">
                      <w14:alpha w14:val="100000"/>
                    </w14:srgbClr>
                  </w14:solidFill>
                </w14:textFill>
              </w:rPr>
              <w:t xml:space="preserve">　</w:t>
            </w:r>
            <w:r w:rsidR="003962A3">
              <w:rPr>
                <w:vertAlign w:val="superscript"/>
              </w:rPr>
              <w:t>5</w:t>
            </w:r>
          </w:p>
        </w:tc>
        <w:tc>
          <w:tcPr>
            <w:tcW w:w="611" w:type="pct"/>
            <w:shd w:val="clear" w:color="auto" w:fill="auto"/>
            <w:vAlign w:val="center"/>
          </w:tcPr>
          <w:p w14:paraId="17DD2EF8" w14:textId="0C53E2FB" w:rsidR="00BC1D85" w:rsidRPr="006116DE" w:rsidRDefault="004A2990" w:rsidP="00BC1D85">
            <w:pPr>
              <w:pStyle w:val="TableText0"/>
              <w:jc w:val="center"/>
              <w:rPr>
                <w:bCs w:val="0"/>
              </w:rPr>
            </w:pPr>
            <w:r w:rsidRPr="004A2990">
              <w:rPr>
                <w:rFonts w:hint="eastAsia"/>
                <w:bCs w:val="0"/>
                <w:color w:val="000000"/>
                <w:w w:val="15"/>
                <w:szCs w:val="20"/>
                <w:shd w:val="solid" w:color="000000" w:fill="000000"/>
                <w:fitText w:val="60" w:id="-1301040627"/>
                <w14:textFill>
                  <w14:solidFill>
                    <w14:srgbClr w14:val="000000">
                      <w14:alpha w14:val="100000"/>
                    </w14:srgbClr>
                  </w14:solidFill>
                </w14:textFill>
              </w:rPr>
              <w:t xml:space="preserve">　</w:t>
            </w:r>
            <w:r w:rsidRPr="004A2990">
              <w:rPr>
                <w:bCs w:val="0"/>
                <w:color w:val="000000"/>
                <w:w w:val="15"/>
                <w:szCs w:val="20"/>
                <w:shd w:val="solid" w:color="000000" w:fill="000000"/>
                <w:fitText w:val="60" w:id="-1301040627"/>
                <w14:textFill>
                  <w14:solidFill>
                    <w14:srgbClr w14:val="000000">
                      <w14:alpha w14:val="100000"/>
                    </w14:srgbClr>
                  </w14:solidFill>
                </w14:textFill>
              </w:rPr>
              <w:t>|</w:t>
            </w:r>
            <w:r w:rsidRPr="004A2990">
              <w:rPr>
                <w:rFonts w:hint="eastAsia"/>
                <w:bCs w:val="0"/>
                <w:color w:val="000000"/>
                <w:spacing w:val="-5"/>
                <w:w w:val="15"/>
                <w:szCs w:val="20"/>
                <w:shd w:val="solid" w:color="000000" w:fill="000000"/>
                <w:fitText w:val="60" w:id="-1301040627"/>
                <w14:textFill>
                  <w14:solidFill>
                    <w14:srgbClr w14:val="000000">
                      <w14:alpha w14:val="100000"/>
                    </w14:srgbClr>
                  </w14:solidFill>
                </w14:textFill>
              </w:rPr>
              <w:t xml:space="preserve">　</w:t>
            </w:r>
            <w:r w:rsidR="003962A3">
              <w:rPr>
                <w:vertAlign w:val="superscript"/>
              </w:rPr>
              <w:t>5</w:t>
            </w:r>
          </w:p>
        </w:tc>
        <w:tc>
          <w:tcPr>
            <w:tcW w:w="611" w:type="pct"/>
            <w:vAlign w:val="center"/>
          </w:tcPr>
          <w:p w14:paraId="1B5F8C27" w14:textId="163E8BA7" w:rsidR="00BC1D85" w:rsidRPr="006116DE" w:rsidRDefault="004A2990" w:rsidP="00BC1D85">
            <w:pPr>
              <w:pStyle w:val="TableText0"/>
              <w:jc w:val="center"/>
              <w:rPr>
                <w:bCs w:val="0"/>
              </w:rPr>
            </w:pPr>
            <w:r w:rsidRPr="004A2990">
              <w:rPr>
                <w:rFonts w:hint="eastAsia"/>
                <w:bCs w:val="0"/>
                <w:color w:val="000000"/>
                <w:w w:val="15"/>
                <w:szCs w:val="20"/>
                <w:shd w:val="solid" w:color="000000" w:fill="000000"/>
                <w:fitText w:val="60" w:id="-1301040626"/>
                <w14:textFill>
                  <w14:solidFill>
                    <w14:srgbClr w14:val="000000">
                      <w14:alpha w14:val="100000"/>
                    </w14:srgbClr>
                  </w14:solidFill>
                </w14:textFill>
              </w:rPr>
              <w:t xml:space="preserve">　</w:t>
            </w:r>
            <w:r w:rsidRPr="004A2990">
              <w:rPr>
                <w:bCs w:val="0"/>
                <w:color w:val="000000"/>
                <w:w w:val="15"/>
                <w:szCs w:val="20"/>
                <w:shd w:val="solid" w:color="000000" w:fill="000000"/>
                <w:fitText w:val="60" w:id="-1301040626"/>
                <w14:textFill>
                  <w14:solidFill>
                    <w14:srgbClr w14:val="000000">
                      <w14:alpha w14:val="100000"/>
                    </w14:srgbClr>
                  </w14:solidFill>
                </w14:textFill>
              </w:rPr>
              <w:t>|</w:t>
            </w:r>
            <w:r w:rsidRPr="004A2990">
              <w:rPr>
                <w:rFonts w:hint="eastAsia"/>
                <w:bCs w:val="0"/>
                <w:color w:val="000000"/>
                <w:spacing w:val="-5"/>
                <w:w w:val="15"/>
                <w:szCs w:val="20"/>
                <w:shd w:val="solid" w:color="000000" w:fill="000000"/>
                <w:fitText w:val="60" w:id="-1301040626"/>
                <w14:textFill>
                  <w14:solidFill>
                    <w14:srgbClr w14:val="000000">
                      <w14:alpha w14:val="100000"/>
                    </w14:srgbClr>
                  </w14:solidFill>
                </w14:textFill>
              </w:rPr>
              <w:t xml:space="preserve">　</w:t>
            </w:r>
            <w:r w:rsidR="003962A3">
              <w:rPr>
                <w:vertAlign w:val="superscript"/>
              </w:rPr>
              <w:t>5</w:t>
            </w:r>
          </w:p>
        </w:tc>
      </w:tr>
      <w:tr w:rsidR="00DD106F" w:rsidRPr="006116DE" w14:paraId="742DFFE5" w14:textId="77777777" w:rsidTr="00DD106F">
        <w:tc>
          <w:tcPr>
            <w:tcW w:w="1334" w:type="pct"/>
            <w:shd w:val="clear" w:color="auto" w:fill="auto"/>
          </w:tcPr>
          <w:p w14:paraId="32854155" w14:textId="5805CBE3" w:rsidR="00DB4364" w:rsidRPr="006116DE" w:rsidRDefault="00DB4364" w:rsidP="00DB4364">
            <w:pPr>
              <w:pStyle w:val="TableText0"/>
              <w:rPr>
                <w:b/>
                <w:bCs w:val="0"/>
                <w:sz w:val="19"/>
                <w:szCs w:val="19"/>
              </w:rPr>
            </w:pPr>
            <w:r w:rsidRPr="006116DE">
              <w:rPr>
                <w:b/>
                <w:bCs w:val="0"/>
                <w:sz w:val="19"/>
                <w:szCs w:val="19"/>
              </w:rPr>
              <w:t>Net cost to Government</w:t>
            </w:r>
            <w:r w:rsidR="003962A3">
              <w:rPr>
                <w:sz w:val="19"/>
                <w:szCs w:val="19"/>
              </w:rPr>
              <w:t xml:space="preserve"> ($)</w:t>
            </w:r>
          </w:p>
        </w:tc>
        <w:tc>
          <w:tcPr>
            <w:tcW w:w="611" w:type="pct"/>
            <w:shd w:val="clear" w:color="auto" w:fill="auto"/>
            <w:vAlign w:val="center"/>
          </w:tcPr>
          <w:p w14:paraId="3D282961" w14:textId="37BAEAE4" w:rsidR="00DB4364" w:rsidRPr="006116DE" w:rsidRDefault="004A2990" w:rsidP="00DB4364">
            <w:pPr>
              <w:pStyle w:val="TableText0"/>
              <w:jc w:val="center"/>
              <w:rPr>
                <w:b/>
              </w:rPr>
            </w:pPr>
            <w:r w:rsidRPr="004A2990">
              <w:rPr>
                <w:rFonts w:cs="Arial" w:hint="eastAsia"/>
                <w:b/>
                <w:color w:val="000000"/>
                <w:w w:val="22"/>
                <w:szCs w:val="20"/>
                <w:shd w:val="solid" w:color="000000" w:fill="000000"/>
                <w:fitText w:val="100" w:id="-1301040625"/>
                <w14:textFill>
                  <w14:solidFill>
                    <w14:srgbClr w14:val="000000">
                      <w14:alpha w14:val="100000"/>
                    </w14:srgbClr>
                  </w14:solidFill>
                </w14:textFill>
              </w:rPr>
              <w:t xml:space="preserve">　</w:t>
            </w:r>
            <w:r w:rsidRPr="004A2990">
              <w:rPr>
                <w:rFonts w:cs="Arial"/>
                <w:b/>
                <w:color w:val="000000"/>
                <w:w w:val="22"/>
                <w:szCs w:val="20"/>
                <w:shd w:val="solid" w:color="000000" w:fill="000000"/>
                <w:fitText w:val="100" w:id="-1301040625"/>
                <w14:textFill>
                  <w14:solidFill>
                    <w14:srgbClr w14:val="000000">
                      <w14:alpha w14:val="100000"/>
                    </w14:srgbClr>
                  </w14:solidFill>
                </w14:textFill>
              </w:rPr>
              <w:t>|</w:t>
            </w:r>
            <w:r w:rsidRPr="004A2990">
              <w:rPr>
                <w:rFonts w:cs="Arial" w:hint="eastAsia"/>
                <w:b/>
                <w:color w:val="000000"/>
                <w:spacing w:val="2"/>
                <w:w w:val="22"/>
                <w:szCs w:val="20"/>
                <w:shd w:val="solid" w:color="000000" w:fill="000000"/>
                <w:fitText w:val="100" w:id="-1301040625"/>
                <w14:textFill>
                  <w14:solidFill>
                    <w14:srgbClr w14:val="000000">
                      <w14:alpha w14:val="100000"/>
                    </w14:srgbClr>
                  </w14:solidFill>
                </w14:textFill>
              </w:rPr>
              <w:t xml:space="preserve">　</w:t>
            </w:r>
            <w:r w:rsidR="003962A3">
              <w:rPr>
                <w:vertAlign w:val="superscript"/>
              </w:rPr>
              <w:t>6</w:t>
            </w:r>
          </w:p>
        </w:tc>
        <w:tc>
          <w:tcPr>
            <w:tcW w:w="611" w:type="pct"/>
            <w:shd w:val="clear" w:color="auto" w:fill="auto"/>
            <w:vAlign w:val="center"/>
          </w:tcPr>
          <w:p w14:paraId="48C83D5D" w14:textId="092F5641" w:rsidR="00DB4364" w:rsidRPr="006116DE" w:rsidRDefault="004A2990" w:rsidP="00DB4364">
            <w:pPr>
              <w:pStyle w:val="TableText0"/>
              <w:jc w:val="center"/>
              <w:rPr>
                <w:b/>
              </w:rPr>
            </w:pPr>
            <w:r w:rsidRPr="004A2990">
              <w:rPr>
                <w:rFonts w:cs="Arial" w:hint="eastAsia"/>
                <w:b/>
                <w:color w:val="000000"/>
                <w:w w:val="22"/>
                <w:szCs w:val="20"/>
                <w:shd w:val="solid" w:color="000000" w:fill="000000"/>
                <w:fitText w:val="100" w:id="-1301040624"/>
                <w14:textFill>
                  <w14:solidFill>
                    <w14:srgbClr w14:val="000000">
                      <w14:alpha w14:val="100000"/>
                    </w14:srgbClr>
                  </w14:solidFill>
                </w14:textFill>
              </w:rPr>
              <w:t xml:space="preserve">　</w:t>
            </w:r>
            <w:r w:rsidRPr="004A2990">
              <w:rPr>
                <w:rFonts w:cs="Arial"/>
                <w:b/>
                <w:color w:val="000000"/>
                <w:w w:val="22"/>
                <w:szCs w:val="20"/>
                <w:shd w:val="solid" w:color="000000" w:fill="000000"/>
                <w:fitText w:val="100" w:id="-1301040624"/>
                <w14:textFill>
                  <w14:solidFill>
                    <w14:srgbClr w14:val="000000">
                      <w14:alpha w14:val="100000"/>
                    </w14:srgbClr>
                  </w14:solidFill>
                </w14:textFill>
              </w:rPr>
              <w:t>|</w:t>
            </w:r>
            <w:r w:rsidRPr="004A2990">
              <w:rPr>
                <w:rFonts w:cs="Arial" w:hint="eastAsia"/>
                <w:b/>
                <w:color w:val="000000"/>
                <w:spacing w:val="2"/>
                <w:w w:val="22"/>
                <w:szCs w:val="20"/>
                <w:shd w:val="solid" w:color="000000" w:fill="000000"/>
                <w:fitText w:val="100" w:id="-1301040624"/>
                <w14:textFill>
                  <w14:solidFill>
                    <w14:srgbClr w14:val="000000">
                      <w14:alpha w14:val="100000"/>
                    </w14:srgbClr>
                  </w14:solidFill>
                </w14:textFill>
              </w:rPr>
              <w:t xml:space="preserve">　</w:t>
            </w:r>
            <w:r w:rsidR="003962A3">
              <w:rPr>
                <w:vertAlign w:val="superscript"/>
              </w:rPr>
              <w:t>4</w:t>
            </w:r>
          </w:p>
        </w:tc>
        <w:tc>
          <w:tcPr>
            <w:tcW w:w="611" w:type="pct"/>
            <w:shd w:val="clear" w:color="auto" w:fill="auto"/>
            <w:vAlign w:val="center"/>
          </w:tcPr>
          <w:p w14:paraId="44E6EB6E" w14:textId="41EE8CB5" w:rsidR="00DB4364" w:rsidRPr="006116DE" w:rsidRDefault="004A2990" w:rsidP="00DB4364">
            <w:pPr>
              <w:pStyle w:val="TableText0"/>
              <w:jc w:val="center"/>
              <w:rPr>
                <w:b/>
              </w:rPr>
            </w:pPr>
            <w:r w:rsidRPr="004A2990">
              <w:rPr>
                <w:rFonts w:cs="Arial" w:hint="eastAsia"/>
                <w:b/>
                <w:color w:val="000000"/>
                <w:w w:val="22"/>
                <w:szCs w:val="20"/>
                <w:shd w:val="solid" w:color="000000" w:fill="000000"/>
                <w:fitText w:val="100" w:id="-1301040640"/>
                <w14:textFill>
                  <w14:solidFill>
                    <w14:srgbClr w14:val="000000">
                      <w14:alpha w14:val="100000"/>
                    </w14:srgbClr>
                  </w14:solidFill>
                </w14:textFill>
              </w:rPr>
              <w:t xml:space="preserve">　</w:t>
            </w:r>
            <w:r w:rsidRPr="004A2990">
              <w:rPr>
                <w:rFonts w:cs="Arial"/>
                <w:b/>
                <w:color w:val="000000"/>
                <w:w w:val="22"/>
                <w:szCs w:val="20"/>
                <w:shd w:val="solid" w:color="000000" w:fill="000000"/>
                <w:fitText w:val="100" w:id="-1301040640"/>
                <w14:textFill>
                  <w14:solidFill>
                    <w14:srgbClr w14:val="000000">
                      <w14:alpha w14:val="100000"/>
                    </w14:srgbClr>
                  </w14:solidFill>
                </w14:textFill>
              </w:rPr>
              <w:t>|</w:t>
            </w:r>
            <w:r w:rsidRPr="004A2990">
              <w:rPr>
                <w:rFonts w:cs="Arial" w:hint="eastAsia"/>
                <w:b/>
                <w:color w:val="000000"/>
                <w:spacing w:val="2"/>
                <w:w w:val="22"/>
                <w:szCs w:val="20"/>
                <w:shd w:val="solid" w:color="000000" w:fill="000000"/>
                <w:fitText w:val="100" w:id="-1301040640"/>
                <w14:textFill>
                  <w14:solidFill>
                    <w14:srgbClr w14:val="000000">
                      <w14:alpha w14:val="100000"/>
                    </w14:srgbClr>
                  </w14:solidFill>
                </w14:textFill>
              </w:rPr>
              <w:t xml:space="preserve">　</w:t>
            </w:r>
            <w:r w:rsidR="003962A3">
              <w:rPr>
                <w:vertAlign w:val="superscript"/>
              </w:rPr>
              <w:t>4</w:t>
            </w:r>
          </w:p>
        </w:tc>
        <w:tc>
          <w:tcPr>
            <w:tcW w:w="611" w:type="pct"/>
            <w:shd w:val="clear" w:color="auto" w:fill="auto"/>
            <w:vAlign w:val="center"/>
          </w:tcPr>
          <w:p w14:paraId="69E2C236" w14:textId="1E3AE815" w:rsidR="00DB4364" w:rsidRPr="006116DE" w:rsidRDefault="004A2990" w:rsidP="00DB4364">
            <w:pPr>
              <w:pStyle w:val="TableText0"/>
              <w:jc w:val="center"/>
              <w:rPr>
                <w:b/>
              </w:rPr>
            </w:pPr>
            <w:r w:rsidRPr="004A2990">
              <w:rPr>
                <w:rFonts w:cs="Arial" w:hint="eastAsia"/>
                <w:b/>
                <w:color w:val="000000"/>
                <w:w w:val="22"/>
                <w:szCs w:val="20"/>
                <w:shd w:val="solid" w:color="000000" w:fill="000000"/>
                <w:fitText w:val="100" w:id="-1301040639"/>
                <w14:textFill>
                  <w14:solidFill>
                    <w14:srgbClr w14:val="000000">
                      <w14:alpha w14:val="100000"/>
                    </w14:srgbClr>
                  </w14:solidFill>
                </w14:textFill>
              </w:rPr>
              <w:t xml:space="preserve">　</w:t>
            </w:r>
            <w:r w:rsidRPr="004A2990">
              <w:rPr>
                <w:rFonts w:cs="Arial"/>
                <w:b/>
                <w:color w:val="000000"/>
                <w:w w:val="22"/>
                <w:szCs w:val="20"/>
                <w:shd w:val="solid" w:color="000000" w:fill="000000"/>
                <w:fitText w:val="100" w:id="-1301040639"/>
                <w14:textFill>
                  <w14:solidFill>
                    <w14:srgbClr w14:val="000000">
                      <w14:alpha w14:val="100000"/>
                    </w14:srgbClr>
                  </w14:solidFill>
                </w14:textFill>
              </w:rPr>
              <w:t>|</w:t>
            </w:r>
            <w:r w:rsidRPr="004A2990">
              <w:rPr>
                <w:rFonts w:cs="Arial" w:hint="eastAsia"/>
                <w:b/>
                <w:color w:val="000000"/>
                <w:spacing w:val="2"/>
                <w:w w:val="22"/>
                <w:szCs w:val="20"/>
                <w:shd w:val="solid" w:color="000000" w:fill="000000"/>
                <w:fitText w:val="100" w:id="-1301040639"/>
                <w14:textFill>
                  <w14:solidFill>
                    <w14:srgbClr w14:val="000000">
                      <w14:alpha w14:val="100000"/>
                    </w14:srgbClr>
                  </w14:solidFill>
                </w14:textFill>
              </w:rPr>
              <w:t xml:space="preserve">　</w:t>
            </w:r>
            <w:r w:rsidR="003962A3">
              <w:rPr>
                <w:vertAlign w:val="superscript"/>
              </w:rPr>
              <w:t>4</w:t>
            </w:r>
          </w:p>
        </w:tc>
        <w:tc>
          <w:tcPr>
            <w:tcW w:w="611" w:type="pct"/>
            <w:shd w:val="clear" w:color="auto" w:fill="auto"/>
            <w:vAlign w:val="center"/>
          </w:tcPr>
          <w:p w14:paraId="3B4176FF" w14:textId="03E22742" w:rsidR="00DB4364" w:rsidRPr="006116DE" w:rsidRDefault="004A2990" w:rsidP="00DB4364">
            <w:pPr>
              <w:pStyle w:val="TableText0"/>
              <w:jc w:val="center"/>
              <w:rPr>
                <w:b/>
              </w:rPr>
            </w:pPr>
            <w:r w:rsidRPr="004A2990">
              <w:rPr>
                <w:rFonts w:cs="Arial" w:hint="eastAsia"/>
                <w:b/>
                <w:color w:val="000000"/>
                <w:w w:val="22"/>
                <w:szCs w:val="20"/>
                <w:shd w:val="solid" w:color="000000" w:fill="000000"/>
                <w:fitText w:val="100" w:id="-1301040638"/>
                <w14:textFill>
                  <w14:solidFill>
                    <w14:srgbClr w14:val="000000">
                      <w14:alpha w14:val="100000"/>
                    </w14:srgbClr>
                  </w14:solidFill>
                </w14:textFill>
              </w:rPr>
              <w:t xml:space="preserve">　</w:t>
            </w:r>
            <w:r w:rsidRPr="004A2990">
              <w:rPr>
                <w:rFonts w:cs="Arial"/>
                <w:b/>
                <w:color w:val="000000"/>
                <w:w w:val="22"/>
                <w:szCs w:val="20"/>
                <w:shd w:val="solid" w:color="000000" w:fill="000000"/>
                <w:fitText w:val="100" w:id="-1301040638"/>
                <w14:textFill>
                  <w14:solidFill>
                    <w14:srgbClr w14:val="000000">
                      <w14:alpha w14:val="100000"/>
                    </w14:srgbClr>
                  </w14:solidFill>
                </w14:textFill>
              </w:rPr>
              <w:t>|</w:t>
            </w:r>
            <w:r w:rsidRPr="004A2990">
              <w:rPr>
                <w:rFonts w:cs="Arial" w:hint="eastAsia"/>
                <w:b/>
                <w:color w:val="000000"/>
                <w:spacing w:val="2"/>
                <w:w w:val="22"/>
                <w:szCs w:val="20"/>
                <w:shd w:val="solid" w:color="000000" w:fill="000000"/>
                <w:fitText w:val="100" w:id="-1301040638"/>
                <w14:textFill>
                  <w14:solidFill>
                    <w14:srgbClr w14:val="000000">
                      <w14:alpha w14:val="100000"/>
                    </w14:srgbClr>
                  </w14:solidFill>
                </w14:textFill>
              </w:rPr>
              <w:t xml:space="preserve">　</w:t>
            </w:r>
            <w:r w:rsidR="003962A3">
              <w:rPr>
                <w:vertAlign w:val="superscript"/>
              </w:rPr>
              <w:t>4</w:t>
            </w:r>
          </w:p>
        </w:tc>
        <w:tc>
          <w:tcPr>
            <w:tcW w:w="611" w:type="pct"/>
            <w:vAlign w:val="center"/>
          </w:tcPr>
          <w:p w14:paraId="597EE542" w14:textId="39932256" w:rsidR="00DB4364" w:rsidRPr="006116DE" w:rsidRDefault="004A2990" w:rsidP="00DB4364">
            <w:pPr>
              <w:pStyle w:val="TableText0"/>
              <w:jc w:val="center"/>
              <w:rPr>
                <w:b/>
              </w:rPr>
            </w:pPr>
            <w:r w:rsidRPr="004A2990">
              <w:rPr>
                <w:rFonts w:cs="Arial" w:hint="eastAsia"/>
                <w:b/>
                <w:color w:val="000000"/>
                <w:w w:val="22"/>
                <w:szCs w:val="20"/>
                <w:shd w:val="solid" w:color="000000" w:fill="000000"/>
                <w:fitText w:val="100" w:id="-1301040637"/>
                <w14:textFill>
                  <w14:solidFill>
                    <w14:srgbClr w14:val="000000">
                      <w14:alpha w14:val="100000"/>
                    </w14:srgbClr>
                  </w14:solidFill>
                </w14:textFill>
              </w:rPr>
              <w:t xml:space="preserve">　</w:t>
            </w:r>
            <w:r w:rsidRPr="004A2990">
              <w:rPr>
                <w:rFonts w:cs="Arial"/>
                <w:b/>
                <w:color w:val="000000"/>
                <w:w w:val="22"/>
                <w:szCs w:val="20"/>
                <w:shd w:val="solid" w:color="000000" w:fill="000000"/>
                <w:fitText w:val="100" w:id="-1301040637"/>
                <w14:textFill>
                  <w14:solidFill>
                    <w14:srgbClr w14:val="000000">
                      <w14:alpha w14:val="100000"/>
                    </w14:srgbClr>
                  </w14:solidFill>
                </w14:textFill>
              </w:rPr>
              <w:t>|</w:t>
            </w:r>
            <w:r w:rsidRPr="004A2990">
              <w:rPr>
                <w:rFonts w:cs="Arial" w:hint="eastAsia"/>
                <w:b/>
                <w:color w:val="000000"/>
                <w:spacing w:val="2"/>
                <w:w w:val="22"/>
                <w:szCs w:val="20"/>
                <w:shd w:val="solid" w:color="000000" w:fill="000000"/>
                <w:fitText w:val="100" w:id="-1301040637"/>
                <w14:textFill>
                  <w14:solidFill>
                    <w14:srgbClr w14:val="000000">
                      <w14:alpha w14:val="100000"/>
                    </w14:srgbClr>
                  </w14:solidFill>
                </w14:textFill>
              </w:rPr>
              <w:t xml:space="preserve">　</w:t>
            </w:r>
            <w:r w:rsidR="003962A3">
              <w:rPr>
                <w:vertAlign w:val="superscript"/>
              </w:rPr>
              <w:t>4</w:t>
            </w:r>
          </w:p>
        </w:tc>
      </w:tr>
      <w:tr w:rsidR="00FA791B" w:rsidRPr="006116DE" w14:paraId="2EAAFD00" w14:textId="77777777" w:rsidTr="00DD106F">
        <w:tc>
          <w:tcPr>
            <w:tcW w:w="5000" w:type="pct"/>
            <w:gridSpan w:val="7"/>
            <w:shd w:val="clear" w:color="auto" w:fill="auto"/>
            <w:vAlign w:val="center"/>
          </w:tcPr>
          <w:p w14:paraId="6D8BFE63" w14:textId="5C441AA2" w:rsidR="00FA791B" w:rsidRPr="006116DE" w:rsidRDefault="00FA791B" w:rsidP="00E259AE">
            <w:pPr>
              <w:pStyle w:val="In-tableHeading"/>
            </w:pPr>
            <w:r w:rsidRPr="006116DE">
              <w:t>Estimated financial implications of pembrolizumab for first-line treatment of cervical cancer</w:t>
            </w:r>
            <w:r>
              <w:t xml:space="preserve"> (all-comers)</w:t>
            </w:r>
          </w:p>
        </w:tc>
      </w:tr>
      <w:tr w:rsidR="00DD106F" w:rsidRPr="006116DE" w14:paraId="69885E4C" w14:textId="77777777" w:rsidTr="00DD106F">
        <w:tc>
          <w:tcPr>
            <w:tcW w:w="5000" w:type="pct"/>
            <w:gridSpan w:val="7"/>
            <w:shd w:val="clear" w:color="auto" w:fill="auto"/>
            <w:vAlign w:val="center"/>
          </w:tcPr>
          <w:p w14:paraId="7AA365E1" w14:textId="77777777" w:rsidR="00DD106F" w:rsidRPr="006116DE" w:rsidRDefault="00DD106F" w:rsidP="00E259AE">
            <w:pPr>
              <w:pStyle w:val="In-tableHeading"/>
              <w:rPr>
                <w:bCs/>
                <w:color w:val="000000"/>
              </w:rPr>
            </w:pPr>
            <w:r w:rsidRPr="006116DE">
              <w:rPr>
                <w:bCs/>
                <w:color w:val="000000"/>
              </w:rPr>
              <w:t>Estimated extent of use</w:t>
            </w:r>
          </w:p>
        </w:tc>
      </w:tr>
      <w:tr w:rsidR="00DD106F" w:rsidRPr="006116DE" w14:paraId="57B1519F" w14:textId="77777777" w:rsidTr="00C8458F">
        <w:tc>
          <w:tcPr>
            <w:tcW w:w="1334" w:type="pct"/>
            <w:shd w:val="clear" w:color="auto" w:fill="auto"/>
          </w:tcPr>
          <w:p w14:paraId="2F9689AA" w14:textId="77777777" w:rsidR="00DD106F" w:rsidRPr="006116DE" w:rsidRDefault="00DD106F" w:rsidP="00DD106F">
            <w:pPr>
              <w:pStyle w:val="TableText0"/>
              <w:rPr>
                <w:rFonts w:ascii="Times" w:hAnsi="Times"/>
              </w:rPr>
            </w:pPr>
            <w:r w:rsidRPr="006116DE">
              <w:t>Number of patients treated</w:t>
            </w:r>
          </w:p>
        </w:tc>
        <w:tc>
          <w:tcPr>
            <w:tcW w:w="611" w:type="pct"/>
            <w:shd w:val="clear" w:color="auto" w:fill="auto"/>
            <w:vAlign w:val="center"/>
          </w:tcPr>
          <w:p w14:paraId="3D2C027E" w14:textId="3FE4220A" w:rsidR="00DD106F" w:rsidRPr="006116DE" w:rsidRDefault="004A2990" w:rsidP="00DD106F">
            <w:pPr>
              <w:pStyle w:val="TableText0"/>
              <w:jc w:val="center"/>
              <w:rPr>
                <w:color w:val="000000"/>
              </w:rPr>
            </w:pPr>
            <w:r w:rsidRPr="004A2990">
              <w:rPr>
                <w:rFonts w:hint="eastAsia"/>
                <w:color w:val="000000"/>
                <w:w w:val="20"/>
                <w:szCs w:val="20"/>
                <w:shd w:val="solid" w:color="000000" w:fill="000000"/>
                <w:fitText w:val="90" w:id="-1301040636"/>
                <w14:textFill>
                  <w14:solidFill>
                    <w14:srgbClr w14:val="000000">
                      <w14:alpha w14:val="100000"/>
                    </w14:srgbClr>
                  </w14:solidFill>
                </w14:textFill>
              </w:rPr>
              <w:t xml:space="preserve">　</w:t>
            </w:r>
            <w:r w:rsidRPr="004A2990">
              <w:rPr>
                <w:color w:val="000000"/>
                <w:w w:val="20"/>
                <w:szCs w:val="20"/>
                <w:shd w:val="solid" w:color="000000" w:fill="000000"/>
                <w:fitText w:val="90" w:id="-1301040636"/>
                <w14:textFill>
                  <w14:solidFill>
                    <w14:srgbClr w14:val="000000">
                      <w14:alpha w14:val="100000"/>
                    </w14:srgbClr>
                  </w14:solidFill>
                </w14:textFill>
              </w:rPr>
              <w:t>|</w:t>
            </w:r>
            <w:r w:rsidRPr="004A2990">
              <w:rPr>
                <w:rFonts w:hint="eastAsia"/>
                <w:color w:val="000000"/>
                <w:spacing w:val="3"/>
                <w:w w:val="20"/>
                <w:szCs w:val="20"/>
                <w:shd w:val="solid" w:color="000000" w:fill="000000"/>
                <w:fitText w:val="90" w:id="-1301040636"/>
                <w14:textFill>
                  <w14:solidFill>
                    <w14:srgbClr w14:val="000000">
                      <w14:alpha w14:val="100000"/>
                    </w14:srgbClr>
                  </w14:solidFill>
                </w14:textFill>
              </w:rPr>
              <w:t xml:space="preserve">　</w:t>
            </w:r>
            <w:r w:rsidR="00DD106F" w:rsidRPr="006116DE">
              <w:rPr>
                <w:vertAlign w:val="superscript"/>
              </w:rPr>
              <w:t>a</w:t>
            </w:r>
            <w:r w:rsidR="003962A3">
              <w:rPr>
                <w:vertAlign w:val="superscript"/>
              </w:rPr>
              <w:t>1</w:t>
            </w:r>
          </w:p>
        </w:tc>
        <w:tc>
          <w:tcPr>
            <w:tcW w:w="611" w:type="pct"/>
            <w:shd w:val="clear" w:color="auto" w:fill="auto"/>
          </w:tcPr>
          <w:p w14:paraId="5C687D67" w14:textId="361CBB5B" w:rsidR="00DD106F" w:rsidRPr="006116DE" w:rsidRDefault="004A2990" w:rsidP="00DD106F">
            <w:pPr>
              <w:pStyle w:val="TableText0"/>
              <w:jc w:val="center"/>
              <w:rPr>
                <w:color w:val="000000"/>
              </w:rPr>
            </w:pPr>
            <w:r w:rsidRPr="004A2990">
              <w:rPr>
                <w:rFonts w:hint="eastAsia"/>
                <w:color w:val="000000"/>
                <w:w w:val="15"/>
                <w:szCs w:val="20"/>
                <w:shd w:val="solid" w:color="000000" w:fill="000000"/>
                <w:fitText w:val="60" w:id="-1301040635"/>
                <w14:textFill>
                  <w14:solidFill>
                    <w14:srgbClr w14:val="000000">
                      <w14:alpha w14:val="100000"/>
                    </w14:srgbClr>
                  </w14:solidFill>
                </w14:textFill>
              </w:rPr>
              <w:t xml:space="preserve">　</w:t>
            </w:r>
            <w:r w:rsidRPr="004A2990">
              <w:rPr>
                <w:color w:val="000000"/>
                <w:w w:val="15"/>
                <w:szCs w:val="20"/>
                <w:shd w:val="solid" w:color="000000" w:fill="000000"/>
                <w:fitText w:val="60" w:id="-1301040635"/>
                <w14:textFill>
                  <w14:solidFill>
                    <w14:srgbClr w14:val="000000">
                      <w14:alpha w14:val="100000"/>
                    </w14:srgbClr>
                  </w14:solidFill>
                </w14:textFill>
              </w:rPr>
              <w:t>|</w:t>
            </w:r>
            <w:r w:rsidRPr="004A2990">
              <w:rPr>
                <w:rFonts w:hint="eastAsia"/>
                <w:color w:val="000000"/>
                <w:spacing w:val="-5"/>
                <w:w w:val="15"/>
                <w:szCs w:val="20"/>
                <w:shd w:val="solid" w:color="000000" w:fill="000000"/>
                <w:fitText w:val="60" w:id="-1301040635"/>
                <w14:textFill>
                  <w14:solidFill>
                    <w14:srgbClr w14:val="000000">
                      <w14:alpha w14:val="100000"/>
                    </w14:srgbClr>
                  </w14:solidFill>
                </w14:textFill>
              </w:rPr>
              <w:t xml:space="preserve">　</w:t>
            </w:r>
            <w:r w:rsidR="003962A3" w:rsidRPr="003962A3">
              <w:rPr>
                <w:vertAlign w:val="superscript"/>
              </w:rPr>
              <w:t>1</w:t>
            </w:r>
            <w:r w:rsidR="00DD106F" w:rsidRPr="005B6AB8">
              <w:rPr>
                <w:szCs w:val="20"/>
              </w:rPr>
              <w:t xml:space="preserve"> </w:t>
            </w:r>
          </w:p>
        </w:tc>
        <w:tc>
          <w:tcPr>
            <w:tcW w:w="611" w:type="pct"/>
            <w:shd w:val="clear" w:color="auto" w:fill="auto"/>
          </w:tcPr>
          <w:p w14:paraId="2F9FCC42" w14:textId="3B8ACC58" w:rsidR="00DD106F" w:rsidRPr="006116DE" w:rsidRDefault="004A2990" w:rsidP="00DD106F">
            <w:pPr>
              <w:pStyle w:val="TableText0"/>
              <w:jc w:val="center"/>
              <w:rPr>
                <w:color w:val="000000"/>
              </w:rPr>
            </w:pPr>
            <w:r w:rsidRPr="004A2990">
              <w:rPr>
                <w:rFonts w:hint="eastAsia"/>
                <w:color w:val="000000"/>
                <w:w w:val="15"/>
                <w:szCs w:val="20"/>
                <w:shd w:val="solid" w:color="000000" w:fill="000000"/>
                <w:fitText w:val="60" w:id="-1301040634"/>
                <w14:textFill>
                  <w14:solidFill>
                    <w14:srgbClr w14:val="000000">
                      <w14:alpha w14:val="100000"/>
                    </w14:srgbClr>
                  </w14:solidFill>
                </w14:textFill>
              </w:rPr>
              <w:t xml:space="preserve">　</w:t>
            </w:r>
            <w:r w:rsidRPr="004A2990">
              <w:rPr>
                <w:color w:val="000000"/>
                <w:w w:val="15"/>
                <w:szCs w:val="20"/>
                <w:shd w:val="solid" w:color="000000" w:fill="000000"/>
                <w:fitText w:val="60" w:id="-1301040634"/>
                <w14:textFill>
                  <w14:solidFill>
                    <w14:srgbClr w14:val="000000">
                      <w14:alpha w14:val="100000"/>
                    </w14:srgbClr>
                  </w14:solidFill>
                </w14:textFill>
              </w:rPr>
              <w:t>|</w:t>
            </w:r>
            <w:r w:rsidRPr="004A2990">
              <w:rPr>
                <w:rFonts w:hint="eastAsia"/>
                <w:color w:val="000000"/>
                <w:spacing w:val="-5"/>
                <w:w w:val="15"/>
                <w:szCs w:val="20"/>
                <w:shd w:val="solid" w:color="000000" w:fill="000000"/>
                <w:fitText w:val="60" w:id="-1301040634"/>
                <w14:textFill>
                  <w14:solidFill>
                    <w14:srgbClr w14:val="000000">
                      <w14:alpha w14:val="100000"/>
                    </w14:srgbClr>
                  </w14:solidFill>
                </w14:textFill>
              </w:rPr>
              <w:t xml:space="preserve">　</w:t>
            </w:r>
            <w:r w:rsidR="003962A3">
              <w:rPr>
                <w:vertAlign w:val="superscript"/>
              </w:rPr>
              <w:t>1</w:t>
            </w:r>
            <w:r w:rsidR="00DD106F" w:rsidRPr="005B6AB8">
              <w:rPr>
                <w:szCs w:val="20"/>
              </w:rPr>
              <w:t xml:space="preserve"> </w:t>
            </w:r>
          </w:p>
        </w:tc>
        <w:tc>
          <w:tcPr>
            <w:tcW w:w="611" w:type="pct"/>
            <w:shd w:val="clear" w:color="auto" w:fill="auto"/>
          </w:tcPr>
          <w:p w14:paraId="206BD2C6" w14:textId="6E23FB51" w:rsidR="00DD106F" w:rsidRPr="006116DE" w:rsidRDefault="004A2990" w:rsidP="00DD106F">
            <w:pPr>
              <w:pStyle w:val="TableText0"/>
              <w:jc w:val="center"/>
              <w:rPr>
                <w:color w:val="000000"/>
              </w:rPr>
            </w:pPr>
            <w:r w:rsidRPr="004A2990">
              <w:rPr>
                <w:rFonts w:hint="eastAsia"/>
                <w:color w:val="000000"/>
                <w:w w:val="15"/>
                <w:szCs w:val="20"/>
                <w:shd w:val="solid" w:color="000000" w:fill="000000"/>
                <w:fitText w:val="60" w:id="-1301040633"/>
                <w14:textFill>
                  <w14:solidFill>
                    <w14:srgbClr w14:val="000000">
                      <w14:alpha w14:val="100000"/>
                    </w14:srgbClr>
                  </w14:solidFill>
                </w14:textFill>
              </w:rPr>
              <w:t xml:space="preserve">　</w:t>
            </w:r>
            <w:r w:rsidRPr="004A2990">
              <w:rPr>
                <w:color w:val="000000"/>
                <w:w w:val="15"/>
                <w:szCs w:val="20"/>
                <w:shd w:val="solid" w:color="000000" w:fill="000000"/>
                <w:fitText w:val="60" w:id="-1301040633"/>
                <w14:textFill>
                  <w14:solidFill>
                    <w14:srgbClr w14:val="000000">
                      <w14:alpha w14:val="100000"/>
                    </w14:srgbClr>
                  </w14:solidFill>
                </w14:textFill>
              </w:rPr>
              <w:t>|</w:t>
            </w:r>
            <w:r w:rsidRPr="004A2990">
              <w:rPr>
                <w:rFonts w:hint="eastAsia"/>
                <w:color w:val="000000"/>
                <w:spacing w:val="-5"/>
                <w:w w:val="15"/>
                <w:szCs w:val="20"/>
                <w:shd w:val="solid" w:color="000000" w:fill="000000"/>
                <w:fitText w:val="60" w:id="-1301040633"/>
                <w14:textFill>
                  <w14:solidFill>
                    <w14:srgbClr w14:val="000000">
                      <w14:alpha w14:val="100000"/>
                    </w14:srgbClr>
                  </w14:solidFill>
                </w14:textFill>
              </w:rPr>
              <w:t xml:space="preserve">　</w:t>
            </w:r>
            <w:r w:rsidR="003962A3">
              <w:rPr>
                <w:vertAlign w:val="superscript"/>
              </w:rPr>
              <w:t>1</w:t>
            </w:r>
            <w:r w:rsidR="00DD106F" w:rsidRPr="005B6AB8">
              <w:rPr>
                <w:szCs w:val="20"/>
              </w:rPr>
              <w:t xml:space="preserve"> </w:t>
            </w:r>
          </w:p>
        </w:tc>
        <w:tc>
          <w:tcPr>
            <w:tcW w:w="611" w:type="pct"/>
            <w:shd w:val="clear" w:color="auto" w:fill="auto"/>
          </w:tcPr>
          <w:p w14:paraId="6381C4C1" w14:textId="5D1D6AE6" w:rsidR="00DD106F" w:rsidRPr="006116DE" w:rsidRDefault="004A2990" w:rsidP="00DD106F">
            <w:pPr>
              <w:pStyle w:val="TableText0"/>
              <w:jc w:val="center"/>
              <w:rPr>
                <w:color w:val="000000"/>
              </w:rPr>
            </w:pPr>
            <w:r w:rsidRPr="004A2990">
              <w:rPr>
                <w:rFonts w:hint="eastAsia"/>
                <w:color w:val="000000"/>
                <w:w w:val="15"/>
                <w:szCs w:val="20"/>
                <w:shd w:val="solid" w:color="000000" w:fill="000000"/>
                <w:fitText w:val="60" w:id="-1301040632"/>
                <w14:textFill>
                  <w14:solidFill>
                    <w14:srgbClr w14:val="000000">
                      <w14:alpha w14:val="100000"/>
                    </w14:srgbClr>
                  </w14:solidFill>
                </w14:textFill>
              </w:rPr>
              <w:t xml:space="preserve">　</w:t>
            </w:r>
            <w:r w:rsidRPr="004A2990">
              <w:rPr>
                <w:color w:val="000000"/>
                <w:w w:val="15"/>
                <w:szCs w:val="20"/>
                <w:shd w:val="solid" w:color="000000" w:fill="000000"/>
                <w:fitText w:val="60" w:id="-1301040632"/>
                <w14:textFill>
                  <w14:solidFill>
                    <w14:srgbClr w14:val="000000">
                      <w14:alpha w14:val="100000"/>
                    </w14:srgbClr>
                  </w14:solidFill>
                </w14:textFill>
              </w:rPr>
              <w:t>|</w:t>
            </w:r>
            <w:r w:rsidRPr="004A2990">
              <w:rPr>
                <w:rFonts w:hint="eastAsia"/>
                <w:color w:val="000000"/>
                <w:spacing w:val="-5"/>
                <w:w w:val="15"/>
                <w:szCs w:val="20"/>
                <w:shd w:val="solid" w:color="000000" w:fill="000000"/>
                <w:fitText w:val="60" w:id="-1301040632"/>
                <w14:textFill>
                  <w14:solidFill>
                    <w14:srgbClr w14:val="000000">
                      <w14:alpha w14:val="100000"/>
                    </w14:srgbClr>
                  </w14:solidFill>
                </w14:textFill>
              </w:rPr>
              <w:t xml:space="preserve">　</w:t>
            </w:r>
            <w:r w:rsidR="003962A3">
              <w:rPr>
                <w:vertAlign w:val="superscript"/>
              </w:rPr>
              <w:t>1</w:t>
            </w:r>
            <w:r w:rsidR="00DD106F" w:rsidRPr="005B6AB8">
              <w:rPr>
                <w:szCs w:val="20"/>
              </w:rPr>
              <w:t xml:space="preserve"> </w:t>
            </w:r>
          </w:p>
        </w:tc>
        <w:tc>
          <w:tcPr>
            <w:tcW w:w="611" w:type="pct"/>
          </w:tcPr>
          <w:p w14:paraId="0465FD41" w14:textId="68E896A2" w:rsidR="00DD106F" w:rsidRPr="003962A3" w:rsidRDefault="004A2990" w:rsidP="00DD106F">
            <w:pPr>
              <w:pStyle w:val="TableText0"/>
              <w:jc w:val="center"/>
              <w:rPr>
                <w:color w:val="000000"/>
                <w:highlight w:val="darkGray"/>
              </w:rPr>
            </w:pPr>
            <w:r w:rsidRPr="004A2990">
              <w:rPr>
                <w:rFonts w:hint="eastAsia"/>
                <w:color w:val="000000"/>
                <w:w w:val="15"/>
                <w:szCs w:val="20"/>
                <w:shd w:val="solid" w:color="000000" w:fill="000000"/>
                <w:fitText w:val="60" w:id="-1301040631"/>
                <w14:textFill>
                  <w14:solidFill>
                    <w14:srgbClr w14:val="000000">
                      <w14:alpha w14:val="100000"/>
                    </w14:srgbClr>
                  </w14:solidFill>
                </w14:textFill>
              </w:rPr>
              <w:t xml:space="preserve">　</w:t>
            </w:r>
            <w:r w:rsidRPr="004A2990">
              <w:rPr>
                <w:color w:val="000000"/>
                <w:w w:val="15"/>
                <w:szCs w:val="20"/>
                <w:shd w:val="solid" w:color="000000" w:fill="000000"/>
                <w:fitText w:val="60" w:id="-1301040631"/>
                <w14:textFill>
                  <w14:solidFill>
                    <w14:srgbClr w14:val="000000">
                      <w14:alpha w14:val="100000"/>
                    </w14:srgbClr>
                  </w14:solidFill>
                </w14:textFill>
              </w:rPr>
              <w:t>|</w:t>
            </w:r>
            <w:r w:rsidRPr="004A2990">
              <w:rPr>
                <w:rFonts w:hint="eastAsia"/>
                <w:color w:val="000000"/>
                <w:spacing w:val="-5"/>
                <w:w w:val="15"/>
                <w:szCs w:val="20"/>
                <w:shd w:val="solid" w:color="000000" w:fill="000000"/>
                <w:fitText w:val="60" w:id="-1301040631"/>
                <w14:textFill>
                  <w14:solidFill>
                    <w14:srgbClr w14:val="000000">
                      <w14:alpha w14:val="100000"/>
                    </w14:srgbClr>
                  </w14:solidFill>
                </w14:textFill>
              </w:rPr>
              <w:t xml:space="preserve">　</w:t>
            </w:r>
            <w:r w:rsidR="003962A3" w:rsidRPr="003962A3">
              <w:rPr>
                <w:vertAlign w:val="superscript"/>
              </w:rPr>
              <w:t>1</w:t>
            </w:r>
            <w:r w:rsidR="00DD106F" w:rsidRPr="003962A3">
              <w:rPr>
                <w:szCs w:val="20"/>
              </w:rPr>
              <w:t xml:space="preserve"> </w:t>
            </w:r>
          </w:p>
        </w:tc>
      </w:tr>
      <w:tr w:rsidR="00DD106F" w:rsidRPr="006116DE" w14:paraId="192E0625" w14:textId="77777777" w:rsidTr="00DD106F">
        <w:tc>
          <w:tcPr>
            <w:tcW w:w="1334" w:type="pct"/>
            <w:shd w:val="clear" w:color="auto" w:fill="auto"/>
          </w:tcPr>
          <w:p w14:paraId="489524A4" w14:textId="77777777" w:rsidR="00DD106F" w:rsidRPr="006116DE" w:rsidRDefault="00DD106F" w:rsidP="00DD106F">
            <w:pPr>
              <w:pStyle w:val="TableText0"/>
              <w:rPr>
                <w:rFonts w:ascii="Times" w:hAnsi="Times"/>
              </w:rPr>
            </w:pPr>
            <w:r w:rsidRPr="006116DE">
              <w:t>Number of scripts dispensed</w:t>
            </w:r>
            <w:r w:rsidRPr="006116DE">
              <w:rPr>
                <w:vertAlign w:val="superscript"/>
              </w:rPr>
              <w:t>b</w:t>
            </w:r>
          </w:p>
        </w:tc>
        <w:tc>
          <w:tcPr>
            <w:tcW w:w="611" w:type="pct"/>
            <w:shd w:val="clear" w:color="auto" w:fill="auto"/>
            <w:vAlign w:val="center"/>
          </w:tcPr>
          <w:p w14:paraId="1CAB864A" w14:textId="447AB60A" w:rsidR="00DD106F" w:rsidRPr="00DD106F" w:rsidRDefault="004A2990" w:rsidP="00DD106F">
            <w:pPr>
              <w:pStyle w:val="TableText0"/>
              <w:jc w:val="center"/>
              <w:rPr>
                <w:szCs w:val="20"/>
              </w:rPr>
            </w:pPr>
            <w:r w:rsidRPr="004A2990">
              <w:rPr>
                <w:rFonts w:hint="eastAsia"/>
                <w:color w:val="000000"/>
                <w:w w:val="15"/>
                <w:szCs w:val="20"/>
                <w:shd w:val="solid" w:color="000000" w:fill="000000"/>
                <w:fitText w:val="60" w:id="-1301040630"/>
                <w14:textFill>
                  <w14:solidFill>
                    <w14:srgbClr w14:val="000000">
                      <w14:alpha w14:val="100000"/>
                    </w14:srgbClr>
                  </w14:solidFill>
                </w14:textFill>
              </w:rPr>
              <w:t xml:space="preserve">　</w:t>
            </w:r>
            <w:r w:rsidRPr="004A2990">
              <w:rPr>
                <w:color w:val="000000"/>
                <w:w w:val="15"/>
                <w:szCs w:val="20"/>
                <w:shd w:val="solid" w:color="000000" w:fill="000000"/>
                <w:fitText w:val="60" w:id="-1301040630"/>
                <w14:textFill>
                  <w14:solidFill>
                    <w14:srgbClr w14:val="000000">
                      <w14:alpha w14:val="100000"/>
                    </w14:srgbClr>
                  </w14:solidFill>
                </w14:textFill>
              </w:rPr>
              <w:t>|</w:t>
            </w:r>
            <w:r w:rsidRPr="004A2990">
              <w:rPr>
                <w:rFonts w:hint="eastAsia"/>
                <w:color w:val="000000"/>
                <w:spacing w:val="-5"/>
                <w:w w:val="15"/>
                <w:szCs w:val="20"/>
                <w:shd w:val="solid" w:color="000000" w:fill="000000"/>
                <w:fitText w:val="60" w:id="-1301040630"/>
                <w14:textFill>
                  <w14:solidFill>
                    <w14:srgbClr w14:val="000000">
                      <w14:alpha w14:val="100000"/>
                    </w14:srgbClr>
                  </w14:solidFill>
                </w14:textFill>
              </w:rPr>
              <w:t xml:space="preserve">　</w:t>
            </w:r>
            <w:r w:rsidR="003962A3">
              <w:rPr>
                <w:vertAlign w:val="superscript"/>
              </w:rPr>
              <w:t>2</w:t>
            </w:r>
            <w:r w:rsidR="00DD106F" w:rsidRPr="00DD106F">
              <w:rPr>
                <w:szCs w:val="20"/>
              </w:rPr>
              <w:t xml:space="preserve"> </w:t>
            </w:r>
          </w:p>
        </w:tc>
        <w:tc>
          <w:tcPr>
            <w:tcW w:w="611" w:type="pct"/>
            <w:shd w:val="clear" w:color="auto" w:fill="auto"/>
            <w:vAlign w:val="center"/>
          </w:tcPr>
          <w:p w14:paraId="7B4B8F22" w14:textId="5864D093" w:rsidR="00DD106F" w:rsidRPr="00DD106F" w:rsidRDefault="004A2990" w:rsidP="00DD106F">
            <w:pPr>
              <w:pStyle w:val="TableText0"/>
              <w:jc w:val="center"/>
              <w:rPr>
                <w:szCs w:val="20"/>
              </w:rPr>
            </w:pPr>
            <w:r w:rsidRPr="004A2990">
              <w:rPr>
                <w:rFonts w:hint="eastAsia"/>
                <w:color w:val="000000"/>
                <w:w w:val="15"/>
                <w:szCs w:val="20"/>
                <w:shd w:val="solid" w:color="000000" w:fill="000000"/>
                <w:fitText w:val="60" w:id="-1301040629"/>
                <w14:textFill>
                  <w14:solidFill>
                    <w14:srgbClr w14:val="000000">
                      <w14:alpha w14:val="100000"/>
                    </w14:srgbClr>
                  </w14:solidFill>
                </w14:textFill>
              </w:rPr>
              <w:t xml:space="preserve">　</w:t>
            </w:r>
            <w:r w:rsidRPr="004A2990">
              <w:rPr>
                <w:color w:val="000000"/>
                <w:w w:val="15"/>
                <w:szCs w:val="20"/>
                <w:shd w:val="solid" w:color="000000" w:fill="000000"/>
                <w:fitText w:val="60" w:id="-1301040629"/>
                <w14:textFill>
                  <w14:solidFill>
                    <w14:srgbClr w14:val="000000">
                      <w14:alpha w14:val="100000"/>
                    </w14:srgbClr>
                  </w14:solidFill>
                </w14:textFill>
              </w:rPr>
              <w:t>|</w:t>
            </w:r>
            <w:r w:rsidRPr="004A2990">
              <w:rPr>
                <w:rFonts w:hint="eastAsia"/>
                <w:color w:val="000000"/>
                <w:spacing w:val="-5"/>
                <w:w w:val="15"/>
                <w:szCs w:val="20"/>
                <w:shd w:val="solid" w:color="000000" w:fill="000000"/>
                <w:fitText w:val="60" w:id="-1301040629"/>
                <w14:textFill>
                  <w14:solidFill>
                    <w14:srgbClr w14:val="000000">
                      <w14:alpha w14:val="100000"/>
                    </w14:srgbClr>
                  </w14:solidFill>
                </w14:textFill>
              </w:rPr>
              <w:t xml:space="preserve">　</w:t>
            </w:r>
            <w:r w:rsidR="003962A3">
              <w:rPr>
                <w:vertAlign w:val="superscript"/>
              </w:rPr>
              <w:t>3</w:t>
            </w:r>
            <w:r w:rsidR="00DD106F" w:rsidRPr="00DD106F">
              <w:rPr>
                <w:szCs w:val="20"/>
              </w:rPr>
              <w:t xml:space="preserve"> </w:t>
            </w:r>
          </w:p>
        </w:tc>
        <w:tc>
          <w:tcPr>
            <w:tcW w:w="611" w:type="pct"/>
            <w:shd w:val="clear" w:color="auto" w:fill="auto"/>
            <w:vAlign w:val="center"/>
          </w:tcPr>
          <w:p w14:paraId="1CBF0BC8" w14:textId="5BD30B59" w:rsidR="00DD106F" w:rsidRPr="00DD106F" w:rsidRDefault="004A2990" w:rsidP="00DD106F">
            <w:pPr>
              <w:pStyle w:val="TableText0"/>
              <w:jc w:val="center"/>
              <w:rPr>
                <w:szCs w:val="20"/>
              </w:rPr>
            </w:pPr>
            <w:r w:rsidRPr="004A2990">
              <w:rPr>
                <w:rFonts w:hint="eastAsia"/>
                <w:color w:val="000000"/>
                <w:w w:val="15"/>
                <w:szCs w:val="20"/>
                <w:shd w:val="solid" w:color="000000" w:fill="000000"/>
                <w:fitText w:val="60" w:id="-1301040628"/>
                <w14:textFill>
                  <w14:solidFill>
                    <w14:srgbClr w14:val="000000">
                      <w14:alpha w14:val="100000"/>
                    </w14:srgbClr>
                  </w14:solidFill>
                </w14:textFill>
              </w:rPr>
              <w:t xml:space="preserve">　</w:t>
            </w:r>
            <w:r w:rsidRPr="004A2990">
              <w:rPr>
                <w:color w:val="000000"/>
                <w:w w:val="15"/>
                <w:szCs w:val="20"/>
                <w:shd w:val="solid" w:color="000000" w:fill="000000"/>
                <w:fitText w:val="60" w:id="-1301040628"/>
                <w14:textFill>
                  <w14:solidFill>
                    <w14:srgbClr w14:val="000000">
                      <w14:alpha w14:val="100000"/>
                    </w14:srgbClr>
                  </w14:solidFill>
                </w14:textFill>
              </w:rPr>
              <w:t>|</w:t>
            </w:r>
            <w:r w:rsidRPr="004A2990">
              <w:rPr>
                <w:rFonts w:hint="eastAsia"/>
                <w:color w:val="000000"/>
                <w:spacing w:val="-5"/>
                <w:w w:val="15"/>
                <w:szCs w:val="20"/>
                <w:shd w:val="solid" w:color="000000" w:fill="000000"/>
                <w:fitText w:val="60" w:id="-1301040628"/>
                <w14:textFill>
                  <w14:solidFill>
                    <w14:srgbClr w14:val="000000">
                      <w14:alpha w14:val="100000"/>
                    </w14:srgbClr>
                  </w14:solidFill>
                </w14:textFill>
              </w:rPr>
              <w:t xml:space="preserve">　</w:t>
            </w:r>
            <w:r w:rsidR="003962A3">
              <w:rPr>
                <w:vertAlign w:val="superscript"/>
              </w:rPr>
              <w:t>3</w:t>
            </w:r>
            <w:r w:rsidR="00DD106F" w:rsidRPr="00DD106F">
              <w:rPr>
                <w:szCs w:val="20"/>
              </w:rPr>
              <w:t xml:space="preserve"> </w:t>
            </w:r>
          </w:p>
        </w:tc>
        <w:tc>
          <w:tcPr>
            <w:tcW w:w="611" w:type="pct"/>
            <w:shd w:val="clear" w:color="auto" w:fill="auto"/>
            <w:vAlign w:val="center"/>
          </w:tcPr>
          <w:p w14:paraId="6833B804" w14:textId="5AD927FB" w:rsidR="00DD106F" w:rsidRPr="00DD106F" w:rsidRDefault="004A2990" w:rsidP="00DD106F">
            <w:pPr>
              <w:pStyle w:val="TableText0"/>
              <w:jc w:val="center"/>
              <w:rPr>
                <w:szCs w:val="20"/>
              </w:rPr>
            </w:pPr>
            <w:r w:rsidRPr="004A2990">
              <w:rPr>
                <w:rFonts w:hint="eastAsia"/>
                <w:color w:val="000000"/>
                <w:w w:val="15"/>
                <w:szCs w:val="20"/>
                <w:shd w:val="solid" w:color="000000" w:fill="000000"/>
                <w:fitText w:val="60" w:id="-1301040627"/>
                <w14:textFill>
                  <w14:solidFill>
                    <w14:srgbClr w14:val="000000">
                      <w14:alpha w14:val="100000"/>
                    </w14:srgbClr>
                  </w14:solidFill>
                </w14:textFill>
              </w:rPr>
              <w:t xml:space="preserve">　</w:t>
            </w:r>
            <w:r w:rsidRPr="004A2990">
              <w:rPr>
                <w:color w:val="000000"/>
                <w:w w:val="15"/>
                <w:szCs w:val="20"/>
                <w:shd w:val="solid" w:color="000000" w:fill="000000"/>
                <w:fitText w:val="60" w:id="-1301040627"/>
                <w14:textFill>
                  <w14:solidFill>
                    <w14:srgbClr w14:val="000000">
                      <w14:alpha w14:val="100000"/>
                    </w14:srgbClr>
                  </w14:solidFill>
                </w14:textFill>
              </w:rPr>
              <w:t>|</w:t>
            </w:r>
            <w:r w:rsidRPr="004A2990">
              <w:rPr>
                <w:rFonts w:hint="eastAsia"/>
                <w:color w:val="000000"/>
                <w:spacing w:val="-5"/>
                <w:w w:val="15"/>
                <w:szCs w:val="20"/>
                <w:shd w:val="solid" w:color="000000" w:fill="000000"/>
                <w:fitText w:val="60" w:id="-1301040627"/>
                <w14:textFill>
                  <w14:solidFill>
                    <w14:srgbClr w14:val="000000">
                      <w14:alpha w14:val="100000"/>
                    </w14:srgbClr>
                  </w14:solidFill>
                </w14:textFill>
              </w:rPr>
              <w:t xml:space="preserve">　</w:t>
            </w:r>
            <w:r w:rsidR="003962A3">
              <w:rPr>
                <w:vertAlign w:val="superscript"/>
              </w:rPr>
              <w:t>3</w:t>
            </w:r>
            <w:r w:rsidR="00DD106F" w:rsidRPr="00DD106F">
              <w:rPr>
                <w:szCs w:val="20"/>
              </w:rPr>
              <w:t xml:space="preserve"> </w:t>
            </w:r>
          </w:p>
        </w:tc>
        <w:tc>
          <w:tcPr>
            <w:tcW w:w="611" w:type="pct"/>
            <w:shd w:val="clear" w:color="auto" w:fill="auto"/>
            <w:vAlign w:val="center"/>
          </w:tcPr>
          <w:p w14:paraId="232772C8" w14:textId="1FB1594B" w:rsidR="00DD106F" w:rsidRPr="00DD106F" w:rsidRDefault="004A2990" w:rsidP="00DD106F">
            <w:pPr>
              <w:pStyle w:val="TableText0"/>
              <w:jc w:val="center"/>
              <w:rPr>
                <w:szCs w:val="20"/>
              </w:rPr>
            </w:pPr>
            <w:r w:rsidRPr="004A2990">
              <w:rPr>
                <w:rFonts w:hint="eastAsia"/>
                <w:color w:val="000000"/>
                <w:w w:val="15"/>
                <w:szCs w:val="20"/>
                <w:shd w:val="solid" w:color="000000" w:fill="000000"/>
                <w:fitText w:val="60" w:id="-1301040384"/>
                <w14:textFill>
                  <w14:solidFill>
                    <w14:srgbClr w14:val="000000">
                      <w14:alpha w14:val="100000"/>
                    </w14:srgbClr>
                  </w14:solidFill>
                </w14:textFill>
              </w:rPr>
              <w:t xml:space="preserve">　</w:t>
            </w:r>
            <w:r w:rsidRPr="004A2990">
              <w:rPr>
                <w:color w:val="000000"/>
                <w:w w:val="15"/>
                <w:szCs w:val="20"/>
                <w:shd w:val="solid" w:color="000000" w:fill="000000"/>
                <w:fitText w:val="60" w:id="-1301040384"/>
                <w14:textFill>
                  <w14:solidFill>
                    <w14:srgbClr w14:val="000000">
                      <w14:alpha w14:val="100000"/>
                    </w14:srgbClr>
                  </w14:solidFill>
                </w14:textFill>
              </w:rPr>
              <w:t>|</w:t>
            </w:r>
            <w:r w:rsidRPr="004A2990">
              <w:rPr>
                <w:rFonts w:hint="eastAsia"/>
                <w:color w:val="000000"/>
                <w:spacing w:val="-5"/>
                <w:w w:val="15"/>
                <w:szCs w:val="20"/>
                <w:shd w:val="solid" w:color="000000" w:fill="000000"/>
                <w:fitText w:val="60" w:id="-1301040384"/>
                <w14:textFill>
                  <w14:solidFill>
                    <w14:srgbClr w14:val="000000">
                      <w14:alpha w14:val="100000"/>
                    </w14:srgbClr>
                  </w14:solidFill>
                </w14:textFill>
              </w:rPr>
              <w:t xml:space="preserve">　</w:t>
            </w:r>
            <w:r w:rsidR="003962A3">
              <w:rPr>
                <w:vertAlign w:val="superscript"/>
              </w:rPr>
              <w:t>3</w:t>
            </w:r>
            <w:r w:rsidR="00DD106F" w:rsidRPr="00DD106F">
              <w:rPr>
                <w:szCs w:val="20"/>
              </w:rPr>
              <w:t xml:space="preserve"> </w:t>
            </w:r>
          </w:p>
        </w:tc>
        <w:tc>
          <w:tcPr>
            <w:tcW w:w="611" w:type="pct"/>
            <w:vAlign w:val="center"/>
          </w:tcPr>
          <w:p w14:paraId="3B6B29C4" w14:textId="28423FF0" w:rsidR="00DD106F" w:rsidRPr="00DD106F" w:rsidRDefault="004A2990" w:rsidP="00DD106F">
            <w:pPr>
              <w:pStyle w:val="TableText0"/>
              <w:jc w:val="center"/>
              <w:rPr>
                <w:szCs w:val="20"/>
              </w:rPr>
            </w:pPr>
            <w:r w:rsidRPr="004A2990">
              <w:rPr>
                <w:rFonts w:hint="eastAsia"/>
                <w:color w:val="000000"/>
                <w:w w:val="15"/>
                <w:szCs w:val="20"/>
                <w:shd w:val="solid" w:color="000000" w:fill="000000"/>
                <w:fitText w:val="60" w:id="-1301040383"/>
                <w14:textFill>
                  <w14:solidFill>
                    <w14:srgbClr w14:val="000000">
                      <w14:alpha w14:val="100000"/>
                    </w14:srgbClr>
                  </w14:solidFill>
                </w14:textFill>
              </w:rPr>
              <w:t xml:space="preserve">　</w:t>
            </w:r>
            <w:r w:rsidRPr="004A2990">
              <w:rPr>
                <w:color w:val="000000"/>
                <w:w w:val="15"/>
                <w:szCs w:val="20"/>
                <w:shd w:val="solid" w:color="000000" w:fill="000000"/>
                <w:fitText w:val="60" w:id="-1301040383"/>
                <w14:textFill>
                  <w14:solidFill>
                    <w14:srgbClr w14:val="000000">
                      <w14:alpha w14:val="100000"/>
                    </w14:srgbClr>
                  </w14:solidFill>
                </w14:textFill>
              </w:rPr>
              <w:t>|</w:t>
            </w:r>
            <w:r w:rsidRPr="004A2990">
              <w:rPr>
                <w:rFonts w:hint="eastAsia"/>
                <w:color w:val="000000"/>
                <w:spacing w:val="-5"/>
                <w:w w:val="15"/>
                <w:szCs w:val="20"/>
                <w:shd w:val="solid" w:color="000000" w:fill="000000"/>
                <w:fitText w:val="60" w:id="-1301040383"/>
                <w14:textFill>
                  <w14:solidFill>
                    <w14:srgbClr w14:val="000000">
                      <w14:alpha w14:val="100000"/>
                    </w14:srgbClr>
                  </w14:solidFill>
                </w14:textFill>
              </w:rPr>
              <w:t xml:space="preserve">　</w:t>
            </w:r>
            <w:r w:rsidR="003962A3">
              <w:rPr>
                <w:vertAlign w:val="superscript"/>
              </w:rPr>
              <w:t>3</w:t>
            </w:r>
            <w:r w:rsidR="00DD106F" w:rsidRPr="00DD106F">
              <w:rPr>
                <w:szCs w:val="20"/>
              </w:rPr>
              <w:t xml:space="preserve"> </w:t>
            </w:r>
          </w:p>
        </w:tc>
      </w:tr>
      <w:tr w:rsidR="00DD106F" w:rsidRPr="006116DE" w14:paraId="21AB4645" w14:textId="77777777" w:rsidTr="00DD106F">
        <w:tc>
          <w:tcPr>
            <w:tcW w:w="1334" w:type="pct"/>
            <w:shd w:val="clear" w:color="auto" w:fill="auto"/>
          </w:tcPr>
          <w:p w14:paraId="432D99EB" w14:textId="30BFFB96" w:rsidR="00DD106F" w:rsidRPr="006116DE" w:rsidRDefault="00DD106F" w:rsidP="00DD106F">
            <w:pPr>
              <w:pStyle w:val="TableText0"/>
              <w:rPr>
                <w:sz w:val="19"/>
                <w:szCs w:val="19"/>
              </w:rPr>
            </w:pPr>
            <w:r w:rsidRPr="006116DE">
              <w:rPr>
                <w:sz w:val="19"/>
                <w:szCs w:val="19"/>
              </w:rPr>
              <w:t>Net cost to PBS/RPBS</w:t>
            </w:r>
            <w:r w:rsidR="003962A3">
              <w:rPr>
                <w:sz w:val="19"/>
                <w:szCs w:val="19"/>
              </w:rPr>
              <w:t xml:space="preserve"> ($)</w:t>
            </w:r>
          </w:p>
        </w:tc>
        <w:tc>
          <w:tcPr>
            <w:tcW w:w="611" w:type="pct"/>
            <w:shd w:val="clear" w:color="auto" w:fill="auto"/>
            <w:vAlign w:val="center"/>
          </w:tcPr>
          <w:p w14:paraId="4776B6FE" w14:textId="33A008EB" w:rsidR="00DD106F" w:rsidRPr="00DD106F" w:rsidRDefault="004A2990" w:rsidP="00DD106F">
            <w:pPr>
              <w:pStyle w:val="TableText0"/>
              <w:jc w:val="center"/>
              <w:rPr>
                <w:szCs w:val="20"/>
              </w:rPr>
            </w:pPr>
            <w:r w:rsidRPr="004A2990">
              <w:rPr>
                <w:rFonts w:hint="eastAsia"/>
                <w:color w:val="000000"/>
                <w:w w:val="15"/>
                <w:szCs w:val="20"/>
                <w:shd w:val="solid" w:color="000000" w:fill="000000"/>
                <w:fitText w:val="60" w:id="-1301040382"/>
                <w14:textFill>
                  <w14:solidFill>
                    <w14:srgbClr w14:val="000000">
                      <w14:alpha w14:val="100000"/>
                    </w14:srgbClr>
                  </w14:solidFill>
                </w14:textFill>
              </w:rPr>
              <w:t xml:space="preserve">　</w:t>
            </w:r>
            <w:r w:rsidRPr="004A2990">
              <w:rPr>
                <w:color w:val="000000"/>
                <w:w w:val="15"/>
                <w:szCs w:val="20"/>
                <w:shd w:val="solid" w:color="000000" w:fill="000000"/>
                <w:fitText w:val="60" w:id="-1301040382"/>
                <w14:textFill>
                  <w14:solidFill>
                    <w14:srgbClr w14:val="000000">
                      <w14:alpha w14:val="100000"/>
                    </w14:srgbClr>
                  </w14:solidFill>
                </w14:textFill>
              </w:rPr>
              <w:t>|</w:t>
            </w:r>
            <w:r w:rsidRPr="004A2990">
              <w:rPr>
                <w:rFonts w:hint="eastAsia"/>
                <w:color w:val="000000"/>
                <w:spacing w:val="-5"/>
                <w:w w:val="15"/>
                <w:szCs w:val="20"/>
                <w:shd w:val="solid" w:color="000000" w:fill="000000"/>
                <w:fitText w:val="60" w:id="-1301040382"/>
                <w14:textFill>
                  <w14:solidFill>
                    <w14:srgbClr w14:val="000000">
                      <w14:alpha w14:val="100000"/>
                    </w14:srgbClr>
                  </w14:solidFill>
                </w14:textFill>
              </w:rPr>
              <w:t xml:space="preserve">　</w:t>
            </w:r>
            <w:r w:rsidR="003962A3">
              <w:rPr>
                <w:vertAlign w:val="superscript"/>
              </w:rPr>
              <w:t>6</w:t>
            </w:r>
          </w:p>
        </w:tc>
        <w:tc>
          <w:tcPr>
            <w:tcW w:w="611" w:type="pct"/>
            <w:shd w:val="clear" w:color="auto" w:fill="auto"/>
            <w:vAlign w:val="center"/>
          </w:tcPr>
          <w:p w14:paraId="30571A52" w14:textId="096BF524" w:rsidR="00DD106F" w:rsidRPr="00DD106F" w:rsidRDefault="004A2990" w:rsidP="00DD106F">
            <w:pPr>
              <w:pStyle w:val="TableText0"/>
              <w:jc w:val="center"/>
              <w:rPr>
                <w:szCs w:val="20"/>
              </w:rPr>
            </w:pPr>
            <w:r w:rsidRPr="004A2990">
              <w:rPr>
                <w:rFonts w:hint="eastAsia"/>
                <w:color w:val="000000"/>
                <w:w w:val="15"/>
                <w:szCs w:val="20"/>
                <w:shd w:val="solid" w:color="000000" w:fill="000000"/>
                <w:fitText w:val="60" w:id="-1301040381"/>
                <w14:textFill>
                  <w14:solidFill>
                    <w14:srgbClr w14:val="000000">
                      <w14:alpha w14:val="100000"/>
                    </w14:srgbClr>
                  </w14:solidFill>
                </w14:textFill>
              </w:rPr>
              <w:t xml:space="preserve">　</w:t>
            </w:r>
            <w:r w:rsidRPr="004A2990">
              <w:rPr>
                <w:color w:val="000000"/>
                <w:w w:val="15"/>
                <w:szCs w:val="20"/>
                <w:shd w:val="solid" w:color="000000" w:fill="000000"/>
                <w:fitText w:val="60" w:id="-1301040381"/>
                <w14:textFill>
                  <w14:solidFill>
                    <w14:srgbClr w14:val="000000">
                      <w14:alpha w14:val="100000"/>
                    </w14:srgbClr>
                  </w14:solidFill>
                </w14:textFill>
              </w:rPr>
              <w:t>|</w:t>
            </w:r>
            <w:r w:rsidRPr="004A2990">
              <w:rPr>
                <w:rFonts w:hint="eastAsia"/>
                <w:color w:val="000000"/>
                <w:spacing w:val="-5"/>
                <w:w w:val="15"/>
                <w:szCs w:val="20"/>
                <w:shd w:val="solid" w:color="000000" w:fill="000000"/>
                <w:fitText w:val="60" w:id="-1301040381"/>
                <w14:textFill>
                  <w14:solidFill>
                    <w14:srgbClr w14:val="000000">
                      <w14:alpha w14:val="100000"/>
                    </w14:srgbClr>
                  </w14:solidFill>
                </w14:textFill>
              </w:rPr>
              <w:t xml:space="preserve">　</w:t>
            </w:r>
            <w:r w:rsidR="003962A3">
              <w:rPr>
                <w:vertAlign w:val="superscript"/>
              </w:rPr>
              <w:t>4</w:t>
            </w:r>
          </w:p>
        </w:tc>
        <w:tc>
          <w:tcPr>
            <w:tcW w:w="611" w:type="pct"/>
            <w:shd w:val="clear" w:color="auto" w:fill="auto"/>
            <w:vAlign w:val="center"/>
          </w:tcPr>
          <w:p w14:paraId="189992C9" w14:textId="19B1DCFA" w:rsidR="00DD106F" w:rsidRPr="009E52AD" w:rsidRDefault="004A2990" w:rsidP="00DD106F">
            <w:pPr>
              <w:pStyle w:val="TableText0"/>
              <w:jc w:val="center"/>
              <w:rPr>
                <w:szCs w:val="20"/>
                <w:highlight w:val="darkGray"/>
              </w:rPr>
            </w:pPr>
            <w:r w:rsidRPr="004A2990">
              <w:rPr>
                <w:rFonts w:hint="eastAsia"/>
                <w:color w:val="000000"/>
                <w:w w:val="15"/>
                <w:szCs w:val="20"/>
                <w:shd w:val="solid" w:color="000000" w:fill="000000"/>
                <w:fitText w:val="60" w:id="-1301040380"/>
                <w14:textFill>
                  <w14:solidFill>
                    <w14:srgbClr w14:val="000000">
                      <w14:alpha w14:val="100000"/>
                    </w14:srgbClr>
                  </w14:solidFill>
                </w14:textFill>
              </w:rPr>
              <w:t xml:space="preserve">　</w:t>
            </w:r>
            <w:r w:rsidRPr="004A2990">
              <w:rPr>
                <w:color w:val="000000"/>
                <w:w w:val="15"/>
                <w:szCs w:val="20"/>
                <w:shd w:val="solid" w:color="000000" w:fill="000000"/>
                <w:fitText w:val="60" w:id="-1301040380"/>
                <w14:textFill>
                  <w14:solidFill>
                    <w14:srgbClr w14:val="000000">
                      <w14:alpha w14:val="100000"/>
                    </w14:srgbClr>
                  </w14:solidFill>
                </w14:textFill>
              </w:rPr>
              <w:t>|</w:t>
            </w:r>
            <w:r w:rsidRPr="004A2990">
              <w:rPr>
                <w:rFonts w:hint="eastAsia"/>
                <w:color w:val="000000"/>
                <w:spacing w:val="-5"/>
                <w:w w:val="15"/>
                <w:szCs w:val="20"/>
                <w:shd w:val="solid" w:color="000000" w:fill="000000"/>
                <w:fitText w:val="60" w:id="-1301040380"/>
                <w14:textFill>
                  <w14:solidFill>
                    <w14:srgbClr w14:val="000000">
                      <w14:alpha w14:val="100000"/>
                    </w14:srgbClr>
                  </w14:solidFill>
                </w14:textFill>
              </w:rPr>
              <w:t xml:space="preserve">　</w:t>
            </w:r>
            <w:r w:rsidR="003962A3" w:rsidRPr="009E52AD">
              <w:rPr>
                <w:vertAlign w:val="superscript"/>
              </w:rPr>
              <w:t>4</w:t>
            </w:r>
          </w:p>
        </w:tc>
        <w:tc>
          <w:tcPr>
            <w:tcW w:w="611" w:type="pct"/>
            <w:shd w:val="clear" w:color="auto" w:fill="auto"/>
            <w:vAlign w:val="center"/>
          </w:tcPr>
          <w:p w14:paraId="56A0D813" w14:textId="08973F80" w:rsidR="00DD106F" w:rsidRPr="009E52AD" w:rsidRDefault="004A2990" w:rsidP="00DD106F">
            <w:pPr>
              <w:pStyle w:val="TableText0"/>
              <w:jc w:val="center"/>
              <w:rPr>
                <w:szCs w:val="20"/>
                <w:highlight w:val="darkGray"/>
              </w:rPr>
            </w:pPr>
            <w:r w:rsidRPr="004A2990">
              <w:rPr>
                <w:rFonts w:hint="eastAsia"/>
                <w:color w:val="000000"/>
                <w:w w:val="15"/>
                <w:szCs w:val="20"/>
                <w:shd w:val="solid" w:color="000000" w:fill="000000"/>
                <w:fitText w:val="60" w:id="-1301040379"/>
                <w14:textFill>
                  <w14:solidFill>
                    <w14:srgbClr w14:val="000000">
                      <w14:alpha w14:val="100000"/>
                    </w14:srgbClr>
                  </w14:solidFill>
                </w14:textFill>
              </w:rPr>
              <w:t xml:space="preserve">　</w:t>
            </w:r>
            <w:r w:rsidRPr="004A2990">
              <w:rPr>
                <w:color w:val="000000"/>
                <w:w w:val="15"/>
                <w:szCs w:val="20"/>
                <w:shd w:val="solid" w:color="000000" w:fill="000000"/>
                <w:fitText w:val="60" w:id="-1301040379"/>
                <w14:textFill>
                  <w14:solidFill>
                    <w14:srgbClr w14:val="000000">
                      <w14:alpha w14:val="100000"/>
                    </w14:srgbClr>
                  </w14:solidFill>
                </w14:textFill>
              </w:rPr>
              <w:t>|</w:t>
            </w:r>
            <w:r w:rsidRPr="004A2990">
              <w:rPr>
                <w:rFonts w:hint="eastAsia"/>
                <w:color w:val="000000"/>
                <w:spacing w:val="-5"/>
                <w:w w:val="15"/>
                <w:szCs w:val="20"/>
                <w:shd w:val="solid" w:color="000000" w:fill="000000"/>
                <w:fitText w:val="60" w:id="-1301040379"/>
                <w14:textFill>
                  <w14:solidFill>
                    <w14:srgbClr w14:val="000000">
                      <w14:alpha w14:val="100000"/>
                    </w14:srgbClr>
                  </w14:solidFill>
                </w14:textFill>
              </w:rPr>
              <w:t xml:space="preserve">　</w:t>
            </w:r>
            <w:r w:rsidR="003962A3" w:rsidRPr="009E52AD">
              <w:rPr>
                <w:vertAlign w:val="superscript"/>
              </w:rPr>
              <w:t>4</w:t>
            </w:r>
          </w:p>
        </w:tc>
        <w:tc>
          <w:tcPr>
            <w:tcW w:w="611" w:type="pct"/>
            <w:shd w:val="clear" w:color="auto" w:fill="auto"/>
            <w:vAlign w:val="center"/>
          </w:tcPr>
          <w:p w14:paraId="738E2D70" w14:textId="517685C3" w:rsidR="00DD106F" w:rsidRPr="00DD106F" w:rsidRDefault="004A2990" w:rsidP="00DD106F">
            <w:pPr>
              <w:pStyle w:val="TableText0"/>
              <w:jc w:val="center"/>
              <w:rPr>
                <w:szCs w:val="20"/>
              </w:rPr>
            </w:pPr>
            <w:r w:rsidRPr="004A2990">
              <w:rPr>
                <w:rFonts w:hint="eastAsia"/>
                <w:color w:val="000000"/>
                <w:w w:val="15"/>
                <w:szCs w:val="20"/>
                <w:shd w:val="solid" w:color="000000" w:fill="000000"/>
                <w:fitText w:val="60" w:id="-1301040378"/>
                <w14:textFill>
                  <w14:solidFill>
                    <w14:srgbClr w14:val="000000">
                      <w14:alpha w14:val="100000"/>
                    </w14:srgbClr>
                  </w14:solidFill>
                </w14:textFill>
              </w:rPr>
              <w:t xml:space="preserve">　</w:t>
            </w:r>
            <w:r w:rsidRPr="004A2990">
              <w:rPr>
                <w:color w:val="000000"/>
                <w:w w:val="15"/>
                <w:szCs w:val="20"/>
                <w:shd w:val="solid" w:color="000000" w:fill="000000"/>
                <w:fitText w:val="60" w:id="-1301040378"/>
                <w14:textFill>
                  <w14:solidFill>
                    <w14:srgbClr w14:val="000000">
                      <w14:alpha w14:val="100000"/>
                    </w14:srgbClr>
                  </w14:solidFill>
                </w14:textFill>
              </w:rPr>
              <w:t>|</w:t>
            </w:r>
            <w:r w:rsidRPr="004A2990">
              <w:rPr>
                <w:rFonts w:hint="eastAsia"/>
                <w:color w:val="000000"/>
                <w:spacing w:val="-5"/>
                <w:w w:val="15"/>
                <w:szCs w:val="20"/>
                <w:shd w:val="solid" w:color="000000" w:fill="000000"/>
                <w:fitText w:val="60" w:id="-1301040378"/>
                <w14:textFill>
                  <w14:solidFill>
                    <w14:srgbClr w14:val="000000">
                      <w14:alpha w14:val="100000"/>
                    </w14:srgbClr>
                  </w14:solidFill>
                </w14:textFill>
              </w:rPr>
              <w:t xml:space="preserve">　</w:t>
            </w:r>
            <w:r w:rsidR="003962A3">
              <w:rPr>
                <w:vertAlign w:val="superscript"/>
              </w:rPr>
              <w:t>4</w:t>
            </w:r>
          </w:p>
        </w:tc>
        <w:tc>
          <w:tcPr>
            <w:tcW w:w="611" w:type="pct"/>
            <w:vAlign w:val="center"/>
          </w:tcPr>
          <w:p w14:paraId="3072080A" w14:textId="476142E9" w:rsidR="00DD106F" w:rsidRPr="009E52AD" w:rsidRDefault="004A2990" w:rsidP="00DD106F">
            <w:pPr>
              <w:pStyle w:val="TableText0"/>
              <w:jc w:val="center"/>
              <w:rPr>
                <w:szCs w:val="20"/>
                <w:highlight w:val="darkGray"/>
              </w:rPr>
            </w:pPr>
            <w:r w:rsidRPr="004A2990">
              <w:rPr>
                <w:rFonts w:hint="eastAsia"/>
                <w:color w:val="000000"/>
                <w:w w:val="15"/>
                <w:szCs w:val="20"/>
                <w:shd w:val="solid" w:color="000000" w:fill="000000"/>
                <w:fitText w:val="60" w:id="-1301040377"/>
                <w14:textFill>
                  <w14:solidFill>
                    <w14:srgbClr w14:val="000000">
                      <w14:alpha w14:val="100000"/>
                    </w14:srgbClr>
                  </w14:solidFill>
                </w14:textFill>
              </w:rPr>
              <w:t xml:space="preserve">　</w:t>
            </w:r>
            <w:r w:rsidRPr="004A2990">
              <w:rPr>
                <w:color w:val="000000"/>
                <w:w w:val="15"/>
                <w:szCs w:val="20"/>
                <w:shd w:val="solid" w:color="000000" w:fill="000000"/>
                <w:fitText w:val="60" w:id="-1301040377"/>
                <w14:textFill>
                  <w14:solidFill>
                    <w14:srgbClr w14:val="000000">
                      <w14:alpha w14:val="100000"/>
                    </w14:srgbClr>
                  </w14:solidFill>
                </w14:textFill>
              </w:rPr>
              <w:t>|</w:t>
            </w:r>
            <w:r w:rsidRPr="004A2990">
              <w:rPr>
                <w:rFonts w:hint="eastAsia"/>
                <w:color w:val="000000"/>
                <w:spacing w:val="-5"/>
                <w:w w:val="15"/>
                <w:szCs w:val="20"/>
                <w:shd w:val="solid" w:color="000000" w:fill="000000"/>
                <w:fitText w:val="60" w:id="-1301040377"/>
                <w14:textFill>
                  <w14:solidFill>
                    <w14:srgbClr w14:val="000000">
                      <w14:alpha w14:val="100000"/>
                    </w14:srgbClr>
                  </w14:solidFill>
                </w14:textFill>
              </w:rPr>
              <w:t xml:space="preserve">　</w:t>
            </w:r>
            <w:r w:rsidR="003962A3" w:rsidRPr="009E52AD">
              <w:rPr>
                <w:vertAlign w:val="superscript"/>
              </w:rPr>
              <w:t>4</w:t>
            </w:r>
          </w:p>
        </w:tc>
      </w:tr>
      <w:tr w:rsidR="00DD106F" w:rsidRPr="006116DE" w14:paraId="77D4505C" w14:textId="77777777" w:rsidTr="00DD106F">
        <w:tc>
          <w:tcPr>
            <w:tcW w:w="1334" w:type="pct"/>
            <w:shd w:val="clear" w:color="auto" w:fill="auto"/>
          </w:tcPr>
          <w:p w14:paraId="42B3885A" w14:textId="5CFF57D8" w:rsidR="00DD106F" w:rsidRPr="006116DE" w:rsidRDefault="00DD106F" w:rsidP="00DD106F">
            <w:pPr>
              <w:pStyle w:val="TableText0"/>
              <w:rPr>
                <w:rFonts w:ascii="Times" w:hAnsi="Times"/>
              </w:rPr>
            </w:pPr>
            <w:r w:rsidRPr="006116DE">
              <w:rPr>
                <w:sz w:val="19"/>
                <w:szCs w:val="19"/>
              </w:rPr>
              <w:t>Net cost to MBS</w:t>
            </w:r>
            <w:r w:rsidR="003962A3">
              <w:rPr>
                <w:sz w:val="19"/>
                <w:szCs w:val="19"/>
              </w:rPr>
              <w:t xml:space="preserve"> ($)</w:t>
            </w:r>
          </w:p>
        </w:tc>
        <w:tc>
          <w:tcPr>
            <w:tcW w:w="611" w:type="pct"/>
            <w:shd w:val="clear" w:color="auto" w:fill="auto"/>
            <w:vAlign w:val="center"/>
          </w:tcPr>
          <w:p w14:paraId="7C82C2E0" w14:textId="6DCD9C7A" w:rsidR="00DD106F" w:rsidRPr="003962A3" w:rsidRDefault="004A2990" w:rsidP="00DD106F">
            <w:pPr>
              <w:pStyle w:val="TableText0"/>
              <w:jc w:val="center"/>
              <w:rPr>
                <w:szCs w:val="20"/>
                <w:highlight w:val="darkGray"/>
              </w:rPr>
            </w:pPr>
            <w:r w:rsidRPr="004A2990">
              <w:rPr>
                <w:rFonts w:hint="eastAsia"/>
                <w:color w:val="000000"/>
                <w:w w:val="15"/>
                <w:szCs w:val="20"/>
                <w:shd w:val="solid" w:color="000000" w:fill="000000"/>
                <w:fitText w:val="60" w:id="-1301040376"/>
                <w14:textFill>
                  <w14:solidFill>
                    <w14:srgbClr w14:val="000000">
                      <w14:alpha w14:val="100000"/>
                    </w14:srgbClr>
                  </w14:solidFill>
                </w14:textFill>
              </w:rPr>
              <w:t xml:space="preserve">　</w:t>
            </w:r>
            <w:r w:rsidRPr="004A2990">
              <w:rPr>
                <w:color w:val="000000"/>
                <w:w w:val="15"/>
                <w:szCs w:val="20"/>
                <w:shd w:val="solid" w:color="000000" w:fill="000000"/>
                <w:fitText w:val="60" w:id="-1301040376"/>
                <w14:textFill>
                  <w14:solidFill>
                    <w14:srgbClr w14:val="000000">
                      <w14:alpha w14:val="100000"/>
                    </w14:srgbClr>
                  </w14:solidFill>
                </w14:textFill>
              </w:rPr>
              <w:t>|</w:t>
            </w:r>
            <w:r w:rsidRPr="004A2990">
              <w:rPr>
                <w:rFonts w:hint="eastAsia"/>
                <w:color w:val="000000"/>
                <w:spacing w:val="-5"/>
                <w:w w:val="15"/>
                <w:szCs w:val="20"/>
                <w:shd w:val="solid" w:color="000000" w:fill="000000"/>
                <w:fitText w:val="60" w:id="-1301040376"/>
                <w14:textFill>
                  <w14:solidFill>
                    <w14:srgbClr w14:val="000000">
                      <w14:alpha w14:val="100000"/>
                    </w14:srgbClr>
                  </w14:solidFill>
                </w14:textFill>
              </w:rPr>
              <w:t xml:space="preserve">　</w:t>
            </w:r>
            <w:r w:rsidR="003962A3" w:rsidRPr="003962A3">
              <w:rPr>
                <w:vertAlign w:val="superscript"/>
              </w:rPr>
              <w:t>5</w:t>
            </w:r>
          </w:p>
        </w:tc>
        <w:tc>
          <w:tcPr>
            <w:tcW w:w="611" w:type="pct"/>
            <w:shd w:val="clear" w:color="auto" w:fill="auto"/>
            <w:vAlign w:val="center"/>
          </w:tcPr>
          <w:p w14:paraId="3F7B17F1" w14:textId="53054B78" w:rsidR="00DD106F" w:rsidRPr="00EA280C" w:rsidRDefault="004A2990" w:rsidP="00DD106F">
            <w:pPr>
              <w:pStyle w:val="TableText0"/>
              <w:jc w:val="center"/>
              <w:rPr>
                <w:szCs w:val="20"/>
              </w:rPr>
            </w:pPr>
            <w:r w:rsidRPr="004A2990">
              <w:rPr>
                <w:rFonts w:hint="eastAsia"/>
                <w:color w:val="000000"/>
                <w:w w:val="15"/>
                <w:szCs w:val="20"/>
                <w:shd w:val="solid" w:color="000000" w:fill="000000"/>
                <w:fitText w:val="60" w:id="-1301040375"/>
                <w14:textFill>
                  <w14:solidFill>
                    <w14:srgbClr w14:val="000000">
                      <w14:alpha w14:val="100000"/>
                    </w14:srgbClr>
                  </w14:solidFill>
                </w14:textFill>
              </w:rPr>
              <w:t xml:space="preserve">　</w:t>
            </w:r>
            <w:r w:rsidRPr="004A2990">
              <w:rPr>
                <w:color w:val="000000"/>
                <w:w w:val="15"/>
                <w:szCs w:val="20"/>
                <w:shd w:val="solid" w:color="000000" w:fill="000000"/>
                <w:fitText w:val="60" w:id="-1301040375"/>
                <w14:textFill>
                  <w14:solidFill>
                    <w14:srgbClr w14:val="000000">
                      <w14:alpha w14:val="100000"/>
                    </w14:srgbClr>
                  </w14:solidFill>
                </w14:textFill>
              </w:rPr>
              <w:t>|</w:t>
            </w:r>
            <w:r w:rsidRPr="004A2990">
              <w:rPr>
                <w:rFonts w:hint="eastAsia"/>
                <w:color w:val="000000"/>
                <w:spacing w:val="-5"/>
                <w:w w:val="15"/>
                <w:szCs w:val="20"/>
                <w:shd w:val="solid" w:color="000000" w:fill="000000"/>
                <w:fitText w:val="60" w:id="-1301040375"/>
                <w14:textFill>
                  <w14:solidFill>
                    <w14:srgbClr w14:val="000000">
                      <w14:alpha w14:val="100000"/>
                    </w14:srgbClr>
                  </w14:solidFill>
                </w14:textFill>
              </w:rPr>
              <w:t xml:space="preserve">　</w:t>
            </w:r>
            <w:r w:rsidR="003962A3">
              <w:rPr>
                <w:vertAlign w:val="superscript"/>
              </w:rPr>
              <w:t>5</w:t>
            </w:r>
          </w:p>
        </w:tc>
        <w:tc>
          <w:tcPr>
            <w:tcW w:w="611" w:type="pct"/>
            <w:shd w:val="clear" w:color="auto" w:fill="auto"/>
            <w:vAlign w:val="center"/>
          </w:tcPr>
          <w:p w14:paraId="70524919" w14:textId="0CDA09AD" w:rsidR="00DD106F" w:rsidRPr="00EA280C" w:rsidRDefault="004A2990" w:rsidP="00DD106F">
            <w:pPr>
              <w:pStyle w:val="TableText0"/>
              <w:jc w:val="center"/>
              <w:rPr>
                <w:szCs w:val="20"/>
              </w:rPr>
            </w:pPr>
            <w:r w:rsidRPr="004A2990">
              <w:rPr>
                <w:rFonts w:hint="eastAsia"/>
                <w:color w:val="000000"/>
                <w:w w:val="15"/>
                <w:szCs w:val="20"/>
                <w:shd w:val="solid" w:color="000000" w:fill="000000"/>
                <w:fitText w:val="60" w:id="-1301040374"/>
                <w14:textFill>
                  <w14:solidFill>
                    <w14:srgbClr w14:val="000000">
                      <w14:alpha w14:val="100000"/>
                    </w14:srgbClr>
                  </w14:solidFill>
                </w14:textFill>
              </w:rPr>
              <w:t xml:space="preserve">　</w:t>
            </w:r>
            <w:r w:rsidRPr="004A2990">
              <w:rPr>
                <w:color w:val="000000"/>
                <w:w w:val="15"/>
                <w:szCs w:val="20"/>
                <w:shd w:val="solid" w:color="000000" w:fill="000000"/>
                <w:fitText w:val="60" w:id="-1301040374"/>
                <w14:textFill>
                  <w14:solidFill>
                    <w14:srgbClr w14:val="000000">
                      <w14:alpha w14:val="100000"/>
                    </w14:srgbClr>
                  </w14:solidFill>
                </w14:textFill>
              </w:rPr>
              <w:t>|</w:t>
            </w:r>
            <w:r w:rsidRPr="004A2990">
              <w:rPr>
                <w:rFonts w:hint="eastAsia"/>
                <w:color w:val="000000"/>
                <w:spacing w:val="-5"/>
                <w:w w:val="15"/>
                <w:szCs w:val="20"/>
                <w:shd w:val="solid" w:color="000000" w:fill="000000"/>
                <w:fitText w:val="60" w:id="-1301040374"/>
                <w14:textFill>
                  <w14:solidFill>
                    <w14:srgbClr w14:val="000000">
                      <w14:alpha w14:val="100000"/>
                    </w14:srgbClr>
                  </w14:solidFill>
                </w14:textFill>
              </w:rPr>
              <w:t xml:space="preserve">　</w:t>
            </w:r>
            <w:r w:rsidR="003962A3">
              <w:rPr>
                <w:vertAlign w:val="superscript"/>
              </w:rPr>
              <w:t>5</w:t>
            </w:r>
          </w:p>
        </w:tc>
        <w:tc>
          <w:tcPr>
            <w:tcW w:w="611" w:type="pct"/>
            <w:shd w:val="clear" w:color="auto" w:fill="auto"/>
            <w:vAlign w:val="center"/>
          </w:tcPr>
          <w:p w14:paraId="1FCB280A" w14:textId="34EAF864" w:rsidR="00DD106F" w:rsidRPr="00EA280C" w:rsidRDefault="004A2990" w:rsidP="00DD106F">
            <w:pPr>
              <w:pStyle w:val="TableText0"/>
              <w:jc w:val="center"/>
              <w:rPr>
                <w:szCs w:val="20"/>
              </w:rPr>
            </w:pPr>
            <w:r w:rsidRPr="004A2990">
              <w:rPr>
                <w:rFonts w:hint="eastAsia"/>
                <w:color w:val="000000"/>
                <w:w w:val="15"/>
                <w:szCs w:val="20"/>
                <w:shd w:val="solid" w:color="000000" w:fill="000000"/>
                <w:fitText w:val="60" w:id="-1301040373"/>
                <w14:textFill>
                  <w14:solidFill>
                    <w14:srgbClr w14:val="000000">
                      <w14:alpha w14:val="100000"/>
                    </w14:srgbClr>
                  </w14:solidFill>
                </w14:textFill>
              </w:rPr>
              <w:t xml:space="preserve">　</w:t>
            </w:r>
            <w:r w:rsidRPr="004A2990">
              <w:rPr>
                <w:color w:val="000000"/>
                <w:w w:val="15"/>
                <w:szCs w:val="20"/>
                <w:shd w:val="solid" w:color="000000" w:fill="000000"/>
                <w:fitText w:val="60" w:id="-1301040373"/>
                <w14:textFill>
                  <w14:solidFill>
                    <w14:srgbClr w14:val="000000">
                      <w14:alpha w14:val="100000"/>
                    </w14:srgbClr>
                  </w14:solidFill>
                </w14:textFill>
              </w:rPr>
              <w:t>|</w:t>
            </w:r>
            <w:r w:rsidRPr="004A2990">
              <w:rPr>
                <w:rFonts w:hint="eastAsia"/>
                <w:color w:val="000000"/>
                <w:spacing w:val="-5"/>
                <w:w w:val="15"/>
                <w:szCs w:val="20"/>
                <w:shd w:val="solid" w:color="000000" w:fill="000000"/>
                <w:fitText w:val="60" w:id="-1301040373"/>
                <w14:textFill>
                  <w14:solidFill>
                    <w14:srgbClr w14:val="000000">
                      <w14:alpha w14:val="100000"/>
                    </w14:srgbClr>
                  </w14:solidFill>
                </w14:textFill>
              </w:rPr>
              <w:t xml:space="preserve">　</w:t>
            </w:r>
            <w:r w:rsidR="003962A3">
              <w:rPr>
                <w:vertAlign w:val="superscript"/>
              </w:rPr>
              <w:t>5</w:t>
            </w:r>
          </w:p>
        </w:tc>
        <w:tc>
          <w:tcPr>
            <w:tcW w:w="611" w:type="pct"/>
            <w:shd w:val="clear" w:color="auto" w:fill="auto"/>
            <w:vAlign w:val="center"/>
          </w:tcPr>
          <w:p w14:paraId="4FCBC719" w14:textId="262D09EC" w:rsidR="00DD106F" w:rsidRPr="00EA280C" w:rsidRDefault="004A2990" w:rsidP="00DD106F">
            <w:pPr>
              <w:pStyle w:val="TableText0"/>
              <w:jc w:val="center"/>
              <w:rPr>
                <w:szCs w:val="20"/>
              </w:rPr>
            </w:pPr>
            <w:r w:rsidRPr="004A2990">
              <w:rPr>
                <w:rFonts w:hint="eastAsia"/>
                <w:color w:val="000000"/>
                <w:w w:val="15"/>
                <w:szCs w:val="20"/>
                <w:shd w:val="solid" w:color="000000" w:fill="000000"/>
                <w:fitText w:val="60" w:id="-1301040372"/>
                <w14:textFill>
                  <w14:solidFill>
                    <w14:srgbClr w14:val="000000">
                      <w14:alpha w14:val="100000"/>
                    </w14:srgbClr>
                  </w14:solidFill>
                </w14:textFill>
              </w:rPr>
              <w:t xml:space="preserve">　</w:t>
            </w:r>
            <w:r w:rsidRPr="004A2990">
              <w:rPr>
                <w:color w:val="000000"/>
                <w:w w:val="15"/>
                <w:szCs w:val="20"/>
                <w:shd w:val="solid" w:color="000000" w:fill="000000"/>
                <w:fitText w:val="60" w:id="-1301040372"/>
                <w14:textFill>
                  <w14:solidFill>
                    <w14:srgbClr w14:val="000000">
                      <w14:alpha w14:val="100000"/>
                    </w14:srgbClr>
                  </w14:solidFill>
                </w14:textFill>
              </w:rPr>
              <w:t>|</w:t>
            </w:r>
            <w:r w:rsidRPr="004A2990">
              <w:rPr>
                <w:rFonts w:hint="eastAsia"/>
                <w:color w:val="000000"/>
                <w:spacing w:val="-5"/>
                <w:w w:val="15"/>
                <w:szCs w:val="20"/>
                <w:shd w:val="solid" w:color="000000" w:fill="000000"/>
                <w:fitText w:val="60" w:id="-1301040372"/>
                <w14:textFill>
                  <w14:solidFill>
                    <w14:srgbClr w14:val="000000">
                      <w14:alpha w14:val="100000"/>
                    </w14:srgbClr>
                  </w14:solidFill>
                </w14:textFill>
              </w:rPr>
              <w:t xml:space="preserve">　</w:t>
            </w:r>
            <w:r w:rsidR="003962A3">
              <w:rPr>
                <w:vertAlign w:val="superscript"/>
              </w:rPr>
              <w:t>5</w:t>
            </w:r>
          </w:p>
        </w:tc>
        <w:tc>
          <w:tcPr>
            <w:tcW w:w="611" w:type="pct"/>
            <w:vAlign w:val="center"/>
          </w:tcPr>
          <w:p w14:paraId="57A1DE27" w14:textId="73247918" w:rsidR="00DD106F" w:rsidRPr="00EA280C" w:rsidRDefault="004A2990" w:rsidP="00DD106F">
            <w:pPr>
              <w:pStyle w:val="TableText0"/>
              <w:jc w:val="center"/>
              <w:rPr>
                <w:szCs w:val="20"/>
              </w:rPr>
            </w:pPr>
            <w:r w:rsidRPr="004A2990">
              <w:rPr>
                <w:rFonts w:hint="eastAsia"/>
                <w:color w:val="000000"/>
                <w:w w:val="15"/>
                <w:szCs w:val="20"/>
                <w:shd w:val="solid" w:color="000000" w:fill="000000"/>
                <w:fitText w:val="60" w:id="-1301040371"/>
                <w14:textFill>
                  <w14:solidFill>
                    <w14:srgbClr w14:val="000000">
                      <w14:alpha w14:val="100000"/>
                    </w14:srgbClr>
                  </w14:solidFill>
                </w14:textFill>
              </w:rPr>
              <w:t xml:space="preserve">　</w:t>
            </w:r>
            <w:r w:rsidRPr="004A2990">
              <w:rPr>
                <w:color w:val="000000"/>
                <w:w w:val="15"/>
                <w:szCs w:val="20"/>
                <w:shd w:val="solid" w:color="000000" w:fill="000000"/>
                <w:fitText w:val="60" w:id="-1301040371"/>
                <w14:textFill>
                  <w14:solidFill>
                    <w14:srgbClr w14:val="000000">
                      <w14:alpha w14:val="100000"/>
                    </w14:srgbClr>
                  </w14:solidFill>
                </w14:textFill>
              </w:rPr>
              <w:t>|</w:t>
            </w:r>
            <w:r w:rsidRPr="004A2990">
              <w:rPr>
                <w:rFonts w:hint="eastAsia"/>
                <w:color w:val="000000"/>
                <w:spacing w:val="-5"/>
                <w:w w:val="15"/>
                <w:szCs w:val="20"/>
                <w:shd w:val="solid" w:color="000000" w:fill="000000"/>
                <w:fitText w:val="60" w:id="-1301040371"/>
                <w14:textFill>
                  <w14:solidFill>
                    <w14:srgbClr w14:val="000000">
                      <w14:alpha w14:val="100000"/>
                    </w14:srgbClr>
                  </w14:solidFill>
                </w14:textFill>
              </w:rPr>
              <w:t xml:space="preserve">　</w:t>
            </w:r>
            <w:r w:rsidR="003962A3">
              <w:rPr>
                <w:vertAlign w:val="superscript"/>
              </w:rPr>
              <w:t>5</w:t>
            </w:r>
          </w:p>
        </w:tc>
      </w:tr>
      <w:tr w:rsidR="00EA280C" w:rsidRPr="006116DE" w14:paraId="0054C0D4" w14:textId="77777777" w:rsidTr="00DD106F">
        <w:tc>
          <w:tcPr>
            <w:tcW w:w="1334" w:type="pct"/>
            <w:shd w:val="clear" w:color="auto" w:fill="auto"/>
          </w:tcPr>
          <w:p w14:paraId="271BE397" w14:textId="64C4F586" w:rsidR="00EA280C" w:rsidRPr="006116DE" w:rsidRDefault="00EA280C" w:rsidP="00EA280C">
            <w:pPr>
              <w:pStyle w:val="TableText0"/>
              <w:rPr>
                <w:b/>
                <w:bCs w:val="0"/>
                <w:sz w:val="19"/>
                <w:szCs w:val="19"/>
              </w:rPr>
            </w:pPr>
            <w:r w:rsidRPr="006116DE">
              <w:rPr>
                <w:b/>
                <w:bCs w:val="0"/>
                <w:sz w:val="19"/>
                <w:szCs w:val="19"/>
              </w:rPr>
              <w:t>Net cost to Government</w:t>
            </w:r>
            <w:r w:rsidR="003962A3">
              <w:rPr>
                <w:sz w:val="19"/>
                <w:szCs w:val="19"/>
              </w:rPr>
              <w:t xml:space="preserve"> ($)</w:t>
            </w:r>
          </w:p>
        </w:tc>
        <w:tc>
          <w:tcPr>
            <w:tcW w:w="611" w:type="pct"/>
            <w:shd w:val="clear" w:color="auto" w:fill="auto"/>
            <w:vAlign w:val="center"/>
          </w:tcPr>
          <w:p w14:paraId="73F6EF98" w14:textId="66E15D2D" w:rsidR="00EA280C" w:rsidRPr="00EA280C" w:rsidRDefault="004A2990" w:rsidP="00EA280C">
            <w:pPr>
              <w:pStyle w:val="TableText0"/>
              <w:jc w:val="center"/>
              <w:rPr>
                <w:b/>
                <w:bCs w:val="0"/>
                <w:szCs w:val="20"/>
              </w:rPr>
            </w:pPr>
            <w:r w:rsidRPr="004A2990">
              <w:rPr>
                <w:rFonts w:hint="eastAsia"/>
                <w:b/>
                <w:bCs w:val="0"/>
                <w:color w:val="000000"/>
                <w:w w:val="22"/>
                <w:szCs w:val="20"/>
                <w:shd w:val="solid" w:color="000000" w:fill="000000"/>
                <w:fitText w:val="100" w:id="-1301040370"/>
                <w14:textFill>
                  <w14:solidFill>
                    <w14:srgbClr w14:val="000000">
                      <w14:alpha w14:val="100000"/>
                    </w14:srgbClr>
                  </w14:solidFill>
                </w14:textFill>
              </w:rPr>
              <w:t xml:space="preserve">　</w:t>
            </w:r>
            <w:r w:rsidRPr="004A2990">
              <w:rPr>
                <w:b/>
                <w:bCs w:val="0"/>
                <w:color w:val="000000"/>
                <w:w w:val="22"/>
                <w:szCs w:val="20"/>
                <w:shd w:val="solid" w:color="000000" w:fill="000000"/>
                <w:fitText w:val="100" w:id="-1301040370"/>
                <w14:textFill>
                  <w14:solidFill>
                    <w14:srgbClr w14:val="000000">
                      <w14:alpha w14:val="100000"/>
                    </w14:srgbClr>
                  </w14:solidFill>
                </w14:textFill>
              </w:rPr>
              <w:t>|</w:t>
            </w:r>
            <w:r w:rsidRPr="004A2990">
              <w:rPr>
                <w:rFonts w:hint="eastAsia"/>
                <w:b/>
                <w:bCs w:val="0"/>
                <w:color w:val="000000"/>
                <w:spacing w:val="2"/>
                <w:w w:val="22"/>
                <w:szCs w:val="20"/>
                <w:shd w:val="solid" w:color="000000" w:fill="000000"/>
                <w:fitText w:val="100" w:id="-1301040370"/>
                <w14:textFill>
                  <w14:solidFill>
                    <w14:srgbClr w14:val="000000">
                      <w14:alpha w14:val="100000"/>
                    </w14:srgbClr>
                  </w14:solidFill>
                </w14:textFill>
              </w:rPr>
              <w:t xml:space="preserve">　</w:t>
            </w:r>
            <w:r w:rsidR="003962A3">
              <w:rPr>
                <w:vertAlign w:val="superscript"/>
              </w:rPr>
              <w:t>6</w:t>
            </w:r>
          </w:p>
        </w:tc>
        <w:tc>
          <w:tcPr>
            <w:tcW w:w="611" w:type="pct"/>
            <w:shd w:val="clear" w:color="auto" w:fill="auto"/>
            <w:vAlign w:val="center"/>
          </w:tcPr>
          <w:p w14:paraId="63528EF5" w14:textId="460579B3" w:rsidR="00EA280C" w:rsidRPr="00EA280C" w:rsidRDefault="004A2990" w:rsidP="00EA280C">
            <w:pPr>
              <w:pStyle w:val="TableText0"/>
              <w:jc w:val="center"/>
              <w:rPr>
                <w:b/>
                <w:bCs w:val="0"/>
                <w:szCs w:val="20"/>
              </w:rPr>
            </w:pPr>
            <w:r w:rsidRPr="004A2990">
              <w:rPr>
                <w:rFonts w:hint="eastAsia"/>
                <w:b/>
                <w:bCs w:val="0"/>
                <w:color w:val="000000"/>
                <w:w w:val="22"/>
                <w:szCs w:val="20"/>
                <w:shd w:val="solid" w:color="000000" w:fill="000000"/>
                <w:fitText w:val="100" w:id="-1301040369"/>
                <w14:textFill>
                  <w14:solidFill>
                    <w14:srgbClr w14:val="000000">
                      <w14:alpha w14:val="100000"/>
                    </w14:srgbClr>
                  </w14:solidFill>
                </w14:textFill>
              </w:rPr>
              <w:t xml:space="preserve">　</w:t>
            </w:r>
            <w:r w:rsidRPr="004A2990">
              <w:rPr>
                <w:b/>
                <w:bCs w:val="0"/>
                <w:color w:val="000000"/>
                <w:w w:val="22"/>
                <w:szCs w:val="20"/>
                <w:shd w:val="solid" w:color="000000" w:fill="000000"/>
                <w:fitText w:val="100" w:id="-1301040369"/>
                <w14:textFill>
                  <w14:solidFill>
                    <w14:srgbClr w14:val="000000">
                      <w14:alpha w14:val="100000"/>
                    </w14:srgbClr>
                  </w14:solidFill>
                </w14:textFill>
              </w:rPr>
              <w:t>|</w:t>
            </w:r>
            <w:r w:rsidRPr="004A2990">
              <w:rPr>
                <w:rFonts w:hint="eastAsia"/>
                <w:b/>
                <w:bCs w:val="0"/>
                <w:color w:val="000000"/>
                <w:spacing w:val="2"/>
                <w:w w:val="22"/>
                <w:szCs w:val="20"/>
                <w:shd w:val="solid" w:color="000000" w:fill="000000"/>
                <w:fitText w:val="100" w:id="-1301040369"/>
                <w14:textFill>
                  <w14:solidFill>
                    <w14:srgbClr w14:val="000000">
                      <w14:alpha w14:val="100000"/>
                    </w14:srgbClr>
                  </w14:solidFill>
                </w14:textFill>
              </w:rPr>
              <w:t xml:space="preserve">　</w:t>
            </w:r>
            <w:r w:rsidR="003962A3">
              <w:rPr>
                <w:vertAlign w:val="superscript"/>
              </w:rPr>
              <w:t>4</w:t>
            </w:r>
          </w:p>
        </w:tc>
        <w:tc>
          <w:tcPr>
            <w:tcW w:w="611" w:type="pct"/>
            <w:shd w:val="clear" w:color="auto" w:fill="auto"/>
            <w:vAlign w:val="center"/>
          </w:tcPr>
          <w:p w14:paraId="714326D7" w14:textId="61C73459" w:rsidR="00EA280C" w:rsidRPr="00EA280C" w:rsidRDefault="004A2990" w:rsidP="00EA280C">
            <w:pPr>
              <w:pStyle w:val="TableText0"/>
              <w:jc w:val="center"/>
              <w:rPr>
                <w:b/>
                <w:bCs w:val="0"/>
                <w:szCs w:val="20"/>
              </w:rPr>
            </w:pPr>
            <w:r w:rsidRPr="004A2990">
              <w:rPr>
                <w:rFonts w:hint="eastAsia"/>
                <w:b/>
                <w:bCs w:val="0"/>
                <w:color w:val="000000"/>
                <w:w w:val="22"/>
                <w:szCs w:val="20"/>
                <w:shd w:val="solid" w:color="000000" w:fill="000000"/>
                <w:fitText w:val="100" w:id="-1301040368"/>
                <w14:textFill>
                  <w14:solidFill>
                    <w14:srgbClr w14:val="000000">
                      <w14:alpha w14:val="100000"/>
                    </w14:srgbClr>
                  </w14:solidFill>
                </w14:textFill>
              </w:rPr>
              <w:t xml:space="preserve">　</w:t>
            </w:r>
            <w:r w:rsidRPr="004A2990">
              <w:rPr>
                <w:b/>
                <w:bCs w:val="0"/>
                <w:color w:val="000000"/>
                <w:w w:val="22"/>
                <w:szCs w:val="20"/>
                <w:shd w:val="solid" w:color="000000" w:fill="000000"/>
                <w:fitText w:val="100" w:id="-1301040368"/>
                <w14:textFill>
                  <w14:solidFill>
                    <w14:srgbClr w14:val="000000">
                      <w14:alpha w14:val="100000"/>
                    </w14:srgbClr>
                  </w14:solidFill>
                </w14:textFill>
              </w:rPr>
              <w:t>|</w:t>
            </w:r>
            <w:r w:rsidRPr="004A2990">
              <w:rPr>
                <w:rFonts w:hint="eastAsia"/>
                <w:b/>
                <w:bCs w:val="0"/>
                <w:color w:val="000000"/>
                <w:spacing w:val="2"/>
                <w:w w:val="22"/>
                <w:szCs w:val="20"/>
                <w:shd w:val="solid" w:color="000000" w:fill="000000"/>
                <w:fitText w:val="100" w:id="-1301040368"/>
                <w14:textFill>
                  <w14:solidFill>
                    <w14:srgbClr w14:val="000000">
                      <w14:alpha w14:val="100000"/>
                    </w14:srgbClr>
                  </w14:solidFill>
                </w14:textFill>
              </w:rPr>
              <w:t xml:space="preserve">　</w:t>
            </w:r>
            <w:r w:rsidR="003962A3">
              <w:rPr>
                <w:vertAlign w:val="superscript"/>
              </w:rPr>
              <w:t>4</w:t>
            </w:r>
          </w:p>
        </w:tc>
        <w:tc>
          <w:tcPr>
            <w:tcW w:w="611" w:type="pct"/>
            <w:shd w:val="clear" w:color="auto" w:fill="auto"/>
            <w:vAlign w:val="center"/>
          </w:tcPr>
          <w:p w14:paraId="3835FE24" w14:textId="007A59A6" w:rsidR="00EA280C" w:rsidRPr="00EA280C" w:rsidRDefault="004A2990" w:rsidP="00EA280C">
            <w:pPr>
              <w:pStyle w:val="TableText0"/>
              <w:jc w:val="center"/>
              <w:rPr>
                <w:b/>
                <w:bCs w:val="0"/>
                <w:szCs w:val="20"/>
              </w:rPr>
            </w:pPr>
            <w:r w:rsidRPr="004A2990">
              <w:rPr>
                <w:rFonts w:hint="eastAsia"/>
                <w:b/>
                <w:bCs w:val="0"/>
                <w:color w:val="000000"/>
                <w:w w:val="22"/>
                <w:szCs w:val="20"/>
                <w:shd w:val="solid" w:color="000000" w:fill="000000"/>
                <w:fitText w:val="100" w:id="-1301040384"/>
                <w14:textFill>
                  <w14:solidFill>
                    <w14:srgbClr w14:val="000000">
                      <w14:alpha w14:val="100000"/>
                    </w14:srgbClr>
                  </w14:solidFill>
                </w14:textFill>
              </w:rPr>
              <w:t xml:space="preserve">　</w:t>
            </w:r>
            <w:r w:rsidRPr="004A2990">
              <w:rPr>
                <w:b/>
                <w:bCs w:val="0"/>
                <w:color w:val="000000"/>
                <w:w w:val="22"/>
                <w:szCs w:val="20"/>
                <w:shd w:val="solid" w:color="000000" w:fill="000000"/>
                <w:fitText w:val="100" w:id="-1301040384"/>
                <w14:textFill>
                  <w14:solidFill>
                    <w14:srgbClr w14:val="000000">
                      <w14:alpha w14:val="100000"/>
                    </w14:srgbClr>
                  </w14:solidFill>
                </w14:textFill>
              </w:rPr>
              <w:t>|</w:t>
            </w:r>
            <w:r w:rsidRPr="004A2990">
              <w:rPr>
                <w:rFonts w:hint="eastAsia"/>
                <w:b/>
                <w:bCs w:val="0"/>
                <w:color w:val="000000"/>
                <w:spacing w:val="2"/>
                <w:w w:val="22"/>
                <w:szCs w:val="20"/>
                <w:shd w:val="solid" w:color="000000" w:fill="000000"/>
                <w:fitText w:val="100" w:id="-1301040384"/>
                <w14:textFill>
                  <w14:solidFill>
                    <w14:srgbClr w14:val="000000">
                      <w14:alpha w14:val="100000"/>
                    </w14:srgbClr>
                  </w14:solidFill>
                </w14:textFill>
              </w:rPr>
              <w:t xml:space="preserve">　</w:t>
            </w:r>
            <w:r w:rsidR="003962A3">
              <w:rPr>
                <w:vertAlign w:val="superscript"/>
              </w:rPr>
              <w:t>4</w:t>
            </w:r>
          </w:p>
        </w:tc>
        <w:tc>
          <w:tcPr>
            <w:tcW w:w="611" w:type="pct"/>
            <w:shd w:val="clear" w:color="auto" w:fill="auto"/>
            <w:vAlign w:val="center"/>
          </w:tcPr>
          <w:p w14:paraId="0A63849F" w14:textId="09F85154" w:rsidR="00EA280C" w:rsidRPr="00EA280C" w:rsidRDefault="004A2990" w:rsidP="00EA280C">
            <w:pPr>
              <w:pStyle w:val="TableText0"/>
              <w:jc w:val="center"/>
              <w:rPr>
                <w:b/>
                <w:bCs w:val="0"/>
                <w:szCs w:val="20"/>
              </w:rPr>
            </w:pPr>
            <w:r w:rsidRPr="004A2990">
              <w:rPr>
                <w:rFonts w:hint="eastAsia"/>
                <w:b/>
                <w:bCs w:val="0"/>
                <w:color w:val="000000"/>
                <w:w w:val="22"/>
                <w:szCs w:val="20"/>
                <w:shd w:val="solid" w:color="000000" w:fill="000000"/>
                <w:fitText w:val="100" w:id="-1301040383"/>
                <w14:textFill>
                  <w14:solidFill>
                    <w14:srgbClr w14:val="000000">
                      <w14:alpha w14:val="100000"/>
                    </w14:srgbClr>
                  </w14:solidFill>
                </w14:textFill>
              </w:rPr>
              <w:t xml:space="preserve">　</w:t>
            </w:r>
            <w:r w:rsidRPr="004A2990">
              <w:rPr>
                <w:b/>
                <w:bCs w:val="0"/>
                <w:color w:val="000000"/>
                <w:w w:val="22"/>
                <w:szCs w:val="20"/>
                <w:shd w:val="solid" w:color="000000" w:fill="000000"/>
                <w:fitText w:val="100" w:id="-1301040383"/>
                <w14:textFill>
                  <w14:solidFill>
                    <w14:srgbClr w14:val="000000">
                      <w14:alpha w14:val="100000"/>
                    </w14:srgbClr>
                  </w14:solidFill>
                </w14:textFill>
              </w:rPr>
              <w:t>|</w:t>
            </w:r>
            <w:r w:rsidRPr="004A2990">
              <w:rPr>
                <w:rFonts w:hint="eastAsia"/>
                <w:b/>
                <w:bCs w:val="0"/>
                <w:color w:val="000000"/>
                <w:spacing w:val="2"/>
                <w:w w:val="22"/>
                <w:szCs w:val="20"/>
                <w:shd w:val="solid" w:color="000000" w:fill="000000"/>
                <w:fitText w:val="100" w:id="-1301040383"/>
                <w14:textFill>
                  <w14:solidFill>
                    <w14:srgbClr w14:val="000000">
                      <w14:alpha w14:val="100000"/>
                    </w14:srgbClr>
                  </w14:solidFill>
                </w14:textFill>
              </w:rPr>
              <w:t xml:space="preserve">　</w:t>
            </w:r>
            <w:r w:rsidR="003962A3">
              <w:rPr>
                <w:vertAlign w:val="superscript"/>
              </w:rPr>
              <w:t>4</w:t>
            </w:r>
          </w:p>
        </w:tc>
        <w:tc>
          <w:tcPr>
            <w:tcW w:w="611" w:type="pct"/>
            <w:vAlign w:val="center"/>
          </w:tcPr>
          <w:p w14:paraId="26E37D90" w14:textId="19AF995F" w:rsidR="00EA280C" w:rsidRPr="00EA280C" w:rsidRDefault="004A2990" w:rsidP="00EA280C">
            <w:pPr>
              <w:pStyle w:val="TableText0"/>
              <w:jc w:val="center"/>
              <w:rPr>
                <w:b/>
                <w:bCs w:val="0"/>
                <w:szCs w:val="20"/>
              </w:rPr>
            </w:pPr>
            <w:r w:rsidRPr="004A2990">
              <w:rPr>
                <w:rFonts w:hint="eastAsia"/>
                <w:b/>
                <w:bCs w:val="0"/>
                <w:color w:val="000000"/>
                <w:w w:val="22"/>
                <w:szCs w:val="20"/>
                <w:shd w:val="solid" w:color="000000" w:fill="000000"/>
                <w:fitText w:val="100" w:id="-1301040382"/>
                <w14:textFill>
                  <w14:solidFill>
                    <w14:srgbClr w14:val="000000">
                      <w14:alpha w14:val="100000"/>
                    </w14:srgbClr>
                  </w14:solidFill>
                </w14:textFill>
              </w:rPr>
              <w:t xml:space="preserve">　</w:t>
            </w:r>
            <w:r w:rsidRPr="004A2990">
              <w:rPr>
                <w:b/>
                <w:bCs w:val="0"/>
                <w:color w:val="000000"/>
                <w:w w:val="22"/>
                <w:szCs w:val="20"/>
                <w:shd w:val="solid" w:color="000000" w:fill="000000"/>
                <w:fitText w:val="100" w:id="-1301040382"/>
                <w14:textFill>
                  <w14:solidFill>
                    <w14:srgbClr w14:val="000000">
                      <w14:alpha w14:val="100000"/>
                    </w14:srgbClr>
                  </w14:solidFill>
                </w14:textFill>
              </w:rPr>
              <w:t>|</w:t>
            </w:r>
            <w:r w:rsidRPr="004A2990">
              <w:rPr>
                <w:rFonts w:hint="eastAsia"/>
                <w:b/>
                <w:bCs w:val="0"/>
                <w:color w:val="000000"/>
                <w:spacing w:val="2"/>
                <w:w w:val="22"/>
                <w:szCs w:val="20"/>
                <w:shd w:val="solid" w:color="000000" w:fill="000000"/>
                <w:fitText w:val="100" w:id="-1301040382"/>
                <w14:textFill>
                  <w14:solidFill>
                    <w14:srgbClr w14:val="000000">
                      <w14:alpha w14:val="100000"/>
                    </w14:srgbClr>
                  </w14:solidFill>
                </w14:textFill>
              </w:rPr>
              <w:t xml:space="preserve">　</w:t>
            </w:r>
            <w:r w:rsidR="003962A3">
              <w:rPr>
                <w:vertAlign w:val="superscript"/>
              </w:rPr>
              <w:t>4</w:t>
            </w:r>
          </w:p>
        </w:tc>
      </w:tr>
    </w:tbl>
    <w:p w14:paraId="3A6929B1" w14:textId="65EF8C0F" w:rsidR="00E130C8" w:rsidRDefault="00BC1D85" w:rsidP="00E130C8">
      <w:pPr>
        <w:pStyle w:val="FooterTableFigure"/>
        <w:rPr>
          <w:rStyle w:val="CommentReference"/>
        </w:rPr>
      </w:pPr>
      <w:r>
        <w:t>Source:</w:t>
      </w:r>
      <w:r w:rsidR="00AA6974">
        <w:t xml:space="preserve"> </w:t>
      </w:r>
      <w:r w:rsidR="00DB4364">
        <w:t xml:space="preserve">Table 4.2-6, p152-153; </w:t>
      </w:r>
      <w:r>
        <w:t>Table 4.</w:t>
      </w:r>
      <w:r w:rsidR="00DB4364">
        <w:t>2-8</w:t>
      </w:r>
      <w:r>
        <w:t xml:space="preserve">, </w:t>
      </w:r>
      <w:r w:rsidR="00DB4364">
        <w:t xml:space="preserve">p154 </w:t>
      </w:r>
      <w:r>
        <w:t>of the submission; worksheet ‘5. Impact – net’ and worksheet ‘7. Net changes – MBS’ of the Excel workbook ‘Section 4 Workbook’</w:t>
      </w:r>
      <w:r w:rsidR="00E130C8">
        <w:t>.</w:t>
      </w:r>
    </w:p>
    <w:p w14:paraId="497CE1C9" w14:textId="162D7E85" w:rsidR="003C4F23" w:rsidRPr="001D72DE" w:rsidRDefault="003C4F23" w:rsidP="00BC1D85">
      <w:pPr>
        <w:pStyle w:val="FooterTableFigure"/>
        <w:tabs>
          <w:tab w:val="left" w:pos="142"/>
        </w:tabs>
        <w:ind w:left="142" w:hanging="142"/>
        <w:rPr>
          <w:szCs w:val="18"/>
          <w:vertAlign w:val="superscript"/>
        </w:rPr>
      </w:pPr>
      <w:r w:rsidRPr="001D72DE">
        <w:rPr>
          <w:szCs w:val="18"/>
          <w:vertAlign w:val="superscript"/>
        </w:rPr>
        <w:t>a</w:t>
      </w:r>
      <w:r w:rsidRPr="001D72DE">
        <w:rPr>
          <w:szCs w:val="18"/>
        </w:rPr>
        <w:t xml:space="preserve"> Includes </w:t>
      </w:r>
      <w:r w:rsidR="003962A3">
        <w:rPr>
          <w:szCs w:val="18"/>
        </w:rPr>
        <w:t>&lt; 500</w:t>
      </w:r>
      <w:r w:rsidR="003962A3" w:rsidRPr="001D72DE">
        <w:rPr>
          <w:szCs w:val="18"/>
        </w:rPr>
        <w:t xml:space="preserve"> </w:t>
      </w:r>
      <w:r w:rsidRPr="001D72DE">
        <w:rPr>
          <w:szCs w:val="18"/>
        </w:rPr>
        <w:t>grandfathered patients.</w:t>
      </w:r>
    </w:p>
    <w:p w14:paraId="6F714A3B" w14:textId="7732B4D7" w:rsidR="00E130C8" w:rsidRDefault="003C4F23" w:rsidP="001D72DE">
      <w:pPr>
        <w:pStyle w:val="FooterTableFigure"/>
        <w:tabs>
          <w:tab w:val="left" w:pos="142"/>
        </w:tabs>
        <w:ind w:left="142" w:hanging="142"/>
        <w:rPr>
          <w:szCs w:val="18"/>
        </w:rPr>
      </w:pPr>
      <w:r w:rsidRPr="001D72DE">
        <w:rPr>
          <w:szCs w:val="18"/>
          <w:vertAlign w:val="superscript"/>
        </w:rPr>
        <w:t>b</w:t>
      </w:r>
      <w:r w:rsidR="00E130C8" w:rsidRPr="001D72DE">
        <w:rPr>
          <w:szCs w:val="18"/>
        </w:rPr>
        <w:t xml:space="preserve"> </w:t>
      </w:r>
      <w:r w:rsidR="00D5304B" w:rsidRPr="001D72DE">
        <w:rPr>
          <w:szCs w:val="18"/>
        </w:rPr>
        <w:t>Section 4 Excel workbook used 100% compliance, 0.33 doses/period to calculate 17.33 scripts per treatment</w:t>
      </w:r>
      <w:r w:rsidR="00CF6D32" w:rsidRPr="001D72DE">
        <w:rPr>
          <w:szCs w:val="18"/>
        </w:rPr>
        <w:t xml:space="preserve"> which was used to estimate script numbers</w:t>
      </w:r>
      <w:r w:rsidR="00D5304B" w:rsidRPr="001D72DE">
        <w:rPr>
          <w:szCs w:val="18"/>
        </w:rPr>
        <w:t xml:space="preserve"> (see worksheet ‘3a. Scripts – proposed’ E117 to Q120).</w:t>
      </w:r>
    </w:p>
    <w:p w14:paraId="2DEB0E11" w14:textId="77777777" w:rsidR="003962A3" w:rsidRPr="009A6D58" w:rsidRDefault="003962A3" w:rsidP="003962A3">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D8763E4" w14:textId="791B41D9" w:rsidR="003962A3" w:rsidRPr="009A6D58" w:rsidRDefault="003962A3" w:rsidP="003962A3">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9E52AD" w:rsidRPr="009E52AD">
        <w:rPr>
          <w:rFonts w:ascii="Arial Narrow" w:hAnsi="Arial Narrow"/>
          <w:i/>
          <w:sz w:val="18"/>
          <w:szCs w:val="18"/>
        </w:rPr>
        <w:t>&lt; 500</w:t>
      </w:r>
    </w:p>
    <w:p w14:paraId="3E0FE0C5" w14:textId="3A04AB8C" w:rsidR="003962A3" w:rsidRPr="009A6D58" w:rsidRDefault="003962A3" w:rsidP="003962A3">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9E52AD" w:rsidRPr="009E52AD">
        <w:rPr>
          <w:rFonts w:ascii="Arial Narrow" w:hAnsi="Arial Narrow"/>
          <w:i/>
          <w:sz w:val="18"/>
          <w:szCs w:val="18"/>
        </w:rPr>
        <w:t>5,000 to &lt; 10,000</w:t>
      </w:r>
    </w:p>
    <w:p w14:paraId="2D60A660" w14:textId="77777777" w:rsidR="009E52AD" w:rsidRDefault="003962A3" w:rsidP="003962A3">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9E52AD" w:rsidRPr="009E52AD">
        <w:rPr>
          <w:rFonts w:ascii="Arial Narrow" w:hAnsi="Arial Narrow"/>
          <w:i/>
          <w:sz w:val="18"/>
          <w:szCs w:val="18"/>
        </w:rPr>
        <w:t>500 to &lt; 5,000</w:t>
      </w:r>
    </w:p>
    <w:p w14:paraId="5404E663" w14:textId="5D0E7301" w:rsidR="003962A3" w:rsidRDefault="003962A3" w:rsidP="003962A3">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9E52AD" w:rsidRPr="009E52AD">
        <w:rPr>
          <w:rFonts w:ascii="Arial Narrow" w:hAnsi="Arial Narrow"/>
          <w:i/>
          <w:sz w:val="18"/>
          <w:szCs w:val="18"/>
        </w:rPr>
        <w:t>$10 million to &lt; $20 million</w:t>
      </w:r>
    </w:p>
    <w:p w14:paraId="2FDE2F23" w14:textId="77777777" w:rsidR="009E52AD" w:rsidRDefault="003962A3" w:rsidP="003962A3">
      <w:pPr>
        <w:rPr>
          <w:rFonts w:ascii="Arial Narrow" w:hAnsi="Arial Narrow"/>
          <w:i/>
          <w:sz w:val="18"/>
          <w:szCs w:val="18"/>
          <w:vertAlign w:val="superscript"/>
        </w:rPr>
      </w:pPr>
      <w:r>
        <w:rPr>
          <w:rFonts w:ascii="Arial Narrow" w:hAnsi="Arial Narrow"/>
          <w:i/>
          <w:sz w:val="18"/>
          <w:szCs w:val="18"/>
          <w:vertAlign w:val="superscript"/>
        </w:rPr>
        <w:t>5</w:t>
      </w:r>
      <w:r>
        <w:rPr>
          <w:rFonts w:ascii="Arial Narrow" w:hAnsi="Arial Narrow"/>
          <w:i/>
          <w:sz w:val="18"/>
          <w:szCs w:val="18"/>
        </w:rPr>
        <w:t xml:space="preserve"> </w:t>
      </w:r>
      <w:r w:rsidR="009E52AD" w:rsidRPr="009E52AD">
        <w:rPr>
          <w:rFonts w:ascii="Arial Narrow" w:hAnsi="Arial Narrow"/>
          <w:i/>
          <w:sz w:val="18"/>
          <w:szCs w:val="18"/>
        </w:rPr>
        <w:t>$0 to &lt; $10 million</w:t>
      </w:r>
      <w:r w:rsidR="009E52AD" w:rsidRPr="009E52AD">
        <w:rPr>
          <w:rFonts w:ascii="Arial Narrow" w:hAnsi="Arial Narrow"/>
          <w:i/>
          <w:sz w:val="18"/>
          <w:szCs w:val="18"/>
          <w:vertAlign w:val="superscript"/>
        </w:rPr>
        <w:t xml:space="preserve"> </w:t>
      </w:r>
    </w:p>
    <w:p w14:paraId="40F4A3D6" w14:textId="54CA1C96" w:rsidR="003962A3" w:rsidRDefault="003962A3" w:rsidP="00805BCD">
      <w:pPr>
        <w:spacing w:after="120"/>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9E52AD" w:rsidRPr="009E52AD">
        <w:rPr>
          <w:rFonts w:ascii="Arial Narrow" w:hAnsi="Arial Narrow"/>
          <w:i/>
          <w:sz w:val="18"/>
          <w:szCs w:val="18"/>
        </w:rPr>
        <w:t>$20 million to &lt; $30 million</w:t>
      </w:r>
    </w:p>
    <w:p w14:paraId="6839BEF4" w14:textId="39946323" w:rsidR="00E130C8" w:rsidRDefault="00E130C8" w:rsidP="0087375F">
      <w:pPr>
        <w:pStyle w:val="3-BodyText"/>
        <w:ind w:left="709"/>
      </w:pPr>
      <w:r w:rsidRPr="000902D9">
        <w:t xml:space="preserve">The total cost to </w:t>
      </w:r>
      <w:r w:rsidR="00A9791C">
        <w:t>Government</w:t>
      </w:r>
      <w:r w:rsidRPr="000902D9">
        <w:t xml:space="preserve"> of listing </w:t>
      </w:r>
      <w:r w:rsidR="00BC1D85">
        <w:t>pembrolizumab for the first-line treatment of cervical cancer</w:t>
      </w:r>
      <w:r w:rsidRPr="000902D9">
        <w:t xml:space="preserve"> was estimated </w:t>
      </w:r>
      <w:r>
        <w:t>to be</w:t>
      </w:r>
      <w:r w:rsidRPr="000902D9">
        <w:t xml:space="preserve"> </w:t>
      </w:r>
      <w:r w:rsidR="009E52AD" w:rsidRPr="009E52AD">
        <w:t>$10 million to &lt; $20 million</w:t>
      </w:r>
      <w:r w:rsidR="009E52AD" w:rsidRPr="009E52AD" w:rsidDel="009E52AD">
        <w:t xml:space="preserve"> </w:t>
      </w:r>
      <w:r w:rsidRPr="000902D9">
        <w:t xml:space="preserve">in Year </w:t>
      </w:r>
      <w:r>
        <w:t xml:space="preserve">6, and </w:t>
      </w:r>
      <w:r w:rsidRPr="000902D9">
        <w:t xml:space="preserve">a total of </w:t>
      </w:r>
      <w:r w:rsidR="009E52AD" w:rsidRPr="009E52AD">
        <w:t>$90 million</w:t>
      </w:r>
      <w:r w:rsidR="009E52AD">
        <w:t xml:space="preserve"> </w:t>
      </w:r>
      <w:r w:rsidR="009E52AD" w:rsidRPr="009E52AD">
        <w:t>to</w:t>
      </w:r>
      <w:r w:rsidR="009E52AD">
        <w:t xml:space="preserve"> </w:t>
      </w:r>
      <w:r w:rsidR="009E52AD" w:rsidRPr="009E52AD">
        <w:t>&lt; $100 million</w:t>
      </w:r>
      <w:r w:rsidR="009E52AD" w:rsidRPr="009E52AD" w:rsidDel="009E52AD">
        <w:t xml:space="preserve"> </w:t>
      </w:r>
      <w:r w:rsidRPr="000902D9">
        <w:t xml:space="preserve">in the first 6 years of </w:t>
      </w:r>
      <w:r w:rsidRPr="003C4F23">
        <w:t>listing</w:t>
      </w:r>
      <w:r w:rsidR="005400E8">
        <w:t xml:space="preserve"> (based on CPS≥1 and the pembrolizumab price proposed in the submission)</w:t>
      </w:r>
      <w:r w:rsidRPr="003C4F23">
        <w:t xml:space="preserve">. </w:t>
      </w:r>
      <w:r w:rsidR="00EA280C">
        <w:t>Th</w:t>
      </w:r>
      <w:r w:rsidR="00D71977">
        <w:t>is</w:t>
      </w:r>
      <w:r w:rsidR="00EA280C">
        <w:t xml:space="preserve"> increased slightly in the pre-PBAC</w:t>
      </w:r>
      <w:r w:rsidR="0023577B">
        <w:t xml:space="preserve"> </w:t>
      </w:r>
      <w:r w:rsidR="005400E8">
        <w:t>response</w:t>
      </w:r>
      <w:r w:rsidR="00EA280C">
        <w:t xml:space="preserve"> to </w:t>
      </w:r>
      <w:r w:rsidR="009E52AD" w:rsidRPr="009E52AD">
        <w:t>$10 million</w:t>
      </w:r>
      <w:r w:rsidR="009E52AD">
        <w:t xml:space="preserve"> </w:t>
      </w:r>
      <w:r w:rsidR="009E52AD" w:rsidRPr="009E52AD">
        <w:t>to</w:t>
      </w:r>
      <w:r w:rsidR="009E52AD">
        <w:t xml:space="preserve"> </w:t>
      </w:r>
      <w:r w:rsidR="009E52AD" w:rsidRPr="009E52AD">
        <w:t>&lt; $20 million</w:t>
      </w:r>
      <w:r w:rsidR="009E52AD" w:rsidRPr="009E52AD" w:rsidDel="009E52AD">
        <w:t xml:space="preserve"> </w:t>
      </w:r>
      <w:r w:rsidR="00EA280C">
        <w:t xml:space="preserve">in year 6, and a total of </w:t>
      </w:r>
      <w:r w:rsidR="009E52AD" w:rsidRPr="009E52AD">
        <w:t>$90 million</w:t>
      </w:r>
      <w:r w:rsidR="009E52AD">
        <w:t xml:space="preserve"> </w:t>
      </w:r>
      <w:r w:rsidR="009E52AD" w:rsidRPr="009E52AD">
        <w:t>to &lt; $100 million</w:t>
      </w:r>
      <w:r w:rsidR="009E52AD" w:rsidRPr="009E52AD" w:rsidDel="009E52AD">
        <w:t xml:space="preserve"> </w:t>
      </w:r>
      <w:r w:rsidR="00EA280C">
        <w:t xml:space="preserve">in the first 6 years of listing, accounting for the expanded patient population </w:t>
      </w:r>
      <w:r w:rsidR="005400E8">
        <w:t xml:space="preserve">(all-comers) </w:t>
      </w:r>
      <w:r w:rsidR="00EA280C">
        <w:t>and reduced pembrolizumab price.</w:t>
      </w:r>
    </w:p>
    <w:p w14:paraId="6A9C9870" w14:textId="4C4D0C0B" w:rsidR="0079788D" w:rsidRDefault="00C1552B" w:rsidP="0087375F">
      <w:pPr>
        <w:pStyle w:val="3-BodyText"/>
        <w:ind w:left="709"/>
      </w:pPr>
      <w:r w:rsidRPr="006116DE">
        <w:t>The estimated patient numbers rel</w:t>
      </w:r>
      <w:r w:rsidR="00BE6807" w:rsidRPr="006116DE">
        <w:t>y</w:t>
      </w:r>
      <w:r w:rsidRPr="006116DE">
        <w:t xml:space="preserve"> on the assumptions made by the submission to determine eligible patients, and additional assumptions used to determine treated patients (i.e. ECOG 0-1, CPS ≥1, uptake rate).</w:t>
      </w:r>
      <w:r w:rsidR="00AA6974" w:rsidRPr="006116DE">
        <w:t xml:space="preserve"> </w:t>
      </w:r>
      <w:r w:rsidRPr="006116DE">
        <w:t>Many of the assumptions applied were based on local clinician input, for which the submission provided no information on the form of the input or the number of clinicians providing input.</w:t>
      </w:r>
      <w:r w:rsidR="00AA6974" w:rsidRPr="006116DE">
        <w:t xml:space="preserve"> </w:t>
      </w:r>
    </w:p>
    <w:p w14:paraId="42D3D46B" w14:textId="025745C9" w:rsidR="004D2864" w:rsidRDefault="00682977" w:rsidP="0087375F">
      <w:pPr>
        <w:pStyle w:val="3-BodyText"/>
        <w:ind w:left="709"/>
      </w:pPr>
      <w:r>
        <w:t>The PBAC noted that patient numbers for bevacizumab</w:t>
      </w:r>
      <w:r w:rsidR="00D71977">
        <w:t xml:space="preserve"> for the treatment of cervical cancer</w:t>
      </w:r>
      <w:r>
        <w:t xml:space="preserve"> (</w:t>
      </w:r>
      <w:r w:rsidR="005400E8">
        <w:t xml:space="preserve">from PBS data, </w:t>
      </w:r>
      <w:r>
        <w:t xml:space="preserve">prior to implementation of the unrestricted listing) were generally consistent with the estimated pembrolizumab patient numbers, accounting for </w:t>
      </w:r>
      <w:r w:rsidR="00C12BEE">
        <w:t>a number of patients who would not be suitable for treatment with bevacizumab.</w:t>
      </w:r>
      <w:r>
        <w:t xml:space="preserve"> </w:t>
      </w:r>
      <w:r w:rsidR="00C12BEE">
        <w:lastRenderedPageBreak/>
        <w:t>However</w:t>
      </w:r>
      <w:r w:rsidR="00D71977">
        <w:t>,</w:t>
      </w:r>
      <w:r w:rsidR="00C12BEE">
        <w:t xml:space="preserve"> t</w:t>
      </w:r>
      <w:r w:rsidR="004D2864">
        <w:t xml:space="preserve">he </w:t>
      </w:r>
      <w:r>
        <w:t xml:space="preserve">PBAC noted that the </w:t>
      </w:r>
      <w:r w:rsidR="00C12BEE">
        <w:t xml:space="preserve">pembrolizumab </w:t>
      </w:r>
      <w:r>
        <w:t xml:space="preserve">estimates did not show a decline in usage as </w:t>
      </w:r>
      <w:r w:rsidR="0039755C">
        <w:t>c</w:t>
      </w:r>
      <w:r>
        <w:t xml:space="preserve">ould be expected given the success of screening and vaccination program. </w:t>
      </w:r>
      <w:r w:rsidR="00C12BEE">
        <w:t xml:space="preserve">In addition, the </w:t>
      </w:r>
      <w:r w:rsidR="004D2864">
        <w:t>PBAC considered that</w:t>
      </w:r>
      <w:r>
        <w:t>,</w:t>
      </w:r>
      <w:r w:rsidR="004D2864">
        <w:t xml:space="preserve"> overall</w:t>
      </w:r>
      <w:r>
        <w:t>,</w:t>
      </w:r>
      <w:r w:rsidR="004D2864">
        <w:t xml:space="preserve"> the estimated </w:t>
      </w:r>
      <w:r>
        <w:t xml:space="preserve">extent of </w:t>
      </w:r>
      <w:r w:rsidR="004D2864">
        <w:t xml:space="preserve">use </w:t>
      </w:r>
      <w:r w:rsidR="00C12BEE">
        <w:t>may</w:t>
      </w:r>
      <w:r w:rsidR="004D2864">
        <w:t xml:space="preserve"> be overestimated due to:</w:t>
      </w:r>
    </w:p>
    <w:p w14:paraId="145D8631" w14:textId="08A85FD6" w:rsidR="004D2864" w:rsidRDefault="004D2864" w:rsidP="005400E8">
      <w:pPr>
        <w:pStyle w:val="ListParagraph"/>
        <w:spacing w:after="0"/>
        <w:ind w:left="1134" w:hanging="357"/>
      </w:pPr>
      <w:r>
        <w:t xml:space="preserve">Overestimated rates of </w:t>
      </w:r>
      <w:r w:rsidR="00682977">
        <w:t>advanced or</w:t>
      </w:r>
      <w:r>
        <w:t xml:space="preserve"> metastatic </w:t>
      </w:r>
      <w:r w:rsidR="00682977">
        <w:t>disease at screening, noting that the vast majority of patients are early stage at screening</w:t>
      </w:r>
      <w:r w:rsidR="00D71977">
        <w:t>,</w:t>
      </w:r>
      <w:r w:rsidR="00682977">
        <w:t xml:space="preserve"> and rates of advanced/metastatic disease are likely to be declining.</w:t>
      </w:r>
    </w:p>
    <w:p w14:paraId="762D1E61" w14:textId="09794FB6" w:rsidR="00C12BEE" w:rsidRPr="00C12BEE" w:rsidRDefault="00C12BEE" w:rsidP="005400E8">
      <w:pPr>
        <w:pStyle w:val="ListBullet"/>
        <w:ind w:left="1134"/>
      </w:pPr>
      <w:r>
        <w:t>Overestimated recurrence rates for early-stage disease.</w:t>
      </w:r>
    </w:p>
    <w:p w14:paraId="19A67C23" w14:textId="100510BB" w:rsidR="00682977" w:rsidRDefault="00682977" w:rsidP="005400E8">
      <w:pPr>
        <w:pStyle w:val="ListBullet"/>
        <w:ind w:left="1134"/>
      </w:pPr>
      <w:r>
        <w:t>Prevalence</w:t>
      </w:r>
      <w:r w:rsidR="00C12BEE">
        <w:t xml:space="preserve"> in year 1</w:t>
      </w:r>
      <w:r>
        <w:t xml:space="preserve"> may be overestimated based on 1-year survival in the </w:t>
      </w:r>
      <w:r w:rsidR="00D71977">
        <w:t>SOC</w:t>
      </w:r>
      <w:r>
        <w:t xml:space="preserve"> arm of KN826.</w:t>
      </w:r>
    </w:p>
    <w:p w14:paraId="106F3E88" w14:textId="42B1A847" w:rsidR="00682977" w:rsidRDefault="00682977" w:rsidP="00C2296E">
      <w:pPr>
        <w:pStyle w:val="ListBullet"/>
        <w:ind w:left="1134"/>
      </w:pPr>
      <w:r>
        <w:t xml:space="preserve">Uptake for prevalent patients may be overestimated. </w:t>
      </w:r>
    </w:p>
    <w:p w14:paraId="498769F1" w14:textId="5553B053" w:rsidR="00E130C8" w:rsidRPr="00C9624D" w:rsidRDefault="00E130C8" w:rsidP="00FD44C6">
      <w:pPr>
        <w:pStyle w:val="4-SubsectionHeading"/>
      </w:pPr>
      <w:bookmarkStart w:id="66" w:name="_Toc107927634"/>
      <w:bookmarkStart w:id="67" w:name="_Toc113978191"/>
      <w:r w:rsidRPr="00C9624D">
        <w:t>Quality Use of Medicines</w:t>
      </w:r>
      <w:bookmarkEnd w:id="66"/>
      <w:bookmarkEnd w:id="67"/>
    </w:p>
    <w:p w14:paraId="7BC49114" w14:textId="2D3C94A2" w:rsidR="00C2296E" w:rsidRPr="00E130C8" w:rsidRDefault="00613375" w:rsidP="00C2296E">
      <w:pPr>
        <w:pStyle w:val="3-BodyText"/>
        <w:spacing w:after="0"/>
        <w:ind w:left="709"/>
      </w:pPr>
      <w:r>
        <w:t>The submission indicated that the sponsor will develop materials to provide the latest information to physicians, nurses, pharmacists and patients about how to identify and manage potential treatment-related AEs, in particular immune-related AEs.</w:t>
      </w:r>
      <w:r w:rsidR="00AA6974">
        <w:t xml:space="preserve"> </w:t>
      </w:r>
      <w:r>
        <w:t>The submission indicated these materials will be developed through input from planned clinician and oncology nurse advisory boards.</w:t>
      </w:r>
      <w:r w:rsidR="00AA6974">
        <w:t xml:space="preserve"> </w:t>
      </w:r>
      <w:r>
        <w:t>The submission also indicated the sponsor has a number of education activities planned that will be supported by the sponsor’s medical team and representatives.</w:t>
      </w:r>
    </w:p>
    <w:p w14:paraId="4D8DE12B" w14:textId="77777777" w:rsidR="00E130C8" w:rsidRPr="00C9624D" w:rsidRDefault="00E130C8" w:rsidP="00E130C8">
      <w:pPr>
        <w:pStyle w:val="4-SubsectionHeading"/>
      </w:pPr>
      <w:bookmarkStart w:id="68" w:name="_Toc107927635"/>
      <w:bookmarkStart w:id="69" w:name="_Toc113978192"/>
      <w:r w:rsidRPr="00C9624D">
        <w:t>Financial Management – Risk Sharing Arrangements</w:t>
      </w:r>
      <w:bookmarkEnd w:id="68"/>
      <w:bookmarkEnd w:id="69"/>
    </w:p>
    <w:p w14:paraId="6015A395" w14:textId="2BE0F221" w:rsidR="00576972" w:rsidRDefault="00E130C8" w:rsidP="0087375F">
      <w:pPr>
        <w:pStyle w:val="3-BodyText"/>
        <w:ind w:left="709"/>
      </w:pPr>
      <w:r>
        <w:t>The submission stated that the sponsor is willing to enter into a risk-sharing arrangement (RSA) with the Commonwealth for sharing the cost of subsidy for supply of pembrolizumab for the treatment of persistent, recurrent or metastatic cervical cancer.</w:t>
      </w:r>
      <w:r w:rsidR="00AA6974">
        <w:t xml:space="preserve"> </w:t>
      </w:r>
      <w:r>
        <w:t xml:space="preserve">The submission stated that the sponsor agrees to reimburse the Commonwealth with </w:t>
      </w:r>
      <w:r w:rsidR="004A2990" w:rsidRPr="00705504">
        <w:rPr>
          <w:color w:val="000000"/>
          <w:w w:val="15"/>
          <w:shd w:val="solid" w:color="000000" w:fill="000000"/>
          <w:fitText w:val="-20" w:id="-1301040381"/>
          <w14:textFill>
            <w14:solidFill>
              <w14:srgbClr w14:val="000000">
                <w14:alpha w14:val="100000"/>
              </w14:srgbClr>
            </w14:solidFill>
          </w14:textFill>
        </w:rPr>
        <w:t xml:space="preserve">|  </w:t>
      </w:r>
      <w:r w:rsidR="004A2990" w:rsidRPr="00705504">
        <w:rPr>
          <w:color w:val="000000"/>
          <w:spacing w:val="-69"/>
          <w:w w:val="15"/>
          <w:shd w:val="solid" w:color="000000" w:fill="000000"/>
          <w:fitText w:val="-20" w:id="-1301040381"/>
          <w14:textFill>
            <w14:solidFill>
              <w14:srgbClr w14:val="000000">
                <w14:alpha w14:val="100000"/>
              </w14:srgbClr>
            </w14:solidFill>
          </w14:textFill>
        </w:rPr>
        <w:t>|</w:t>
      </w:r>
      <w:r>
        <w:t xml:space="preserve">% of the treatment costs of pembrolizumab, should use exceed the subsidisation cap in that </w:t>
      </w:r>
      <w:r w:rsidRPr="006116DE">
        <w:t>year.</w:t>
      </w:r>
      <w:r w:rsidR="00AA6974" w:rsidRPr="006116DE">
        <w:t xml:space="preserve"> </w:t>
      </w:r>
    </w:p>
    <w:p w14:paraId="0F5B3C82" w14:textId="77777777" w:rsidR="0065562F" w:rsidRPr="00C33D30" w:rsidRDefault="0065562F" w:rsidP="0065562F">
      <w:pPr>
        <w:ind w:firstLine="709"/>
        <w:rPr>
          <w:rFonts w:asciiTheme="minorHAnsi" w:hAnsiTheme="minorHAnsi"/>
          <w:i/>
        </w:rPr>
      </w:pPr>
      <w:r w:rsidRPr="00C33D30">
        <w:rPr>
          <w:rFonts w:asciiTheme="minorHAnsi" w:hAnsiTheme="minorHAnsi"/>
          <w:i/>
        </w:rPr>
        <w:t>For more detail on PBAC’s view, see section 7 PBAC outcome.</w:t>
      </w:r>
    </w:p>
    <w:p w14:paraId="00F67499" w14:textId="77777777" w:rsidR="0065562F" w:rsidRPr="0090150D" w:rsidRDefault="0065562F" w:rsidP="00C2296E">
      <w:pPr>
        <w:pStyle w:val="2-SectionHeading"/>
      </w:pPr>
      <w:bookmarkStart w:id="70" w:name="_Hlk76381249"/>
      <w:bookmarkStart w:id="71" w:name="_Hlk76377955"/>
      <w:bookmarkStart w:id="72" w:name="_Toc113978194"/>
      <w:r w:rsidRPr="0090150D">
        <w:t xml:space="preserve">PBAC </w:t>
      </w:r>
      <w:r w:rsidRPr="00C2296E">
        <w:t>Outcome</w:t>
      </w:r>
    </w:p>
    <w:p w14:paraId="60736C9E" w14:textId="62AA2917" w:rsidR="00C70810" w:rsidRDefault="00C70810" w:rsidP="00C70810">
      <w:pPr>
        <w:pStyle w:val="3-BodyText"/>
        <w:ind w:left="709"/>
        <w:rPr>
          <w:rFonts w:ascii="Calibri" w:hAnsi="Calibri" w:cs="Calibri"/>
        </w:rPr>
      </w:pPr>
      <w:bookmarkStart w:id="73" w:name="_Hlk111543188"/>
      <w:r>
        <w:t xml:space="preserve">The PBAC </w:t>
      </w:r>
      <w:r w:rsidRPr="00C70810">
        <w:t>recommended</w:t>
      </w:r>
      <w:r>
        <w:t xml:space="preserve"> the listing of pembrolizumab for the treatment of patients with persistent, recurrent, or metastatic (Stage IVB) cervical cancer. The PBAC noted that although rates of cervical cancer are declining, there remains a high clinical need for effective treatment in this patient population, particularly </w:t>
      </w:r>
      <w:r w:rsidR="00DF42A1">
        <w:t>for</w:t>
      </w:r>
      <w:r>
        <w:t xml:space="preserve"> communities disproportionately affected by cervical cancer. The PBAC </w:t>
      </w:r>
      <w:r w:rsidR="00D71977">
        <w:t>wa</w:t>
      </w:r>
      <w:r w:rsidR="00DF42A1">
        <w:t>s satisfied</w:t>
      </w:r>
      <w:r>
        <w:t xml:space="preserve"> that pembrolizumab in combination with chemotherapy provides a meaningful improvement in overall survival, compared with standard chemotherapy alone. Although the submission proposed treatment in patients with PD-L1 CPS</w:t>
      </w:r>
      <w:r w:rsidR="00DF42A1">
        <w:t xml:space="preserve"> </w:t>
      </w:r>
      <w:r>
        <w:t>≥1</w:t>
      </w:r>
      <w:r w:rsidRPr="00DF42A1">
        <w:t>,</w:t>
      </w:r>
      <w:r>
        <w:t xml:space="preserve"> the PBAC noted that th</w:t>
      </w:r>
      <w:r w:rsidR="00D71977">
        <w:t>e</w:t>
      </w:r>
      <w:r>
        <w:t xml:space="preserve"> survival benefit was demonstrated in the full trial population</w:t>
      </w:r>
      <w:r w:rsidR="00D71977">
        <w:t xml:space="preserve"> and therefore recommended listing</w:t>
      </w:r>
      <w:r w:rsidR="0028452F">
        <w:t xml:space="preserve"> without restriction based on PD-L1 </w:t>
      </w:r>
      <w:r w:rsidR="005400E8">
        <w:t>status</w:t>
      </w:r>
      <w:r>
        <w:t>. The PBAC considered that pembrolizumab would be cost-effective with a price</w:t>
      </w:r>
      <w:r w:rsidR="00283798">
        <w:t xml:space="preserve"> reduction</w:t>
      </w:r>
      <w:r>
        <w:t xml:space="preserve">. </w:t>
      </w:r>
    </w:p>
    <w:bookmarkEnd w:id="73"/>
    <w:p w14:paraId="161ED5E7" w14:textId="3849E8E0" w:rsidR="0065562F" w:rsidRPr="00CE42B4" w:rsidRDefault="00A132B9" w:rsidP="0065562F">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lastRenderedPageBreak/>
        <w:t xml:space="preserve">The PBAC noted that Australia is </w:t>
      </w:r>
      <w:r w:rsidR="001A161B">
        <w:rPr>
          <w:rFonts w:asciiTheme="minorHAnsi" w:hAnsiTheme="minorHAnsi"/>
          <w:snapToGrid w:val="0"/>
          <w:lang w:val="en-GB"/>
        </w:rPr>
        <w:t>moving toward</w:t>
      </w:r>
      <w:r>
        <w:rPr>
          <w:rFonts w:asciiTheme="minorHAnsi" w:hAnsiTheme="minorHAnsi"/>
          <w:snapToGrid w:val="0"/>
          <w:lang w:val="en-GB"/>
        </w:rPr>
        <w:t xml:space="preserve"> elimina</w:t>
      </w:r>
      <w:r w:rsidR="001A161B">
        <w:rPr>
          <w:rFonts w:asciiTheme="minorHAnsi" w:hAnsiTheme="minorHAnsi"/>
          <w:snapToGrid w:val="0"/>
          <w:lang w:val="en-GB"/>
        </w:rPr>
        <w:t>tion</w:t>
      </w:r>
      <w:r>
        <w:rPr>
          <w:rFonts w:asciiTheme="minorHAnsi" w:hAnsiTheme="minorHAnsi"/>
          <w:snapToGrid w:val="0"/>
          <w:lang w:val="en-GB"/>
        </w:rPr>
        <w:t xml:space="preserve"> </w:t>
      </w:r>
      <w:r w:rsidR="001A161B">
        <w:rPr>
          <w:rFonts w:asciiTheme="minorHAnsi" w:hAnsiTheme="minorHAnsi"/>
          <w:snapToGrid w:val="0"/>
          <w:lang w:val="en-GB"/>
        </w:rPr>
        <w:t xml:space="preserve">of </w:t>
      </w:r>
      <w:r>
        <w:rPr>
          <w:rFonts w:asciiTheme="minorHAnsi" w:hAnsiTheme="minorHAnsi"/>
          <w:snapToGrid w:val="0"/>
          <w:lang w:val="en-GB"/>
        </w:rPr>
        <w:t xml:space="preserve">cervical cancer through screening and vaccination programs, however rates of participation in screening are </w:t>
      </w:r>
      <w:r w:rsidR="004C33D0">
        <w:rPr>
          <w:rFonts w:asciiTheme="minorHAnsi" w:hAnsiTheme="minorHAnsi"/>
          <w:snapToGrid w:val="0"/>
          <w:lang w:val="en-GB"/>
        </w:rPr>
        <w:t xml:space="preserve">currently </w:t>
      </w:r>
      <w:r>
        <w:rPr>
          <w:rFonts w:asciiTheme="minorHAnsi" w:hAnsiTheme="minorHAnsi"/>
          <w:snapToGrid w:val="0"/>
          <w:lang w:val="en-GB"/>
        </w:rPr>
        <w:t xml:space="preserve">55.7% and participation is lower for Indigenous Australians. </w:t>
      </w:r>
      <w:r w:rsidR="00353679">
        <w:t>The PBAC noted that individuals with low socioeconomic backgrounds</w:t>
      </w:r>
      <w:r w:rsidR="00DF42A1">
        <w:t xml:space="preserve">, </w:t>
      </w:r>
      <w:r w:rsidR="00353679">
        <w:t xml:space="preserve">Aboriginal and Torres Strait Islander communities </w:t>
      </w:r>
      <w:r w:rsidR="00DF42A1">
        <w:t xml:space="preserve">and those in remote locations </w:t>
      </w:r>
      <w:r w:rsidR="00353679">
        <w:t xml:space="preserve">are disproportionately affected by cervical cancer </w:t>
      </w:r>
      <w:r w:rsidR="001A161B">
        <w:t>with</w:t>
      </w:r>
      <w:r w:rsidR="00353679">
        <w:t xml:space="preserve"> higher incidence rates</w:t>
      </w:r>
      <w:r w:rsidR="00DF42A1">
        <w:t>, more advanced disease at diagnosis</w:t>
      </w:r>
      <w:r w:rsidR="00353679">
        <w:t xml:space="preserve"> and poorer outcomes. The PBAC noted that although rates of cervical cancer are declining, there remains a high clinical need for effective treatment for patients with advanced cervical cancer where current treatments have limited efficacy</w:t>
      </w:r>
      <w:r w:rsidR="001A161B" w:rsidRPr="001A161B">
        <w:t xml:space="preserve"> </w:t>
      </w:r>
      <w:r w:rsidR="001A161B">
        <w:t>and outcomes are poor</w:t>
      </w:r>
      <w:r w:rsidR="00353679">
        <w:t xml:space="preserve">. </w:t>
      </w:r>
    </w:p>
    <w:p w14:paraId="7EF162A2" w14:textId="451A8585" w:rsidR="00353679" w:rsidRDefault="00353679" w:rsidP="00353679">
      <w:pPr>
        <w:pStyle w:val="3-BodyText"/>
        <w:ind w:left="709"/>
      </w:pPr>
      <w:r>
        <w:t xml:space="preserve">Although the sponsor requested listing in patients with PD-L1 CPS </w:t>
      </w:r>
      <w:r>
        <w:rPr>
          <w:rFonts w:cstheme="minorHAnsi"/>
        </w:rPr>
        <w:t>≥</w:t>
      </w:r>
      <w:r>
        <w:t xml:space="preserve">1, consistent with the TGA indication for pembrolizumab, the PBAC considered that it would be appropriate for the restriction to remain silent on PD-L1 CPS status </w:t>
      </w:r>
      <w:r w:rsidR="006E2EF3">
        <w:t xml:space="preserve">as few patients are likely to have CPS &lt;1 (11%) and noting </w:t>
      </w:r>
      <w:r>
        <w:t xml:space="preserve">the limitations of PD-L1 testing </w:t>
      </w:r>
      <w:r w:rsidR="006E2EF3" w:rsidRPr="00E87882">
        <w:rPr>
          <w:snapToGrid/>
          <w:lang w:val="en-US"/>
        </w:rPr>
        <w:t xml:space="preserve">to reliably and accurately identify </w:t>
      </w:r>
      <w:r w:rsidR="006E2EF3">
        <w:rPr>
          <w:snapToGrid/>
          <w:lang w:val="en-US"/>
        </w:rPr>
        <w:t xml:space="preserve">these </w:t>
      </w:r>
      <w:r w:rsidR="006E2EF3" w:rsidRPr="00E87882">
        <w:rPr>
          <w:snapToGrid/>
          <w:lang w:val="en-US"/>
        </w:rPr>
        <w:t>patients</w:t>
      </w:r>
      <w:r w:rsidR="006E2EF3">
        <w:rPr>
          <w:snapToGrid/>
          <w:lang w:val="en-US"/>
        </w:rPr>
        <w:t>. Importantly,</w:t>
      </w:r>
      <w:r>
        <w:t xml:space="preserve"> the clinical evidence demonstrated benefit in the full </w:t>
      </w:r>
      <w:r w:rsidR="006E2EF3">
        <w:t xml:space="preserve">ITT </w:t>
      </w:r>
      <w:r>
        <w:t xml:space="preserve">population, irrespective of PD-L1 CPS status. </w:t>
      </w:r>
    </w:p>
    <w:p w14:paraId="250D7717" w14:textId="3C7CA3FF" w:rsidR="0065562F" w:rsidRPr="00CE42B4" w:rsidRDefault="006E2EF3" w:rsidP="0065562F">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 xml:space="preserve">The PBAC noted that the clinical algorithm for cervical cancer </w:t>
      </w:r>
      <w:r w:rsidR="00BE4A6C">
        <w:rPr>
          <w:rFonts w:asciiTheme="minorHAnsi" w:hAnsiTheme="minorHAnsi"/>
          <w:snapToGrid w:val="0"/>
          <w:lang w:val="en-GB"/>
        </w:rPr>
        <w:t xml:space="preserve">is changing, with a number of immunotherapies under investigation for </w:t>
      </w:r>
      <w:r w:rsidR="0028452F">
        <w:rPr>
          <w:rFonts w:asciiTheme="minorHAnsi" w:hAnsiTheme="minorHAnsi"/>
          <w:snapToGrid w:val="0"/>
          <w:lang w:val="en-GB"/>
        </w:rPr>
        <w:t xml:space="preserve">the </w:t>
      </w:r>
      <w:r w:rsidR="00BE4A6C">
        <w:rPr>
          <w:rFonts w:asciiTheme="minorHAnsi" w:hAnsiTheme="minorHAnsi"/>
          <w:snapToGrid w:val="0"/>
          <w:lang w:val="en-GB"/>
        </w:rPr>
        <w:t xml:space="preserve">second line treatment of advanced cervical cancer. The PBAC considered that the clinical place nominated for pembrolizumab as first line treatment for </w:t>
      </w:r>
      <w:r w:rsidR="00BE4A6C" w:rsidRPr="00CD29E1">
        <w:t>persistent, recurrent, or metastatic cervical cancer</w:t>
      </w:r>
      <w:r w:rsidR="00BE4A6C">
        <w:t xml:space="preserve"> was appropriate and consistent with international guidelines.</w:t>
      </w:r>
    </w:p>
    <w:p w14:paraId="7C2A80D9" w14:textId="47B8D825" w:rsidR="00985B22" w:rsidRPr="00985B22" w:rsidRDefault="00985B22" w:rsidP="00985B22">
      <w:pPr>
        <w:pStyle w:val="3-BodyText"/>
        <w:ind w:left="709"/>
        <w:rPr>
          <w:lang w:val="en-GB"/>
        </w:rPr>
      </w:pPr>
      <w:r w:rsidRPr="006061E1">
        <w:t xml:space="preserve">The submission nominated the current standard of care </w:t>
      </w:r>
      <w:r>
        <w:t xml:space="preserve">(SOC) </w:t>
      </w:r>
      <w:r w:rsidRPr="006061E1">
        <w:t xml:space="preserve">used in Australia as the main comparator, </w:t>
      </w:r>
      <w:r w:rsidR="00CD57B1" w:rsidRPr="006061E1">
        <w:t>i.e.,</w:t>
      </w:r>
      <w:r w:rsidRPr="006061E1">
        <w:t xml:space="preserve"> a combination of chemotherapy agents including paclitaxel</w:t>
      </w:r>
      <w:r>
        <w:t xml:space="preserve"> and</w:t>
      </w:r>
      <w:r w:rsidRPr="006061E1">
        <w:t xml:space="preserve"> a platinum-based compound</w:t>
      </w:r>
      <w:r>
        <w:t>,</w:t>
      </w:r>
      <w:r w:rsidRPr="006061E1">
        <w:t xml:space="preserve"> with or without bevacizumab. </w:t>
      </w:r>
      <w:r>
        <w:t xml:space="preserve">The PBAC considered that this was appropriate and </w:t>
      </w:r>
      <w:r w:rsidR="00F41C25">
        <w:rPr>
          <w:lang w:val="en-GB"/>
        </w:rPr>
        <w:t>represented</w:t>
      </w:r>
      <w:r w:rsidRPr="00985B22">
        <w:rPr>
          <w:lang w:val="en-GB"/>
        </w:rPr>
        <w:t xml:space="preserve"> SOC in Australia. </w:t>
      </w:r>
    </w:p>
    <w:p w14:paraId="27CD4A5B" w14:textId="3FD86558" w:rsidR="0065562F" w:rsidRPr="005D57E9" w:rsidRDefault="004C33D0" w:rsidP="005D57E9">
      <w:pPr>
        <w:pStyle w:val="3-BodyText"/>
        <w:ind w:left="709"/>
      </w:pPr>
      <w:r w:rsidRPr="005D57E9">
        <w:t>The PBAC noted that the</w:t>
      </w:r>
      <w:r w:rsidR="0028452F" w:rsidRPr="005D57E9">
        <w:t xml:space="preserve"> clinical</w:t>
      </w:r>
      <w:r w:rsidRPr="005D57E9">
        <w:t xml:space="preserve"> evidence </w:t>
      </w:r>
      <w:r w:rsidR="00C05F53" w:rsidRPr="005D57E9">
        <w:t xml:space="preserve">was based on one head-to-head trial comparing pembrolizumab + SOC </w:t>
      </w:r>
      <w:r w:rsidR="0028452F" w:rsidRPr="005D57E9">
        <w:t xml:space="preserve">and </w:t>
      </w:r>
      <w:r w:rsidR="00C05F53" w:rsidRPr="005D57E9">
        <w:t>SOC alone (KN826)</w:t>
      </w:r>
      <w:r w:rsidR="00555D53" w:rsidRPr="005D57E9">
        <w:t xml:space="preserve"> with 17.2 months median follow-up</w:t>
      </w:r>
      <w:r w:rsidR="00C05F53" w:rsidRPr="005D57E9">
        <w:t xml:space="preserve">. </w:t>
      </w:r>
      <w:r w:rsidR="005E4AB7" w:rsidRPr="005D57E9">
        <w:t>The PBAC noted that results were presented for both the ITT population and the PD</w:t>
      </w:r>
      <w:r w:rsidR="005E4AB7" w:rsidRPr="005D57E9">
        <w:noBreakHyphen/>
        <w:t>L1 CPS ≥1 population</w:t>
      </w:r>
      <w:r w:rsidR="006E2EF3" w:rsidRPr="005D57E9">
        <w:t>, with the CPS ≥1 subgroup contributing 89% of the total</w:t>
      </w:r>
      <w:r w:rsidR="005E4AB7" w:rsidRPr="005D57E9">
        <w:t xml:space="preserve">. </w:t>
      </w:r>
      <w:r w:rsidR="00C05F53" w:rsidRPr="005D57E9">
        <w:t xml:space="preserve">The PBAC noted that </w:t>
      </w:r>
      <w:r w:rsidR="00BA6703">
        <w:t xml:space="preserve">KN826 </w:t>
      </w:r>
      <w:r w:rsidR="00C05F53" w:rsidRPr="00B87155">
        <w:t xml:space="preserve">showed statistically significant longer OS for </w:t>
      </w:r>
      <w:r w:rsidR="00BA6703">
        <w:t>pembrolizumab + SOC</w:t>
      </w:r>
      <w:r w:rsidR="00C05F53" w:rsidRPr="00B87155">
        <w:t xml:space="preserve"> compared to </w:t>
      </w:r>
      <w:r w:rsidR="00BA6703">
        <w:t>SOC alone</w:t>
      </w:r>
      <w:r w:rsidR="00C05F53" w:rsidRPr="00B87155">
        <w:t xml:space="preserve">, with a </w:t>
      </w:r>
      <w:r w:rsidR="00BA6703">
        <w:t>33</w:t>
      </w:r>
      <w:r w:rsidR="00C05F53" w:rsidRPr="00B87155">
        <w:t>% reduction in the risk of death (HR=0.6</w:t>
      </w:r>
      <w:r w:rsidR="00BA6703">
        <w:t>7</w:t>
      </w:r>
      <w:r w:rsidR="00C05F53" w:rsidRPr="00B87155">
        <w:t>; 95% CI</w:t>
      </w:r>
      <w:r w:rsidR="00C05F53">
        <w:t>:</w:t>
      </w:r>
      <w:r w:rsidR="00C05F53" w:rsidRPr="00B87155">
        <w:t xml:space="preserve"> 0.5</w:t>
      </w:r>
      <w:r w:rsidR="00BA6703">
        <w:t>4</w:t>
      </w:r>
      <w:r w:rsidR="00C05F53">
        <w:t>,</w:t>
      </w:r>
      <w:r w:rsidR="00C05F53" w:rsidRPr="00B87155">
        <w:t xml:space="preserve"> 0.</w:t>
      </w:r>
      <w:r w:rsidR="00BA6703">
        <w:t>84</w:t>
      </w:r>
      <w:r w:rsidR="00C05F53" w:rsidRPr="00B87155">
        <w:t>)</w:t>
      </w:r>
      <w:r w:rsidR="00BA6703">
        <w:t xml:space="preserve"> in the ITT population, and an absolute difference in medi</w:t>
      </w:r>
      <w:r w:rsidR="00C05F53" w:rsidRPr="00B87155">
        <w:t xml:space="preserve">an OS </w:t>
      </w:r>
      <w:r w:rsidR="00BA6703">
        <w:t>of 7.9 months. The PBAC noted that survival outcomes in the PD-L1 CPS</w:t>
      </w:r>
      <w:r w:rsidR="00555D53">
        <w:t> </w:t>
      </w:r>
      <w:r w:rsidR="00BA6703" w:rsidRPr="005D57E9">
        <w:t>≥</w:t>
      </w:r>
      <w:r w:rsidR="00BA6703">
        <w:t>1 population were similar</w:t>
      </w:r>
      <w:r w:rsidR="00555D53">
        <w:t xml:space="preserve"> to the ITT population</w:t>
      </w:r>
      <w:r w:rsidR="00BA6703">
        <w:t>, with KM curves also showing a similar profile</w:t>
      </w:r>
      <w:r w:rsidR="005400E8">
        <w:t xml:space="preserve">, reflecting the </w:t>
      </w:r>
      <w:r w:rsidR="005D57E9">
        <w:t xml:space="preserve">predominance of patients with </w:t>
      </w:r>
      <w:r w:rsidR="005D57E9" w:rsidRPr="005D57E9">
        <w:t>CPS ≥1</w:t>
      </w:r>
      <w:r w:rsidR="00BA6703">
        <w:t>.</w:t>
      </w:r>
      <w:r w:rsidR="005D57E9">
        <w:t xml:space="preserve"> Given the small number of patients with </w:t>
      </w:r>
      <w:r w:rsidR="005D57E9" w:rsidRPr="005D57E9">
        <w:t xml:space="preserve">CPS &lt;1 </w:t>
      </w:r>
      <w:r w:rsidR="005D57E9">
        <w:t>the PBAC</w:t>
      </w:r>
      <w:r w:rsidR="005D57E9" w:rsidRPr="005D57E9">
        <w:t xml:space="preserve"> considered that there was insufficient information to conclude that there was no benefit in this small subgroup, also noting the limitations of testing to reliably and accurately identify patients with CPS &lt;1.</w:t>
      </w:r>
      <w:r w:rsidR="00BA6703">
        <w:t xml:space="preserve"> </w:t>
      </w:r>
      <w:r w:rsidR="00BA6703" w:rsidRPr="005D57E9">
        <w:t>The PBAC considered that the claim of superior effectiveness for pembrolizumab + SOC compared to SOC was adequately supported</w:t>
      </w:r>
      <w:r w:rsidR="005E4AB7" w:rsidRPr="005D57E9">
        <w:t xml:space="preserve"> for both the ITT population (all-comers) and the PD-L1 CPS ≥1 population</w:t>
      </w:r>
      <w:r w:rsidR="00BA6703" w:rsidRPr="005D57E9">
        <w:t xml:space="preserve">. </w:t>
      </w:r>
    </w:p>
    <w:p w14:paraId="66470366" w14:textId="5C1CFCB4" w:rsidR="0065562F" w:rsidRPr="00CE42B4" w:rsidRDefault="0045244C" w:rsidP="0065562F">
      <w:pPr>
        <w:widowControl w:val="0"/>
        <w:numPr>
          <w:ilvl w:val="1"/>
          <w:numId w:val="1"/>
        </w:numPr>
        <w:spacing w:after="120"/>
        <w:ind w:left="720"/>
        <w:rPr>
          <w:rFonts w:asciiTheme="minorHAnsi" w:hAnsiTheme="minorHAnsi"/>
          <w:snapToGrid w:val="0"/>
          <w:lang w:val="en-GB"/>
        </w:rPr>
      </w:pPr>
      <w:r w:rsidRPr="00C94DA1">
        <w:lastRenderedPageBreak/>
        <w:t>T</w:t>
      </w:r>
      <w:r>
        <w:t>he PBAC noted that t</w:t>
      </w:r>
      <w:r w:rsidRPr="00C94DA1">
        <w:t>he type and frequenc</w:t>
      </w:r>
      <w:r w:rsidR="001A161B">
        <w:t>y</w:t>
      </w:r>
      <w:r w:rsidRPr="00C94DA1">
        <w:t xml:space="preserve"> of </w:t>
      </w:r>
      <w:r>
        <w:t>G</w:t>
      </w:r>
      <w:r w:rsidRPr="00C94DA1">
        <w:t>rade 3 to 5 adverse events w</w:t>
      </w:r>
      <w:r w:rsidR="001A161B">
        <w:t>as</w:t>
      </w:r>
      <w:r w:rsidRPr="00C94DA1">
        <w:t xml:space="preserve"> generally similar across </w:t>
      </w:r>
      <w:r>
        <w:t>the</w:t>
      </w:r>
      <w:r w:rsidRPr="00C94DA1">
        <w:t xml:space="preserve"> treatment arms</w:t>
      </w:r>
      <w:r>
        <w:t xml:space="preserve"> with</w:t>
      </w:r>
      <w:r w:rsidRPr="00C94DA1">
        <w:t xml:space="preserve"> no trends noted in the PEM+SOC group that suggested any new safety concerns. </w:t>
      </w:r>
      <w:r>
        <w:t xml:space="preserve">Although there was </w:t>
      </w:r>
      <w:r w:rsidR="001A161B">
        <w:t xml:space="preserve">a </w:t>
      </w:r>
      <w:r w:rsidR="005E4AB7">
        <w:t xml:space="preserve">slightly </w:t>
      </w:r>
      <w:r>
        <w:t xml:space="preserve">higher number of events for the PEM+SOC group, the PBAC considered that this was to be expected where adding a therapy to SOC. </w:t>
      </w:r>
      <w:r>
        <w:rPr>
          <w:rFonts w:asciiTheme="minorHAnsi" w:hAnsiTheme="minorHAnsi"/>
          <w:snapToGrid w:val="0"/>
          <w:lang w:val="en-GB"/>
        </w:rPr>
        <w:t xml:space="preserve">The PBAC considered </w:t>
      </w:r>
      <w:r w:rsidR="005E4AB7">
        <w:rPr>
          <w:rFonts w:asciiTheme="minorHAnsi" w:hAnsiTheme="minorHAnsi"/>
          <w:snapToGrid w:val="0"/>
          <w:lang w:val="en-GB"/>
        </w:rPr>
        <w:t>the clinical claim of inferior safety compared with SOC alone was reasonable but</w:t>
      </w:r>
      <w:r w:rsidR="005E4AB7">
        <w:t xml:space="preserve"> also noted that </w:t>
      </w:r>
      <w:r w:rsidR="001A161B">
        <w:t xml:space="preserve">in KN826 </w:t>
      </w:r>
      <w:r w:rsidR="005E4AB7">
        <w:t>QoL was maintained for patients treated with PEM+SOC.</w:t>
      </w:r>
    </w:p>
    <w:p w14:paraId="4D5A5684" w14:textId="4EE52FA7" w:rsidR="0065562F" w:rsidRPr="00090545" w:rsidRDefault="0038346F" w:rsidP="0065562F">
      <w:pPr>
        <w:widowControl w:val="0"/>
        <w:numPr>
          <w:ilvl w:val="1"/>
          <w:numId w:val="1"/>
        </w:numPr>
        <w:spacing w:after="120"/>
        <w:ind w:left="720"/>
        <w:rPr>
          <w:rFonts w:asciiTheme="minorHAnsi" w:hAnsiTheme="minorHAnsi"/>
          <w:snapToGrid w:val="0"/>
          <w:lang w:val="en-GB"/>
        </w:rPr>
      </w:pPr>
      <w:r>
        <w:rPr>
          <w:lang w:val="en-US"/>
        </w:rPr>
        <w:t>T</w:t>
      </w:r>
      <w:r w:rsidRPr="00E87882">
        <w:rPr>
          <w:lang w:val="en-US"/>
        </w:rPr>
        <w:t>he</w:t>
      </w:r>
      <w:r>
        <w:rPr>
          <w:lang w:val="en-US"/>
        </w:rPr>
        <w:t xml:space="preserve"> </w:t>
      </w:r>
      <w:r w:rsidR="00C70810">
        <w:rPr>
          <w:lang w:val="en-US"/>
        </w:rPr>
        <w:t xml:space="preserve">PBAC </w:t>
      </w:r>
      <w:r w:rsidR="001A161B">
        <w:rPr>
          <w:lang w:val="en-US"/>
        </w:rPr>
        <w:t>noted t</w:t>
      </w:r>
      <w:r w:rsidR="001A161B">
        <w:t>he submission presented an economic evaluation based on the KN826 trial, comparing pembrolizumab + SOC to SOC using a cost-utility analysis</w:t>
      </w:r>
      <w:r w:rsidR="001A161B">
        <w:rPr>
          <w:lang w:val="en-US"/>
        </w:rPr>
        <w:t xml:space="preserve">. Economic analyses were presented based on outcomes for both the ITT and CPS </w:t>
      </w:r>
      <w:r w:rsidR="001A161B">
        <w:rPr>
          <w:rFonts w:cs="Calibri"/>
          <w:lang w:val="en-US"/>
        </w:rPr>
        <w:t>≥</w:t>
      </w:r>
      <w:r w:rsidR="001A161B">
        <w:rPr>
          <w:lang w:val="en-US"/>
        </w:rPr>
        <w:t>1 populations. The PBAC considered that clinical outcomes seen in practice are most likely to reflect the outcomes for the</w:t>
      </w:r>
      <w:r w:rsidRPr="00E87882">
        <w:rPr>
          <w:lang w:val="en-US"/>
        </w:rPr>
        <w:t xml:space="preserve"> ITT </w:t>
      </w:r>
      <w:r w:rsidR="001A161B">
        <w:rPr>
          <w:lang w:val="en-US"/>
        </w:rPr>
        <w:t>population and considered t</w:t>
      </w:r>
      <w:r w:rsidR="00090545">
        <w:rPr>
          <w:lang w:val="en-US"/>
        </w:rPr>
        <w:t xml:space="preserve">hese were most appropriate for use in </w:t>
      </w:r>
      <w:r w:rsidR="001A161B">
        <w:rPr>
          <w:lang w:val="en-US"/>
        </w:rPr>
        <w:t xml:space="preserve">the </w:t>
      </w:r>
      <w:r w:rsidR="00D40F3F">
        <w:rPr>
          <w:lang w:val="en-US"/>
        </w:rPr>
        <w:t xml:space="preserve">base case </w:t>
      </w:r>
      <w:r w:rsidR="001A161B">
        <w:rPr>
          <w:lang w:val="en-US"/>
        </w:rPr>
        <w:t>economic analysis</w:t>
      </w:r>
      <w:r w:rsidR="00090545">
        <w:rPr>
          <w:lang w:val="en-US"/>
        </w:rPr>
        <w:t>.</w:t>
      </w:r>
    </w:p>
    <w:p w14:paraId="4961EE7D" w14:textId="6FDF20C6" w:rsidR="00090545" w:rsidRPr="004900DA" w:rsidRDefault="005D57E9" w:rsidP="0065562F">
      <w:pPr>
        <w:widowControl w:val="0"/>
        <w:numPr>
          <w:ilvl w:val="1"/>
          <w:numId w:val="1"/>
        </w:numPr>
        <w:spacing w:after="120"/>
        <w:ind w:left="720"/>
      </w:pPr>
      <w:r>
        <w:t>The PBAC noted the ESC’s advice</w:t>
      </w:r>
      <w:r w:rsidRPr="00E87882">
        <w:t xml:space="preserve"> that the use of piecewise models was not sufficiently justified and may not provide more reliable estimates of survival outcomes than one-piece models due to reliance on the tail of the KM data</w:t>
      </w:r>
      <w:r>
        <w:t xml:space="preserve"> (where patient numbers are low and the data is less reliable</w:t>
      </w:r>
      <w:r w:rsidRPr="00E87882">
        <w:t>.</w:t>
      </w:r>
      <w:r>
        <w:t xml:space="preserve"> </w:t>
      </w:r>
      <w:r w:rsidR="00090545">
        <w:rPr>
          <w:lang w:val="en-US"/>
        </w:rPr>
        <w:t xml:space="preserve">The PBAC noted that use of </w:t>
      </w:r>
      <w:r w:rsidR="006824E1">
        <w:rPr>
          <w:lang w:val="en-US"/>
        </w:rPr>
        <w:t xml:space="preserve">a </w:t>
      </w:r>
      <w:r w:rsidR="00090545">
        <w:rPr>
          <w:lang w:val="en-US"/>
        </w:rPr>
        <w:t xml:space="preserve">piecewise </w:t>
      </w:r>
      <w:r w:rsidR="006824E1">
        <w:rPr>
          <w:lang w:val="en-US"/>
        </w:rPr>
        <w:t xml:space="preserve">model to extrapolate the clinical trial data </w:t>
      </w:r>
      <w:r w:rsidR="00090545">
        <w:rPr>
          <w:lang w:val="en-US"/>
        </w:rPr>
        <w:t xml:space="preserve">was a source of uncertainty in the </w:t>
      </w:r>
      <w:r w:rsidR="006C283B">
        <w:rPr>
          <w:lang w:val="en-US"/>
        </w:rPr>
        <w:t xml:space="preserve">submission’s </w:t>
      </w:r>
      <w:r w:rsidR="00090545">
        <w:rPr>
          <w:lang w:val="en-US"/>
        </w:rPr>
        <w:t>model</w:t>
      </w:r>
      <w:r>
        <w:rPr>
          <w:lang w:val="en-US"/>
        </w:rPr>
        <w:t xml:space="preserve">. </w:t>
      </w:r>
      <w:r w:rsidR="00C55271">
        <w:t xml:space="preserve">Noting that there were few patients at risk beyond 18 months, especially for PFS, </w:t>
      </w:r>
      <w:r w:rsidR="009F7599">
        <w:t>t</w:t>
      </w:r>
      <w:r w:rsidR="006C283B">
        <w:rPr>
          <w:lang w:val="en-US"/>
        </w:rPr>
        <w:t>he PBAC considered that</w:t>
      </w:r>
      <w:r w:rsidR="004900DA">
        <w:rPr>
          <w:lang w:val="en-US"/>
        </w:rPr>
        <w:t xml:space="preserve"> use of one</w:t>
      </w:r>
      <w:r w:rsidR="004900DA">
        <w:rPr>
          <w:lang w:val="en-US"/>
        </w:rPr>
        <w:noBreakHyphen/>
        <w:t xml:space="preserve">piece extrapolations were </w:t>
      </w:r>
      <w:r w:rsidR="004900DA" w:rsidRPr="004900DA">
        <w:t xml:space="preserve">preferable </w:t>
      </w:r>
      <w:r w:rsidR="004900DA">
        <w:t>in this context</w:t>
      </w:r>
      <w:r w:rsidR="003A072D">
        <w:t xml:space="preserve">. The PBAC considered </w:t>
      </w:r>
      <w:r w:rsidR="004900DA" w:rsidRPr="004900DA">
        <w:t>that use of the log</w:t>
      </w:r>
      <w:r w:rsidR="004900DA">
        <w:noBreakHyphen/>
      </w:r>
      <w:r w:rsidR="004900DA" w:rsidRPr="004900DA">
        <w:t xml:space="preserve">logistic function for </w:t>
      </w:r>
      <w:r w:rsidR="006824E1">
        <w:t xml:space="preserve">the </w:t>
      </w:r>
      <w:r w:rsidR="004900DA" w:rsidRPr="004900DA">
        <w:t>PEM+SOC</w:t>
      </w:r>
      <w:r w:rsidR="006824E1">
        <w:t xml:space="preserve"> arm</w:t>
      </w:r>
      <w:r w:rsidR="004900DA" w:rsidRPr="004900DA">
        <w:t xml:space="preserve"> and the generalised-gamma function for</w:t>
      </w:r>
      <w:r w:rsidR="006824E1">
        <w:t xml:space="preserve"> the</w:t>
      </w:r>
      <w:r w:rsidR="004900DA" w:rsidRPr="004900DA">
        <w:t xml:space="preserve"> </w:t>
      </w:r>
      <w:r w:rsidR="004900DA">
        <w:t>SOC</w:t>
      </w:r>
      <w:r w:rsidR="006824E1">
        <w:t xml:space="preserve"> arm</w:t>
      </w:r>
      <w:r w:rsidR="004900DA">
        <w:t xml:space="preserve"> </w:t>
      </w:r>
      <w:r w:rsidR="003A072D">
        <w:t xml:space="preserve">appeared clinically </w:t>
      </w:r>
      <w:r w:rsidR="004900DA">
        <w:t>reasonable</w:t>
      </w:r>
      <w:r w:rsidR="003A072D">
        <w:t xml:space="preserve"> and was supported by longer term outcomes from the GOG-240 trial in similar patients</w:t>
      </w:r>
      <w:r w:rsidR="004900DA">
        <w:t xml:space="preserve">. </w:t>
      </w:r>
    </w:p>
    <w:p w14:paraId="5B62E997" w14:textId="44B3F45C" w:rsidR="006C283B" w:rsidRPr="00E87882" w:rsidRDefault="004900DA" w:rsidP="006C283B">
      <w:pPr>
        <w:pStyle w:val="3-BodyText"/>
        <w:ind w:left="709"/>
      </w:pPr>
      <w:r>
        <w:rPr>
          <w:rFonts w:ascii="Calibri" w:hAnsi="Calibri"/>
          <w:snapToGrid/>
        </w:rPr>
        <w:t>The PBAC noted that use of a</w:t>
      </w:r>
      <w:r w:rsidR="006C283B">
        <w:t xml:space="preserve"> 15-year time horizon</w:t>
      </w:r>
      <w:r>
        <w:t xml:space="preserve"> based on only 17.2 months median follow-up</w:t>
      </w:r>
      <w:r w:rsidR="006C283B">
        <w:t xml:space="preserve"> </w:t>
      </w:r>
      <w:r>
        <w:t xml:space="preserve">also increased uncertainty in the modelled outcomes. The PBAC noted that the </w:t>
      </w:r>
      <w:r w:rsidR="00C55271">
        <w:t>pre-PBAC response</w:t>
      </w:r>
      <w:r>
        <w:t xml:space="preserve"> argued </w:t>
      </w:r>
      <w:r w:rsidR="006C283B">
        <w:t>that a shorter time horizon would fail to capture the outcomes for patients with long-term response to immunotherapy treatment</w:t>
      </w:r>
      <w:r w:rsidR="006824E1">
        <w:t>,</w:t>
      </w:r>
      <w:r w:rsidR="00C55271">
        <w:t xml:space="preserve"> and the</w:t>
      </w:r>
      <w:r w:rsidR="006C283B" w:rsidRPr="00E87882">
        <w:t xml:space="preserve"> PSCR</w:t>
      </w:r>
      <w:r w:rsidR="00C55271">
        <w:t xml:space="preserve"> </w:t>
      </w:r>
      <w:r w:rsidR="006C283B" w:rsidRPr="00E87882">
        <w:t>argued that 15 years was a reasonable time horizon given the average age of women with cervical cancer in Australia is 47 years</w:t>
      </w:r>
      <w:r w:rsidR="00C55271">
        <w:t xml:space="preserve">. </w:t>
      </w:r>
      <w:r w:rsidR="006C283B" w:rsidRPr="00E87882">
        <w:t xml:space="preserve">The </w:t>
      </w:r>
      <w:r w:rsidR="00C55271">
        <w:t>PBAC</w:t>
      </w:r>
      <w:r w:rsidR="006C283B" w:rsidRPr="00E87882">
        <w:t xml:space="preserve"> </w:t>
      </w:r>
      <w:r w:rsidR="003B4CC0">
        <w:t xml:space="preserve">noted that survival rates for advanced cervical cancer are poor, with </w:t>
      </w:r>
      <w:r w:rsidR="003B4CC0" w:rsidRPr="003B4CC0">
        <w:t xml:space="preserve">median survival </w:t>
      </w:r>
      <w:r w:rsidR="003B4CC0">
        <w:t>around</w:t>
      </w:r>
      <w:r w:rsidR="003B4CC0" w:rsidRPr="003B4CC0">
        <w:t xml:space="preserve"> 8</w:t>
      </w:r>
      <w:r w:rsidR="003B4CC0">
        <w:t xml:space="preserve"> to </w:t>
      </w:r>
      <w:r w:rsidR="003B4CC0" w:rsidRPr="003B4CC0">
        <w:t>13</w:t>
      </w:r>
      <w:r w:rsidR="003B4CC0">
        <w:t xml:space="preserve"> </w:t>
      </w:r>
      <w:r w:rsidR="003B4CC0" w:rsidRPr="003B4CC0">
        <w:t>m</w:t>
      </w:r>
      <w:r w:rsidR="003B4CC0">
        <w:t>onths</w:t>
      </w:r>
      <w:r w:rsidR="003B4CC0" w:rsidRPr="003B4CC0">
        <w:t xml:space="preserve"> </w:t>
      </w:r>
      <w:r w:rsidR="003B4CC0">
        <w:t xml:space="preserve">and </w:t>
      </w:r>
      <w:r w:rsidR="003B4CC0" w:rsidRPr="003B4CC0">
        <w:t xml:space="preserve">5-year survival </w:t>
      </w:r>
      <w:r w:rsidR="003B4CC0">
        <w:t>at around</w:t>
      </w:r>
      <w:r w:rsidR="003B4CC0" w:rsidRPr="003B4CC0">
        <w:t xml:space="preserve"> 16.5%</w:t>
      </w:r>
      <w:r w:rsidR="003B4CC0">
        <w:t>. As such, the PBAC</w:t>
      </w:r>
      <w:r w:rsidR="003B4CC0" w:rsidRPr="003B4CC0">
        <w:t xml:space="preserve"> </w:t>
      </w:r>
      <w:r w:rsidR="003B4CC0">
        <w:t>agreed with the ESC</w:t>
      </w:r>
      <w:r w:rsidR="006C283B" w:rsidRPr="00E87882">
        <w:t xml:space="preserve"> that a time horizon of 10 years was more reasonable, even accounting for the proportion of patients who may have a prolonged response to immunotherapy.</w:t>
      </w:r>
    </w:p>
    <w:p w14:paraId="500E2BD5" w14:textId="5E1B6CA3" w:rsidR="00475E67" w:rsidRPr="00475E67" w:rsidRDefault="00256262" w:rsidP="004B71EF">
      <w:pPr>
        <w:widowControl w:val="0"/>
        <w:numPr>
          <w:ilvl w:val="1"/>
          <w:numId w:val="1"/>
        </w:numPr>
        <w:spacing w:after="120"/>
        <w:ind w:left="720"/>
      </w:pPr>
      <w:bookmarkStart w:id="74" w:name="_Ref119055048"/>
      <w:r w:rsidRPr="00475E67">
        <w:rPr>
          <w:rFonts w:asciiTheme="minorHAnsi" w:hAnsiTheme="minorHAnsi"/>
          <w:snapToGrid w:val="0"/>
          <w:lang w:val="en-GB"/>
        </w:rPr>
        <w:t>The pre-PBAC response revised the base case of the model such that outcomes for the ITT population were used, with one-piece extrapolation functions applied (PEM+SOC: log-logistic; SOC: gen</w:t>
      </w:r>
      <w:r w:rsidR="004900DA" w:rsidRPr="00475E67">
        <w:rPr>
          <w:rFonts w:asciiTheme="minorHAnsi" w:hAnsiTheme="minorHAnsi"/>
          <w:snapToGrid w:val="0"/>
          <w:lang w:val="en-GB"/>
        </w:rPr>
        <w:t>eralised</w:t>
      </w:r>
      <w:r w:rsidRPr="00475E67">
        <w:rPr>
          <w:rFonts w:asciiTheme="minorHAnsi" w:hAnsiTheme="minorHAnsi"/>
          <w:snapToGrid w:val="0"/>
          <w:lang w:val="en-GB"/>
        </w:rPr>
        <w:t xml:space="preserve">-gamma). The pre-PBAC response </w:t>
      </w:r>
      <w:r w:rsidR="00697842">
        <w:rPr>
          <w:rFonts w:asciiTheme="minorHAnsi" w:hAnsiTheme="minorHAnsi"/>
          <w:snapToGrid w:val="0"/>
          <w:lang w:val="en-GB"/>
        </w:rPr>
        <w:t xml:space="preserve">also </w:t>
      </w:r>
      <w:r w:rsidR="00B75479">
        <w:rPr>
          <w:rFonts w:asciiTheme="minorHAnsi" w:hAnsiTheme="minorHAnsi"/>
          <w:snapToGrid w:val="0"/>
          <w:lang w:val="en-GB"/>
        </w:rPr>
        <w:t>reduced</w:t>
      </w:r>
      <w:r w:rsidR="00B75479" w:rsidRPr="00475E67">
        <w:rPr>
          <w:rFonts w:asciiTheme="minorHAnsi" w:hAnsiTheme="minorHAnsi"/>
          <w:snapToGrid w:val="0"/>
          <w:lang w:val="en-GB"/>
        </w:rPr>
        <w:t xml:space="preserve"> </w:t>
      </w:r>
      <w:r w:rsidRPr="00475E67">
        <w:rPr>
          <w:rFonts w:asciiTheme="minorHAnsi" w:hAnsiTheme="minorHAnsi"/>
          <w:snapToGrid w:val="0"/>
          <w:lang w:val="en-GB"/>
        </w:rPr>
        <w:t>the proposed price of pembrolizumab to $</w:t>
      </w:r>
      <w:r w:rsidR="004A2990" w:rsidRPr="00705504">
        <w:rPr>
          <w:rFonts w:asciiTheme="minorHAnsi" w:hAnsiTheme="minorHAnsi"/>
          <w:snapToGrid w:val="0"/>
          <w:color w:val="000000"/>
          <w:w w:val="15"/>
          <w:shd w:val="solid" w:color="000000" w:fill="000000"/>
          <w:fitText w:val="-20" w:id="-1301040380"/>
          <w:lang w:val="en-GB"/>
          <w14:textFill>
            <w14:solidFill>
              <w14:srgbClr w14:val="000000">
                <w14:alpha w14:val="100000"/>
              </w14:srgbClr>
            </w14:solidFill>
          </w14:textFill>
        </w:rPr>
        <w:t xml:space="preserve">|  </w:t>
      </w:r>
      <w:r w:rsidR="004A2990" w:rsidRPr="00705504">
        <w:rPr>
          <w:rFonts w:asciiTheme="minorHAnsi" w:hAnsiTheme="minorHAnsi"/>
          <w:snapToGrid w:val="0"/>
          <w:color w:val="000000"/>
          <w:spacing w:val="-69"/>
          <w:w w:val="15"/>
          <w:shd w:val="solid" w:color="000000" w:fill="000000"/>
          <w:fitText w:val="-20" w:id="-1301040380"/>
          <w:lang w:val="en-GB"/>
          <w14:textFill>
            <w14:solidFill>
              <w14:srgbClr w14:val="000000">
                <w14:alpha w14:val="100000"/>
              </w14:srgbClr>
            </w14:solidFill>
          </w14:textFill>
        </w:rPr>
        <w:t>|</w:t>
      </w:r>
      <w:r w:rsidRPr="00475E67">
        <w:rPr>
          <w:rFonts w:asciiTheme="minorHAnsi" w:hAnsiTheme="minorHAnsi"/>
          <w:snapToGrid w:val="0"/>
          <w:lang w:val="en-GB"/>
        </w:rPr>
        <w:t xml:space="preserve"> per 100 ml vial to give an ICER of </w:t>
      </w:r>
      <w:bookmarkStart w:id="75" w:name="_Hlk126857896"/>
      <w:r w:rsidR="009E52AD" w:rsidRPr="009E52AD">
        <w:rPr>
          <w:rFonts w:asciiTheme="minorHAnsi" w:hAnsiTheme="minorHAnsi"/>
          <w:snapToGrid w:val="0"/>
        </w:rPr>
        <w:t>$55,000 to &lt; $75,000</w:t>
      </w:r>
      <w:r w:rsidR="009E52AD">
        <w:rPr>
          <w:rFonts w:asciiTheme="minorHAnsi" w:hAnsiTheme="minorHAnsi"/>
          <w:snapToGrid w:val="0"/>
        </w:rPr>
        <w:t xml:space="preserve"> </w:t>
      </w:r>
      <w:bookmarkEnd w:id="75"/>
      <w:r w:rsidRPr="00475E67">
        <w:rPr>
          <w:rFonts w:asciiTheme="minorHAnsi" w:hAnsiTheme="minorHAnsi"/>
          <w:snapToGrid w:val="0"/>
          <w:lang w:val="en-GB"/>
        </w:rPr>
        <w:t>per QALY.</w:t>
      </w:r>
      <w:r w:rsidR="009F7599" w:rsidRPr="00475E67">
        <w:rPr>
          <w:rFonts w:asciiTheme="minorHAnsi" w:hAnsiTheme="minorHAnsi"/>
          <w:snapToGrid w:val="0"/>
          <w:lang w:val="en-GB"/>
        </w:rPr>
        <w:t xml:space="preserve"> </w:t>
      </w:r>
      <w:r w:rsidR="00475E67">
        <w:rPr>
          <w:lang w:val="en-GB"/>
        </w:rPr>
        <w:t xml:space="preserve">The PBAC noted that when </w:t>
      </w:r>
      <w:r w:rsidR="00B75479">
        <w:rPr>
          <w:lang w:val="en-GB"/>
        </w:rPr>
        <w:t>the</w:t>
      </w:r>
      <w:r w:rsidR="00475E67">
        <w:rPr>
          <w:lang w:val="en-GB"/>
        </w:rPr>
        <w:t xml:space="preserve"> time horizon </w:t>
      </w:r>
      <w:r w:rsidR="00B75479">
        <w:rPr>
          <w:lang w:val="en-GB"/>
        </w:rPr>
        <w:t>was reduced to</w:t>
      </w:r>
      <w:r w:rsidR="00475E67">
        <w:rPr>
          <w:lang w:val="en-GB"/>
        </w:rPr>
        <w:t xml:space="preserve"> </w:t>
      </w:r>
      <w:r w:rsidR="00283798">
        <w:rPr>
          <w:lang w:val="en-GB"/>
        </w:rPr>
        <w:t>10 </w:t>
      </w:r>
      <w:r w:rsidR="00475E67">
        <w:rPr>
          <w:lang w:val="en-GB"/>
        </w:rPr>
        <w:t xml:space="preserve">years the ICER increased to </w:t>
      </w:r>
      <w:r w:rsidR="009E52AD" w:rsidRPr="009E52AD">
        <w:t>$75,000 to &lt; $95,000</w:t>
      </w:r>
      <w:r w:rsidR="00475E67">
        <w:rPr>
          <w:lang w:val="en-GB"/>
        </w:rPr>
        <w:t xml:space="preserve">/QALY. The PBAC </w:t>
      </w:r>
      <w:r w:rsidR="00283798">
        <w:rPr>
          <w:lang w:val="en-GB"/>
        </w:rPr>
        <w:t xml:space="preserve">was </w:t>
      </w:r>
      <w:r w:rsidR="00697842">
        <w:rPr>
          <w:lang w:val="en-GB"/>
        </w:rPr>
        <w:t>satisfied</w:t>
      </w:r>
      <w:r w:rsidR="00475E67">
        <w:rPr>
          <w:lang w:val="en-GB"/>
        </w:rPr>
        <w:t xml:space="preserve"> that</w:t>
      </w:r>
      <w:r w:rsidR="002B7DE3">
        <w:rPr>
          <w:lang w:val="en-GB"/>
        </w:rPr>
        <w:t>,</w:t>
      </w:r>
      <w:r w:rsidR="00475E67">
        <w:rPr>
          <w:lang w:val="en-GB"/>
        </w:rPr>
        <w:t xml:space="preserve"> </w:t>
      </w:r>
      <w:r w:rsidR="002B7DE3">
        <w:rPr>
          <w:lang w:val="en-GB"/>
        </w:rPr>
        <w:t xml:space="preserve">for treatment of advanced cervical cancer, </w:t>
      </w:r>
      <w:r w:rsidR="00475E67">
        <w:rPr>
          <w:lang w:val="en-GB"/>
        </w:rPr>
        <w:t>pembrolizumab would be acceptabl</w:t>
      </w:r>
      <w:r w:rsidR="00697842">
        <w:rPr>
          <w:lang w:val="en-GB"/>
        </w:rPr>
        <w:t>y</w:t>
      </w:r>
      <w:r w:rsidR="00475E67">
        <w:rPr>
          <w:lang w:val="en-GB"/>
        </w:rPr>
        <w:t xml:space="preserve"> cost</w:t>
      </w:r>
      <w:r w:rsidR="00B75479">
        <w:rPr>
          <w:lang w:val="en-GB"/>
        </w:rPr>
        <w:noBreakHyphen/>
      </w:r>
      <w:r w:rsidR="00475E67">
        <w:rPr>
          <w:lang w:val="en-GB"/>
        </w:rPr>
        <w:t xml:space="preserve">effective at a price that resulted in an ICER of </w:t>
      </w:r>
      <w:r w:rsidR="00D240A5" w:rsidRPr="00D240A5">
        <w:rPr>
          <w:lang w:val="en-GB"/>
        </w:rPr>
        <w:t xml:space="preserve">$55,000 to &lt; $75,000 </w:t>
      </w:r>
      <w:r w:rsidR="00697842">
        <w:rPr>
          <w:lang w:val="en-GB"/>
        </w:rPr>
        <w:lastRenderedPageBreak/>
        <w:t xml:space="preserve">/QALY  using </w:t>
      </w:r>
      <w:r w:rsidR="00697842" w:rsidRPr="00475E67">
        <w:rPr>
          <w:rFonts w:asciiTheme="minorHAnsi" w:hAnsiTheme="minorHAnsi"/>
          <w:snapToGrid w:val="0"/>
          <w:lang w:val="en-GB"/>
        </w:rPr>
        <w:t>outcomes for the ITT population, one-piece extrapolation functions (PEM+SOC: log-logistic; SOC: generalised-gamma)</w:t>
      </w:r>
      <w:r w:rsidR="00697842">
        <w:rPr>
          <w:rFonts w:asciiTheme="minorHAnsi" w:hAnsiTheme="minorHAnsi"/>
          <w:snapToGrid w:val="0"/>
          <w:lang w:val="en-GB"/>
        </w:rPr>
        <w:t xml:space="preserve"> </w:t>
      </w:r>
      <w:r w:rsidR="00697842" w:rsidRPr="00475E67">
        <w:rPr>
          <w:rFonts w:asciiTheme="minorHAnsi" w:hAnsiTheme="minorHAnsi"/>
          <w:snapToGrid w:val="0"/>
          <w:lang w:val="en-GB"/>
        </w:rPr>
        <w:t>a</w:t>
      </w:r>
      <w:r w:rsidR="00697842">
        <w:rPr>
          <w:rFonts w:asciiTheme="minorHAnsi" w:hAnsiTheme="minorHAnsi"/>
          <w:snapToGrid w:val="0"/>
          <w:lang w:val="en-GB"/>
        </w:rPr>
        <w:t>nd a time horizon of 10 years</w:t>
      </w:r>
      <w:r w:rsidR="00697842">
        <w:rPr>
          <w:lang w:val="en-GB"/>
        </w:rPr>
        <w:t>.</w:t>
      </w:r>
      <w:bookmarkEnd w:id="74"/>
    </w:p>
    <w:p w14:paraId="2214F43A" w14:textId="2279E676" w:rsidR="00C12BEE" w:rsidRPr="00C12BEE" w:rsidRDefault="00632C56" w:rsidP="00C12BEE">
      <w:pPr>
        <w:widowControl w:val="0"/>
        <w:numPr>
          <w:ilvl w:val="1"/>
          <w:numId w:val="1"/>
        </w:numPr>
        <w:spacing w:after="120"/>
        <w:ind w:left="720"/>
        <w:rPr>
          <w:rFonts w:asciiTheme="minorHAnsi" w:hAnsiTheme="minorHAnsi"/>
          <w:snapToGrid w:val="0"/>
          <w:lang w:val="en-GB"/>
        </w:rPr>
      </w:pPr>
      <w:bookmarkStart w:id="76" w:name="_Ref119493885"/>
      <w:r>
        <w:rPr>
          <w:rFonts w:asciiTheme="minorHAnsi" w:hAnsiTheme="minorHAnsi"/>
          <w:snapToGrid w:val="0"/>
          <w:lang w:val="en-GB"/>
        </w:rPr>
        <w:t>T</w:t>
      </w:r>
      <w:r w:rsidRPr="00C12BEE">
        <w:rPr>
          <w:rFonts w:asciiTheme="minorHAnsi" w:hAnsiTheme="minorHAnsi"/>
          <w:snapToGrid w:val="0"/>
          <w:lang w:val="en-GB"/>
        </w:rPr>
        <w:t xml:space="preserve">he PBAC considered that, overall, the estimated extent of use may be </w:t>
      </w:r>
      <w:r>
        <w:rPr>
          <w:rFonts w:asciiTheme="minorHAnsi" w:hAnsiTheme="minorHAnsi"/>
          <w:snapToGrid w:val="0"/>
          <w:lang w:val="en-GB"/>
        </w:rPr>
        <w:t xml:space="preserve">slightly </w:t>
      </w:r>
      <w:r w:rsidRPr="00C12BEE">
        <w:rPr>
          <w:rFonts w:asciiTheme="minorHAnsi" w:hAnsiTheme="minorHAnsi"/>
          <w:snapToGrid w:val="0"/>
          <w:lang w:val="en-GB"/>
        </w:rPr>
        <w:t xml:space="preserve">overestimated due to overestimated rates for advanced or metastatic disease at screening, overestimated recurrence rates and overestimated prevalence in year 1 of the estimates. </w:t>
      </w:r>
      <w:r>
        <w:rPr>
          <w:rFonts w:asciiTheme="minorHAnsi" w:hAnsiTheme="minorHAnsi"/>
          <w:snapToGrid w:val="0"/>
          <w:lang w:val="en-GB"/>
        </w:rPr>
        <w:t>In addition</w:t>
      </w:r>
      <w:r w:rsidRPr="00C12BEE">
        <w:rPr>
          <w:rFonts w:asciiTheme="minorHAnsi" w:hAnsiTheme="minorHAnsi"/>
          <w:snapToGrid w:val="0"/>
          <w:lang w:val="en-GB"/>
        </w:rPr>
        <w:t xml:space="preserve">, the PBAC noted that the pembrolizumab estimates did not show a decline in usage as </w:t>
      </w:r>
      <w:r w:rsidR="00F237C2">
        <w:rPr>
          <w:rFonts w:asciiTheme="minorHAnsi" w:hAnsiTheme="minorHAnsi"/>
          <w:snapToGrid w:val="0"/>
          <w:lang w:val="en-GB"/>
        </w:rPr>
        <w:t>c</w:t>
      </w:r>
      <w:r w:rsidRPr="00C12BEE">
        <w:rPr>
          <w:rFonts w:asciiTheme="minorHAnsi" w:hAnsiTheme="minorHAnsi"/>
          <w:snapToGrid w:val="0"/>
          <w:lang w:val="en-GB"/>
        </w:rPr>
        <w:t>ould be expected given the success of screening and vaccination programs.</w:t>
      </w:r>
      <w:r>
        <w:rPr>
          <w:rFonts w:asciiTheme="minorHAnsi" w:hAnsiTheme="minorHAnsi"/>
          <w:snapToGrid w:val="0"/>
          <w:lang w:val="en-GB"/>
        </w:rPr>
        <w:t xml:space="preserve"> However, t</w:t>
      </w:r>
      <w:r w:rsidR="00C12BEE" w:rsidRPr="00C12BEE">
        <w:rPr>
          <w:rFonts w:asciiTheme="minorHAnsi" w:hAnsiTheme="minorHAnsi"/>
          <w:snapToGrid w:val="0"/>
          <w:lang w:val="en-GB"/>
        </w:rPr>
        <w:t>he PBAC noted that patient numbers for bevacizumab (</w:t>
      </w:r>
      <w:r>
        <w:rPr>
          <w:rFonts w:asciiTheme="minorHAnsi" w:hAnsiTheme="minorHAnsi"/>
          <w:snapToGrid w:val="0"/>
          <w:lang w:val="en-GB"/>
        </w:rPr>
        <w:t xml:space="preserve">based on PBS data, </w:t>
      </w:r>
      <w:r w:rsidR="00C12BEE" w:rsidRPr="00C12BEE">
        <w:rPr>
          <w:rFonts w:asciiTheme="minorHAnsi" w:hAnsiTheme="minorHAnsi"/>
          <w:snapToGrid w:val="0"/>
          <w:lang w:val="en-GB"/>
        </w:rPr>
        <w:t xml:space="preserve">prior to implementation of the unrestricted listing) were generally consistent with the estimated pembrolizumab patient numbers, accounting for a number of patients who would not be suitable for treatment with bevacizumab. </w:t>
      </w:r>
      <w:r>
        <w:rPr>
          <w:rFonts w:asciiTheme="minorHAnsi" w:hAnsiTheme="minorHAnsi"/>
          <w:snapToGrid w:val="0"/>
          <w:lang w:val="en-GB"/>
        </w:rPr>
        <w:t xml:space="preserve">As such, the PBAC considered that the estimated extent of use </w:t>
      </w:r>
      <w:r w:rsidR="00C837E6">
        <w:rPr>
          <w:rFonts w:asciiTheme="minorHAnsi" w:hAnsiTheme="minorHAnsi"/>
          <w:snapToGrid w:val="0"/>
          <w:lang w:val="en-GB"/>
        </w:rPr>
        <w:t xml:space="preserve">revised in the pre-PBAC response </w:t>
      </w:r>
      <w:r>
        <w:rPr>
          <w:rFonts w:asciiTheme="minorHAnsi" w:hAnsiTheme="minorHAnsi"/>
          <w:snapToGrid w:val="0"/>
          <w:lang w:val="en-GB"/>
        </w:rPr>
        <w:t>is likely to be reasonable.</w:t>
      </w:r>
      <w:bookmarkEnd w:id="76"/>
    </w:p>
    <w:p w14:paraId="6AAF9E13" w14:textId="4CD23307" w:rsidR="00C12BEE" w:rsidRPr="00632C56" w:rsidRDefault="00C12BEE" w:rsidP="00632C56">
      <w:pPr>
        <w:widowControl w:val="0"/>
        <w:numPr>
          <w:ilvl w:val="1"/>
          <w:numId w:val="1"/>
        </w:numPr>
        <w:spacing w:after="120"/>
        <w:ind w:left="720"/>
        <w:rPr>
          <w:rFonts w:asciiTheme="minorHAnsi" w:hAnsiTheme="minorHAnsi"/>
          <w:snapToGrid w:val="0"/>
          <w:lang w:val="en-GB"/>
        </w:rPr>
      </w:pPr>
      <w:r w:rsidRPr="00632C56">
        <w:rPr>
          <w:rFonts w:asciiTheme="minorHAnsi" w:hAnsiTheme="minorHAnsi"/>
          <w:snapToGrid w:val="0"/>
          <w:lang w:val="en-GB"/>
        </w:rPr>
        <w:t>The submission stated that the sponsor is willing to enter into a</w:t>
      </w:r>
      <w:r w:rsidR="009F2C5F">
        <w:rPr>
          <w:rFonts w:asciiTheme="minorHAnsi" w:hAnsiTheme="minorHAnsi"/>
          <w:snapToGrid w:val="0"/>
          <w:lang w:val="en-GB"/>
        </w:rPr>
        <w:t>n</w:t>
      </w:r>
      <w:r w:rsidR="00B81CEC" w:rsidRPr="00632C56">
        <w:rPr>
          <w:rFonts w:asciiTheme="minorHAnsi" w:hAnsiTheme="minorHAnsi"/>
          <w:snapToGrid w:val="0"/>
          <w:lang w:val="en-GB"/>
        </w:rPr>
        <w:t xml:space="preserve"> </w:t>
      </w:r>
      <w:r w:rsidRPr="00632C56">
        <w:rPr>
          <w:rFonts w:asciiTheme="minorHAnsi" w:hAnsiTheme="minorHAnsi"/>
          <w:snapToGrid w:val="0"/>
          <w:lang w:val="en-GB"/>
        </w:rPr>
        <w:t>RSA with the Commonwealth</w:t>
      </w:r>
      <w:r w:rsidR="00B81CEC" w:rsidRPr="00632C56">
        <w:rPr>
          <w:rFonts w:asciiTheme="minorHAnsi" w:hAnsiTheme="minorHAnsi"/>
          <w:snapToGrid w:val="0"/>
          <w:lang w:val="en-GB"/>
        </w:rPr>
        <w:t>,</w:t>
      </w:r>
      <w:r w:rsidRPr="00632C56">
        <w:rPr>
          <w:rFonts w:asciiTheme="minorHAnsi" w:hAnsiTheme="minorHAnsi"/>
          <w:snapToGrid w:val="0"/>
          <w:lang w:val="en-GB"/>
        </w:rPr>
        <w:t xml:space="preserve"> agree</w:t>
      </w:r>
      <w:r w:rsidR="00B81CEC" w:rsidRPr="00632C56">
        <w:rPr>
          <w:rFonts w:asciiTheme="minorHAnsi" w:hAnsiTheme="minorHAnsi"/>
          <w:snapToGrid w:val="0"/>
          <w:lang w:val="en-GB"/>
        </w:rPr>
        <w:t>ing</w:t>
      </w:r>
      <w:r w:rsidRPr="00632C56">
        <w:rPr>
          <w:rFonts w:asciiTheme="minorHAnsi" w:hAnsiTheme="minorHAnsi"/>
          <w:snapToGrid w:val="0"/>
          <w:lang w:val="en-GB"/>
        </w:rPr>
        <w:t xml:space="preserve"> to reimburse the Commonwealth with </w:t>
      </w:r>
      <w:r w:rsidR="004A2990" w:rsidRPr="00705504">
        <w:rPr>
          <w:rFonts w:asciiTheme="minorHAnsi" w:hAnsiTheme="minorHAnsi"/>
          <w:snapToGrid w:val="0"/>
          <w:color w:val="000000"/>
          <w:w w:val="15"/>
          <w:shd w:val="solid" w:color="000000" w:fill="000000"/>
          <w:fitText w:val="-20" w:id="-1301040379"/>
          <w:lang w:val="en-GB"/>
          <w14:textFill>
            <w14:solidFill>
              <w14:srgbClr w14:val="000000">
                <w14:alpha w14:val="100000"/>
              </w14:srgbClr>
            </w14:solidFill>
          </w14:textFill>
        </w:rPr>
        <w:t xml:space="preserve">|  </w:t>
      </w:r>
      <w:r w:rsidR="004A2990" w:rsidRPr="00705504">
        <w:rPr>
          <w:rFonts w:asciiTheme="minorHAnsi" w:hAnsiTheme="minorHAnsi"/>
          <w:snapToGrid w:val="0"/>
          <w:color w:val="000000"/>
          <w:spacing w:val="-69"/>
          <w:w w:val="15"/>
          <w:shd w:val="solid" w:color="000000" w:fill="000000"/>
          <w:fitText w:val="-20" w:id="-1301040379"/>
          <w:lang w:val="en-GB"/>
          <w14:textFill>
            <w14:solidFill>
              <w14:srgbClr w14:val="000000">
                <w14:alpha w14:val="100000"/>
              </w14:srgbClr>
            </w14:solidFill>
          </w14:textFill>
        </w:rPr>
        <w:t>|</w:t>
      </w:r>
      <w:r w:rsidRPr="00632C56">
        <w:rPr>
          <w:rFonts w:asciiTheme="minorHAnsi" w:hAnsiTheme="minorHAnsi"/>
          <w:snapToGrid w:val="0"/>
          <w:lang w:val="en-GB"/>
        </w:rPr>
        <w:t xml:space="preserve">% of the treatment costs of pembrolizumab, should use exceed the subsidisation cap in that year. </w:t>
      </w:r>
      <w:r w:rsidR="00B81CEC" w:rsidRPr="00632C56">
        <w:rPr>
          <w:rFonts w:asciiTheme="minorHAnsi" w:hAnsiTheme="minorHAnsi"/>
          <w:snapToGrid w:val="0"/>
          <w:lang w:val="en-GB"/>
        </w:rPr>
        <w:t xml:space="preserve">The PBAC considered </w:t>
      </w:r>
      <w:r w:rsidR="00E33009">
        <w:rPr>
          <w:rFonts w:asciiTheme="minorHAnsi" w:hAnsiTheme="minorHAnsi"/>
          <w:snapToGrid w:val="0"/>
          <w:lang w:val="en-GB"/>
        </w:rPr>
        <w:t xml:space="preserve">the proposed RSA </w:t>
      </w:r>
      <w:r w:rsidR="00F34B2B">
        <w:rPr>
          <w:rFonts w:asciiTheme="minorHAnsi" w:hAnsiTheme="minorHAnsi"/>
          <w:snapToGrid w:val="0"/>
          <w:lang w:val="en-GB"/>
        </w:rPr>
        <w:t>acceptable</w:t>
      </w:r>
      <w:r w:rsidR="00E33009">
        <w:rPr>
          <w:rFonts w:asciiTheme="minorHAnsi" w:hAnsiTheme="minorHAnsi"/>
          <w:snapToGrid w:val="0"/>
          <w:lang w:val="en-GB"/>
        </w:rPr>
        <w:t xml:space="preserve"> in the context of </w:t>
      </w:r>
      <w:r w:rsidR="00B81CEC" w:rsidRPr="00632C56">
        <w:rPr>
          <w:rFonts w:asciiTheme="minorHAnsi" w:hAnsiTheme="minorHAnsi"/>
          <w:snapToGrid w:val="0"/>
          <w:lang w:val="en-GB"/>
        </w:rPr>
        <w:t xml:space="preserve">limited risk of use outside the proposed restrictions and </w:t>
      </w:r>
      <w:r w:rsidR="00E33009">
        <w:rPr>
          <w:rFonts w:asciiTheme="minorHAnsi" w:hAnsiTheme="minorHAnsi"/>
          <w:snapToGrid w:val="0"/>
          <w:lang w:val="en-GB"/>
        </w:rPr>
        <w:t xml:space="preserve">noting that </w:t>
      </w:r>
      <w:r w:rsidR="00B81CEC" w:rsidRPr="00632C56">
        <w:rPr>
          <w:rFonts w:asciiTheme="minorHAnsi" w:hAnsiTheme="minorHAnsi"/>
          <w:snapToGrid w:val="0"/>
          <w:lang w:val="en-GB"/>
        </w:rPr>
        <w:t>with declining rates of cervical cancer</w:t>
      </w:r>
      <w:r w:rsidR="00E33009">
        <w:rPr>
          <w:rFonts w:asciiTheme="minorHAnsi" w:hAnsiTheme="minorHAnsi"/>
          <w:snapToGrid w:val="0"/>
          <w:lang w:val="en-GB"/>
        </w:rPr>
        <w:t>,</w:t>
      </w:r>
      <w:r w:rsidR="00B81CEC" w:rsidRPr="00632C56">
        <w:rPr>
          <w:rFonts w:asciiTheme="minorHAnsi" w:hAnsiTheme="minorHAnsi"/>
          <w:snapToGrid w:val="0"/>
          <w:lang w:val="en-GB"/>
        </w:rPr>
        <w:t xml:space="preserve"> usage is unlikely to be higher than estimated. The PBAC considered that the revised financial estimates in the pre-PBAC</w:t>
      </w:r>
      <w:r w:rsidR="009F49FD">
        <w:rPr>
          <w:rFonts w:asciiTheme="minorHAnsi" w:hAnsiTheme="minorHAnsi"/>
          <w:snapToGrid w:val="0"/>
          <w:lang w:val="en-GB"/>
        </w:rPr>
        <w:t xml:space="preserve"> response</w:t>
      </w:r>
      <w:r w:rsidR="00B81CEC" w:rsidRPr="00632C56">
        <w:rPr>
          <w:rFonts w:asciiTheme="minorHAnsi" w:hAnsiTheme="minorHAnsi"/>
          <w:snapToGrid w:val="0"/>
          <w:lang w:val="en-GB"/>
        </w:rPr>
        <w:t xml:space="preserve"> would be a reasonable basis for the caps, with application of a reduced price for pembrolizumab (as per paragraph</w:t>
      </w:r>
      <w:r w:rsidR="00632C56">
        <w:rPr>
          <w:rFonts w:asciiTheme="minorHAnsi" w:hAnsiTheme="minorHAnsi"/>
          <w:snapToGrid w:val="0"/>
          <w:lang w:val="en-GB"/>
        </w:rPr>
        <w:t xml:space="preserve">s </w:t>
      </w:r>
      <w:r w:rsidR="00B81CEC" w:rsidRPr="00632C56">
        <w:rPr>
          <w:rFonts w:asciiTheme="minorHAnsi" w:hAnsiTheme="minorHAnsi"/>
          <w:snapToGrid w:val="0"/>
          <w:lang w:val="en-GB"/>
        </w:rPr>
        <w:fldChar w:fldCharType="begin" w:fldLock="1"/>
      </w:r>
      <w:r w:rsidR="00B81CEC" w:rsidRPr="00632C56">
        <w:rPr>
          <w:rFonts w:asciiTheme="minorHAnsi" w:hAnsiTheme="minorHAnsi"/>
          <w:snapToGrid w:val="0"/>
          <w:lang w:val="en-GB"/>
        </w:rPr>
        <w:instrText xml:space="preserve"> REF _Ref119055048 \r \h  \* MERGEFORMAT </w:instrText>
      </w:r>
      <w:r w:rsidR="00B81CEC" w:rsidRPr="00632C56">
        <w:rPr>
          <w:rFonts w:asciiTheme="minorHAnsi" w:hAnsiTheme="minorHAnsi"/>
          <w:snapToGrid w:val="0"/>
          <w:lang w:val="en-GB"/>
        </w:rPr>
      </w:r>
      <w:r w:rsidR="00B81CEC" w:rsidRPr="00632C56">
        <w:rPr>
          <w:rFonts w:asciiTheme="minorHAnsi" w:hAnsiTheme="minorHAnsi"/>
          <w:snapToGrid w:val="0"/>
          <w:lang w:val="en-GB"/>
        </w:rPr>
        <w:fldChar w:fldCharType="separate"/>
      </w:r>
      <w:r w:rsidR="00632C56">
        <w:rPr>
          <w:rFonts w:asciiTheme="minorHAnsi" w:hAnsiTheme="minorHAnsi"/>
          <w:snapToGrid w:val="0"/>
          <w:lang w:val="en-GB"/>
        </w:rPr>
        <w:t>7.11</w:t>
      </w:r>
      <w:r w:rsidR="00B81CEC" w:rsidRPr="00632C56">
        <w:rPr>
          <w:rFonts w:asciiTheme="minorHAnsi" w:hAnsiTheme="minorHAnsi"/>
          <w:snapToGrid w:val="0"/>
          <w:lang w:val="en-GB"/>
        </w:rPr>
        <w:fldChar w:fldCharType="end"/>
      </w:r>
      <w:r w:rsidR="00632C56">
        <w:rPr>
          <w:rFonts w:asciiTheme="minorHAnsi" w:hAnsiTheme="minorHAnsi"/>
          <w:snapToGrid w:val="0"/>
          <w:lang w:val="en-GB"/>
        </w:rPr>
        <w:t xml:space="preserve"> and </w:t>
      </w:r>
      <w:r w:rsidR="00632C56">
        <w:rPr>
          <w:rFonts w:asciiTheme="minorHAnsi" w:hAnsiTheme="minorHAnsi"/>
          <w:snapToGrid w:val="0"/>
          <w:lang w:val="en-GB"/>
        </w:rPr>
        <w:fldChar w:fldCharType="begin" w:fldLock="1"/>
      </w:r>
      <w:r w:rsidR="00632C56">
        <w:rPr>
          <w:rFonts w:asciiTheme="minorHAnsi" w:hAnsiTheme="minorHAnsi"/>
          <w:snapToGrid w:val="0"/>
          <w:lang w:val="en-GB"/>
        </w:rPr>
        <w:instrText xml:space="preserve"> REF _Ref119493885 \r \h </w:instrText>
      </w:r>
      <w:r w:rsidR="00632C56">
        <w:rPr>
          <w:rFonts w:asciiTheme="minorHAnsi" w:hAnsiTheme="minorHAnsi"/>
          <w:snapToGrid w:val="0"/>
          <w:lang w:val="en-GB"/>
        </w:rPr>
      </w:r>
      <w:r w:rsidR="00632C56">
        <w:rPr>
          <w:rFonts w:asciiTheme="minorHAnsi" w:hAnsiTheme="minorHAnsi"/>
          <w:snapToGrid w:val="0"/>
          <w:lang w:val="en-GB"/>
        </w:rPr>
        <w:fldChar w:fldCharType="separate"/>
      </w:r>
      <w:r w:rsidR="00632C56">
        <w:rPr>
          <w:rFonts w:asciiTheme="minorHAnsi" w:hAnsiTheme="minorHAnsi"/>
          <w:snapToGrid w:val="0"/>
          <w:lang w:val="en-GB"/>
        </w:rPr>
        <w:t>7.12</w:t>
      </w:r>
      <w:r w:rsidR="00632C56">
        <w:rPr>
          <w:rFonts w:asciiTheme="minorHAnsi" w:hAnsiTheme="minorHAnsi"/>
          <w:snapToGrid w:val="0"/>
          <w:lang w:val="en-GB"/>
        </w:rPr>
        <w:fldChar w:fldCharType="end"/>
      </w:r>
      <w:r w:rsidR="00B81CEC" w:rsidRPr="00632C56">
        <w:rPr>
          <w:rFonts w:asciiTheme="minorHAnsi" w:hAnsiTheme="minorHAnsi"/>
          <w:snapToGrid w:val="0"/>
          <w:lang w:val="en-GB"/>
        </w:rPr>
        <w:t>).</w:t>
      </w:r>
    </w:p>
    <w:p w14:paraId="7E69EBCF" w14:textId="34495188" w:rsidR="0065562F" w:rsidRPr="00341115" w:rsidRDefault="0065562F" w:rsidP="00FB30D0">
      <w:pPr>
        <w:widowControl w:val="0"/>
        <w:numPr>
          <w:ilvl w:val="1"/>
          <w:numId w:val="1"/>
        </w:numPr>
        <w:ind w:left="720"/>
        <w:contextualSpacing/>
        <w:rPr>
          <w:rFonts w:asciiTheme="minorHAnsi" w:hAnsiTheme="minorHAnsi" w:cstheme="minorHAnsi"/>
          <w:b/>
          <w:lang w:val="en-GB"/>
        </w:rPr>
      </w:pPr>
      <w:r w:rsidRPr="00341115">
        <w:rPr>
          <w:rFonts w:asciiTheme="minorHAnsi" w:hAnsiTheme="minorHAnsi" w:cstheme="minorHAnsi"/>
          <w:lang w:val="en-GB"/>
        </w:rPr>
        <w:t xml:space="preserve">The PBAC found that the criteria prescribed by the </w:t>
      </w:r>
      <w:r w:rsidRPr="00341115">
        <w:rPr>
          <w:rFonts w:asciiTheme="minorHAnsi" w:hAnsiTheme="minorHAnsi" w:cstheme="minorHAnsi"/>
          <w:i/>
          <w:lang w:val="en-GB"/>
        </w:rPr>
        <w:t>National Health (Pharmaceuticals and Vaccines – Cost Recovery) Regulations 2022</w:t>
      </w:r>
      <w:r w:rsidRPr="00341115">
        <w:rPr>
          <w:rFonts w:asciiTheme="minorHAnsi" w:hAnsiTheme="minorHAnsi" w:cstheme="minorHAnsi"/>
          <w:lang w:val="en-GB"/>
        </w:rPr>
        <w:t xml:space="preserve"> for Pricing Pathway A were met. Specifically the PBAC found that in the circumstances of its recommendation for </w:t>
      </w:r>
      <w:r w:rsidR="00341115">
        <w:rPr>
          <w:rFonts w:asciiTheme="minorHAnsi" w:hAnsiTheme="minorHAnsi" w:cstheme="minorHAnsi"/>
          <w:lang w:val="en-GB"/>
        </w:rPr>
        <w:t>pembrolizumab</w:t>
      </w:r>
      <w:r w:rsidRPr="00341115">
        <w:rPr>
          <w:rFonts w:asciiTheme="minorHAnsi" w:hAnsiTheme="minorHAnsi" w:cstheme="minorHAnsi"/>
          <w:lang w:val="en-GB"/>
        </w:rPr>
        <w:t>:</w:t>
      </w:r>
    </w:p>
    <w:p w14:paraId="40885B7C" w14:textId="77179757" w:rsidR="0065562F" w:rsidRPr="00763DFB" w:rsidRDefault="0065562F" w:rsidP="00341115">
      <w:pPr>
        <w:widowControl w:val="0"/>
        <w:numPr>
          <w:ilvl w:val="1"/>
          <w:numId w:val="25"/>
        </w:numPr>
        <w:spacing w:after="120"/>
        <w:ind w:left="1134"/>
        <w:rPr>
          <w:rFonts w:asciiTheme="minorHAnsi" w:hAnsiTheme="minorHAnsi" w:cstheme="minorHAnsi"/>
          <w:lang w:val="en-GB"/>
        </w:rPr>
      </w:pPr>
      <w:r w:rsidRPr="00763DFB">
        <w:rPr>
          <w:rFonts w:asciiTheme="minorHAnsi" w:hAnsiTheme="minorHAnsi" w:cstheme="minorHAnsi"/>
          <w:lang w:val="en-GB"/>
        </w:rPr>
        <w:t>The treatment is expected to provide a substantial and clinically relevant improvement in efficacy</w:t>
      </w:r>
      <w:r w:rsidR="00341115">
        <w:rPr>
          <w:rFonts w:asciiTheme="minorHAnsi" w:hAnsiTheme="minorHAnsi" w:cstheme="minorHAnsi"/>
          <w:lang w:val="en-GB"/>
        </w:rPr>
        <w:t xml:space="preserve"> </w:t>
      </w:r>
      <w:r w:rsidRPr="00763DFB">
        <w:rPr>
          <w:rFonts w:asciiTheme="minorHAnsi" w:hAnsiTheme="minorHAnsi" w:cstheme="minorHAnsi"/>
          <w:lang w:val="en-GB"/>
        </w:rPr>
        <w:t xml:space="preserve">over </w:t>
      </w:r>
      <w:r w:rsidR="00341115">
        <w:rPr>
          <w:rFonts w:asciiTheme="minorHAnsi" w:hAnsiTheme="minorHAnsi" w:cstheme="minorHAnsi"/>
          <w:lang w:val="en-GB"/>
        </w:rPr>
        <w:t>SOC in terms of overall survival</w:t>
      </w:r>
      <w:r w:rsidRPr="00763DFB">
        <w:rPr>
          <w:rFonts w:asciiTheme="minorHAnsi" w:hAnsiTheme="minorHAnsi" w:cstheme="minorHAnsi"/>
          <w:lang w:val="en-GB"/>
        </w:rPr>
        <w:t xml:space="preserve">; </w:t>
      </w:r>
    </w:p>
    <w:p w14:paraId="4A2A847B" w14:textId="72D3C290" w:rsidR="0065562F" w:rsidRPr="00763DFB" w:rsidRDefault="0065562F" w:rsidP="00341115">
      <w:pPr>
        <w:widowControl w:val="0"/>
        <w:numPr>
          <w:ilvl w:val="1"/>
          <w:numId w:val="25"/>
        </w:numPr>
        <w:spacing w:after="120"/>
        <w:ind w:left="1134"/>
        <w:rPr>
          <w:rFonts w:asciiTheme="minorHAnsi" w:hAnsiTheme="minorHAnsi" w:cstheme="minorHAnsi"/>
          <w:lang w:val="en-GB"/>
        </w:rPr>
      </w:pPr>
      <w:r w:rsidRPr="00763DFB">
        <w:rPr>
          <w:rFonts w:asciiTheme="minorHAnsi" w:hAnsiTheme="minorHAnsi" w:cstheme="minorHAnsi"/>
          <w:lang w:val="en-GB"/>
        </w:rPr>
        <w:t>The treatment is expected to address a high and urgent unmet clinical need;</w:t>
      </w:r>
    </w:p>
    <w:p w14:paraId="5CD2D203" w14:textId="5F15CE67" w:rsidR="00341115" w:rsidRPr="00341115" w:rsidRDefault="0065562F" w:rsidP="00341115">
      <w:pPr>
        <w:widowControl w:val="0"/>
        <w:numPr>
          <w:ilvl w:val="1"/>
          <w:numId w:val="25"/>
        </w:numPr>
        <w:spacing w:after="120"/>
        <w:ind w:left="1134"/>
        <w:rPr>
          <w:rFonts w:asciiTheme="minorHAnsi" w:hAnsiTheme="minorHAnsi"/>
          <w:bCs/>
          <w:snapToGrid w:val="0"/>
          <w:lang w:val="en-GB"/>
        </w:rPr>
      </w:pPr>
      <w:r w:rsidRPr="00763DFB">
        <w:rPr>
          <w:rFonts w:asciiTheme="minorHAnsi" w:hAnsiTheme="minorHAnsi" w:cstheme="minorHAnsi"/>
          <w:lang w:val="en-GB"/>
        </w:rPr>
        <w:t>It would be in the public interest for the subsequent pricing application to be progressed under Pricing Pathway A on the basis of the preceding findings</w:t>
      </w:r>
      <w:r w:rsidR="00341115">
        <w:rPr>
          <w:rFonts w:asciiTheme="minorHAnsi" w:hAnsiTheme="minorHAnsi" w:cstheme="minorHAnsi"/>
          <w:lang w:val="en-GB"/>
        </w:rPr>
        <w:t>.</w:t>
      </w:r>
      <w:r w:rsidRPr="00763DFB">
        <w:rPr>
          <w:rFonts w:asciiTheme="minorHAnsi" w:hAnsiTheme="minorHAnsi" w:cstheme="minorHAnsi"/>
          <w:lang w:val="en-GB"/>
        </w:rPr>
        <w:t xml:space="preserve"> </w:t>
      </w:r>
    </w:p>
    <w:p w14:paraId="0FFAE85D" w14:textId="4D8E8A51" w:rsidR="0065562F" w:rsidRDefault="0065562F" w:rsidP="00341115">
      <w:pPr>
        <w:pStyle w:val="3-BodyText"/>
        <w:ind w:left="709"/>
        <w:rPr>
          <w:bCs/>
          <w:lang w:val="en-GB"/>
        </w:rPr>
      </w:pPr>
      <w:r w:rsidRPr="00525B39">
        <w:rPr>
          <w:lang w:val="en-GB"/>
        </w:rPr>
        <w:t>The PBAC noted that this submission is not eligible for an Independent Review</w:t>
      </w:r>
      <w:r w:rsidR="00341115">
        <w:rPr>
          <w:lang w:val="en-GB"/>
        </w:rPr>
        <w:t xml:space="preserve"> as it is a positive recommendation.</w:t>
      </w:r>
    </w:p>
    <w:p w14:paraId="5259644C" w14:textId="77777777" w:rsidR="0065562F" w:rsidRPr="00525B39" w:rsidRDefault="0065562F" w:rsidP="00F41C25">
      <w:pPr>
        <w:keepNext/>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52A9C729" w14:textId="1343C23B" w:rsidR="00805BCD" w:rsidRDefault="0065562F" w:rsidP="00F41C25">
      <w:pPr>
        <w:keepNext/>
        <w:rPr>
          <w:rFonts w:asciiTheme="minorHAnsi" w:hAnsiTheme="minorHAnsi"/>
          <w:bCs/>
          <w:snapToGrid w:val="0"/>
          <w:lang w:val="en-GB"/>
        </w:rPr>
      </w:pPr>
      <w:r w:rsidRPr="00525B39">
        <w:rPr>
          <w:rFonts w:asciiTheme="minorHAnsi" w:hAnsiTheme="minorHAnsi"/>
          <w:bCs/>
          <w:snapToGrid w:val="0"/>
          <w:lang w:val="en-GB"/>
        </w:rPr>
        <w:t>Recommended</w:t>
      </w:r>
    </w:p>
    <w:p w14:paraId="297F1971" w14:textId="77777777" w:rsidR="00805BCD" w:rsidRDefault="00805BCD">
      <w:pPr>
        <w:jc w:val="left"/>
        <w:rPr>
          <w:rFonts w:asciiTheme="minorHAnsi" w:hAnsiTheme="minorHAnsi"/>
          <w:bCs/>
          <w:snapToGrid w:val="0"/>
          <w:lang w:val="en-GB"/>
        </w:rPr>
      </w:pPr>
      <w:r>
        <w:rPr>
          <w:rFonts w:asciiTheme="minorHAnsi" w:hAnsiTheme="minorHAnsi"/>
          <w:bCs/>
          <w:snapToGrid w:val="0"/>
          <w:lang w:val="en-GB"/>
        </w:rPr>
        <w:br w:type="page"/>
      </w:r>
    </w:p>
    <w:bookmarkEnd w:id="70"/>
    <w:p w14:paraId="2ACA082A" w14:textId="77777777" w:rsidR="0065562F" w:rsidRPr="00F237A4" w:rsidRDefault="0065562F" w:rsidP="00C2296E">
      <w:pPr>
        <w:pStyle w:val="2-SectionHeading"/>
        <w:rPr>
          <w:b w:val="0"/>
          <w:iCs/>
          <w:lang w:val="en-GB"/>
        </w:rPr>
      </w:pPr>
      <w:r w:rsidRPr="00C2296E">
        <w:lastRenderedPageBreak/>
        <w:t>Recommended</w:t>
      </w:r>
      <w:r w:rsidRPr="00525B39">
        <w:rPr>
          <w:lang w:val="en-GB"/>
        </w:rPr>
        <w:t xml:space="preserve"> listing</w:t>
      </w:r>
    </w:p>
    <w:p w14:paraId="42EAE54C" w14:textId="09B2BD21" w:rsidR="0065562F" w:rsidRPr="00525B39" w:rsidRDefault="004115E7" w:rsidP="003E47A2">
      <w:pPr>
        <w:widowControl w:val="0"/>
        <w:spacing w:after="240"/>
        <w:rPr>
          <w:rFonts w:asciiTheme="minorHAnsi" w:hAnsiTheme="minorHAnsi"/>
          <w:bCs/>
          <w:snapToGrid w:val="0"/>
        </w:rPr>
      </w:pPr>
      <w:r w:rsidRPr="004115E7">
        <w:rPr>
          <w:rFonts w:asciiTheme="minorHAnsi" w:hAnsiTheme="minorHAnsi"/>
          <w:bCs/>
          <w:snapToGrid w:val="0"/>
        </w:rPr>
        <w:t xml:space="preserve">Add new </w:t>
      </w:r>
      <w:r w:rsidR="008F1233">
        <w:rPr>
          <w:rFonts w:asciiTheme="minorHAnsi" w:hAnsiTheme="minorHAnsi"/>
          <w:bCs/>
          <w:snapToGrid w:val="0"/>
        </w:rPr>
        <w:t xml:space="preserve">indication </w:t>
      </w:r>
      <w:r w:rsidR="0065562F" w:rsidRPr="00525B39">
        <w:rPr>
          <w:rFonts w:asciiTheme="minorHAnsi" w:hAnsiTheme="minorHAnsi"/>
          <w:bCs/>
          <w:snapToGrid w:val="0"/>
        </w:rPr>
        <w:t>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709"/>
        <w:gridCol w:w="1823"/>
        <w:gridCol w:w="1973"/>
        <w:gridCol w:w="1973"/>
        <w:gridCol w:w="1977"/>
      </w:tblGrid>
      <w:tr w:rsidR="00F04993" w:rsidRPr="00F04993" w14:paraId="2407C390" w14:textId="77777777" w:rsidTr="006B073F">
        <w:trPr>
          <w:cantSplit/>
          <w:trHeight w:val="20"/>
        </w:trPr>
        <w:tc>
          <w:tcPr>
            <w:tcW w:w="1716" w:type="pct"/>
            <w:gridSpan w:val="3"/>
            <w:vAlign w:val="center"/>
          </w:tcPr>
          <w:bookmarkEnd w:id="71"/>
          <w:bookmarkEnd w:id="72"/>
          <w:p w14:paraId="0C7E874B" w14:textId="77777777" w:rsidR="00F04993" w:rsidRPr="00F04993" w:rsidRDefault="00F04993" w:rsidP="006B073F">
            <w:pPr>
              <w:keepNext/>
              <w:rPr>
                <w:rFonts w:ascii="Arial Narrow" w:hAnsi="Arial Narrow"/>
                <w:b/>
                <w:bCs/>
                <w:sz w:val="20"/>
                <w:szCs w:val="20"/>
              </w:rPr>
            </w:pPr>
            <w:r w:rsidRPr="00F04993">
              <w:rPr>
                <w:rFonts w:ascii="Arial Narrow" w:hAnsi="Arial Narrow"/>
                <w:b/>
                <w:bCs/>
                <w:sz w:val="20"/>
                <w:szCs w:val="20"/>
              </w:rPr>
              <w:t>MEDICINAL PRODUCT</w:t>
            </w:r>
          </w:p>
          <w:p w14:paraId="6D191246" w14:textId="77777777" w:rsidR="00F04993" w:rsidRPr="00F04993" w:rsidRDefault="00F04993" w:rsidP="006B073F">
            <w:pPr>
              <w:keepNext/>
              <w:rPr>
                <w:rFonts w:ascii="Arial Narrow" w:hAnsi="Arial Narrow"/>
                <w:b/>
                <w:sz w:val="20"/>
                <w:szCs w:val="20"/>
              </w:rPr>
            </w:pPr>
            <w:r w:rsidRPr="00F04993">
              <w:rPr>
                <w:rFonts w:ascii="Arial Narrow" w:hAnsi="Arial Narrow"/>
                <w:b/>
                <w:sz w:val="20"/>
                <w:szCs w:val="20"/>
              </w:rPr>
              <w:t>Form</w:t>
            </w:r>
          </w:p>
        </w:tc>
        <w:tc>
          <w:tcPr>
            <w:tcW w:w="1094" w:type="pct"/>
            <w:vAlign w:val="center"/>
          </w:tcPr>
          <w:p w14:paraId="75DEF2F3" w14:textId="77777777" w:rsidR="00F04993" w:rsidRPr="00F04993" w:rsidRDefault="00F04993" w:rsidP="006B073F">
            <w:pPr>
              <w:keepNext/>
              <w:jc w:val="center"/>
              <w:rPr>
                <w:rFonts w:ascii="Arial Narrow" w:hAnsi="Arial Narrow"/>
                <w:b/>
                <w:sz w:val="20"/>
                <w:szCs w:val="20"/>
              </w:rPr>
            </w:pPr>
            <w:r w:rsidRPr="00F04993">
              <w:rPr>
                <w:rFonts w:ascii="Arial Narrow" w:hAnsi="Arial Narrow"/>
                <w:b/>
                <w:sz w:val="20"/>
                <w:szCs w:val="20"/>
              </w:rPr>
              <w:t>PBS item code</w:t>
            </w:r>
          </w:p>
        </w:tc>
        <w:tc>
          <w:tcPr>
            <w:tcW w:w="1094" w:type="pct"/>
            <w:vAlign w:val="center"/>
          </w:tcPr>
          <w:p w14:paraId="051B474C" w14:textId="77777777" w:rsidR="00F04993" w:rsidRPr="00F04993" w:rsidRDefault="00F04993" w:rsidP="006B073F">
            <w:pPr>
              <w:keepNext/>
              <w:jc w:val="center"/>
              <w:rPr>
                <w:rFonts w:ascii="Arial Narrow" w:hAnsi="Arial Narrow"/>
                <w:b/>
                <w:sz w:val="20"/>
                <w:szCs w:val="20"/>
              </w:rPr>
            </w:pPr>
            <w:r w:rsidRPr="00F04993">
              <w:rPr>
                <w:rFonts w:ascii="Arial Narrow" w:hAnsi="Arial Narrow"/>
                <w:b/>
                <w:sz w:val="20"/>
                <w:szCs w:val="20"/>
              </w:rPr>
              <w:t>Max. Amount</w:t>
            </w:r>
          </w:p>
        </w:tc>
        <w:tc>
          <w:tcPr>
            <w:tcW w:w="1096" w:type="pct"/>
            <w:vAlign w:val="center"/>
          </w:tcPr>
          <w:p w14:paraId="028ADB32" w14:textId="77777777" w:rsidR="00F04993" w:rsidRPr="00F04993" w:rsidRDefault="00F04993" w:rsidP="006B073F">
            <w:pPr>
              <w:keepNext/>
              <w:jc w:val="center"/>
              <w:rPr>
                <w:rFonts w:ascii="Arial Narrow" w:hAnsi="Arial Narrow"/>
                <w:b/>
                <w:sz w:val="20"/>
                <w:szCs w:val="20"/>
              </w:rPr>
            </w:pPr>
            <w:r w:rsidRPr="00F04993">
              <w:rPr>
                <w:rFonts w:ascii="Arial Narrow" w:hAnsi="Arial Narrow"/>
                <w:b/>
                <w:sz w:val="20"/>
                <w:szCs w:val="20"/>
              </w:rPr>
              <w:t>№.of Rpts</w:t>
            </w:r>
          </w:p>
        </w:tc>
      </w:tr>
      <w:tr w:rsidR="00F04993" w:rsidRPr="00F04993" w14:paraId="3ED9D75E" w14:textId="77777777" w:rsidTr="006B073F">
        <w:trPr>
          <w:cantSplit/>
          <w:trHeight w:val="20"/>
        </w:trPr>
        <w:tc>
          <w:tcPr>
            <w:tcW w:w="1716" w:type="pct"/>
            <w:gridSpan w:val="3"/>
            <w:vAlign w:val="center"/>
          </w:tcPr>
          <w:p w14:paraId="7559A490" w14:textId="77777777" w:rsidR="00F04993" w:rsidRPr="00F04993" w:rsidRDefault="00F04993" w:rsidP="006B073F">
            <w:pPr>
              <w:keepNext/>
              <w:rPr>
                <w:rFonts w:ascii="Arial Narrow" w:hAnsi="Arial Narrow"/>
                <w:sz w:val="20"/>
                <w:szCs w:val="20"/>
              </w:rPr>
            </w:pPr>
            <w:r w:rsidRPr="00F04993">
              <w:rPr>
                <w:rFonts w:ascii="Arial Narrow" w:hAnsi="Arial Narrow"/>
                <w:caps/>
                <w:sz w:val="20"/>
                <w:szCs w:val="20"/>
              </w:rPr>
              <w:t>Pembrolizumab</w:t>
            </w:r>
            <w:r w:rsidRPr="00F04993">
              <w:rPr>
                <w:rFonts w:ascii="Arial Narrow" w:hAnsi="Arial Narrow"/>
                <w:sz w:val="20"/>
                <w:szCs w:val="20"/>
              </w:rPr>
              <w:br/>
            </w:r>
            <w:r w:rsidRPr="00F04993">
              <w:rPr>
                <w:rFonts w:ascii="Arial Narrow" w:hAnsi="Arial Narrow" w:cs="Arial Narrow"/>
                <w:sz w:val="20"/>
                <w:szCs w:val="20"/>
              </w:rPr>
              <w:t>Injection</w:t>
            </w:r>
          </w:p>
        </w:tc>
        <w:tc>
          <w:tcPr>
            <w:tcW w:w="1094" w:type="pct"/>
            <w:vAlign w:val="center"/>
          </w:tcPr>
          <w:p w14:paraId="0B0B2B37" w14:textId="77777777" w:rsidR="00F04993" w:rsidRPr="00F04993" w:rsidRDefault="00F04993" w:rsidP="006B073F">
            <w:pPr>
              <w:keepNext/>
              <w:jc w:val="center"/>
              <w:rPr>
                <w:rFonts w:ascii="Arial Narrow" w:hAnsi="Arial Narrow"/>
                <w:sz w:val="20"/>
                <w:szCs w:val="20"/>
              </w:rPr>
            </w:pPr>
            <w:r w:rsidRPr="00F04993">
              <w:rPr>
                <w:rFonts w:ascii="Arial Narrow" w:hAnsi="Arial Narrow"/>
                <w:sz w:val="20"/>
                <w:szCs w:val="20"/>
              </w:rPr>
              <w:t>NEW (Public)</w:t>
            </w:r>
            <w:r w:rsidRPr="00F04993">
              <w:rPr>
                <w:rFonts w:ascii="Arial Narrow" w:hAnsi="Arial Narrow"/>
                <w:sz w:val="20"/>
                <w:szCs w:val="20"/>
              </w:rPr>
              <w:br/>
              <w:t>NEW (Private)</w:t>
            </w:r>
          </w:p>
        </w:tc>
        <w:tc>
          <w:tcPr>
            <w:tcW w:w="1094" w:type="pct"/>
            <w:vAlign w:val="center"/>
          </w:tcPr>
          <w:p w14:paraId="46859D0B" w14:textId="77777777" w:rsidR="00F04993" w:rsidRPr="00F04993" w:rsidRDefault="00F04993" w:rsidP="006B073F">
            <w:pPr>
              <w:keepNext/>
              <w:jc w:val="center"/>
              <w:rPr>
                <w:rFonts w:ascii="Arial Narrow" w:hAnsi="Arial Narrow"/>
                <w:sz w:val="20"/>
                <w:szCs w:val="20"/>
              </w:rPr>
            </w:pPr>
            <w:r w:rsidRPr="00F04993">
              <w:rPr>
                <w:rFonts w:ascii="Arial Narrow" w:hAnsi="Arial Narrow"/>
                <w:sz w:val="20"/>
                <w:szCs w:val="20"/>
              </w:rPr>
              <w:t>400 mg</w:t>
            </w:r>
          </w:p>
        </w:tc>
        <w:tc>
          <w:tcPr>
            <w:tcW w:w="1096" w:type="pct"/>
            <w:vAlign w:val="center"/>
          </w:tcPr>
          <w:p w14:paraId="0EE69474" w14:textId="159EB3F5" w:rsidR="00F04993" w:rsidRPr="00F04993" w:rsidRDefault="00F04993" w:rsidP="006B073F">
            <w:pPr>
              <w:keepNext/>
              <w:jc w:val="center"/>
              <w:rPr>
                <w:rFonts w:ascii="Arial Narrow" w:hAnsi="Arial Narrow"/>
                <w:strike/>
                <w:sz w:val="20"/>
                <w:szCs w:val="20"/>
              </w:rPr>
            </w:pPr>
            <w:r w:rsidRPr="00F04993">
              <w:rPr>
                <w:rFonts w:ascii="Arial Narrow" w:hAnsi="Arial Narrow"/>
                <w:sz w:val="20"/>
                <w:szCs w:val="20"/>
              </w:rPr>
              <w:t>6</w:t>
            </w:r>
          </w:p>
        </w:tc>
      </w:tr>
      <w:tr w:rsidR="00F04993" w:rsidRPr="00F04993" w14:paraId="0B2BA736" w14:textId="77777777" w:rsidTr="006B073F">
        <w:trPr>
          <w:cantSplit/>
          <w:trHeight w:val="20"/>
        </w:trPr>
        <w:tc>
          <w:tcPr>
            <w:tcW w:w="5000" w:type="pct"/>
            <w:gridSpan w:val="6"/>
            <w:vAlign w:val="center"/>
          </w:tcPr>
          <w:p w14:paraId="462817F3" w14:textId="77777777" w:rsidR="00F04993" w:rsidRPr="00F04993" w:rsidRDefault="00F04993" w:rsidP="006B073F">
            <w:pPr>
              <w:keepNext/>
              <w:rPr>
                <w:rFonts w:ascii="Arial Narrow" w:hAnsi="Arial Narrow"/>
                <w:b/>
                <w:sz w:val="20"/>
                <w:szCs w:val="20"/>
              </w:rPr>
            </w:pPr>
            <w:r w:rsidRPr="00F04993">
              <w:rPr>
                <w:rFonts w:ascii="Arial Narrow" w:hAnsi="Arial Narrow"/>
                <w:b/>
                <w:sz w:val="20"/>
                <w:szCs w:val="20"/>
              </w:rPr>
              <w:t xml:space="preserve">Available brands </w:t>
            </w:r>
          </w:p>
        </w:tc>
      </w:tr>
      <w:tr w:rsidR="00F04993" w:rsidRPr="00F04993" w14:paraId="22A44D9F" w14:textId="77777777" w:rsidTr="006B073F">
        <w:trPr>
          <w:cantSplit/>
          <w:trHeight w:val="20"/>
        </w:trPr>
        <w:tc>
          <w:tcPr>
            <w:tcW w:w="5000" w:type="pct"/>
            <w:gridSpan w:val="6"/>
            <w:vAlign w:val="center"/>
          </w:tcPr>
          <w:p w14:paraId="24BA859B" w14:textId="77777777" w:rsidR="00F04993" w:rsidRPr="00F04993" w:rsidRDefault="00F04993" w:rsidP="006B073F">
            <w:pPr>
              <w:keepNext/>
              <w:rPr>
                <w:rFonts w:ascii="Arial Narrow" w:hAnsi="Arial Narrow"/>
                <w:sz w:val="20"/>
                <w:szCs w:val="20"/>
              </w:rPr>
            </w:pPr>
            <w:r w:rsidRPr="00F04993">
              <w:rPr>
                <w:rFonts w:ascii="Arial Narrow" w:hAnsi="Arial Narrow"/>
                <w:sz w:val="20"/>
                <w:szCs w:val="20"/>
              </w:rPr>
              <w:t>Keytruda</w:t>
            </w:r>
            <w:r w:rsidRPr="00F04993">
              <w:rPr>
                <w:rFonts w:ascii="Arial Narrow" w:hAnsi="Arial Narrow"/>
                <w:sz w:val="20"/>
                <w:szCs w:val="20"/>
              </w:rPr>
              <w:br/>
              <w:t>(pembrolizumab 100 mg/4 mL injections, 4 mL vial)</w:t>
            </w:r>
          </w:p>
        </w:tc>
      </w:tr>
      <w:tr w:rsidR="00F04993" w:rsidRPr="00F04993" w14:paraId="5A91240A" w14:textId="77777777" w:rsidTr="006B073F">
        <w:trPr>
          <w:cantSplit/>
          <w:trHeight w:val="20"/>
        </w:trPr>
        <w:tc>
          <w:tcPr>
            <w:tcW w:w="5000" w:type="pct"/>
            <w:gridSpan w:val="6"/>
            <w:vAlign w:val="center"/>
          </w:tcPr>
          <w:p w14:paraId="14429D16" w14:textId="77777777" w:rsidR="00F04993" w:rsidRPr="00F04993" w:rsidRDefault="00F04993" w:rsidP="006B073F">
            <w:pPr>
              <w:rPr>
                <w:rFonts w:ascii="Arial Narrow" w:hAnsi="Arial Narrow"/>
                <w:sz w:val="20"/>
                <w:szCs w:val="20"/>
              </w:rPr>
            </w:pPr>
          </w:p>
        </w:tc>
      </w:tr>
      <w:tr w:rsidR="00F04993" w:rsidRPr="00F04993" w14:paraId="33B502DC" w14:textId="77777777" w:rsidTr="006B073F">
        <w:trPr>
          <w:cantSplit/>
          <w:trHeight w:val="20"/>
        </w:trPr>
        <w:tc>
          <w:tcPr>
            <w:tcW w:w="5000" w:type="pct"/>
            <w:gridSpan w:val="6"/>
            <w:vAlign w:val="center"/>
          </w:tcPr>
          <w:p w14:paraId="0D2085AD" w14:textId="77777777" w:rsidR="00F04993" w:rsidRPr="00F04993" w:rsidRDefault="00F04993" w:rsidP="006B073F">
            <w:pPr>
              <w:keepNext/>
              <w:rPr>
                <w:rFonts w:ascii="Arial Narrow" w:hAnsi="Arial Narrow"/>
                <w:sz w:val="20"/>
                <w:szCs w:val="20"/>
              </w:rPr>
            </w:pPr>
            <w:r w:rsidRPr="00F04993">
              <w:rPr>
                <w:rFonts w:ascii="Arial Narrow" w:hAnsi="Arial Narrow"/>
                <w:b/>
                <w:sz w:val="20"/>
                <w:szCs w:val="20"/>
              </w:rPr>
              <w:t>Restriction Summary [new]</w:t>
            </w:r>
          </w:p>
        </w:tc>
      </w:tr>
      <w:tr w:rsidR="00F04993" w:rsidRPr="00F04993" w14:paraId="046919AC" w14:textId="77777777" w:rsidTr="006B073F">
        <w:tblPrEx>
          <w:tblCellMar>
            <w:top w:w="15" w:type="dxa"/>
            <w:bottom w:w="15" w:type="dxa"/>
          </w:tblCellMar>
          <w:tblLook w:val="04A0" w:firstRow="1" w:lastRow="0" w:firstColumn="1" w:lastColumn="0" w:noHBand="0" w:noVBand="1"/>
        </w:tblPrEx>
        <w:trPr>
          <w:cantSplit/>
          <w:trHeight w:val="20"/>
        </w:trPr>
        <w:tc>
          <w:tcPr>
            <w:tcW w:w="705" w:type="pct"/>
            <w:gridSpan w:val="2"/>
            <w:vMerge w:val="restart"/>
          </w:tcPr>
          <w:p w14:paraId="423B7090" w14:textId="77777777" w:rsidR="00F04993" w:rsidRPr="00F04993" w:rsidRDefault="00F04993" w:rsidP="006B073F">
            <w:pPr>
              <w:keepNext/>
              <w:jc w:val="center"/>
              <w:rPr>
                <w:rFonts w:ascii="Arial Narrow" w:hAnsi="Arial Narrow"/>
                <w:b/>
                <w:sz w:val="20"/>
                <w:szCs w:val="20"/>
              </w:rPr>
            </w:pPr>
            <w:r w:rsidRPr="00F04993">
              <w:rPr>
                <w:rFonts w:ascii="Arial Narrow" w:hAnsi="Arial Narrow"/>
                <w:b/>
                <w:sz w:val="20"/>
                <w:szCs w:val="20"/>
              </w:rPr>
              <w:t xml:space="preserve">Concept ID </w:t>
            </w:r>
            <w:r w:rsidRPr="00F04993">
              <w:rPr>
                <w:rFonts w:ascii="Arial Narrow" w:hAnsi="Arial Narrow"/>
                <w:sz w:val="20"/>
                <w:szCs w:val="20"/>
              </w:rPr>
              <w:t>(for internal Dept. use)</w:t>
            </w:r>
          </w:p>
        </w:tc>
        <w:tc>
          <w:tcPr>
            <w:tcW w:w="4295" w:type="pct"/>
            <w:gridSpan w:val="4"/>
          </w:tcPr>
          <w:p w14:paraId="7D5A1874" w14:textId="77777777" w:rsidR="00F04993" w:rsidRPr="00F04993" w:rsidRDefault="00F04993" w:rsidP="006B073F">
            <w:pPr>
              <w:keepNext/>
              <w:rPr>
                <w:rFonts w:ascii="Arial Narrow" w:hAnsi="Arial Narrow"/>
                <w:sz w:val="20"/>
                <w:szCs w:val="20"/>
              </w:rPr>
            </w:pPr>
            <w:r w:rsidRPr="00F04993">
              <w:rPr>
                <w:rFonts w:ascii="Arial Narrow" w:hAnsi="Arial Narrow"/>
                <w:b/>
                <w:sz w:val="20"/>
                <w:szCs w:val="20"/>
              </w:rPr>
              <w:t xml:space="preserve">Category / Program: </w:t>
            </w:r>
            <w:r w:rsidRPr="00F04993">
              <w:rPr>
                <w:rFonts w:ascii="Arial Narrow" w:hAnsi="Arial Narrow"/>
                <w:sz w:val="20"/>
                <w:szCs w:val="20"/>
              </w:rPr>
              <w:t>Section 100 – Efficient Funding of Chemotherapy Public/Private hospitals</w:t>
            </w:r>
          </w:p>
        </w:tc>
      </w:tr>
      <w:tr w:rsidR="00F04993" w:rsidRPr="00F04993" w14:paraId="1E358147" w14:textId="77777777" w:rsidTr="006B073F">
        <w:tblPrEx>
          <w:tblCellMar>
            <w:top w:w="15" w:type="dxa"/>
            <w:bottom w:w="15" w:type="dxa"/>
          </w:tblCellMar>
          <w:tblLook w:val="04A0" w:firstRow="1" w:lastRow="0" w:firstColumn="1" w:lastColumn="0" w:noHBand="0" w:noVBand="1"/>
        </w:tblPrEx>
        <w:trPr>
          <w:cantSplit/>
          <w:trHeight w:val="20"/>
        </w:trPr>
        <w:tc>
          <w:tcPr>
            <w:tcW w:w="705" w:type="pct"/>
            <w:gridSpan w:val="2"/>
            <w:vMerge/>
          </w:tcPr>
          <w:p w14:paraId="4F0A94F4" w14:textId="77777777" w:rsidR="00F04993" w:rsidRPr="00F04993" w:rsidRDefault="00F04993" w:rsidP="006B073F">
            <w:pPr>
              <w:keepNext/>
              <w:rPr>
                <w:rFonts w:ascii="Arial Narrow" w:hAnsi="Arial Narrow"/>
                <w:sz w:val="20"/>
                <w:szCs w:val="20"/>
              </w:rPr>
            </w:pPr>
          </w:p>
        </w:tc>
        <w:tc>
          <w:tcPr>
            <w:tcW w:w="4295" w:type="pct"/>
            <w:gridSpan w:val="4"/>
          </w:tcPr>
          <w:p w14:paraId="64013AB1" w14:textId="77777777" w:rsidR="00F04993" w:rsidRPr="00F04993" w:rsidRDefault="00F04993" w:rsidP="006B073F">
            <w:pPr>
              <w:keepNext/>
              <w:rPr>
                <w:rFonts w:ascii="Arial Narrow" w:hAnsi="Arial Narrow"/>
                <w:b/>
                <w:sz w:val="20"/>
                <w:szCs w:val="20"/>
              </w:rPr>
            </w:pPr>
            <w:r w:rsidRPr="00F04993">
              <w:rPr>
                <w:rFonts w:ascii="Arial Narrow" w:hAnsi="Arial Narrow"/>
                <w:b/>
                <w:sz w:val="20"/>
                <w:szCs w:val="20"/>
              </w:rPr>
              <w:t xml:space="preserve">Prescriber type: </w:t>
            </w:r>
            <w:r w:rsidRPr="00F04993">
              <w:rPr>
                <w:rFonts w:ascii="Arial Narrow" w:hAnsi="Arial Narrow"/>
                <w:sz w:val="20"/>
                <w:szCs w:val="20"/>
              </w:rPr>
              <w:fldChar w:fldCharType="begin" w:fldLock="1">
                <w:ffData>
                  <w:name w:val=""/>
                  <w:enabled/>
                  <w:calcOnExit w:val="0"/>
                  <w:checkBox>
                    <w:sizeAuto/>
                    <w:default w:val="1"/>
                  </w:checkBox>
                </w:ffData>
              </w:fldChar>
            </w:r>
            <w:r w:rsidRPr="00F04993">
              <w:rPr>
                <w:rFonts w:ascii="Arial Narrow" w:hAnsi="Arial Narrow"/>
                <w:sz w:val="20"/>
                <w:szCs w:val="20"/>
              </w:rPr>
              <w:instrText xml:space="preserve"> FORMCHECKBOX </w:instrText>
            </w:r>
            <w:r w:rsidR="00705504">
              <w:rPr>
                <w:rFonts w:ascii="Arial Narrow" w:hAnsi="Arial Narrow"/>
                <w:sz w:val="20"/>
                <w:szCs w:val="20"/>
              </w:rPr>
            </w:r>
            <w:r w:rsidR="00705504">
              <w:rPr>
                <w:rFonts w:ascii="Arial Narrow" w:hAnsi="Arial Narrow"/>
                <w:sz w:val="20"/>
                <w:szCs w:val="20"/>
              </w:rPr>
              <w:fldChar w:fldCharType="separate"/>
            </w:r>
            <w:r w:rsidRPr="00F04993">
              <w:rPr>
                <w:rFonts w:ascii="Arial Narrow" w:hAnsi="Arial Narrow"/>
                <w:sz w:val="20"/>
                <w:szCs w:val="20"/>
              </w:rPr>
              <w:fldChar w:fldCharType="end"/>
            </w:r>
            <w:r w:rsidRPr="00F04993">
              <w:rPr>
                <w:rFonts w:ascii="Arial Narrow" w:hAnsi="Arial Narrow"/>
                <w:sz w:val="20"/>
                <w:szCs w:val="20"/>
              </w:rPr>
              <w:t xml:space="preserve">Medical Practitioners  </w:t>
            </w:r>
          </w:p>
        </w:tc>
      </w:tr>
      <w:tr w:rsidR="00F04993" w:rsidRPr="00F04993" w14:paraId="0C47DF44" w14:textId="77777777" w:rsidTr="006B073F">
        <w:tblPrEx>
          <w:tblCellMar>
            <w:top w:w="15" w:type="dxa"/>
            <w:bottom w:w="15" w:type="dxa"/>
          </w:tblCellMar>
          <w:tblLook w:val="04A0" w:firstRow="1" w:lastRow="0" w:firstColumn="1" w:lastColumn="0" w:noHBand="0" w:noVBand="1"/>
        </w:tblPrEx>
        <w:trPr>
          <w:cantSplit/>
          <w:trHeight w:val="20"/>
        </w:trPr>
        <w:tc>
          <w:tcPr>
            <w:tcW w:w="705" w:type="pct"/>
            <w:gridSpan w:val="2"/>
            <w:vMerge/>
          </w:tcPr>
          <w:p w14:paraId="05AD46A1" w14:textId="77777777" w:rsidR="00F04993" w:rsidRPr="00F04993" w:rsidRDefault="00F04993" w:rsidP="006B073F">
            <w:pPr>
              <w:rPr>
                <w:rFonts w:ascii="Arial Narrow" w:hAnsi="Arial Narrow"/>
                <w:sz w:val="20"/>
                <w:szCs w:val="20"/>
              </w:rPr>
            </w:pPr>
          </w:p>
        </w:tc>
        <w:tc>
          <w:tcPr>
            <w:tcW w:w="4295" w:type="pct"/>
            <w:gridSpan w:val="4"/>
          </w:tcPr>
          <w:p w14:paraId="637B4D0D" w14:textId="046A6A4A" w:rsidR="00F04993" w:rsidRPr="00F04993" w:rsidRDefault="00F04993" w:rsidP="00F04993">
            <w:pPr>
              <w:jc w:val="left"/>
              <w:rPr>
                <w:rFonts w:ascii="Arial Narrow" w:eastAsia="Calibri" w:hAnsi="Arial Narrow"/>
                <w:sz w:val="20"/>
                <w:szCs w:val="20"/>
              </w:rPr>
            </w:pPr>
            <w:r w:rsidRPr="00F04993">
              <w:rPr>
                <w:rFonts w:ascii="Arial Narrow" w:hAnsi="Arial Narrow"/>
                <w:b/>
                <w:sz w:val="20"/>
                <w:szCs w:val="20"/>
              </w:rPr>
              <w:t xml:space="preserve">Restriction type: </w:t>
            </w:r>
            <w:r w:rsidRPr="00F04993">
              <w:rPr>
                <w:rFonts w:ascii="Arial Narrow" w:eastAsia="Calibri" w:hAnsi="Arial Narrow"/>
                <w:sz w:val="20"/>
                <w:szCs w:val="20"/>
              </w:rPr>
              <w:br/>
            </w:r>
            <w:r w:rsidRPr="00F04993">
              <w:rPr>
                <w:rFonts w:ascii="Arial Narrow" w:eastAsia="Calibri" w:hAnsi="Arial Narrow"/>
                <w:sz w:val="20"/>
                <w:szCs w:val="20"/>
              </w:rPr>
              <w:fldChar w:fldCharType="begin" w:fldLock="1">
                <w:ffData>
                  <w:name w:val="Check3"/>
                  <w:enabled/>
                  <w:calcOnExit w:val="0"/>
                  <w:checkBox>
                    <w:sizeAuto/>
                    <w:default w:val="1"/>
                  </w:checkBox>
                </w:ffData>
              </w:fldChar>
            </w:r>
            <w:bookmarkStart w:id="77" w:name="Check3"/>
            <w:r w:rsidRPr="00F04993">
              <w:rPr>
                <w:rFonts w:ascii="Arial Narrow" w:eastAsia="Calibri" w:hAnsi="Arial Narrow"/>
                <w:sz w:val="20"/>
                <w:szCs w:val="20"/>
              </w:rPr>
              <w:instrText xml:space="preserve"> FORMCHECKBOX </w:instrText>
            </w:r>
            <w:r w:rsidR="00705504">
              <w:rPr>
                <w:rFonts w:ascii="Arial Narrow" w:eastAsia="Calibri" w:hAnsi="Arial Narrow"/>
                <w:sz w:val="20"/>
                <w:szCs w:val="20"/>
              </w:rPr>
            </w:r>
            <w:r w:rsidR="00705504">
              <w:rPr>
                <w:rFonts w:ascii="Arial Narrow" w:eastAsia="Calibri" w:hAnsi="Arial Narrow"/>
                <w:sz w:val="20"/>
                <w:szCs w:val="20"/>
              </w:rPr>
              <w:fldChar w:fldCharType="separate"/>
            </w:r>
            <w:r w:rsidRPr="00F04993">
              <w:rPr>
                <w:rFonts w:ascii="Arial Narrow" w:eastAsia="Calibri" w:hAnsi="Arial Narrow"/>
                <w:sz w:val="20"/>
                <w:szCs w:val="20"/>
              </w:rPr>
              <w:fldChar w:fldCharType="end"/>
            </w:r>
            <w:bookmarkEnd w:id="77"/>
            <w:r w:rsidRPr="00F04993">
              <w:rPr>
                <w:rFonts w:ascii="Arial Narrow" w:eastAsia="Calibri" w:hAnsi="Arial Narrow"/>
                <w:sz w:val="20"/>
                <w:szCs w:val="20"/>
              </w:rPr>
              <w:t>Authority Required (</w:t>
            </w:r>
            <w:r w:rsidR="001833A5">
              <w:rPr>
                <w:rFonts w:ascii="Arial Narrow" w:eastAsia="Calibri" w:hAnsi="Arial Narrow"/>
                <w:sz w:val="20"/>
                <w:szCs w:val="20"/>
              </w:rPr>
              <w:t>Streamlined</w:t>
            </w:r>
            <w:r w:rsidRPr="00F04993">
              <w:rPr>
                <w:rFonts w:ascii="Arial Narrow" w:eastAsia="Calibri" w:hAnsi="Arial Narrow"/>
                <w:sz w:val="20"/>
                <w:szCs w:val="20"/>
              </w:rPr>
              <w:t>)</w:t>
            </w:r>
          </w:p>
        </w:tc>
      </w:tr>
      <w:tr w:rsidR="0033514C" w:rsidRPr="00F04993" w14:paraId="334773FF" w14:textId="77777777" w:rsidTr="009F49FD">
        <w:tblPrEx>
          <w:tblCellMar>
            <w:top w:w="15" w:type="dxa"/>
            <w:bottom w:w="15" w:type="dxa"/>
          </w:tblCellMar>
          <w:tblLook w:val="04A0" w:firstRow="1" w:lastRow="0" w:firstColumn="1" w:lastColumn="0" w:noHBand="0" w:noVBand="1"/>
        </w:tblPrEx>
        <w:trPr>
          <w:trHeight w:val="367"/>
        </w:trPr>
        <w:tc>
          <w:tcPr>
            <w:tcW w:w="312" w:type="pct"/>
            <w:vMerge w:val="restart"/>
            <w:textDirection w:val="btLr"/>
            <w:vAlign w:val="center"/>
          </w:tcPr>
          <w:p w14:paraId="28B4F8F2" w14:textId="4555397E" w:rsidR="0033514C" w:rsidRPr="00F04993" w:rsidRDefault="0033514C" w:rsidP="0033514C">
            <w:pPr>
              <w:keepLines/>
              <w:ind w:right="113"/>
              <w:jc w:val="center"/>
              <w:rPr>
                <w:rFonts w:ascii="Arial Narrow" w:hAnsi="Arial Narrow"/>
                <w:sz w:val="20"/>
                <w:szCs w:val="20"/>
              </w:rPr>
            </w:pPr>
          </w:p>
        </w:tc>
        <w:tc>
          <w:tcPr>
            <w:tcW w:w="393" w:type="pct"/>
            <w:vAlign w:val="center"/>
          </w:tcPr>
          <w:p w14:paraId="41BF2438" w14:textId="718B6944" w:rsidR="0033514C" w:rsidRPr="00F04993" w:rsidRDefault="0033514C" w:rsidP="0033514C">
            <w:pPr>
              <w:keepLines/>
              <w:ind w:hanging="35"/>
              <w:jc w:val="center"/>
              <w:rPr>
                <w:rFonts w:ascii="Arial Narrow" w:hAnsi="Arial Narrow"/>
                <w:sz w:val="20"/>
                <w:szCs w:val="20"/>
              </w:rPr>
            </w:pPr>
          </w:p>
        </w:tc>
        <w:tc>
          <w:tcPr>
            <w:tcW w:w="4295" w:type="pct"/>
            <w:gridSpan w:val="4"/>
            <w:vAlign w:val="center"/>
          </w:tcPr>
          <w:p w14:paraId="5CDD5D0C" w14:textId="70F61212" w:rsidR="0033514C" w:rsidRPr="00F04993" w:rsidRDefault="0033514C" w:rsidP="0033514C">
            <w:pPr>
              <w:keepLines/>
              <w:rPr>
                <w:rFonts w:ascii="Arial Narrow" w:hAnsi="Arial Narrow"/>
                <w:b/>
                <w:bCs/>
                <w:sz w:val="20"/>
                <w:szCs w:val="20"/>
              </w:rPr>
            </w:pPr>
            <w:r w:rsidRPr="00651C37">
              <w:rPr>
                <w:rFonts w:ascii="Arial Narrow" w:hAnsi="Arial Narrow"/>
                <w:b/>
                <w:bCs/>
                <w:i/>
                <w:iCs/>
                <w:sz w:val="20"/>
                <w:szCs w:val="20"/>
              </w:rPr>
              <w:t xml:space="preserve">Administrative Advice: </w:t>
            </w:r>
            <w:r w:rsidRPr="00651C37">
              <w:rPr>
                <w:rFonts w:ascii="Arial Narrow" w:hAnsi="Arial Narrow"/>
                <w:i/>
                <w:iCs/>
                <w:sz w:val="20"/>
                <w:szCs w:val="20"/>
              </w:rPr>
              <w:t>No increase in the maximum quantity or number of units may be authorised</w:t>
            </w:r>
            <w:r w:rsidRPr="00651C37">
              <w:rPr>
                <w:rFonts w:ascii="Arial Narrow" w:hAnsi="Arial Narrow"/>
                <w:sz w:val="20"/>
                <w:szCs w:val="20"/>
              </w:rPr>
              <w:t>.</w:t>
            </w:r>
          </w:p>
        </w:tc>
      </w:tr>
      <w:tr w:rsidR="0033514C" w:rsidRPr="00F04993" w14:paraId="62EA18E6" w14:textId="77777777" w:rsidTr="009F49FD">
        <w:tblPrEx>
          <w:tblCellMar>
            <w:top w:w="15" w:type="dxa"/>
            <w:bottom w:w="15" w:type="dxa"/>
          </w:tblCellMar>
          <w:tblLook w:val="04A0" w:firstRow="1" w:lastRow="0" w:firstColumn="1" w:lastColumn="0" w:noHBand="0" w:noVBand="1"/>
        </w:tblPrEx>
        <w:trPr>
          <w:trHeight w:val="367"/>
        </w:trPr>
        <w:tc>
          <w:tcPr>
            <w:tcW w:w="312" w:type="pct"/>
            <w:vMerge/>
            <w:textDirection w:val="btLr"/>
            <w:vAlign w:val="center"/>
          </w:tcPr>
          <w:p w14:paraId="3C4CEAA0" w14:textId="66D55E1C" w:rsidR="0033514C" w:rsidRPr="00F04993" w:rsidRDefault="0033514C" w:rsidP="006B073F">
            <w:pPr>
              <w:keepLines/>
              <w:ind w:right="113"/>
              <w:jc w:val="center"/>
              <w:rPr>
                <w:rFonts w:ascii="Arial Narrow" w:hAnsi="Arial Narrow"/>
                <w:sz w:val="20"/>
                <w:szCs w:val="20"/>
              </w:rPr>
            </w:pPr>
          </w:p>
        </w:tc>
        <w:tc>
          <w:tcPr>
            <w:tcW w:w="393" w:type="pct"/>
            <w:vAlign w:val="center"/>
          </w:tcPr>
          <w:p w14:paraId="6DD1DB6E" w14:textId="0C525562" w:rsidR="0033514C" w:rsidRPr="00F04993" w:rsidRDefault="0033514C" w:rsidP="006B073F">
            <w:pPr>
              <w:keepLines/>
              <w:ind w:hanging="35"/>
              <w:jc w:val="center"/>
              <w:rPr>
                <w:rFonts w:ascii="Arial Narrow" w:hAnsi="Arial Narrow"/>
                <w:sz w:val="20"/>
                <w:szCs w:val="20"/>
              </w:rPr>
            </w:pPr>
          </w:p>
        </w:tc>
        <w:tc>
          <w:tcPr>
            <w:tcW w:w="4295" w:type="pct"/>
            <w:gridSpan w:val="4"/>
            <w:vAlign w:val="center"/>
          </w:tcPr>
          <w:p w14:paraId="26DC0CF7" w14:textId="77777777" w:rsidR="0033514C" w:rsidRPr="00F04993" w:rsidRDefault="0033514C" w:rsidP="006B073F">
            <w:pPr>
              <w:keepLines/>
              <w:rPr>
                <w:rFonts w:ascii="Arial Narrow" w:hAnsi="Arial Narrow"/>
                <w:sz w:val="20"/>
                <w:szCs w:val="20"/>
              </w:rPr>
            </w:pPr>
            <w:r w:rsidRPr="00F04993">
              <w:rPr>
                <w:rFonts w:ascii="Arial Narrow" w:hAnsi="Arial Narrow"/>
                <w:b/>
                <w:bCs/>
                <w:sz w:val="20"/>
                <w:szCs w:val="20"/>
              </w:rPr>
              <w:t>Administrative Advice:</w:t>
            </w:r>
            <w:r w:rsidRPr="00F04993">
              <w:rPr>
                <w:rFonts w:ascii="Arial Narrow" w:eastAsia="Calibri" w:hAnsi="Arial Narrow"/>
                <w:bCs/>
                <w:iCs/>
                <w:sz w:val="20"/>
                <w:szCs w:val="20"/>
              </w:rPr>
              <w:t xml:space="preserve"> No increase in the maximum number of repeats may be authorised.</w:t>
            </w:r>
          </w:p>
        </w:tc>
      </w:tr>
      <w:tr w:rsidR="0033514C" w:rsidRPr="00F04993" w14:paraId="00084004" w14:textId="77777777" w:rsidTr="00F302D1">
        <w:tblPrEx>
          <w:tblCellMar>
            <w:top w:w="15" w:type="dxa"/>
            <w:bottom w:w="15" w:type="dxa"/>
          </w:tblCellMar>
          <w:tblLook w:val="04A0" w:firstRow="1" w:lastRow="0" w:firstColumn="1" w:lastColumn="0" w:noHBand="0" w:noVBand="1"/>
        </w:tblPrEx>
        <w:trPr>
          <w:trHeight w:val="366"/>
        </w:trPr>
        <w:tc>
          <w:tcPr>
            <w:tcW w:w="312" w:type="pct"/>
            <w:vMerge/>
            <w:vAlign w:val="center"/>
          </w:tcPr>
          <w:p w14:paraId="49CA2019" w14:textId="77777777" w:rsidR="0033514C" w:rsidRPr="00F04993" w:rsidRDefault="0033514C" w:rsidP="006B073F">
            <w:pPr>
              <w:keepLines/>
              <w:jc w:val="center"/>
              <w:rPr>
                <w:rFonts w:ascii="Arial Narrow" w:hAnsi="Arial Narrow"/>
                <w:sz w:val="20"/>
                <w:szCs w:val="20"/>
              </w:rPr>
            </w:pPr>
          </w:p>
        </w:tc>
        <w:tc>
          <w:tcPr>
            <w:tcW w:w="393" w:type="pct"/>
            <w:vAlign w:val="center"/>
          </w:tcPr>
          <w:p w14:paraId="6A3E322D" w14:textId="4DA257DC" w:rsidR="0033514C" w:rsidRPr="00F04993" w:rsidRDefault="0033514C" w:rsidP="006B073F">
            <w:pPr>
              <w:keepLines/>
              <w:ind w:hanging="35"/>
              <w:jc w:val="center"/>
              <w:rPr>
                <w:rFonts w:ascii="Arial Narrow" w:hAnsi="Arial Narrow"/>
                <w:sz w:val="20"/>
                <w:szCs w:val="20"/>
              </w:rPr>
            </w:pPr>
          </w:p>
        </w:tc>
        <w:tc>
          <w:tcPr>
            <w:tcW w:w="4295" w:type="pct"/>
            <w:gridSpan w:val="4"/>
            <w:vAlign w:val="center"/>
          </w:tcPr>
          <w:p w14:paraId="6F17D30B" w14:textId="77777777" w:rsidR="0033514C" w:rsidRPr="00F04993" w:rsidRDefault="0033514C" w:rsidP="006B073F">
            <w:pPr>
              <w:keepLines/>
              <w:rPr>
                <w:rFonts w:ascii="Arial Narrow" w:hAnsi="Arial Narrow"/>
                <w:b/>
                <w:bCs/>
                <w:sz w:val="20"/>
                <w:szCs w:val="20"/>
              </w:rPr>
            </w:pPr>
            <w:r w:rsidRPr="00F04993">
              <w:rPr>
                <w:rFonts w:ascii="Arial Narrow" w:hAnsi="Arial Narrow"/>
                <w:b/>
                <w:bCs/>
                <w:sz w:val="20"/>
                <w:szCs w:val="20"/>
              </w:rPr>
              <w:t xml:space="preserve">Administrative Advice: </w:t>
            </w:r>
            <w:r w:rsidRPr="00F04993">
              <w:rPr>
                <w:rFonts w:ascii="Arial Narrow" w:eastAsia="Calibri" w:hAnsi="Arial Narrow"/>
                <w:bCs/>
                <w:iCs/>
                <w:sz w:val="20"/>
                <w:szCs w:val="20"/>
              </w:rPr>
              <w:t>Special Pricing Arrangements apply.</w:t>
            </w:r>
          </w:p>
        </w:tc>
      </w:tr>
      <w:tr w:rsidR="0033514C" w:rsidRPr="00F04993" w14:paraId="1DB04F5A" w14:textId="77777777" w:rsidTr="006B073F">
        <w:tblPrEx>
          <w:tblCellMar>
            <w:top w:w="15" w:type="dxa"/>
            <w:bottom w:w="15" w:type="dxa"/>
          </w:tblCellMar>
          <w:tblLook w:val="04A0" w:firstRow="1" w:lastRow="0" w:firstColumn="1" w:lastColumn="0" w:noHBand="0" w:noVBand="1"/>
        </w:tblPrEx>
        <w:trPr>
          <w:trHeight w:val="20"/>
        </w:trPr>
        <w:tc>
          <w:tcPr>
            <w:tcW w:w="312" w:type="pct"/>
            <w:vMerge/>
            <w:vAlign w:val="center"/>
          </w:tcPr>
          <w:p w14:paraId="0FC90129" w14:textId="77777777" w:rsidR="0033514C" w:rsidRPr="00F04993" w:rsidRDefault="0033514C" w:rsidP="006B073F">
            <w:pPr>
              <w:keepLines/>
              <w:jc w:val="center"/>
              <w:rPr>
                <w:rFonts w:ascii="Arial Narrow" w:hAnsi="Arial Narrow"/>
                <w:sz w:val="20"/>
                <w:szCs w:val="20"/>
              </w:rPr>
            </w:pPr>
          </w:p>
        </w:tc>
        <w:tc>
          <w:tcPr>
            <w:tcW w:w="393" w:type="pct"/>
          </w:tcPr>
          <w:p w14:paraId="4755C664" w14:textId="681162CB" w:rsidR="0033514C" w:rsidRPr="00E24DB1" w:rsidRDefault="0033514C" w:rsidP="006B073F">
            <w:pPr>
              <w:keepLines/>
              <w:ind w:hanging="35"/>
              <w:jc w:val="center"/>
              <w:rPr>
                <w:rFonts w:ascii="Arial Narrow" w:hAnsi="Arial Narrow"/>
                <w:sz w:val="20"/>
                <w:szCs w:val="20"/>
              </w:rPr>
            </w:pPr>
          </w:p>
        </w:tc>
        <w:tc>
          <w:tcPr>
            <w:tcW w:w="4295" w:type="pct"/>
            <w:gridSpan w:val="4"/>
          </w:tcPr>
          <w:p w14:paraId="40A8B807" w14:textId="77777777" w:rsidR="0033514C" w:rsidRPr="00E24DB1" w:rsidRDefault="0033514C" w:rsidP="006B073F">
            <w:pPr>
              <w:ind w:left="-57"/>
              <w:rPr>
                <w:rFonts w:ascii="Arial Narrow" w:hAnsi="Arial Narrow"/>
                <w:sz w:val="20"/>
                <w:szCs w:val="20"/>
              </w:rPr>
            </w:pPr>
            <w:r w:rsidRPr="00E24DB1">
              <w:rPr>
                <w:rFonts w:ascii="Arial Narrow" w:hAnsi="Arial Narrow"/>
                <w:b/>
                <w:bCs/>
                <w:sz w:val="20"/>
                <w:szCs w:val="20"/>
              </w:rPr>
              <w:t>Administrative Advice:</w:t>
            </w:r>
            <w:r w:rsidRPr="00E24DB1">
              <w:rPr>
                <w:rFonts w:ascii="Arial Narrow" w:hAnsi="Arial Narrow"/>
                <w:sz w:val="20"/>
                <w:szCs w:val="20"/>
              </w:rPr>
              <w:t xml:space="preserve"> </w:t>
            </w:r>
          </w:p>
          <w:p w14:paraId="23A8CC3F" w14:textId="77777777" w:rsidR="0033514C" w:rsidRPr="00E24DB1" w:rsidRDefault="0033514C" w:rsidP="006B073F">
            <w:pPr>
              <w:keepLines/>
              <w:rPr>
                <w:rFonts w:ascii="Arial Narrow" w:hAnsi="Arial Narrow"/>
                <w:b/>
                <w:bCs/>
                <w:sz w:val="20"/>
                <w:szCs w:val="20"/>
              </w:rPr>
            </w:pPr>
            <w:r w:rsidRPr="00E24DB1">
              <w:rPr>
                <w:rFonts w:ascii="Arial Narrow" w:hAnsi="Arial Narrow"/>
                <w:sz w:val="20"/>
                <w:szCs w:val="20"/>
              </w:rPr>
              <w:t>Patient should be treated with the recommended dose of pembrolizumab according to the TGA-approved Product Information.</w:t>
            </w:r>
          </w:p>
        </w:tc>
      </w:tr>
      <w:tr w:rsidR="00F04993" w:rsidRPr="00F04993" w14:paraId="7ADC0037" w14:textId="77777777" w:rsidTr="006B073F">
        <w:tblPrEx>
          <w:tblCellMar>
            <w:top w:w="15" w:type="dxa"/>
            <w:bottom w:w="15" w:type="dxa"/>
          </w:tblCellMar>
          <w:tblLook w:val="04A0" w:firstRow="1" w:lastRow="0" w:firstColumn="1" w:lastColumn="0" w:noHBand="0" w:noVBand="1"/>
        </w:tblPrEx>
        <w:trPr>
          <w:cantSplit/>
          <w:trHeight w:val="20"/>
        </w:trPr>
        <w:tc>
          <w:tcPr>
            <w:tcW w:w="705" w:type="pct"/>
            <w:gridSpan w:val="2"/>
            <w:vMerge w:val="restart"/>
            <w:vAlign w:val="center"/>
          </w:tcPr>
          <w:p w14:paraId="66E6876C" w14:textId="77777777" w:rsidR="00F04993" w:rsidRPr="00F04993" w:rsidRDefault="00F04993" w:rsidP="006B073F">
            <w:pPr>
              <w:keepLines/>
              <w:jc w:val="center"/>
              <w:rPr>
                <w:rFonts w:ascii="Arial Narrow" w:hAnsi="Arial Narrow"/>
                <w:sz w:val="20"/>
                <w:szCs w:val="20"/>
              </w:rPr>
            </w:pPr>
          </w:p>
        </w:tc>
        <w:tc>
          <w:tcPr>
            <w:tcW w:w="4295" w:type="pct"/>
            <w:gridSpan w:val="4"/>
            <w:vAlign w:val="center"/>
          </w:tcPr>
          <w:p w14:paraId="34E61C64" w14:textId="77777777" w:rsidR="00F04993" w:rsidRPr="00F04993" w:rsidRDefault="00F04993" w:rsidP="006B073F">
            <w:pPr>
              <w:keepLines/>
              <w:rPr>
                <w:rFonts w:ascii="Arial Narrow" w:hAnsi="Arial Narrow"/>
                <w:b/>
                <w:bCs/>
                <w:sz w:val="20"/>
                <w:szCs w:val="20"/>
              </w:rPr>
            </w:pPr>
            <w:r w:rsidRPr="00F04993">
              <w:rPr>
                <w:rFonts w:ascii="Arial Narrow" w:hAnsi="Arial Narrow"/>
                <w:b/>
                <w:bCs/>
                <w:sz w:val="20"/>
                <w:szCs w:val="20"/>
              </w:rPr>
              <w:t xml:space="preserve">Severity: </w:t>
            </w:r>
            <w:r w:rsidRPr="00F04993">
              <w:rPr>
                <w:rFonts w:ascii="Arial Narrow" w:hAnsi="Arial Narrow"/>
                <w:sz w:val="20"/>
                <w:szCs w:val="20"/>
              </w:rPr>
              <w:t>A</w:t>
            </w:r>
            <w:r w:rsidRPr="00F04993">
              <w:rPr>
                <w:rFonts w:ascii="Arial Narrow" w:hAnsi="Arial Narrow"/>
                <w:bCs/>
                <w:sz w:val="20"/>
                <w:szCs w:val="20"/>
              </w:rPr>
              <w:t>dvanced</w:t>
            </w:r>
          </w:p>
        </w:tc>
      </w:tr>
      <w:tr w:rsidR="00F04993" w:rsidRPr="00F04993" w14:paraId="15DBB92C" w14:textId="77777777" w:rsidTr="006B073F">
        <w:tblPrEx>
          <w:tblCellMar>
            <w:top w:w="15" w:type="dxa"/>
            <w:bottom w:w="15" w:type="dxa"/>
          </w:tblCellMar>
          <w:tblLook w:val="04A0" w:firstRow="1" w:lastRow="0" w:firstColumn="1" w:lastColumn="0" w:noHBand="0" w:noVBand="1"/>
        </w:tblPrEx>
        <w:trPr>
          <w:cantSplit/>
          <w:trHeight w:val="20"/>
        </w:trPr>
        <w:tc>
          <w:tcPr>
            <w:tcW w:w="705" w:type="pct"/>
            <w:gridSpan w:val="2"/>
            <w:vMerge/>
            <w:vAlign w:val="center"/>
          </w:tcPr>
          <w:p w14:paraId="650140A7" w14:textId="77777777" w:rsidR="00F04993" w:rsidRPr="00F04993" w:rsidRDefault="00F04993" w:rsidP="006B073F">
            <w:pPr>
              <w:keepLines/>
              <w:jc w:val="center"/>
              <w:rPr>
                <w:rFonts w:ascii="Arial Narrow" w:hAnsi="Arial Narrow"/>
                <w:sz w:val="20"/>
                <w:szCs w:val="20"/>
              </w:rPr>
            </w:pPr>
          </w:p>
        </w:tc>
        <w:tc>
          <w:tcPr>
            <w:tcW w:w="4295" w:type="pct"/>
            <w:gridSpan w:val="4"/>
            <w:vAlign w:val="center"/>
          </w:tcPr>
          <w:p w14:paraId="7C1A3E7A" w14:textId="1A8CBFF2" w:rsidR="00F04993" w:rsidRPr="00F04993" w:rsidRDefault="00F04993" w:rsidP="006B073F">
            <w:pPr>
              <w:keepLines/>
              <w:rPr>
                <w:rFonts w:ascii="Arial Narrow" w:hAnsi="Arial Narrow"/>
                <w:b/>
                <w:bCs/>
                <w:sz w:val="20"/>
                <w:szCs w:val="20"/>
              </w:rPr>
            </w:pPr>
            <w:r w:rsidRPr="00F04993">
              <w:rPr>
                <w:rFonts w:ascii="Arial Narrow" w:hAnsi="Arial Narrow"/>
                <w:b/>
                <w:bCs/>
                <w:sz w:val="20"/>
                <w:szCs w:val="20"/>
              </w:rPr>
              <w:t xml:space="preserve">Condition: </w:t>
            </w:r>
            <w:r w:rsidRPr="00F04993">
              <w:rPr>
                <w:rFonts w:ascii="Arial Narrow" w:eastAsia="Calibri" w:hAnsi="Arial Narrow"/>
                <w:bCs/>
                <w:sz w:val="20"/>
                <w:szCs w:val="20"/>
              </w:rPr>
              <w:t>Carcinoma of the cervix</w:t>
            </w:r>
          </w:p>
        </w:tc>
      </w:tr>
      <w:tr w:rsidR="00F04993" w:rsidRPr="00F04993" w14:paraId="3228B057" w14:textId="77777777" w:rsidTr="00B764A8">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67E7EFD" w14:textId="12B6E586" w:rsidR="00F04993" w:rsidRPr="00F04993" w:rsidRDefault="00F04993" w:rsidP="006B073F">
            <w:pPr>
              <w:keepLines/>
              <w:jc w:val="center"/>
              <w:rPr>
                <w:rFonts w:ascii="Arial Narrow" w:hAnsi="Arial Narrow"/>
                <w:sz w:val="20"/>
                <w:szCs w:val="20"/>
              </w:rPr>
            </w:pPr>
          </w:p>
        </w:tc>
        <w:tc>
          <w:tcPr>
            <w:tcW w:w="4295" w:type="pct"/>
            <w:gridSpan w:val="4"/>
            <w:vAlign w:val="center"/>
            <w:hideMark/>
          </w:tcPr>
          <w:p w14:paraId="2DDA7E36" w14:textId="57377D01" w:rsidR="00F04993" w:rsidRPr="00F04993" w:rsidRDefault="00F04993" w:rsidP="006B073F">
            <w:pPr>
              <w:keepLines/>
              <w:rPr>
                <w:rFonts w:ascii="Arial Narrow" w:hAnsi="Arial Narrow"/>
                <w:sz w:val="20"/>
                <w:szCs w:val="20"/>
              </w:rPr>
            </w:pPr>
            <w:r w:rsidRPr="00F04993">
              <w:rPr>
                <w:rFonts w:ascii="Arial Narrow" w:hAnsi="Arial Narrow"/>
                <w:b/>
                <w:bCs/>
                <w:sz w:val="20"/>
                <w:szCs w:val="20"/>
              </w:rPr>
              <w:t>Indication:</w:t>
            </w:r>
            <w:r w:rsidRPr="00F04993">
              <w:rPr>
                <w:rFonts w:ascii="Arial Narrow" w:hAnsi="Arial Narrow"/>
                <w:sz w:val="20"/>
                <w:szCs w:val="20"/>
              </w:rPr>
              <w:t xml:space="preserve"> </w:t>
            </w:r>
            <w:r w:rsidRPr="00F04993">
              <w:rPr>
                <w:rFonts w:ascii="Arial Narrow" w:eastAsia="Calibri" w:hAnsi="Arial Narrow"/>
                <w:sz w:val="20"/>
                <w:szCs w:val="20"/>
              </w:rPr>
              <w:t>Advanced carcinoma of the cervix</w:t>
            </w:r>
          </w:p>
        </w:tc>
      </w:tr>
      <w:tr w:rsidR="00F04993" w:rsidRPr="00F04993" w14:paraId="20D23C2A" w14:textId="77777777" w:rsidTr="009F49FD">
        <w:tblPrEx>
          <w:tblCellMar>
            <w:top w:w="15" w:type="dxa"/>
            <w:bottom w:w="15" w:type="dxa"/>
          </w:tblCellMar>
          <w:tblLook w:val="04A0" w:firstRow="1" w:lastRow="0" w:firstColumn="1" w:lastColumn="0" w:noHBand="0" w:noVBand="1"/>
        </w:tblPrEx>
        <w:trPr>
          <w:cantSplit/>
          <w:trHeight w:val="304"/>
        </w:trPr>
        <w:tc>
          <w:tcPr>
            <w:tcW w:w="705" w:type="pct"/>
            <w:gridSpan w:val="2"/>
            <w:vAlign w:val="center"/>
          </w:tcPr>
          <w:p w14:paraId="5E01C176" w14:textId="77777777" w:rsidR="00F04993" w:rsidRPr="00F04993" w:rsidRDefault="00F04993" w:rsidP="006B073F">
            <w:pPr>
              <w:jc w:val="center"/>
              <w:rPr>
                <w:rFonts w:ascii="Arial Narrow" w:hAnsi="Arial Narrow"/>
                <w:sz w:val="20"/>
                <w:szCs w:val="20"/>
              </w:rPr>
            </w:pPr>
          </w:p>
        </w:tc>
        <w:tc>
          <w:tcPr>
            <w:tcW w:w="4295" w:type="pct"/>
            <w:gridSpan w:val="4"/>
            <w:vAlign w:val="center"/>
          </w:tcPr>
          <w:p w14:paraId="186975A0" w14:textId="77777777" w:rsidR="00F04993" w:rsidRPr="00F04993" w:rsidRDefault="00F04993" w:rsidP="006B073F">
            <w:pPr>
              <w:rPr>
                <w:rFonts w:ascii="Arial Narrow" w:hAnsi="Arial Narrow"/>
                <w:b/>
                <w:bCs/>
                <w:sz w:val="20"/>
                <w:szCs w:val="20"/>
              </w:rPr>
            </w:pPr>
          </w:p>
        </w:tc>
      </w:tr>
      <w:tr w:rsidR="00F04993" w:rsidRPr="00F04993" w14:paraId="24932950" w14:textId="77777777" w:rsidTr="00B764A8">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C5AE436" w14:textId="77777777" w:rsidR="00F04993" w:rsidRPr="00F04993" w:rsidRDefault="00F04993" w:rsidP="006B073F">
            <w:pPr>
              <w:jc w:val="center"/>
              <w:rPr>
                <w:rFonts w:ascii="Arial Narrow" w:hAnsi="Arial Narrow"/>
                <w:sz w:val="20"/>
                <w:szCs w:val="20"/>
              </w:rPr>
            </w:pPr>
          </w:p>
        </w:tc>
        <w:tc>
          <w:tcPr>
            <w:tcW w:w="4295" w:type="pct"/>
            <w:gridSpan w:val="4"/>
            <w:vAlign w:val="center"/>
            <w:hideMark/>
          </w:tcPr>
          <w:p w14:paraId="05F1B400" w14:textId="77777777" w:rsidR="00F04993" w:rsidRPr="00F04993" w:rsidRDefault="00F04993" w:rsidP="006B073F">
            <w:pPr>
              <w:rPr>
                <w:rFonts w:ascii="Arial Narrow" w:hAnsi="Arial Narrow"/>
                <w:sz w:val="20"/>
                <w:szCs w:val="20"/>
              </w:rPr>
            </w:pPr>
            <w:r w:rsidRPr="00F04993">
              <w:rPr>
                <w:rFonts w:ascii="Arial Narrow" w:hAnsi="Arial Narrow"/>
                <w:b/>
                <w:bCs/>
                <w:sz w:val="20"/>
                <w:szCs w:val="20"/>
              </w:rPr>
              <w:t>Treatment Phase:</w:t>
            </w:r>
            <w:r w:rsidRPr="00F04993">
              <w:rPr>
                <w:rFonts w:ascii="Arial Narrow" w:hAnsi="Arial Narrow"/>
                <w:sz w:val="20"/>
                <w:szCs w:val="20"/>
              </w:rPr>
              <w:t xml:space="preserve"> Initial treatment</w:t>
            </w:r>
          </w:p>
        </w:tc>
      </w:tr>
      <w:tr w:rsidR="007D4658" w:rsidRPr="00F04993" w14:paraId="0FF139E7" w14:textId="77777777" w:rsidTr="006B073F">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247B4B0" w14:textId="77777777" w:rsidR="007D4658" w:rsidRPr="00F04993" w:rsidRDefault="007D4658" w:rsidP="006B073F">
            <w:pPr>
              <w:jc w:val="center"/>
              <w:rPr>
                <w:rFonts w:ascii="Arial Narrow" w:hAnsi="Arial Narrow"/>
                <w:sz w:val="20"/>
                <w:szCs w:val="20"/>
              </w:rPr>
            </w:pPr>
          </w:p>
        </w:tc>
        <w:tc>
          <w:tcPr>
            <w:tcW w:w="4295" w:type="pct"/>
            <w:gridSpan w:val="4"/>
            <w:vAlign w:val="center"/>
          </w:tcPr>
          <w:p w14:paraId="53EB9648" w14:textId="1DB70E44" w:rsidR="007D4658" w:rsidRPr="00F04993" w:rsidRDefault="007D4658" w:rsidP="006B073F">
            <w:pPr>
              <w:rPr>
                <w:rFonts w:ascii="Arial Narrow" w:hAnsi="Arial Narrow"/>
                <w:b/>
                <w:bCs/>
                <w:sz w:val="20"/>
                <w:szCs w:val="20"/>
              </w:rPr>
            </w:pPr>
            <w:r w:rsidRPr="00F04993">
              <w:rPr>
                <w:rFonts w:ascii="Arial Narrow" w:eastAsia="Calibri" w:hAnsi="Arial Narrow"/>
                <w:b/>
                <w:bCs/>
                <w:iCs/>
                <w:sz w:val="20"/>
                <w:szCs w:val="20"/>
              </w:rPr>
              <w:t>Clinical criteria</w:t>
            </w:r>
          </w:p>
        </w:tc>
      </w:tr>
      <w:tr w:rsidR="00F04993" w:rsidRPr="00F04993" w14:paraId="19E4913E" w14:textId="77777777" w:rsidTr="00B764A8">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CA49637" w14:textId="0D900872" w:rsidR="00F04993" w:rsidRPr="00F04993" w:rsidRDefault="00F04993" w:rsidP="006B073F">
            <w:pPr>
              <w:jc w:val="center"/>
              <w:rPr>
                <w:rFonts w:ascii="Arial Narrow" w:hAnsi="Arial Narrow"/>
                <w:sz w:val="20"/>
                <w:szCs w:val="20"/>
              </w:rPr>
            </w:pPr>
          </w:p>
        </w:tc>
        <w:tc>
          <w:tcPr>
            <w:tcW w:w="4295" w:type="pct"/>
            <w:gridSpan w:val="4"/>
            <w:vAlign w:val="center"/>
            <w:hideMark/>
          </w:tcPr>
          <w:p w14:paraId="11237FA5" w14:textId="4D9018D3" w:rsidR="00F04993" w:rsidRPr="00F04993" w:rsidRDefault="004115E7" w:rsidP="006B073F">
            <w:pPr>
              <w:rPr>
                <w:rFonts w:ascii="Arial Narrow" w:hAnsi="Arial Narrow"/>
                <w:sz w:val="20"/>
                <w:szCs w:val="20"/>
              </w:rPr>
            </w:pPr>
            <w:r>
              <w:rPr>
                <w:rFonts w:ascii="Arial Narrow" w:eastAsia="Calibri" w:hAnsi="Arial Narrow"/>
                <w:iCs/>
                <w:sz w:val="20"/>
                <w:szCs w:val="20"/>
              </w:rPr>
              <w:t>The c</w:t>
            </w:r>
            <w:r w:rsidR="00F04993" w:rsidRPr="00E24DB1">
              <w:rPr>
                <w:rFonts w:ascii="Arial Narrow" w:eastAsia="Calibri" w:hAnsi="Arial Narrow"/>
                <w:iCs/>
                <w:sz w:val="20"/>
                <w:szCs w:val="20"/>
              </w:rPr>
              <w:t xml:space="preserve">ondition must be </w:t>
            </w:r>
            <w:r w:rsidR="00DD51EE">
              <w:rPr>
                <w:rFonts w:ascii="Arial Narrow" w:eastAsia="Calibri" w:hAnsi="Arial Narrow"/>
                <w:iCs/>
                <w:sz w:val="20"/>
                <w:szCs w:val="20"/>
              </w:rPr>
              <w:t xml:space="preserve">at least </w:t>
            </w:r>
            <w:r>
              <w:rPr>
                <w:rFonts w:ascii="Arial Narrow" w:eastAsia="Calibri" w:hAnsi="Arial Narrow"/>
                <w:iCs/>
                <w:sz w:val="20"/>
                <w:szCs w:val="20"/>
              </w:rPr>
              <w:t xml:space="preserve">one of (i) </w:t>
            </w:r>
            <w:r w:rsidR="00F04993" w:rsidRPr="00E24DB1">
              <w:rPr>
                <w:rFonts w:ascii="Arial Narrow" w:eastAsia="Calibri" w:hAnsi="Arial Narrow"/>
                <w:iCs/>
                <w:sz w:val="20"/>
                <w:szCs w:val="20"/>
              </w:rPr>
              <w:t>persistent carcinoma,</w:t>
            </w:r>
            <w:r>
              <w:rPr>
                <w:rFonts w:ascii="Arial Narrow" w:eastAsia="Calibri" w:hAnsi="Arial Narrow"/>
                <w:iCs/>
                <w:sz w:val="20"/>
                <w:szCs w:val="20"/>
              </w:rPr>
              <w:t>(ii)</w:t>
            </w:r>
            <w:r w:rsidR="00F04993" w:rsidRPr="00E24DB1">
              <w:rPr>
                <w:rFonts w:ascii="Arial Narrow" w:eastAsia="Calibri" w:hAnsi="Arial Narrow"/>
                <w:iCs/>
                <w:sz w:val="20"/>
                <w:szCs w:val="20"/>
              </w:rPr>
              <w:t xml:space="preserve"> recurrent carcinoma </w:t>
            </w:r>
            <w:r>
              <w:rPr>
                <w:rFonts w:ascii="Arial Narrow" w:eastAsia="Calibri" w:hAnsi="Arial Narrow"/>
                <w:iCs/>
                <w:sz w:val="20"/>
                <w:szCs w:val="20"/>
              </w:rPr>
              <w:t>(iii)</w:t>
            </w:r>
            <w:r w:rsidR="00F04993" w:rsidRPr="00E24DB1">
              <w:rPr>
                <w:rFonts w:ascii="Arial Narrow" w:eastAsia="Calibri" w:hAnsi="Arial Narrow"/>
                <w:iCs/>
                <w:sz w:val="20"/>
                <w:szCs w:val="20"/>
              </w:rPr>
              <w:t xml:space="preserve"> metastatic carcinoma of the cervix</w:t>
            </w:r>
          </w:p>
        </w:tc>
      </w:tr>
      <w:tr w:rsidR="00F04993" w:rsidRPr="00F04993" w14:paraId="18F017EC" w14:textId="77777777" w:rsidTr="00B764A8">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0A4C91E" w14:textId="77777777" w:rsidR="00F04993" w:rsidRPr="00F04993" w:rsidRDefault="00F04993" w:rsidP="006B073F">
            <w:pPr>
              <w:jc w:val="center"/>
              <w:rPr>
                <w:rFonts w:ascii="Arial Narrow" w:hAnsi="Arial Narrow"/>
                <w:sz w:val="20"/>
                <w:szCs w:val="20"/>
              </w:rPr>
            </w:pPr>
          </w:p>
        </w:tc>
        <w:tc>
          <w:tcPr>
            <w:tcW w:w="4295" w:type="pct"/>
            <w:gridSpan w:val="4"/>
            <w:vAlign w:val="center"/>
            <w:hideMark/>
          </w:tcPr>
          <w:p w14:paraId="7CC47CAE" w14:textId="77777777" w:rsidR="00F04993" w:rsidRPr="00F04993" w:rsidRDefault="00F04993" w:rsidP="006B073F">
            <w:pPr>
              <w:rPr>
                <w:rFonts w:ascii="Arial Narrow" w:hAnsi="Arial Narrow"/>
                <w:sz w:val="20"/>
                <w:szCs w:val="20"/>
              </w:rPr>
            </w:pPr>
            <w:r w:rsidRPr="00F04993">
              <w:rPr>
                <w:rFonts w:ascii="Arial Narrow" w:hAnsi="Arial Narrow"/>
                <w:b/>
                <w:bCs/>
                <w:sz w:val="20"/>
                <w:szCs w:val="20"/>
              </w:rPr>
              <w:t>AND</w:t>
            </w:r>
          </w:p>
        </w:tc>
      </w:tr>
      <w:tr w:rsidR="007D4658" w:rsidRPr="00F04993" w14:paraId="0E2421FF" w14:textId="77777777" w:rsidTr="006B073F">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13E22CB" w14:textId="77777777" w:rsidR="007D4658" w:rsidRPr="00F04993" w:rsidRDefault="007D4658" w:rsidP="006B073F">
            <w:pPr>
              <w:jc w:val="center"/>
              <w:rPr>
                <w:rFonts w:ascii="Arial Narrow" w:hAnsi="Arial Narrow"/>
                <w:sz w:val="20"/>
                <w:szCs w:val="20"/>
              </w:rPr>
            </w:pPr>
          </w:p>
        </w:tc>
        <w:tc>
          <w:tcPr>
            <w:tcW w:w="4295" w:type="pct"/>
            <w:gridSpan w:val="4"/>
            <w:vAlign w:val="center"/>
          </w:tcPr>
          <w:p w14:paraId="77C9A74D" w14:textId="787AA375" w:rsidR="007D4658" w:rsidRPr="00F04993" w:rsidRDefault="007D4658" w:rsidP="006B073F">
            <w:pPr>
              <w:rPr>
                <w:rFonts w:ascii="Arial Narrow" w:hAnsi="Arial Narrow"/>
                <w:b/>
                <w:bCs/>
                <w:sz w:val="20"/>
                <w:szCs w:val="20"/>
              </w:rPr>
            </w:pPr>
            <w:r w:rsidRPr="00F04993">
              <w:rPr>
                <w:rFonts w:ascii="Arial Narrow" w:eastAsia="Calibri" w:hAnsi="Arial Narrow"/>
                <w:b/>
                <w:bCs/>
                <w:iCs/>
                <w:sz w:val="20"/>
                <w:szCs w:val="20"/>
              </w:rPr>
              <w:t>Clinical criteria</w:t>
            </w:r>
          </w:p>
        </w:tc>
      </w:tr>
      <w:tr w:rsidR="00F04993" w:rsidRPr="00F04993" w14:paraId="6C3DBE48" w14:textId="77777777" w:rsidTr="00B764A8">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DD28430" w14:textId="69A0AAD2" w:rsidR="00F04993" w:rsidRPr="00F04993" w:rsidRDefault="00F04993" w:rsidP="006B073F">
            <w:pPr>
              <w:jc w:val="center"/>
              <w:rPr>
                <w:rFonts w:ascii="Arial Narrow" w:hAnsi="Arial Narrow"/>
                <w:sz w:val="20"/>
                <w:szCs w:val="20"/>
              </w:rPr>
            </w:pPr>
          </w:p>
        </w:tc>
        <w:tc>
          <w:tcPr>
            <w:tcW w:w="4295" w:type="pct"/>
            <w:gridSpan w:val="4"/>
            <w:vAlign w:val="center"/>
            <w:hideMark/>
          </w:tcPr>
          <w:p w14:paraId="2025FBE8" w14:textId="3B0457D2" w:rsidR="00F04993" w:rsidRPr="00F04993" w:rsidRDefault="00F04993" w:rsidP="006B073F">
            <w:pPr>
              <w:rPr>
                <w:rFonts w:ascii="Arial Narrow" w:hAnsi="Arial Narrow"/>
                <w:sz w:val="20"/>
                <w:szCs w:val="20"/>
              </w:rPr>
            </w:pPr>
            <w:r w:rsidRPr="00F04993">
              <w:rPr>
                <w:rFonts w:ascii="Arial Narrow" w:eastAsia="Calibri" w:hAnsi="Arial Narrow"/>
                <w:iCs/>
                <w:sz w:val="20"/>
                <w:szCs w:val="20"/>
              </w:rPr>
              <w:t>The condition must be unsuitable for curative treatment</w:t>
            </w:r>
            <w:r w:rsidR="004115E7">
              <w:rPr>
                <w:rFonts w:ascii="Arial Narrow" w:eastAsia="Calibri" w:hAnsi="Arial Narrow"/>
                <w:iCs/>
                <w:sz w:val="20"/>
                <w:szCs w:val="20"/>
              </w:rPr>
              <w:t xml:space="preserve"> with </w:t>
            </w:r>
            <w:r w:rsidR="00DD51EE">
              <w:rPr>
                <w:rFonts w:ascii="Arial Narrow" w:eastAsia="Calibri" w:hAnsi="Arial Narrow"/>
                <w:iCs/>
                <w:sz w:val="20"/>
                <w:szCs w:val="20"/>
              </w:rPr>
              <w:t>either</w:t>
            </w:r>
            <w:r w:rsidR="004115E7">
              <w:rPr>
                <w:rFonts w:ascii="Arial Narrow" w:eastAsia="Calibri" w:hAnsi="Arial Narrow"/>
                <w:iCs/>
                <w:sz w:val="20"/>
                <w:szCs w:val="20"/>
              </w:rPr>
              <w:t xml:space="preserve"> of</w:t>
            </w:r>
            <w:r w:rsidRPr="00F04993">
              <w:rPr>
                <w:rFonts w:ascii="Arial Narrow" w:eastAsia="Calibri" w:hAnsi="Arial Narrow"/>
                <w:iCs/>
                <w:sz w:val="20"/>
                <w:szCs w:val="20"/>
              </w:rPr>
              <w:t xml:space="preserve"> (i) surgical resection, (ii) radiation</w:t>
            </w:r>
          </w:p>
        </w:tc>
      </w:tr>
      <w:tr w:rsidR="00F04993" w:rsidRPr="00F04993" w14:paraId="33296D0F" w14:textId="77777777" w:rsidTr="00B764A8">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7B9C98B" w14:textId="77777777" w:rsidR="00F04993" w:rsidRPr="00F04993" w:rsidRDefault="00F04993" w:rsidP="006B073F">
            <w:pPr>
              <w:jc w:val="center"/>
              <w:rPr>
                <w:rFonts w:ascii="Arial Narrow" w:hAnsi="Arial Narrow"/>
                <w:sz w:val="20"/>
                <w:szCs w:val="20"/>
              </w:rPr>
            </w:pPr>
          </w:p>
        </w:tc>
        <w:tc>
          <w:tcPr>
            <w:tcW w:w="4295" w:type="pct"/>
            <w:gridSpan w:val="4"/>
            <w:vAlign w:val="center"/>
            <w:hideMark/>
          </w:tcPr>
          <w:p w14:paraId="4D7596DD" w14:textId="77777777" w:rsidR="00F04993" w:rsidRPr="00F04993" w:rsidRDefault="00F04993" w:rsidP="006B073F">
            <w:pPr>
              <w:rPr>
                <w:rFonts w:ascii="Arial Narrow" w:hAnsi="Arial Narrow"/>
                <w:sz w:val="20"/>
                <w:szCs w:val="20"/>
              </w:rPr>
            </w:pPr>
            <w:r w:rsidRPr="00F04993">
              <w:rPr>
                <w:rFonts w:ascii="Arial Narrow" w:hAnsi="Arial Narrow"/>
                <w:b/>
                <w:bCs/>
                <w:sz w:val="20"/>
                <w:szCs w:val="20"/>
              </w:rPr>
              <w:t>AND</w:t>
            </w:r>
          </w:p>
        </w:tc>
      </w:tr>
      <w:tr w:rsidR="00F04993" w:rsidRPr="00F04993" w14:paraId="7A43B65B" w14:textId="77777777" w:rsidTr="006B073F">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6287406" w14:textId="2536D659" w:rsidR="00F04993" w:rsidRPr="00F04993" w:rsidRDefault="00F04993" w:rsidP="006B073F">
            <w:pPr>
              <w:jc w:val="center"/>
              <w:rPr>
                <w:rFonts w:ascii="Arial Narrow" w:hAnsi="Arial Narrow"/>
                <w:sz w:val="20"/>
                <w:szCs w:val="20"/>
              </w:rPr>
            </w:pPr>
          </w:p>
        </w:tc>
        <w:tc>
          <w:tcPr>
            <w:tcW w:w="4295" w:type="pct"/>
            <w:gridSpan w:val="4"/>
            <w:vAlign w:val="center"/>
          </w:tcPr>
          <w:p w14:paraId="18F7ECCA" w14:textId="7585EDD4" w:rsidR="00F04993" w:rsidRPr="00F04993" w:rsidRDefault="00F04993" w:rsidP="006B073F">
            <w:pPr>
              <w:rPr>
                <w:rFonts w:ascii="Arial Narrow" w:hAnsi="Arial Narrow"/>
                <w:b/>
                <w:bCs/>
                <w:sz w:val="20"/>
                <w:szCs w:val="20"/>
              </w:rPr>
            </w:pPr>
            <w:r w:rsidRPr="00F04993">
              <w:rPr>
                <w:rFonts w:ascii="Arial Narrow" w:eastAsia="Calibri" w:hAnsi="Arial Narrow"/>
                <w:b/>
                <w:bCs/>
                <w:iCs/>
                <w:sz w:val="20"/>
                <w:szCs w:val="20"/>
              </w:rPr>
              <w:t>Clinical criteria</w:t>
            </w:r>
            <w:r w:rsidRPr="00F04993">
              <w:rPr>
                <w:rFonts w:ascii="Arial Narrow" w:eastAsia="Calibri" w:hAnsi="Arial Narrow"/>
                <w:iCs/>
                <w:sz w:val="20"/>
                <w:szCs w:val="20"/>
              </w:rPr>
              <w:t xml:space="preserve">: </w:t>
            </w:r>
          </w:p>
        </w:tc>
      </w:tr>
      <w:tr w:rsidR="008272E9" w:rsidRPr="00F04993" w14:paraId="027A89B5" w14:textId="77777777" w:rsidTr="006B073F">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69004BC" w14:textId="716C42BE" w:rsidR="008272E9" w:rsidRPr="00F04993" w:rsidRDefault="008272E9" w:rsidP="006B073F">
            <w:pPr>
              <w:jc w:val="center"/>
              <w:rPr>
                <w:rFonts w:ascii="Arial Narrow" w:hAnsi="Arial Narrow"/>
                <w:sz w:val="20"/>
                <w:szCs w:val="20"/>
              </w:rPr>
            </w:pPr>
          </w:p>
        </w:tc>
        <w:tc>
          <w:tcPr>
            <w:tcW w:w="4295" w:type="pct"/>
            <w:gridSpan w:val="4"/>
            <w:vAlign w:val="center"/>
          </w:tcPr>
          <w:p w14:paraId="5E12635B" w14:textId="6058EC9A" w:rsidR="008272E9" w:rsidRPr="00F04993" w:rsidRDefault="008272E9" w:rsidP="006B073F">
            <w:pPr>
              <w:rPr>
                <w:rFonts w:ascii="Arial Narrow" w:eastAsia="Calibri" w:hAnsi="Arial Narrow"/>
                <w:b/>
                <w:bCs/>
                <w:iCs/>
                <w:sz w:val="20"/>
                <w:szCs w:val="20"/>
              </w:rPr>
            </w:pPr>
            <w:r w:rsidRPr="00F04993">
              <w:rPr>
                <w:rFonts w:ascii="Arial Narrow" w:eastAsia="Calibri" w:hAnsi="Arial Narrow"/>
                <w:iCs/>
                <w:sz w:val="20"/>
                <w:szCs w:val="20"/>
              </w:rPr>
              <w:t xml:space="preserve">Patient must have WHO performance </w:t>
            </w:r>
            <w:r w:rsidRPr="00E24DB1">
              <w:rPr>
                <w:rFonts w:ascii="Arial Narrow" w:eastAsia="Calibri" w:hAnsi="Arial Narrow"/>
                <w:iCs/>
                <w:sz w:val="20"/>
                <w:szCs w:val="20"/>
              </w:rPr>
              <w:t xml:space="preserve">status </w:t>
            </w:r>
            <w:r w:rsidR="005E4241">
              <w:rPr>
                <w:rFonts w:ascii="Arial Narrow" w:eastAsia="Calibri" w:hAnsi="Arial Narrow"/>
                <w:iCs/>
                <w:sz w:val="20"/>
                <w:szCs w:val="20"/>
              </w:rPr>
              <w:t>no higher than 1</w:t>
            </w:r>
          </w:p>
        </w:tc>
      </w:tr>
      <w:tr w:rsidR="00F04993" w:rsidRPr="00F04993" w14:paraId="421BA7B2" w14:textId="77777777" w:rsidTr="006B073F">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2B7AB03" w14:textId="77777777" w:rsidR="00F04993" w:rsidRPr="00F04993" w:rsidRDefault="00F04993" w:rsidP="006B073F">
            <w:pPr>
              <w:jc w:val="center"/>
              <w:rPr>
                <w:rFonts w:ascii="Arial Narrow" w:hAnsi="Arial Narrow"/>
                <w:sz w:val="20"/>
                <w:szCs w:val="20"/>
              </w:rPr>
            </w:pPr>
          </w:p>
        </w:tc>
        <w:tc>
          <w:tcPr>
            <w:tcW w:w="4295" w:type="pct"/>
            <w:gridSpan w:val="4"/>
            <w:vAlign w:val="center"/>
          </w:tcPr>
          <w:p w14:paraId="2B283F93" w14:textId="77777777" w:rsidR="00F04993" w:rsidRPr="00F04993" w:rsidRDefault="00F04993" w:rsidP="006B073F">
            <w:pPr>
              <w:rPr>
                <w:rFonts w:ascii="Arial Narrow" w:eastAsia="Calibri" w:hAnsi="Arial Narrow"/>
                <w:b/>
                <w:bCs/>
                <w:iCs/>
                <w:sz w:val="20"/>
                <w:szCs w:val="20"/>
              </w:rPr>
            </w:pPr>
            <w:r w:rsidRPr="00F04993">
              <w:rPr>
                <w:rFonts w:ascii="Arial Narrow" w:eastAsia="Calibri" w:hAnsi="Arial Narrow"/>
                <w:b/>
                <w:bCs/>
                <w:iCs/>
                <w:sz w:val="20"/>
                <w:szCs w:val="20"/>
              </w:rPr>
              <w:t>AND</w:t>
            </w:r>
          </w:p>
        </w:tc>
      </w:tr>
      <w:tr w:rsidR="00F04993" w:rsidRPr="00F04993" w14:paraId="108F238F" w14:textId="77777777" w:rsidTr="006B073F">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9FD2178" w14:textId="77777777" w:rsidR="00F04993" w:rsidRPr="00F04993" w:rsidRDefault="00F04993" w:rsidP="006B073F">
            <w:pPr>
              <w:jc w:val="center"/>
              <w:rPr>
                <w:rFonts w:ascii="Arial Narrow" w:hAnsi="Arial Narrow"/>
                <w:sz w:val="20"/>
                <w:szCs w:val="20"/>
              </w:rPr>
            </w:pPr>
          </w:p>
        </w:tc>
        <w:tc>
          <w:tcPr>
            <w:tcW w:w="4295" w:type="pct"/>
            <w:gridSpan w:val="4"/>
            <w:vAlign w:val="center"/>
          </w:tcPr>
          <w:p w14:paraId="3EF9CF36" w14:textId="77777777" w:rsidR="00F04993" w:rsidRPr="00F04993" w:rsidRDefault="00F04993" w:rsidP="006B073F">
            <w:pPr>
              <w:rPr>
                <w:rFonts w:ascii="Arial Narrow" w:hAnsi="Arial Narrow"/>
                <w:b/>
                <w:bCs/>
                <w:sz w:val="20"/>
                <w:szCs w:val="20"/>
              </w:rPr>
            </w:pPr>
            <w:r w:rsidRPr="00F04993">
              <w:rPr>
                <w:rFonts w:ascii="Arial Narrow" w:hAnsi="Arial Narrow"/>
                <w:b/>
                <w:bCs/>
                <w:sz w:val="20"/>
                <w:szCs w:val="20"/>
              </w:rPr>
              <w:t>Clinical criteria:</w:t>
            </w:r>
          </w:p>
        </w:tc>
      </w:tr>
      <w:tr w:rsidR="009F49FD" w:rsidRPr="009F49FD" w14:paraId="1C303E9D" w14:textId="77777777" w:rsidTr="007D4658">
        <w:tblPrEx>
          <w:tblCellMar>
            <w:top w:w="15" w:type="dxa"/>
            <w:bottom w:w="15" w:type="dxa"/>
          </w:tblCellMar>
          <w:tblLook w:val="04A0" w:firstRow="1" w:lastRow="0" w:firstColumn="1" w:lastColumn="0" w:noHBand="0" w:noVBand="1"/>
        </w:tblPrEx>
        <w:trPr>
          <w:cantSplit/>
          <w:trHeight w:val="320"/>
        </w:trPr>
        <w:tc>
          <w:tcPr>
            <w:tcW w:w="705" w:type="pct"/>
            <w:gridSpan w:val="2"/>
            <w:vAlign w:val="center"/>
          </w:tcPr>
          <w:p w14:paraId="0AE31C1E" w14:textId="61496FA1" w:rsidR="007D4658" w:rsidRPr="009F49FD" w:rsidDel="007D4658" w:rsidRDefault="007D4658" w:rsidP="006B073F">
            <w:pPr>
              <w:jc w:val="center"/>
              <w:rPr>
                <w:rFonts w:ascii="Arial Narrow" w:hAnsi="Arial Narrow"/>
                <w:sz w:val="20"/>
                <w:szCs w:val="20"/>
              </w:rPr>
            </w:pPr>
          </w:p>
        </w:tc>
        <w:tc>
          <w:tcPr>
            <w:tcW w:w="4295" w:type="pct"/>
            <w:gridSpan w:val="4"/>
            <w:vAlign w:val="center"/>
          </w:tcPr>
          <w:p w14:paraId="45BA6E8F" w14:textId="667539B1" w:rsidR="007D4658" w:rsidRPr="009F49FD" w:rsidDel="007D4658" w:rsidRDefault="007D4658" w:rsidP="00DD51EE">
            <w:pPr>
              <w:rPr>
                <w:rFonts w:ascii="Arial Narrow" w:eastAsia="Calibri" w:hAnsi="Arial Narrow"/>
                <w:iCs/>
                <w:sz w:val="20"/>
                <w:szCs w:val="20"/>
              </w:rPr>
            </w:pPr>
            <w:r w:rsidRPr="009F49FD">
              <w:rPr>
                <w:rFonts w:ascii="Arial Narrow" w:hAnsi="Arial Narrow"/>
                <w:sz w:val="20"/>
                <w:szCs w:val="20"/>
              </w:rPr>
              <w:t>Patient must not have received prior treatment for this PBS indication</w:t>
            </w:r>
          </w:p>
        </w:tc>
      </w:tr>
      <w:tr w:rsidR="00F04993" w:rsidRPr="00F04993" w14:paraId="5817EBC6" w14:textId="77777777" w:rsidTr="006B073F">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90421BF" w14:textId="594C5006" w:rsidR="00F04993" w:rsidRPr="00F04993" w:rsidRDefault="00F04993" w:rsidP="006B073F">
            <w:pPr>
              <w:jc w:val="center"/>
              <w:rPr>
                <w:rFonts w:ascii="Arial Narrow" w:hAnsi="Arial Narrow"/>
                <w:sz w:val="20"/>
                <w:szCs w:val="20"/>
              </w:rPr>
            </w:pPr>
          </w:p>
        </w:tc>
        <w:tc>
          <w:tcPr>
            <w:tcW w:w="4295" w:type="pct"/>
            <w:gridSpan w:val="4"/>
            <w:vAlign w:val="center"/>
            <w:hideMark/>
          </w:tcPr>
          <w:p w14:paraId="2E8FA774" w14:textId="5D2699C5" w:rsidR="00F04993" w:rsidRPr="00F04993" w:rsidRDefault="00F04993" w:rsidP="006B073F">
            <w:pPr>
              <w:rPr>
                <w:rFonts w:ascii="Arial Narrow" w:hAnsi="Arial Narrow"/>
                <w:sz w:val="20"/>
                <w:szCs w:val="20"/>
              </w:rPr>
            </w:pPr>
            <w:r w:rsidRPr="00F04993">
              <w:rPr>
                <w:rFonts w:ascii="Arial Narrow" w:hAnsi="Arial Narrow"/>
                <w:b/>
                <w:bCs/>
                <w:sz w:val="20"/>
                <w:szCs w:val="20"/>
              </w:rPr>
              <w:t xml:space="preserve">Treatment criteria: </w:t>
            </w:r>
            <w:r w:rsidRPr="00F04993">
              <w:rPr>
                <w:rFonts w:ascii="Arial Narrow" w:eastAsia="Calibri" w:hAnsi="Arial Narrow"/>
                <w:iCs/>
                <w:sz w:val="20"/>
                <w:szCs w:val="20"/>
              </w:rPr>
              <w:t xml:space="preserve">Patient must be undergoing concomitant treatment with </w:t>
            </w:r>
            <w:r w:rsidR="007D4658">
              <w:rPr>
                <w:rFonts w:ascii="Arial Narrow" w:eastAsia="Calibri" w:hAnsi="Arial Narrow"/>
                <w:iCs/>
                <w:sz w:val="20"/>
                <w:szCs w:val="20"/>
              </w:rPr>
              <w:t xml:space="preserve">chemotherapy, containing a minimum of : (i) a </w:t>
            </w:r>
            <w:r w:rsidR="00E24DB1">
              <w:rPr>
                <w:rFonts w:ascii="Arial Narrow" w:eastAsia="Calibri" w:hAnsi="Arial Narrow"/>
                <w:iCs/>
                <w:sz w:val="20"/>
                <w:szCs w:val="20"/>
              </w:rPr>
              <w:t xml:space="preserve">platinum-based </w:t>
            </w:r>
            <w:r w:rsidRPr="00F04993">
              <w:rPr>
                <w:rFonts w:ascii="Arial Narrow" w:eastAsia="Calibri" w:hAnsi="Arial Narrow"/>
                <w:iCs/>
                <w:sz w:val="20"/>
                <w:szCs w:val="20"/>
              </w:rPr>
              <w:t>chemotherapy</w:t>
            </w:r>
            <w:r w:rsidR="007D4658">
              <w:rPr>
                <w:rFonts w:ascii="Arial Narrow" w:eastAsia="Calibri" w:hAnsi="Arial Narrow"/>
                <w:iCs/>
                <w:sz w:val="20"/>
                <w:szCs w:val="20"/>
              </w:rPr>
              <w:t xml:space="preserve"> agent, plus (ii) paclitaxel</w:t>
            </w:r>
          </w:p>
        </w:tc>
      </w:tr>
      <w:tr w:rsidR="00F04993" w:rsidRPr="00F04993" w14:paraId="330DE37B" w14:textId="77777777" w:rsidTr="006B073F">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8BCF495" w14:textId="77777777" w:rsidR="00F04993" w:rsidRPr="00F04993" w:rsidRDefault="00F04993" w:rsidP="006B073F">
            <w:pPr>
              <w:jc w:val="center"/>
              <w:rPr>
                <w:rFonts w:ascii="Arial Narrow" w:hAnsi="Arial Narrow" w:cs="Open Sans"/>
                <w:sz w:val="20"/>
                <w:szCs w:val="20"/>
              </w:rPr>
            </w:pPr>
          </w:p>
        </w:tc>
        <w:tc>
          <w:tcPr>
            <w:tcW w:w="4295" w:type="pct"/>
            <w:gridSpan w:val="4"/>
            <w:vAlign w:val="center"/>
          </w:tcPr>
          <w:p w14:paraId="73FFAFF3" w14:textId="77777777" w:rsidR="00F04993" w:rsidRPr="00F04993" w:rsidRDefault="00F04993" w:rsidP="006B073F">
            <w:pPr>
              <w:rPr>
                <w:rFonts w:ascii="Arial Narrow" w:hAnsi="Arial Narrow"/>
                <w:b/>
                <w:bCs/>
                <w:i/>
                <w:iCs/>
                <w:sz w:val="20"/>
                <w:szCs w:val="20"/>
              </w:rPr>
            </w:pPr>
            <w:r w:rsidRPr="00F04993">
              <w:rPr>
                <w:rFonts w:ascii="Arial Narrow" w:hAnsi="Arial Narrow"/>
                <w:b/>
                <w:bCs/>
                <w:i/>
                <w:iCs/>
                <w:sz w:val="20"/>
                <w:szCs w:val="20"/>
              </w:rPr>
              <w:t>AND</w:t>
            </w:r>
          </w:p>
        </w:tc>
      </w:tr>
      <w:tr w:rsidR="00F04993" w:rsidRPr="00A84AFA" w14:paraId="7B6B90A4" w14:textId="77777777" w:rsidTr="006B073F">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6DCB63B" w14:textId="6694EF78" w:rsidR="00F04993" w:rsidRPr="00A84AFA" w:rsidRDefault="00F04993" w:rsidP="006B073F">
            <w:pPr>
              <w:jc w:val="center"/>
              <w:rPr>
                <w:rFonts w:ascii="Arial Narrow" w:hAnsi="Arial Narrow"/>
                <w:sz w:val="20"/>
                <w:szCs w:val="20"/>
              </w:rPr>
            </w:pPr>
          </w:p>
        </w:tc>
        <w:tc>
          <w:tcPr>
            <w:tcW w:w="4295" w:type="pct"/>
            <w:gridSpan w:val="4"/>
            <w:vAlign w:val="center"/>
          </w:tcPr>
          <w:p w14:paraId="4C47D963" w14:textId="77777777" w:rsidR="00F04993" w:rsidRPr="00A84AFA" w:rsidRDefault="00F04993" w:rsidP="006B073F">
            <w:pPr>
              <w:rPr>
                <w:rFonts w:ascii="Arial Narrow" w:hAnsi="Arial Narrow"/>
                <w:b/>
                <w:bCs/>
                <w:sz w:val="20"/>
                <w:szCs w:val="20"/>
              </w:rPr>
            </w:pPr>
            <w:r w:rsidRPr="00A84AFA">
              <w:rPr>
                <w:rFonts w:ascii="Arial Narrow" w:hAnsi="Arial Narrow"/>
                <w:b/>
                <w:bCs/>
                <w:sz w:val="20"/>
                <w:szCs w:val="20"/>
              </w:rPr>
              <w:t>Treatment criteria:</w:t>
            </w:r>
          </w:p>
        </w:tc>
      </w:tr>
      <w:tr w:rsidR="00F04993" w:rsidRPr="00E24DB1" w14:paraId="65EB43A9" w14:textId="77777777" w:rsidTr="006B073F">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898D012" w14:textId="5FA6DC88" w:rsidR="00F04993" w:rsidRPr="00E24DB1" w:rsidRDefault="00F04993" w:rsidP="006B073F">
            <w:pPr>
              <w:jc w:val="center"/>
              <w:rPr>
                <w:rFonts w:ascii="Arial Narrow" w:hAnsi="Arial Narrow"/>
                <w:sz w:val="20"/>
                <w:szCs w:val="20"/>
              </w:rPr>
            </w:pPr>
          </w:p>
        </w:tc>
        <w:tc>
          <w:tcPr>
            <w:tcW w:w="4295" w:type="pct"/>
            <w:gridSpan w:val="4"/>
            <w:vAlign w:val="center"/>
          </w:tcPr>
          <w:p w14:paraId="49734357" w14:textId="77777777" w:rsidR="00F04993" w:rsidRPr="00E24DB1" w:rsidRDefault="00F04993" w:rsidP="006B073F">
            <w:pPr>
              <w:rPr>
                <w:rFonts w:ascii="Arial Narrow" w:hAnsi="Arial Narrow"/>
                <w:b/>
                <w:bCs/>
                <w:sz w:val="20"/>
                <w:szCs w:val="20"/>
              </w:rPr>
            </w:pPr>
            <w:r w:rsidRPr="00E24DB1">
              <w:rPr>
                <w:rFonts w:ascii="Arial Narrow" w:hAnsi="Arial Narrow"/>
                <w:sz w:val="20"/>
                <w:szCs w:val="20"/>
              </w:rPr>
              <w:t>Patient must be undergoing treatment with this drug administered once every 3 weeks – prescribe up to 6 repeat prescriptions; OR</w:t>
            </w:r>
          </w:p>
        </w:tc>
      </w:tr>
      <w:tr w:rsidR="00F04993" w:rsidRPr="00E24DB1" w14:paraId="330EF8C5" w14:textId="77777777" w:rsidTr="006B073F">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D8F892F" w14:textId="1F672BE5" w:rsidR="00F04993" w:rsidRPr="00E24DB1" w:rsidRDefault="00F04993" w:rsidP="006B073F">
            <w:pPr>
              <w:jc w:val="center"/>
              <w:rPr>
                <w:rFonts w:ascii="Arial Narrow" w:hAnsi="Arial Narrow"/>
                <w:sz w:val="20"/>
                <w:szCs w:val="20"/>
              </w:rPr>
            </w:pPr>
          </w:p>
        </w:tc>
        <w:tc>
          <w:tcPr>
            <w:tcW w:w="4295" w:type="pct"/>
            <w:gridSpan w:val="4"/>
            <w:vAlign w:val="center"/>
          </w:tcPr>
          <w:p w14:paraId="568E7AEF" w14:textId="77777777" w:rsidR="00F04993" w:rsidRPr="00E24DB1" w:rsidRDefault="00F04993" w:rsidP="006B073F">
            <w:pPr>
              <w:rPr>
                <w:rFonts w:ascii="Arial Narrow" w:hAnsi="Arial Narrow"/>
                <w:b/>
                <w:bCs/>
                <w:sz w:val="20"/>
                <w:szCs w:val="20"/>
              </w:rPr>
            </w:pPr>
            <w:r w:rsidRPr="00E24DB1">
              <w:rPr>
                <w:rFonts w:ascii="Arial Narrow" w:hAnsi="Arial Narrow"/>
                <w:sz w:val="20"/>
                <w:szCs w:val="20"/>
              </w:rPr>
              <w:t>Patient must be undergoing treatment with this drug administered once every 6 weeks - prescribe up to 3 repeat prescriptions</w:t>
            </w:r>
          </w:p>
        </w:tc>
      </w:tr>
      <w:tr w:rsidR="00F04993" w:rsidRPr="00F04993" w14:paraId="11AECCD2" w14:textId="77777777" w:rsidTr="006B073F">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8CD3C4C" w14:textId="77777777" w:rsidR="00F04993" w:rsidRPr="00F04993" w:rsidRDefault="00F04993" w:rsidP="006B073F">
            <w:pPr>
              <w:rPr>
                <w:rFonts w:ascii="Arial Narrow" w:hAnsi="Arial Narrow"/>
                <w:bCs/>
                <w:sz w:val="20"/>
                <w:szCs w:val="20"/>
              </w:rPr>
            </w:pPr>
          </w:p>
          <w:p w14:paraId="548F1F40" w14:textId="77777777" w:rsidR="00F04993" w:rsidRPr="00F04993" w:rsidRDefault="00F04993" w:rsidP="006B073F">
            <w:pPr>
              <w:rPr>
                <w:rFonts w:ascii="Arial Narrow" w:hAnsi="Arial Narrow"/>
                <w:bCs/>
                <w:sz w:val="20"/>
                <w:szCs w:val="20"/>
              </w:rPr>
            </w:pPr>
          </w:p>
        </w:tc>
      </w:tr>
      <w:tr w:rsidR="00F04993" w:rsidRPr="00F04993" w14:paraId="6E9D1B09" w14:textId="77777777" w:rsidTr="00B764A8">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9F43D59" w14:textId="77777777" w:rsidR="00F04993" w:rsidRPr="00F04993" w:rsidRDefault="00F04993" w:rsidP="006B073F">
            <w:pPr>
              <w:jc w:val="center"/>
              <w:rPr>
                <w:rFonts w:ascii="Arial Narrow" w:hAnsi="Arial Narrow"/>
                <w:sz w:val="20"/>
                <w:szCs w:val="20"/>
              </w:rPr>
            </w:pPr>
          </w:p>
        </w:tc>
        <w:tc>
          <w:tcPr>
            <w:tcW w:w="4295" w:type="pct"/>
            <w:gridSpan w:val="4"/>
            <w:hideMark/>
          </w:tcPr>
          <w:p w14:paraId="29E26DDA" w14:textId="77777777" w:rsidR="00F04993" w:rsidRPr="00F04993" w:rsidRDefault="00F04993" w:rsidP="006B073F">
            <w:pPr>
              <w:rPr>
                <w:rFonts w:ascii="Arial Narrow" w:hAnsi="Arial Narrow"/>
                <w:sz w:val="20"/>
                <w:szCs w:val="20"/>
              </w:rPr>
            </w:pPr>
            <w:r w:rsidRPr="00F04993">
              <w:rPr>
                <w:rFonts w:ascii="Arial Narrow" w:hAnsi="Arial Narrow"/>
                <w:b/>
                <w:sz w:val="20"/>
                <w:szCs w:val="20"/>
              </w:rPr>
              <w:t>Treatment Phase</w:t>
            </w:r>
            <w:r w:rsidRPr="00F04993">
              <w:rPr>
                <w:rFonts w:ascii="Arial Narrow" w:hAnsi="Arial Narrow"/>
                <w:bCs/>
                <w:sz w:val="20"/>
                <w:szCs w:val="20"/>
              </w:rPr>
              <w:t>:</w:t>
            </w:r>
            <w:r w:rsidRPr="00F04993">
              <w:rPr>
                <w:rFonts w:ascii="Arial Narrow" w:hAnsi="Arial Narrow"/>
                <w:sz w:val="20"/>
                <w:szCs w:val="20"/>
              </w:rPr>
              <w:t xml:space="preserve"> </w:t>
            </w:r>
            <w:r w:rsidRPr="00F04993">
              <w:rPr>
                <w:rFonts w:ascii="Arial Narrow" w:hAnsi="Arial Narrow"/>
                <w:bCs/>
                <w:sz w:val="20"/>
                <w:szCs w:val="20"/>
              </w:rPr>
              <w:t>Continuing T</w:t>
            </w:r>
            <w:r w:rsidRPr="00F04993">
              <w:rPr>
                <w:rFonts w:ascii="Arial Narrow" w:hAnsi="Arial Narrow"/>
                <w:bCs/>
                <w:iCs/>
                <w:sz w:val="20"/>
                <w:szCs w:val="20"/>
              </w:rPr>
              <w:t>reatment</w:t>
            </w:r>
          </w:p>
        </w:tc>
      </w:tr>
      <w:tr w:rsidR="00F04993" w:rsidRPr="00F04993" w14:paraId="683A1168" w14:textId="77777777" w:rsidTr="006B073F">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C23161E" w14:textId="77777777" w:rsidR="00F04993" w:rsidRPr="00F04993" w:rsidRDefault="00F04993" w:rsidP="006B073F">
            <w:pPr>
              <w:jc w:val="center"/>
              <w:rPr>
                <w:rFonts w:ascii="Arial Narrow" w:hAnsi="Arial Narrow"/>
                <w:sz w:val="20"/>
                <w:szCs w:val="20"/>
              </w:rPr>
            </w:pPr>
          </w:p>
        </w:tc>
        <w:tc>
          <w:tcPr>
            <w:tcW w:w="4295" w:type="pct"/>
            <w:gridSpan w:val="4"/>
          </w:tcPr>
          <w:p w14:paraId="09143B78" w14:textId="77777777" w:rsidR="00F04993" w:rsidRPr="00F04993" w:rsidRDefault="00F04993" w:rsidP="006B073F">
            <w:pPr>
              <w:rPr>
                <w:rFonts w:ascii="Arial Narrow" w:hAnsi="Arial Narrow"/>
                <w:b/>
                <w:bCs/>
                <w:sz w:val="20"/>
                <w:szCs w:val="20"/>
              </w:rPr>
            </w:pPr>
            <w:r w:rsidRPr="00F04993">
              <w:rPr>
                <w:rFonts w:ascii="Arial Narrow" w:hAnsi="Arial Narrow"/>
                <w:b/>
                <w:sz w:val="20"/>
                <w:szCs w:val="20"/>
              </w:rPr>
              <w:t>Clinical criteria:</w:t>
            </w:r>
          </w:p>
        </w:tc>
      </w:tr>
      <w:tr w:rsidR="008272E9" w:rsidRPr="00F04993" w14:paraId="39AE6050" w14:textId="77777777" w:rsidTr="006B073F">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F5CB701" w14:textId="540BA58A" w:rsidR="008272E9" w:rsidRPr="00F04993" w:rsidRDefault="008272E9" w:rsidP="008272E9">
            <w:pPr>
              <w:jc w:val="center"/>
              <w:rPr>
                <w:rFonts w:ascii="Arial Narrow" w:hAnsi="Arial Narrow"/>
                <w:sz w:val="20"/>
                <w:szCs w:val="20"/>
              </w:rPr>
            </w:pPr>
          </w:p>
        </w:tc>
        <w:tc>
          <w:tcPr>
            <w:tcW w:w="4295" w:type="pct"/>
            <w:gridSpan w:val="4"/>
          </w:tcPr>
          <w:p w14:paraId="02E581BA" w14:textId="7177B477" w:rsidR="008272E9" w:rsidRPr="00F04993" w:rsidRDefault="008272E9" w:rsidP="008272E9">
            <w:pPr>
              <w:rPr>
                <w:rFonts w:ascii="Arial Narrow" w:hAnsi="Arial Narrow"/>
                <w:b/>
                <w:sz w:val="20"/>
                <w:szCs w:val="20"/>
              </w:rPr>
            </w:pPr>
            <w:r w:rsidRPr="00187B92">
              <w:rPr>
                <w:rFonts w:ascii="Arial Narrow" w:hAnsi="Arial Narrow"/>
                <w:bCs/>
                <w:sz w:val="20"/>
                <w:szCs w:val="20"/>
              </w:rPr>
              <w:t>Patient must have previously received PBS-subsidised treatment with this drug for this condition.</w:t>
            </w:r>
          </w:p>
        </w:tc>
      </w:tr>
      <w:tr w:rsidR="008272E9" w:rsidRPr="00F04993" w14:paraId="2A7DE670" w14:textId="77777777" w:rsidTr="006B073F">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2A00254" w14:textId="77777777" w:rsidR="008272E9" w:rsidRDefault="008272E9" w:rsidP="008272E9">
            <w:pPr>
              <w:jc w:val="center"/>
              <w:rPr>
                <w:rFonts w:ascii="Arial Narrow" w:hAnsi="Arial Narrow"/>
                <w:sz w:val="20"/>
                <w:szCs w:val="20"/>
              </w:rPr>
            </w:pPr>
          </w:p>
        </w:tc>
        <w:tc>
          <w:tcPr>
            <w:tcW w:w="4295" w:type="pct"/>
            <w:gridSpan w:val="4"/>
          </w:tcPr>
          <w:p w14:paraId="0F8633CD" w14:textId="47F6DD5C" w:rsidR="008272E9" w:rsidRPr="00187B92" w:rsidRDefault="008272E9" w:rsidP="008272E9">
            <w:pPr>
              <w:rPr>
                <w:rFonts w:ascii="Arial Narrow" w:hAnsi="Arial Narrow"/>
                <w:bCs/>
                <w:sz w:val="20"/>
                <w:szCs w:val="20"/>
              </w:rPr>
            </w:pPr>
            <w:r>
              <w:rPr>
                <w:rFonts w:ascii="Arial Narrow" w:hAnsi="Arial Narrow"/>
                <w:b/>
                <w:sz w:val="20"/>
                <w:szCs w:val="20"/>
              </w:rPr>
              <w:t>And</w:t>
            </w:r>
          </w:p>
        </w:tc>
      </w:tr>
      <w:tr w:rsidR="008272E9" w:rsidRPr="00F04993" w14:paraId="7B5DE0A3" w14:textId="77777777" w:rsidTr="006B073F">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FB43B4E" w14:textId="77777777" w:rsidR="008272E9" w:rsidRDefault="008272E9" w:rsidP="008272E9">
            <w:pPr>
              <w:jc w:val="center"/>
              <w:rPr>
                <w:rFonts w:ascii="Arial Narrow" w:hAnsi="Arial Narrow"/>
                <w:sz w:val="20"/>
                <w:szCs w:val="20"/>
              </w:rPr>
            </w:pPr>
          </w:p>
        </w:tc>
        <w:tc>
          <w:tcPr>
            <w:tcW w:w="4295" w:type="pct"/>
            <w:gridSpan w:val="4"/>
          </w:tcPr>
          <w:p w14:paraId="1053D6A3" w14:textId="6496E4EB" w:rsidR="008272E9" w:rsidRPr="00187B92" w:rsidRDefault="008272E9" w:rsidP="008272E9">
            <w:pPr>
              <w:rPr>
                <w:rFonts w:ascii="Arial Narrow" w:hAnsi="Arial Narrow"/>
                <w:bCs/>
                <w:sz w:val="20"/>
                <w:szCs w:val="20"/>
              </w:rPr>
            </w:pPr>
            <w:r w:rsidRPr="00601A4B">
              <w:rPr>
                <w:rFonts w:ascii="Arial Narrow" w:hAnsi="Arial Narrow"/>
                <w:b/>
                <w:sz w:val="20"/>
                <w:szCs w:val="20"/>
              </w:rPr>
              <w:t>Clinical criteria:</w:t>
            </w:r>
          </w:p>
        </w:tc>
      </w:tr>
      <w:tr w:rsidR="009F49FD" w:rsidRPr="009F49FD" w14:paraId="3A42EFAF" w14:textId="77777777" w:rsidTr="006B073F">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6BAA012" w14:textId="5DDA858F" w:rsidR="008272E9" w:rsidRPr="009F49FD" w:rsidRDefault="008272E9" w:rsidP="008272E9">
            <w:pPr>
              <w:jc w:val="center"/>
              <w:rPr>
                <w:rFonts w:ascii="Arial Narrow" w:hAnsi="Arial Narrow"/>
                <w:sz w:val="20"/>
                <w:szCs w:val="20"/>
              </w:rPr>
            </w:pPr>
          </w:p>
        </w:tc>
        <w:tc>
          <w:tcPr>
            <w:tcW w:w="4295" w:type="pct"/>
            <w:gridSpan w:val="4"/>
          </w:tcPr>
          <w:p w14:paraId="109B8B7D" w14:textId="77777777" w:rsidR="008272E9" w:rsidRPr="009F49FD" w:rsidRDefault="008272E9" w:rsidP="008272E9">
            <w:pPr>
              <w:rPr>
                <w:rFonts w:ascii="Arial Narrow" w:hAnsi="Arial Narrow"/>
                <w:b/>
                <w:bCs/>
                <w:sz w:val="20"/>
                <w:szCs w:val="20"/>
              </w:rPr>
            </w:pPr>
            <w:r w:rsidRPr="009F49FD">
              <w:rPr>
                <w:rFonts w:ascii="Arial Narrow" w:hAnsi="Arial Narrow"/>
                <w:iCs/>
                <w:sz w:val="20"/>
                <w:szCs w:val="20"/>
              </w:rPr>
              <w:t>The condition must not have progressed while receiving PBS-subsidised treatment with this drug for this condition.</w:t>
            </w:r>
          </w:p>
        </w:tc>
      </w:tr>
      <w:tr w:rsidR="008272E9" w:rsidRPr="00F04993" w14:paraId="68A76FEC" w14:textId="77777777" w:rsidTr="006B073F">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ECEF42F" w14:textId="77777777" w:rsidR="008272E9" w:rsidRPr="00F04993" w:rsidRDefault="008272E9" w:rsidP="008272E9">
            <w:pPr>
              <w:jc w:val="center"/>
              <w:rPr>
                <w:rFonts w:ascii="Arial Narrow" w:hAnsi="Arial Narrow"/>
                <w:sz w:val="20"/>
                <w:szCs w:val="20"/>
              </w:rPr>
            </w:pPr>
          </w:p>
        </w:tc>
        <w:tc>
          <w:tcPr>
            <w:tcW w:w="4295" w:type="pct"/>
            <w:gridSpan w:val="4"/>
          </w:tcPr>
          <w:p w14:paraId="047A7356" w14:textId="77777777" w:rsidR="008272E9" w:rsidRPr="00F04993" w:rsidRDefault="008272E9" w:rsidP="008272E9">
            <w:pPr>
              <w:rPr>
                <w:rFonts w:ascii="Arial Narrow" w:hAnsi="Arial Narrow"/>
                <w:b/>
                <w:bCs/>
                <w:sz w:val="20"/>
                <w:szCs w:val="20"/>
              </w:rPr>
            </w:pPr>
            <w:r w:rsidRPr="00F04993">
              <w:rPr>
                <w:rFonts w:ascii="Arial Narrow" w:hAnsi="Arial Narrow"/>
                <w:b/>
                <w:iCs/>
                <w:sz w:val="20"/>
                <w:szCs w:val="20"/>
              </w:rPr>
              <w:t>AND</w:t>
            </w:r>
          </w:p>
        </w:tc>
      </w:tr>
      <w:tr w:rsidR="008272E9" w:rsidRPr="00F04993" w14:paraId="22C1F178" w14:textId="77777777" w:rsidTr="006B073F">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A7DAE16" w14:textId="77777777" w:rsidR="008272E9" w:rsidRPr="00F04993" w:rsidRDefault="008272E9" w:rsidP="008272E9">
            <w:pPr>
              <w:jc w:val="center"/>
              <w:rPr>
                <w:rFonts w:ascii="Arial Narrow" w:hAnsi="Arial Narrow"/>
                <w:sz w:val="20"/>
                <w:szCs w:val="20"/>
              </w:rPr>
            </w:pPr>
          </w:p>
        </w:tc>
        <w:tc>
          <w:tcPr>
            <w:tcW w:w="4295" w:type="pct"/>
            <w:gridSpan w:val="4"/>
          </w:tcPr>
          <w:p w14:paraId="428C7DC6" w14:textId="77777777" w:rsidR="008272E9" w:rsidRPr="00F04993" w:rsidRDefault="008272E9" w:rsidP="008272E9">
            <w:pPr>
              <w:rPr>
                <w:rFonts w:ascii="Arial Narrow" w:hAnsi="Arial Narrow"/>
                <w:b/>
                <w:bCs/>
                <w:sz w:val="20"/>
                <w:szCs w:val="20"/>
              </w:rPr>
            </w:pPr>
            <w:r w:rsidRPr="00F04993">
              <w:rPr>
                <w:rFonts w:ascii="Arial Narrow" w:hAnsi="Arial Narrow"/>
                <w:b/>
                <w:sz w:val="20"/>
                <w:szCs w:val="20"/>
              </w:rPr>
              <w:t>Treatment</w:t>
            </w:r>
            <w:r w:rsidRPr="00F04993">
              <w:rPr>
                <w:rFonts w:ascii="Arial Narrow" w:hAnsi="Arial Narrow"/>
                <w:b/>
                <w:i/>
                <w:iCs/>
                <w:sz w:val="20"/>
                <w:szCs w:val="20"/>
              </w:rPr>
              <w:t xml:space="preserve"> </w:t>
            </w:r>
            <w:r w:rsidRPr="00F04993">
              <w:rPr>
                <w:rFonts w:ascii="Arial Narrow" w:hAnsi="Arial Narrow"/>
                <w:b/>
                <w:sz w:val="20"/>
                <w:szCs w:val="20"/>
              </w:rPr>
              <w:t xml:space="preserve">criteria: </w:t>
            </w:r>
          </w:p>
        </w:tc>
      </w:tr>
      <w:tr w:rsidR="008272E9" w:rsidRPr="00F04993" w14:paraId="059B14C0" w14:textId="77777777" w:rsidTr="006B073F">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5594896" w14:textId="2342A467" w:rsidR="008272E9" w:rsidRPr="00F04993" w:rsidRDefault="008272E9" w:rsidP="008272E9">
            <w:pPr>
              <w:jc w:val="center"/>
              <w:rPr>
                <w:rFonts w:ascii="Arial Narrow" w:hAnsi="Arial Narrow"/>
                <w:sz w:val="20"/>
                <w:szCs w:val="20"/>
              </w:rPr>
            </w:pPr>
          </w:p>
        </w:tc>
        <w:tc>
          <w:tcPr>
            <w:tcW w:w="4295" w:type="pct"/>
            <w:gridSpan w:val="4"/>
          </w:tcPr>
          <w:p w14:paraId="4D425A9D" w14:textId="25569B29" w:rsidR="008272E9" w:rsidRPr="00F04993" w:rsidRDefault="008272E9" w:rsidP="008272E9">
            <w:pPr>
              <w:rPr>
                <w:rFonts w:ascii="Arial Narrow" w:hAnsi="Arial Narrow"/>
                <w:b/>
                <w:bCs/>
                <w:sz w:val="20"/>
                <w:szCs w:val="20"/>
              </w:rPr>
            </w:pPr>
            <w:r>
              <w:rPr>
                <w:rFonts w:ascii="Arial Narrow" w:hAnsi="Arial Narrow"/>
                <w:iCs/>
                <w:sz w:val="20"/>
                <w:szCs w:val="20"/>
              </w:rPr>
              <w:t xml:space="preserve">The treatment must not exceed a total of (i) </w:t>
            </w:r>
            <w:r w:rsidRPr="00F04993">
              <w:rPr>
                <w:rFonts w:ascii="Arial Narrow" w:hAnsi="Arial Narrow"/>
                <w:iCs/>
                <w:sz w:val="20"/>
                <w:szCs w:val="20"/>
              </w:rPr>
              <w:t xml:space="preserve">24 months, </w:t>
            </w:r>
            <w:r>
              <w:rPr>
                <w:rFonts w:ascii="Arial Narrow" w:hAnsi="Arial Narrow"/>
                <w:iCs/>
                <w:sz w:val="20"/>
                <w:szCs w:val="20"/>
              </w:rPr>
              <w:t>(ii)</w:t>
            </w:r>
            <w:r w:rsidRPr="00F04993">
              <w:rPr>
                <w:rFonts w:ascii="Arial Narrow" w:hAnsi="Arial Narrow"/>
                <w:iCs/>
                <w:sz w:val="20"/>
                <w:szCs w:val="20"/>
              </w:rPr>
              <w:t xml:space="preserve"> 35 doses (based on a 3-weekly dose regimen</w:t>
            </w:r>
            <w:r w:rsidRPr="00A84AFA">
              <w:rPr>
                <w:rFonts w:ascii="Arial Narrow" w:hAnsi="Arial Narrow"/>
                <w:iCs/>
                <w:sz w:val="20"/>
                <w:szCs w:val="20"/>
              </w:rPr>
              <w:t xml:space="preserve">), </w:t>
            </w:r>
            <w:r>
              <w:rPr>
                <w:rFonts w:ascii="Arial Narrow" w:hAnsi="Arial Narrow"/>
                <w:iCs/>
                <w:sz w:val="20"/>
                <w:szCs w:val="20"/>
              </w:rPr>
              <w:t xml:space="preserve">(iii) </w:t>
            </w:r>
            <w:r w:rsidRPr="00A84AFA">
              <w:rPr>
                <w:rFonts w:ascii="Arial Narrow" w:hAnsi="Arial Narrow"/>
                <w:iCs/>
                <w:sz w:val="20"/>
                <w:szCs w:val="20"/>
              </w:rPr>
              <w:t>17 doses (based on a 6-weekly dose regimen)</w:t>
            </w:r>
            <w:r>
              <w:rPr>
                <w:rFonts w:ascii="Arial Narrow" w:hAnsi="Arial Narrow"/>
                <w:iCs/>
                <w:sz w:val="20"/>
                <w:szCs w:val="20"/>
              </w:rPr>
              <w:t xml:space="preserve"> </w:t>
            </w:r>
            <w:r w:rsidRPr="00187B92">
              <w:rPr>
                <w:rFonts w:ascii="Arial Narrow" w:hAnsi="Arial Narrow"/>
                <w:bCs/>
                <w:sz w:val="20"/>
                <w:szCs w:val="20"/>
              </w:rPr>
              <w:t>whichever comes first</w:t>
            </w:r>
            <w:r>
              <w:rPr>
                <w:rFonts w:ascii="Arial Narrow" w:hAnsi="Arial Narrow"/>
                <w:bCs/>
                <w:sz w:val="20"/>
                <w:szCs w:val="20"/>
              </w:rPr>
              <w:t xml:space="preserve"> from the first dose of this drug </w:t>
            </w:r>
            <w:r w:rsidRPr="00601A4B">
              <w:rPr>
                <w:rFonts w:ascii="Arial Narrow" w:hAnsi="Arial Narrow"/>
                <w:iCs/>
                <w:sz w:val="20"/>
                <w:szCs w:val="20"/>
              </w:rPr>
              <w:t>regardless if it was PBS /non-PBS subsidised</w:t>
            </w:r>
            <w:r w:rsidDel="008272E9">
              <w:rPr>
                <w:rFonts w:ascii="Arial Narrow" w:hAnsi="Arial Narrow"/>
                <w:iCs/>
                <w:sz w:val="20"/>
                <w:szCs w:val="20"/>
              </w:rPr>
              <w:t xml:space="preserve"> </w:t>
            </w:r>
          </w:p>
        </w:tc>
      </w:tr>
      <w:tr w:rsidR="008272E9" w:rsidRPr="00F04993" w14:paraId="7A076F0B" w14:textId="77777777" w:rsidTr="006B073F">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977C9D1" w14:textId="77777777" w:rsidR="008272E9" w:rsidRPr="00F04993" w:rsidRDefault="008272E9" w:rsidP="008272E9">
            <w:pPr>
              <w:jc w:val="center"/>
              <w:rPr>
                <w:rFonts w:ascii="Arial Narrow" w:hAnsi="Arial Narrow" w:cs="Open Sans"/>
                <w:sz w:val="20"/>
                <w:szCs w:val="20"/>
              </w:rPr>
            </w:pPr>
          </w:p>
        </w:tc>
        <w:tc>
          <w:tcPr>
            <w:tcW w:w="4295" w:type="pct"/>
            <w:gridSpan w:val="4"/>
            <w:vAlign w:val="center"/>
          </w:tcPr>
          <w:p w14:paraId="73861603" w14:textId="77777777" w:rsidR="008272E9" w:rsidRPr="00F04993" w:rsidRDefault="008272E9" w:rsidP="008272E9">
            <w:pPr>
              <w:rPr>
                <w:rFonts w:ascii="Arial Narrow" w:hAnsi="Arial Narrow"/>
                <w:b/>
                <w:bCs/>
                <w:i/>
                <w:iCs/>
                <w:sz w:val="20"/>
                <w:szCs w:val="20"/>
              </w:rPr>
            </w:pPr>
            <w:r w:rsidRPr="00F04993">
              <w:rPr>
                <w:rFonts w:ascii="Arial Narrow" w:hAnsi="Arial Narrow"/>
                <w:b/>
                <w:bCs/>
                <w:i/>
                <w:iCs/>
                <w:sz w:val="20"/>
                <w:szCs w:val="20"/>
              </w:rPr>
              <w:t>AND</w:t>
            </w:r>
          </w:p>
        </w:tc>
      </w:tr>
      <w:tr w:rsidR="008272E9" w:rsidRPr="00A84AFA" w14:paraId="78FDEDBD" w14:textId="77777777" w:rsidTr="006B073F">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A3BDFE0" w14:textId="4222B341" w:rsidR="008272E9" w:rsidRPr="00A84AFA" w:rsidRDefault="008272E9" w:rsidP="008272E9">
            <w:pPr>
              <w:jc w:val="center"/>
              <w:rPr>
                <w:rFonts w:ascii="Arial Narrow" w:hAnsi="Arial Narrow"/>
                <w:sz w:val="20"/>
                <w:szCs w:val="20"/>
              </w:rPr>
            </w:pPr>
          </w:p>
        </w:tc>
        <w:tc>
          <w:tcPr>
            <w:tcW w:w="4295" w:type="pct"/>
            <w:gridSpan w:val="4"/>
            <w:vAlign w:val="center"/>
          </w:tcPr>
          <w:p w14:paraId="360856FD" w14:textId="77777777" w:rsidR="008272E9" w:rsidRPr="00A84AFA" w:rsidRDefault="008272E9" w:rsidP="008272E9">
            <w:pPr>
              <w:rPr>
                <w:rFonts w:ascii="Arial Narrow" w:hAnsi="Arial Narrow"/>
                <w:sz w:val="20"/>
                <w:szCs w:val="20"/>
              </w:rPr>
            </w:pPr>
            <w:r w:rsidRPr="00A84AFA">
              <w:rPr>
                <w:rFonts w:ascii="Arial Narrow" w:hAnsi="Arial Narrow"/>
                <w:b/>
                <w:bCs/>
                <w:sz w:val="20"/>
                <w:szCs w:val="20"/>
              </w:rPr>
              <w:t>Treatment criteria:</w:t>
            </w:r>
          </w:p>
        </w:tc>
      </w:tr>
      <w:tr w:rsidR="008272E9" w:rsidRPr="00A84AFA" w14:paraId="252C7E16" w14:textId="77777777" w:rsidTr="006B073F">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09676F4" w14:textId="4EA9DB02" w:rsidR="008272E9" w:rsidRPr="00A84AFA" w:rsidRDefault="008272E9" w:rsidP="008272E9">
            <w:pPr>
              <w:jc w:val="center"/>
              <w:rPr>
                <w:rFonts w:ascii="Arial Narrow" w:hAnsi="Arial Narrow"/>
                <w:sz w:val="20"/>
                <w:szCs w:val="20"/>
              </w:rPr>
            </w:pPr>
          </w:p>
        </w:tc>
        <w:tc>
          <w:tcPr>
            <w:tcW w:w="4295" w:type="pct"/>
            <w:gridSpan w:val="4"/>
            <w:vAlign w:val="center"/>
          </w:tcPr>
          <w:p w14:paraId="675E3BE4" w14:textId="77777777" w:rsidR="008272E9" w:rsidRPr="00A84AFA" w:rsidRDefault="008272E9" w:rsidP="008272E9">
            <w:pPr>
              <w:rPr>
                <w:rFonts w:ascii="Arial Narrow" w:hAnsi="Arial Narrow"/>
                <w:sz w:val="20"/>
                <w:szCs w:val="20"/>
              </w:rPr>
            </w:pPr>
            <w:r w:rsidRPr="00A84AFA">
              <w:rPr>
                <w:rFonts w:ascii="Arial Narrow" w:hAnsi="Arial Narrow"/>
                <w:sz w:val="20"/>
                <w:szCs w:val="20"/>
              </w:rPr>
              <w:t>Patient must be undergoing treatment with this drug administered once every 3 weeks – prescribe up to 6 repeat prescriptions; OR</w:t>
            </w:r>
          </w:p>
        </w:tc>
      </w:tr>
      <w:tr w:rsidR="008272E9" w:rsidRPr="00A84AFA" w14:paraId="6EC9A21F" w14:textId="77777777" w:rsidTr="006B073F">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6EDC6D1" w14:textId="6543C287" w:rsidR="008272E9" w:rsidRPr="00A84AFA" w:rsidRDefault="008272E9" w:rsidP="008272E9">
            <w:pPr>
              <w:jc w:val="center"/>
              <w:rPr>
                <w:rFonts w:ascii="Arial Narrow" w:hAnsi="Arial Narrow"/>
                <w:sz w:val="20"/>
                <w:szCs w:val="20"/>
              </w:rPr>
            </w:pPr>
          </w:p>
        </w:tc>
        <w:tc>
          <w:tcPr>
            <w:tcW w:w="4295" w:type="pct"/>
            <w:gridSpan w:val="4"/>
            <w:vAlign w:val="center"/>
          </w:tcPr>
          <w:p w14:paraId="5AF11BF0" w14:textId="77777777" w:rsidR="008272E9" w:rsidRPr="00A84AFA" w:rsidRDefault="008272E9" w:rsidP="008272E9">
            <w:pPr>
              <w:rPr>
                <w:rFonts w:ascii="Arial Narrow" w:hAnsi="Arial Narrow"/>
                <w:sz w:val="20"/>
                <w:szCs w:val="20"/>
              </w:rPr>
            </w:pPr>
            <w:r w:rsidRPr="00A84AFA">
              <w:rPr>
                <w:rFonts w:ascii="Arial Narrow" w:hAnsi="Arial Narrow"/>
                <w:sz w:val="20"/>
                <w:szCs w:val="20"/>
              </w:rPr>
              <w:t>Patient must be undergoing treatment with this drug administered once every 6 weeks - prescribe up to 3 repeat prescriptions</w:t>
            </w:r>
          </w:p>
        </w:tc>
      </w:tr>
      <w:tr w:rsidR="008272E9" w:rsidRPr="00A84AFA" w14:paraId="06023E8D" w14:textId="77777777" w:rsidTr="00A84AFA">
        <w:tblPrEx>
          <w:tblCellMar>
            <w:top w:w="15" w:type="dxa"/>
            <w:bottom w:w="15" w:type="dxa"/>
          </w:tblCellMar>
          <w:tblLook w:val="04A0" w:firstRow="1" w:lastRow="0" w:firstColumn="1" w:lastColumn="0" w:noHBand="0" w:noVBand="1"/>
        </w:tblPrEx>
        <w:trPr>
          <w:cantSplit/>
          <w:trHeight w:val="455"/>
        </w:trPr>
        <w:tc>
          <w:tcPr>
            <w:tcW w:w="705" w:type="pct"/>
            <w:gridSpan w:val="2"/>
            <w:vAlign w:val="center"/>
          </w:tcPr>
          <w:p w14:paraId="7CA43D2E" w14:textId="77777777" w:rsidR="008272E9" w:rsidRPr="00A84AFA" w:rsidRDefault="008272E9" w:rsidP="008272E9">
            <w:pPr>
              <w:jc w:val="center"/>
              <w:rPr>
                <w:rFonts w:ascii="Arial Narrow" w:hAnsi="Arial Narrow"/>
                <w:sz w:val="20"/>
                <w:szCs w:val="20"/>
              </w:rPr>
            </w:pPr>
          </w:p>
        </w:tc>
        <w:tc>
          <w:tcPr>
            <w:tcW w:w="4295" w:type="pct"/>
            <w:gridSpan w:val="4"/>
            <w:vAlign w:val="center"/>
          </w:tcPr>
          <w:p w14:paraId="43CC0C57" w14:textId="77777777" w:rsidR="008272E9" w:rsidRPr="00A84AFA" w:rsidRDefault="008272E9" w:rsidP="008272E9">
            <w:pPr>
              <w:rPr>
                <w:rFonts w:ascii="Arial Narrow" w:hAnsi="Arial Narrow"/>
                <w:sz w:val="20"/>
                <w:szCs w:val="20"/>
              </w:rPr>
            </w:pPr>
          </w:p>
        </w:tc>
      </w:tr>
      <w:tr w:rsidR="008272E9" w:rsidRPr="00F04993" w14:paraId="1B465929" w14:textId="77777777" w:rsidTr="006B073F">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85D7A98" w14:textId="77777777" w:rsidR="008272E9" w:rsidRPr="00F04993" w:rsidRDefault="008272E9" w:rsidP="008272E9">
            <w:pPr>
              <w:jc w:val="center"/>
              <w:rPr>
                <w:rFonts w:ascii="Arial Narrow" w:hAnsi="Arial Narrow"/>
                <w:sz w:val="20"/>
                <w:szCs w:val="20"/>
              </w:rPr>
            </w:pPr>
          </w:p>
        </w:tc>
        <w:tc>
          <w:tcPr>
            <w:tcW w:w="4295" w:type="pct"/>
            <w:gridSpan w:val="4"/>
          </w:tcPr>
          <w:p w14:paraId="4534F275" w14:textId="77777777" w:rsidR="008272E9" w:rsidRPr="00F04993" w:rsidRDefault="008272E9" w:rsidP="008272E9">
            <w:pPr>
              <w:rPr>
                <w:rFonts w:ascii="Arial Narrow" w:hAnsi="Arial Narrow"/>
                <w:b/>
                <w:bCs/>
                <w:sz w:val="20"/>
                <w:szCs w:val="20"/>
              </w:rPr>
            </w:pPr>
            <w:r w:rsidRPr="00F04993">
              <w:rPr>
                <w:rFonts w:ascii="Arial Narrow" w:hAnsi="Arial Narrow"/>
                <w:b/>
                <w:sz w:val="20"/>
                <w:szCs w:val="20"/>
              </w:rPr>
              <w:t>Treatment Phase:</w:t>
            </w:r>
            <w:r w:rsidRPr="00F04993">
              <w:rPr>
                <w:rFonts w:ascii="Arial Narrow" w:hAnsi="Arial Narrow"/>
                <w:sz w:val="20"/>
                <w:szCs w:val="20"/>
              </w:rPr>
              <w:t xml:space="preserve"> </w:t>
            </w:r>
            <w:r w:rsidRPr="00F04993">
              <w:rPr>
                <w:rFonts w:ascii="Arial Narrow" w:hAnsi="Arial Narrow"/>
                <w:iCs/>
                <w:sz w:val="20"/>
                <w:szCs w:val="20"/>
              </w:rPr>
              <w:t>Transitioning from non-PBS to PBS-subsidised supply – ‘Grandfather’ arrangements</w:t>
            </w:r>
          </w:p>
        </w:tc>
      </w:tr>
      <w:tr w:rsidR="008272E9" w:rsidRPr="00F04993" w14:paraId="2E80D416" w14:textId="77777777" w:rsidTr="006B073F">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6D70D78" w14:textId="77777777" w:rsidR="008272E9" w:rsidRPr="00F04993" w:rsidRDefault="008272E9" w:rsidP="008272E9">
            <w:pPr>
              <w:jc w:val="center"/>
              <w:rPr>
                <w:rFonts w:ascii="Arial Narrow" w:hAnsi="Arial Narrow"/>
                <w:sz w:val="20"/>
                <w:szCs w:val="20"/>
              </w:rPr>
            </w:pPr>
          </w:p>
        </w:tc>
        <w:tc>
          <w:tcPr>
            <w:tcW w:w="4295" w:type="pct"/>
            <w:gridSpan w:val="4"/>
          </w:tcPr>
          <w:p w14:paraId="132C8897" w14:textId="1D61A18A" w:rsidR="008272E9" w:rsidRPr="00F04993" w:rsidRDefault="008272E9" w:rsidP="008272E9">
            <w:pPr>
              <w:rPr>
                <w:rFonts w:ascii="Arial Narrow" w:hAnsi="Arial Narrow"/>
                <w:b/>
                <w:sz w:val="20"/>
                <w:szCs w:val="20"/>
              </w:rPr>
            </w:pPr>
            <w:r w:rsidRPr="00F04993">
              <w:rPr>
                <w:rFonts w:ascii="Arial Narrow" w:hAnsi="Arial Narrow"/>
                <w:b/>
                <w:sz w:val="20"/>
                <w:szCs w:val="20"/>
              </w:rPr>
              <w:t>Clinical criteria</w:t>
            </w:r>
          </w:p>
        </w:tc>
      </w:tr>
      <w:tr w:rsidR="008272E9" w:rsidRPr="00F04993" w14:paraId="0AB30BFF" w14:textId="77777777" w:rsidTr="006B073F">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4D72786" w14:textId="738A96F9" w:rsidR="008272E9" w:rsidRPr="00F04993" w:rsidRDefault="008272E9" w:rsidP="008272E9">
            <w:pPr>
              <w:jc w:val="center"/>
              <w:rPr>
                <w:rFonts w:ascii="Arial Narrow" w:hAnsi="Arial Narrow"/>
                <w:sz w:val="20"/>
                <w:szCs w:val="20"/>
              </w:rPr>
            </w:pPr>
          </w:p>
        </w:tc>
        <w:tc>
          <w:tcPr>
            <w:tcW w:w="4295" w:type="pct"/>
            <w:gridSpan w:val="4"/>
          </w:tcPr>
          <w:p w14:paraId="7D143144" w14:textId="55B0F0F9" w:rsidR="008272E9" w:rsidRPr="00F04993" w:rsidRDefault="008272E9" w:rsidP="008272E9">
            <w:pPr>
              <w:rPr>
                <w:rFonts w:ascii="Arial Narrow" w:hAnsi="Arial Narrow"/>
                <w:b/>
                <w:bCs/>
                <w:sz w:val="20"/>
                <w:szCs w:val="20"/>
              </w:rPr>
            </w:pPr>
            <w:r w:rsidRPr="00F04993">
              <w:rPr>
                <w:rFonts w:ascii="Arial Narrow" w:hAnsi="Arial Narrow"/>
                <w:sz w:val="20"/>
                <w:szCs w:val="20"/>
              </w:rPr>
              <w:t xml:space="preserve">Patient must </w:t>
            </w:r>
            <w:r w:rsidRPr="00F04993">
              <w:rPr>
                <w:rFonts w:ascii="Arial Narrow" w:hAnsi="Arial Narrow"/>
                <w:iCs/>
                <w:sz w:val="20"/>
                <w:szCs w:val="20"/>
              </w:rPr>
              <w:t xml:space="preserve">be currently receiving treatment with this drug for this PBS indication, with treatment having commenced prior to </w:t>
            </w:r>
            <w:r w:rsidRPr="00F04993">
              <w:rPr>
                <w:rFonts w:ascii="Arial Narrow" w:hAnsi="Arial Narrow"/>
                <w:sz w:val="20"/>
                <w:szCs w:val="20"/>
              </w:rPr>
              <w:t>[PBS listing date]</w:t>
            </w:r>
          </w:p>
        </w:tc>
      </w:tr>
      <w:tr w:rsidR="008272E9" w:rsidRPr="00F04993" w14:paraId="6292C124" w14:textId="77777777" w:rsidTr="006B073F">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1DFE6B8" w14:textId="77777777" w:rsidR="008272E9" w:rsidRPr="00F04993" w:rsidRDefault="008272E9" w:rsidP="008272E9">
            <w:pPr>
              <w:jc w:val="center"/>
              <w:rPr>
                <w:rFonts w:ascii="Arial Narrow" w:hAnsi="Arial Narrow"/>
                <w:sz w:val="20"/>
                <w:szCs w:val="20"/>
              </w:rPr>
            </w:pPr>
          </w:p>
        </w:tc>
        <w:tc>
          <w:tcPr>
            <w:tcW w:w="4295" w:type="pct"/>
            <w:gridSpan w:val="4"/>
          </w:tcPr>
          <w:p w14:paraId="55A2D358" w14:textId="77777777" w:rsidR="008272E9" w:rsidRPr="00F04993" w:rsidRDefault="008272E9" w:rsidP="008272E9">
            <w:pPr>
              <w:rPr>
                <w:rFonts w:ascii="Arial Narrow" w:hAnsi="Arial Narrow"/>
                <w:b/>
                <w:bCs/>
                <w:sz w:val="20"/>
                <w:szCs w:val="20"/>
              </w:rPr>
            </w:pPr>
            <w:r w:rsidRPr="00F04993">
              <w:rPr>
                <w:rFonts w:ascii="Arial Narrow" w:hAnsi="Arial Narrow"/>
                <w:b/>
                <w:sz w:val="20"/>
                <w:szCs w:val="20"/>
              </w:rPr>
              <w:t>AND</w:t>
            </w:r>
          </w:p>
        </w:tc>
      </w:tr>
      <w:tr w:rsidR="00D215FD" w:rsidRPr="00F04993" w14:paraId="54C906F6" w14:textId="77777777" w:rsidTr="006B073F">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C1C4A06" w14:textId="77777777" w:rsidR="00D215FD" w:rsidRPr="00F04993" w:rsidRDefault="00D215FD" w:rsidP="008272E9">
            <w:pPr>
              <w:jc w:val="center"/>
              <w:rPr>
                <w:rFonts w:ascii="Arial Narrow" w:hAnsi="Arial Narrow"/>
                <w:sz w:val="20"/>
                <w:szCs w:val="20"/>
              </w:rPr>
            </w:pPr>
          </w:p>
        </w:tc>
        <w:tc>
          <w:tcPr>
            <w:tcW w:w="4295" w:type="pct"/>
            <w:gridSpan w:val="4"/>
          </w:tcPr>
          <w:p w14:paraId="7450A4A3" w14:textId="18BC7397" w:rsidR="00D215FD" w:rsidRPr="00F04993" w:rsidRDefault="00D215FD" w:rsidP="008272E9">
            <w:pPr>
              <w:rPr>
                <w:rFonts w:ascii="Arial Narrow" w:hAnsi="Arial Narrow"/>
                <w:b/>
                <w:sz w:val="20"/>
                <w:szCs w:val="20"/>
              </w:rPr>
            </w:pPr>
            <w:r w:rsidRPr="00F04993">
              <w:rPr>
                <w:rFonts w:ascii="Arial Narrow" w:hAnsi="Arial Narrow"/>
                <w:b/>
                <w:sz w:val="20"/>
                <w:szCs w:val="20"/>
              </w:rPr>
              <w:t>Clinical criteria</w:t>
            </w:r>
          </w:p>
        </w:tc>
      </w:tr>
      <w:tr w:rsidR="008272E9" w:rsidRPr="00F04993" w14:paraId="1AC5B3D9" w14:textId="77777777" w:rsidTr="006B073F">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3086AAE" w14:textId="26CEB7CF" w:rsidR="008272E9" w:rsidRPr="00F04993" w:rsidRDefault="008272E9" w:rsidP="008272E9">
            <w:pPr>
              <w:jc w:val="center"/>
              <w:rPr>
                <w:rFonts w:ascii="Arial Narrow" w:hAnsi="Arial Narrow"/>
                <w:sz w:val="20"/>
                <w:szCs w:val="20"/>
              </w:rPr>
            </w:pPr>
          </w:p>
        </w:tc>
        <w:tc>
          <w:tcPr>
            <w:tcW w:w="4295" w:type="pct"/>
            <w:gridSpan w:val="4"/>
          </w:tcPr>
          <w:p w14:paraId="55DA8EE6" w14:textId="1375DC19" w:rsidR="00D215FD" w:rsidRPr="009F49FD" w:rsidRDefault="008272E9" w:rsidP="008272E9">
            <w:pPr>
              <w:rPr>
                <w:rFonts w:ascii="Arial Narrow" w:hAnsi="Arial Narrow"/>
                <w:iCs/>
                <w:sz w:val="20"/>
                <w:szCs w:val="20"/>
              </w:rPr>
            </w:pPr>
            <w:r w:rsidRPr="009F49FD">
              <w:rPr>
                <w:rFonts w:ascii="Arial Narrow" w:hAnsi="Arial Narrow"/>
                <w:iCs/>
                <w:sz w:val="20"/>
                <w:szCs w:val="20"/>
              </w:rPr>
              <w:t xml:space="preserve">Patient must have met all other PBS eligibility criteria that a non-‘Grandfather’ patient would ordinarily be required to meet, meaning that at the time non-PBS supply was commenced, the patient: </w:t>
            </w:r>
          </w:p>
          <w:p w14:paraId="5A453938" w14:textId="4DA2AFA7" w:rsidR="00D215FD" w:rsidRPr="009F49FD" w:rsidRDefault="008272E9" w:rsidP="008272E9">
            <w:pPr>
              <w:rPr>
                <w:rFonts w:ascii="Arial Narrow" w:hAnsi="Arial Narrow"/>
                <w:iCs/>
                <w:sz w:val="20"/>
                <w:szCs w:val="20"/>
              </w:rPr>
            </w:pPr>
            <w:r w:rsidRPr="009F49FD">
              <w:rPr>
                <w:rFonts w:ascii="Arial Narrow" w:hAnsi="Arial Narrow"/>
                <w:iCs/>
                <w:sz w:val="20"/>
                <w:szCs w:val="20"/>
              </w:rPr>
              <w:t xml:space="preserve">(i) had </w:t>
            </w:r>
            <w:r w:rsidR="00D215FD" w:rsidRPr="009F49FD">
              <w:rPr>
                <w:rFonts w:ascii="Arial Narrow" w:hAnsi="Arial Narrow"/>
                <w:iCs/>
                <w:sz w:val="20"/>
                <w:szCs w:val="20"/>
              </w:rPr>
              <w:t xml:space="preserve">either one of (1) persistent carcinoma,(2) recurrent carcinoma (3) metastatic carcinoma of the cervix </w:t>
            </w:r>
          </w:p>
          <w:p w14:paraId="3931A34D" w14:textId="4AEF4128" w:rsidR="00D215FD" w:rsidRPr="009F49FD" w:rsidRDefault="00D215FD" w:rsidP="008272E9">
            <w:pPr>
              <w:rPr>
                <w:rFonts w:ascii="Arial Narrow" w:hAnsi="Arial Narrow"/>
                <w:iCs/>
                <w:sz w:val="20"/>
                <w:szCs w:val="20"/>
              </w:rPr>
            </w:pPr>
            <w:r w:rsidRPr="009F49FD">
              <w:rPr>
                <w:rFonts w:ascii="Arial Narrow" w:hAnsi="Arial Narrow"/>
                <w:iCs/>
                <w:sz w:val="20"/>
                <w:szCs w:val="20"/>
              </w:rPr>
              <w:t xml:space="preserve">(ii) </w:t>
            </w:r>
            <w:r w:rsidR="008272E9" w:rsidRPr="009F49FD">
              <w:rPr>
                <w:rFonts w:ascii="Arial Narrow" w:hAnsi="Arial Narrow"/>
                <w:iCs/>
                <w:sz w:val="20"/>
                <w:szCs w:val="20"/>
              </w:rPr>
              <w:t xml:space="preserve">a WHO performance status no </w:t>
            </w:r>
            <w:r w:rsidR="00236330" w:rsidRPr="009F49FD">
              <w:rPr>
                <w:rFonts w:ascii="Arial Narrow" w:hAnsi="Arial Narrow"/>
                <w:iCs/>
                <w:sz w:val="20"/>
                <w:szCs w:val="20"/>
              </w:rPr>
              <w:t xml:space="preserve">higher </w:t>
            </w:r>
            <w:r w:rsidR="008272E9" w:rsidRPr="009F49FD">
              <w:rPr>
                <w:rFonts w:ascii="Arial Narrow" w:hAnsi="Arial Narrow"/>
                <w:iCs/>
                <w:sz w:val="20"/>
                <w:szCs w:val="20"/>
              </w:rPr>
              <w:t xml:space="preserve">than 1, </w:t>
            </w:r>
          </w:p>
          <w:p w14:paraId="3A2FA493" w14:textId="631EACFF" w:rsidR="00D215FD" w:rsidRPr="009F49FD" w:rsidRDefault="008272E9" w:rsidP="008272E9">
            <w:pPr>
              <w:rPr>
                <w:rFonts w:ascii="Arial Narrow" w:hAnsi="Arial Narrow"/>
                <w:iCs/>
                <w:sz w:val="20"/>
                <w:szCs w:val="20"/>
              </w:rPr>
            </w:pPr>
            <w:r w:rsidRPr="009F49FD">
              <w:rPr>
                <w:rFonts w:ascii="Arial Narrow" w:hAnsi="Arial Narrow"/>
                <w:iCs/>
                <w:sz w:val="20"/>
                <w:szCs w:val="20"/>
              </w:rPr>
              <w:t>(ii) was unsuitable for curative treatment</w:t>
            </w:r>
            <w:r w:rsidR="00D215FD" w:rsidRPr="009F49FD">
              <w:rPr>
                <w:rFonts w:ascii="Arial Narrow" w:eastAsia="Calibri" w:hAnsi="Arial Narrow"/>
                <w:iCs/>
                <w:sz w:val="20"/>
                <w:szCs w:val="20"/>
              </w:rPr>
              <w:t xml:space="preserve"> with at </w:t>
            </w:r>
            <w:r w:rsidR="00236330" w:rsidRPr="009F49FD">
              <w:rPr>
                <w:rFonts w:ascii="Arial Narrow" w:eastAsia="Calibri" w:hAnsi="Arial Narrow"/>
                <w:iCs/>
                <w:sz w:val="20"/>
                <w:szCs w:val="20"/>
              </w:rPr>
              <w:t>either of</w:t>
            </w:r>
            <w:r w:rsidR="00D215FD" w:rsidRPr="009F49FD">
              <w:rPr>
                <w:rFonts w:ascii="Arial Narrow" w:eastAsia="Calibri" w:hAnsi="Arial Narrow"/>
                <w:iCs/>
                <w:sz w:val="20"/>
                <w:szCs w:val="20"/>
              </w:rPr>
              <w:t xml:space="preserve"> (i) surgical resection, (ii) radiation</w:t>
            </w:r>
            <w:r w:rsidRPr="009F49FD">
              <w:rPr>
                <w:rFonts w:ascii="Arial Narrow" w:hAnsi="Arial Narrow"/>
                <w:iCs/>
                <w:sz w:val="20"/>
                <w:szCs w:val="20"/>
              </w:rPr>
              <w:t xml:space="preserve">, </w:t>
            </w:r>
          </w:p>
          <w:p w14:paraId="59FD1034" w14:textId="3B359168" w:rsidR="00D215FD" w:rsidRPr="009F49FD" w:rsidRDefault="008272E9" w:rsidP="008272E9">
            <w:pPr>
              <w:rPr>
                <w:rFonts w:ascii="Arial Narrow" w:hAnsi="Arial Narrow"/>
                <w:sz w:val="20"/>
                <w:szCs w:val="20"/>
              </w:rPr>
            </w:pPr>
            <w:r w:rsidRPr="009F49FD">
              <w:rPr>
                <w:rFonts w:ascii="Arial Narrow" w:hAnsi="Arial Narrow"/>
                <w:iCs/>
                <w:sz w:val="20"/>
                <w:szCs w:val="20"/>
              </w:rPr>
              <w:t xml:space="preserve">(iii) </w:t>
            </w:r>
            <w:r w:rsidR="00D215FD" w:rsidRPr="009F49FD">
              <w:rPr>
                <w:rFonts w:ascii="Arial Narrow" w:hAnsi="Arial Narrow"/>
                <w:sz w:val="20"/>
                <w:szCs w:val="20"/>
              </w:rPr>
              <w:t xml:space="preserve">haven’t received prior treatment for this PBS indication </w:t>
            </w:r>
          </w:p>
          <w:p w14:paraId="64F15E90" w14:textId="5A52538D" w:rsidR="008272E9" w:rsidRPr="009F49FD" w:rsidRDefault="008272E9" w:rsidP="008272E9">
            <w:pPr>
              <w:rPr>
                <w:rFonts w:ascii="Arial Narrow" w:hAnsi="Arial Narrow"/>
                <w:iCs/>
                <w:sz w:val="20"/>
                <w:szCs w:val="20"/>
              </w:rPr>
            </w:pPr>
            <w:r w:rsidRPr="009F49FD">
              <w:rPr>
                <w:rFonts w:ascii="Arial Narrow" w:hAnsi="Arial Narrow"/>
                <w:iCs/>
                <w:sz w:val="20"/>
                <w:szCs w:val="20"/>
              </w:rPr>
              <w:t>(iv) was treated concomitantly with platinum-based chemotherapy</w:t>
            </w:r>
            <w:r w:rsidR="00D215FD" w:rsidRPr="009F49FD">
              <w:rPr>
                <w:rFonts w:ascii="Arial Narrow" w:eastAsia="Calibri" w:hAnsi="Arial Narrow"/>
                <w:iCs/>
                <w:sz w:val="20"/>
                <w:szCs w:val="20"/>
              </w:rPr>
              <w:t xml:space="preserve"> agent, plus (ii) paclitaxel</w:t>
            </w:r>
            <w:r w:rsidRPr="009F49FD">
              <w:rPr>
                <w:rFonts w:ascii="Arial Narrow" w:hAnsi="Arial Narrow"/>
                <w:iCs/>
                <w:sz w:val="20"/>
                <w:szCs w:val="20"/>
              </w:rPr>
              <w:t>.</w:t>
            </w:r>
          </w:p>
        </w:tc>
      </w:tr>
      <w:tr w:rsidR="008272E9" w:rsidRPr="00F04993" w14:paraId="1B051E22" w14:textId="77777777" w:rsidTr="006B073F">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D915723" w14:textId="77777777" w:rsidR="008272E9" w:rsidRPr="00F04993" w:rsidRDefault="008272E9" w:rsidP="008272E9">
            <w:pPr>
              <w:rPr>
                <w:rFonts w:ascii="Arial Narrow" w:hAnsi="Arial Narrow"/>
                <w:sz w:val="20"/>
                <w:szCs w:val="20"/>
              </w:rPr>
            </w:pPr>
          </w:p>
        </w:tc>
        <w:tc>
          <w:tcPr>
            <w:tcW w:w="4295" w:type="pct"/>
            <w:gridSpan w:val="4"/>
          </w:tcPr>
          <w:p w14:paraId="3BC8A23F" w14:textId="77777777" w:rsidR="008272E9" w:rsidRPr="00F04993" w:rsidRDefault="008272E9" w:rsidP="008272E9">
            <w:pPr>
              <w:rPr>
                <w:rFonts w:ascii="Arial Narrow" w:hAnsi="Arial Narrow"/>
                <w:b/>
                <w:bCs/>
                <w:sz w:val="20"/>
                <w:szCs w:val="20"/>
              </w:rPr>
            </w:pPr>
            <w:r w:rsidRPr="00F04993">
              <w:rPr>
                <w:rFonts w:ascii="Arial Narrow" w:hAnsi="Arial Narrow"/>
                <w:b/>
                <w:sz w:val="20"/>
                <w:szCs w:val="20"/>
              </w:rPr>
              <w:t>AND</w:t>
            </w:r>
          </w:p>
        </w:tc>
      </w:tr>
      <w:tr w:rsidR="008272E9" w:rsidRPr="00F04993" w14:paraId="3D0AB164" w14:textId="77777777" w:rsidTr="006B073F">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E61D0A0" w14:textId="636E42A9" w:rsidR="008272E9" w:rsidRPr="00F04993" w:rsidRDefault="008272E9" w:rsidP="008272E9">
            <w:pPr>
              <w:jc w:val="center"/>
              <w:rPr>
                <w:rFonts w:ascii="Arial Narrow" w:hAnsi="Arial Narrow"/>
                <w:sz w:val="20"/>
                <w:szCs w:val="20"/>
              </w:rPr>
            </w:pPr>
          </w:p>
        </w:tc>
        <w:tc>
          <w:tcPr>
            <w:tcW w:w="4295" w:type="pct"/>
            <w:gridSpan w:val="4"/>
          </w:tcPr>
          <w:p w14:paraId="798D4E88" w14:textId="77777777" w:rsidR="008272E9" w:rsidRPr="00F04993" w:rsidRDefault="008272E9" w:rsidP="008272E9">
            <w:pPr>
              <w:rPr>
                <w:rFonts w:ascii="Arial Narrow" w:hAnsi="Arial Narrow"/>
                <w:b/>
                <w:bCs/>
                <w:sz w:val="20"/>
                <w:szCs w:val="20"/>
              </w:rPr>
            </w:pPr>
            <w:r w:rsidRPr="00F04993">
              <w:rPr>
                <w:rFonts w:ascii="Arial Narrow" w:hAnsi="Arial Narrow"/>
                <w:b/>
                <w:sz w:val="20"/>
                <w:szCs w:val="20"/>
              </w:rPr>
              <w:t>Clinical criteria:</w:t>
            </w:r>
            <w:r w:rsidRPr="00F04993">
              <w:rPr>
                <w:rFonts w:ascii="Arial Narrow" w:hAnsi="Arial Narrow"/>
                <w:iCs/>
                <w:sz w:val="20"/>
                <w:szCs w:val="20"/>
              </w:rPr>
              <w:t xml:space="preserve"> The condition must not have progressed</w:t>
            </w:r>
            <w:r w:rsidRPr="00A84AFA">
              <w:rPr>
                <w:rFonts w:ascii="Arial Narrow" w:hAnsi="Arial Narrow"/>
                <w:iCs/>
                <w:sz w:val="20"/>
                <w:szCs w:val="20"/>
              </w:rPr>
              <w:t xml:space="preserve"> while receiving non-PBS-subsidised treatment with this drug for this condition.</w:t>
            </w:r>
          </w:p>
        </w:tc>
      </w:tr>
      <w:tr w:rsidR="008272E9" w:rsidRPr="00F04993" w14:paraId="7AAAB0D0" w14:textId="77777777" w:rsidTr="006B073F">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E441814" w14:textId="77777777" w:rsidR="008272E9" w:rsidRPr="00F04993" w:rsidRDefault="008272E9" w:rsidP="008272E9">
            <w:pPr>
              <w:jc w:val="center"/>
              <w:rPr>
                <w:rFonts w:ascii="Arial Narrow" w:hAnsi="Arial Narrow"/>
                <w:sz w:val="20"/>
                <w:szCs w:val="20"/>
              </w:rPr>
            </w:pPr>
          </w:p>
        </w:tc>
        <w:tc>
          <w:tcPr>
            <w:tcW w:w="4295" w:type="pct"/>
            <w:gridSpan w:val="4"/>
          </w:tcPr>
          <w:p w14:paraId="755C8D6E" w14:textId="77777777" w:rsidR="008272E9" w:rsidRPr="00F04993" w:rsidRDefault="008272E9" w:rsidP="008272E9">
            <w:pPr>
              <w:rPr>
                <w:rFonts w:ascii="Arial Narrow" w:hAnsi="Arial Narrow"/>
                <w:b/>
                <w:iCs/>
                <w:sz w:val="20"/>
                <w:szCs w:val="20"/>
              </w:rPr>
            </w:pPr>
            <w:r w:rsidRPr="00F04993">
              <w:rPr>
                <w:rFonts w:ascii="Arial Narrow" w:hAnsi="Arial Narrow"/>
                <w:b/>
                <w:iCs/>
                <w:sz w:val="20"/>
                <w:szCs w:val="20"/>
              </w:rPr>
              <w:t>AND</w:t>
            </w:r>
          </w:p>
        </w:tc>
      </w:tr>
      <w:tr w:rsidR="008272E9" w:rsidRPr="00F04993" w14:paraId="16ABC3DC" w14:textId="77777777" w:rsidTr="00E259AE">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5107278" w14:textId="18002BA8" w:rsidR="008272E9" w:rsidRPr="00F04993" w:rsidRDefault="008272E9" w:rsidP="008272E9">
            <w:pPr>
              <w:jc w:val="center"/>
              <w:rPr>
                <w:rFonts w:ascii="Arial Narrow" w:hAnsi="Arial Narrow"/>
                <w:sz w:val="20"/>
                <w:szCs w:val="20"/>
              </w:rPr>
            </w:pPr>
          </w:p>
        </w:tc>
        <w:tc>
          <w:tcPr>
            <w:tcW w:w="4295" w:type="pct"/>
            <w:gridSpan w:val="4"/>
          </w:tcPr>
          <w:p w14:paraId="7747F7E3" w14:textId="172F17AF" w:rsidR="008272E9" w:rsidRDefault="008272E9" w:rsidP="008272E9">
            <w:pPr>
              <w:rPr>
                <w:rFonts w:ascii="Arial Narrow" w:hAnsi="Arial Narrow"/>
                <w:iCs/>
                <w:sz w:val="20"/>
                <w:szCs w:val="20"/>
              </w:rPr>
            </w:pPr>
            <w:r w:rsidRPr="00A84AFA">
              <w:rPr>
                <w:rFonts w:ascii="Arial Narrow" w:hAnsi="Arial Narrow"/>
                <w:b/>
                <w:bCs/>
                <w:iCs/>
                <w:sz w:val="20"/>
                <w:szCs w:val="20"/>
              </w:rPr>
              <w:t>Treatment criteria:</w:t>
            </w:r>
            <w:r>
              <w:rPr>
                <w:rFonts w:ascii="Arial Narrow" w:hAnsi="Arial Narrow"/>
                <w:iCs/>
                <w:sz w:val="20"/>
                <w:szCs w:val="20"/>
              </w:rPr>
              <w:t xml:space="preserve"> </w:t>
            </w:r>
          </w:p>
          <w:p w14:paraId="43044A86" w14:textId="6017CFB5" w:rsidR="00D215FD" w:rsidRPr="00F04993" w:rsidRDefault="00D215FD" w:rsidP="008272E9">
            <w:pPr>
              <w:rPr>
                <w:rFonts w:ascii="Arial Narrow" w:hAnsi="Arial Narrow"/>
                <w:b/>
                <w:bCs/>
                <w:sz w:val="20"/>
                <w:szCs w:val="20"/>
              </w:rPr>
            </w:pPr>
            <w:r>
              <w:rPr>
                <w:rFonts w:ascii="Arial Narrow" w:hAnsi="Arial Narrow"/>
                <w:iCs/>
                <w:sz w:val="20"/>
                <w:szCs w:val="20"/>
              </w:rPr>
              <w:t xml:space="preserve">The treatment must not exceed a total of (i) </w:t>
            </w:r>
            <w:r w:rsidRPr="00F04993">
              <w:rPr>
                <w:rFonts w:ascii="Arial Narrow" w:hAnsi="Arial Narrow"/>
                <w:iCs/>
                <w:sz w:val="20"/>
                <w:szCs w:val="20"/>
              </w:rPr>
              <w:t xml:space="preserve">24 months, </w:t>
            </w:r>
            <w:r>
              <w:rPr>
                <w:rFonts w:ascii="Arial Narrow" w:hAnsi="Arial Narrow"/>
                <w:iCs/>
                <w:sz w:val="20"/>
                <w:szCs w:val="20"/>
              </w:rPr>
              <w:t>(ii)</w:t>
            </w:r>
            <w:r w:rsidRPr="00F04993">
              <w:rPr>
                <w:rFonts w:ascii="Arial Narrow" w:hAnsi="Arial Narrow"/>
                <w:iCs/>
                <w:sz w:val="20"/>
                <w:szCs w:val="20"/>
              </w:rPr>
              <w:t xml:space="preserve"> 35 doses (based on a 3-weekly dose regimen</w:t>
            </w:r>
            <w:r w:rsidRPr="00A84AFA">
              <w:rPr>
                <w:rFonts w:ascii="Arial Narrow" w:hAnsi="Arial Narrow"/>
                <w:iCs/>
                <w:sz w:val="20"/>
                <w:szCs w:val="20"/>
              </w:rPr>
              <w:t xml:space="preserve">), </w:t>
            </w:r>
            <w:r>
              <w:rPr>
                <w:rFonts w:ascii="Arial Narrow" w:hAnsi="Arial Narrow"/>
                <w:iCs/>
                <w:sz w:val="20"/>
                <w:szCs w:val="20"/>
              </w:rPr>
              <w:t xml:space="preserve">(iii) </w:t>
            </w:r>
            <w:r w:rsidRPr="00A84AFA">
              <w:rPr>
                <w:rFonts w:ascii="Arial Narrow" w:hAnsi="Arial Narrow"/>
                <w:iCs/>
                <w:sz w:val="20"/>
                <w:szCs w:val="20"/>
              </w:rPr>
              <w:t>17 doses (based on a 6-weekly dose regimen)</w:t>
            </w:r>
            <w:r>
              <w:rPr>
                <w:rFonts w:ascii="Arial Narrow" w:hAnsi="Arial Narrow"/>
                <w:iCs/>
                <w:sz w:val="20"/>
                <w:szCs w:val="20"/>
              </w:rPr>
              <w:t xml:space="preserve"> </w:t>
            </w:r>
            <w:r w:rsidRPr="00187B92">
              <w:rPr>
                <w:rFonts w:ascii="Arial Narrow" w:hAnsi="Arial Narrow"/>
                <w:bCs/>
                <w:sz w:val="20"/>
                <w:szCs w:val="20"/>
              </w:rPr>
              <w:t>whichever comes first</w:t>
            </w:r>
            <w:r>
              <w:rPr>
                <w:rFonts w:ascii="Arial Narrow" w:hAnsi="Arial Narrow"/>
                <w:bCs/>
                <w:sz w:val="20"/>
                <w:szCs w:val="20"/>
              </w:rPr>
              <w:t xml:space="preserve"> from the first dose of this drug </w:t>
            </w:r>
            <w:r w:rsidRPr="00601A4B">
              <w:rPr>
                <w:rFonts w:ascii="Arial Narrow" w:hAnsi="Arial Narrow"/>
                <w:iCs/>
                <w:sz w:val="20"/>
                <w:szCs w:val="20"/>
              </w:rPr>
              <w:t>regardless if it was PBS /non-PBS subsidised</w:t>
            </w:r>
          </w:p>
        </w:tc>
      </w:tr>
      <w:tr w:rsidR="008272E9" w:rsidRPr="00A84AFA" w14:paraId="7C0EE8E1" w14:textId="77777777" w:rsidTr="006B073F">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FF8162F" w14:textId="675C0963" w:rsidR="008272E9" w:rsidRPr="00A84AFA" w:rsidRDefault="008272E9" w:rsidP="008272E9">
            <w:pPr>
              <w:jc w:val="center"/>
              <w:rPr>
                <w:rFonts w:ascii="Arial Narrow" w:hAnsi="Arial Narrow"/>
                <w:sz w:val="20"/>
                <w:szCs w:val="20"/>
              </w:rPr>
            </w:pPr>
          </w:p>
        </w:tc>
        <w:tc>
          <w:tcPr>
            <w:tcW w:w="4295" w:type="pct"/>
            <w:gridSpan w:val="4"/>
            <w:vAlign w:val="center"/>
          </w:tcPr>
          <w:p w14:paraId="3B77C009" w14:textId="77777777" w:rsidR="008272E9" w:rsidRPr="00A84AFA" w:rsidRDefault="008272E9" w:rsidP="008272E9">
            <w:pPr>
              <w:pStyle w:val="In-tableHeading"/>
              <w:widowControl w:val="0"/>
              <w:numPr>
                <w:ilvl w:val="0"/>
                <w:numId w:val="7"/>
              </w:numPr>
              <w:rPr>
                <w:bCs/>
                <w:szCs w:val="20"/>
              </w:rPr>
            </w:pPr>
            <w:r w:rsidRPr="00A84AFA">
              <w:rPr>
                <w:rFonts w:eastAsia="Times New Roman" w:cs="Arial"/>
                <w:bCs/>
                <w:szCs w:val="20"/>
              </w:rPr>
              <w:t>Treatment criteria:</w:t>
            </w:r>
          </w:p>
        </w:tc>
      </w:tr>
      <w:tr w:rsidR="008272E9" w:rsidRPr="00A84AFA" w14:paraId="556C4C6A" w14:textId="77777777" w:rsidTr="006B073F">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308EC88" w14:textId="599792D6" w:rsidR="008272E9" w:rsidRPr="00A84AFA" w:rsidRDefault="008272E9" w:rsidP="008272E9">
            <w:pPr>
              <w:jc w:val="center"/>
              <w:rPr>
                <w:rFonts w:ascii="Arial Narrow" w:hAnsi="Arial Narrow"/>
                <w:sz w:val="20"/>
                <w:szCs w:val="20"/>
              </w:rPr>
            </w:pPr>
          </w:p>
        </w:tc>
        <w:tc>
          <w:tcPr>
            <w:tcW w:w="4295" w:type="pct"/>
            <w:gridSpan w:val="4"/>
            <w:vAlign w:val="center"/>
          </w:tcPr>
          <w:p w14:paraId="686713B7" w14:textId="77777777" w:rsidR="008272E9" w:rsidRPr="00A84AFA" w:rsidRDefault="008272E9" w:rsidP="008272E9">
            <w:pPr>
              <w:pStyle w:val="In-tableHeading"/>
              <w:widowControl w:val="0"/>
              <w:numPr>
                <w:ilvl w:val="0"/>
                <w:numId w:val="7"/>
              </w:numPr>
              <w:rPr>
                <w:b w:val="0"/>
                <w:szCs w:val="20"/>
              </w:rPr>
            </w:pPr>
            <w:r w:rsidRPr="00A84AFA">
              <w:rPr>
                <w:rFonts w:eastAsia="Times New Roman" w:cs="Arial"/>
                <w:b w:val="0"/>
                <w:szCs w:val="20"/>
              </w:rPr>
              <w:t>Patient must be undergoing treatment with this drug administered once every 3 weeks – prescribe up to 6 repeat prescriptions; OR</w:t>
            </w:r>
          </w:p>
        </w:tc>
      </w:tr>
      <w:tr w:rsidR="008272E9" w:rsidRPr="00A84AFA" w14:paraId="0FFE325A" w14:textId="77777777" w:rsidTr="006B073F">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6BC5ECB" w14:textId="26E90E89" w:rsidR="008272E9" w:rsidRPr="00A84AFA" w:rsidRDefault="008272E9" w:rsidP="008272E9">
            <w:pPr>
              <w:jc w:val="center"/>
              <w:rPr>
                <w:rFonts w:ascii="Arial Narrow" w:hAnsi="Arial Narrow"/>
                <w:sz w:val="20"/>
                <w:szCs w:val="20"/>
              </w:rPr>
            </w:pPr>
          </w:p>
        </w:tc>
        <w:tc>
          <w:tcPr>
            <w:tcW w:w="4295" w:type="pct"/>
            <w:gridSpan w:val="4"/>
            <w:vAlign w:val="center"/>
          </w:tcPr>
          <w:p w14:paraId="738D54E1" w14:textId="77777777" w:rsidR="008272E9" w:rsidRPr="00A84AFA" w:rsidRDefault="008272E9" w:rsidP="008272E9">
            <w:pPr>
              <w:pStyle w:val="In-tableHeading"/>
              <w:widowControl w:val="0"/>
              <w:numPr>
                <w:ilvl w:val="0"/>
                <w:numId w:val="7"/>
              </w:numPr>
              <w:rPr>
                <w:b w:val="0"/>
                <w:szCs w:val="20"/>
              </w:rPr>
            </w:pPr>
            <w:r w:rsidRPr="00A84AFA">
              <w:rPr>
                <w:rFonts w:eastAsia="Times New Roman" w:cs="Arial"/>
                <w:b w:val="0"/>
                <w:szCs w:val="20"/>
              </w:rPr>
              <w:t>Patient must be undergoing treatment with this drug administered once every 6 weeks - prescribe up to 3 repeat prescriptions</w:t>
            </w:r>
          </w:p>
        </w:tc>
      </w:tr>
      <w:tr w:rsidR="008272E9" w:rsidRPr="00F04993" w14:paraId="3A81D66C" w14:textId="77777777" w:rsidTr="006B073F">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5DE6EDA" w14:textId="55DF5BBC" w:rsidR="008272E9" w:rsidRPr="00F04993" w:rsidRDefault="008272E9" w:rsidP="008272E9">
            <w:pPr>
              <w:jc w:val="center"/>
              <w:rPr>
                <w:rFonts w:ascii="Arial Narrow" w:hAnsi="Arial Narrow"/>
                <w:sz w:val="20"/>
                <w:szCs w:val="20"/>
              </w:rPr>
            </w:pPr>
          </w:p>
        </w:tc>
        <w:tc>
          <w:tcPr>
            <w:tcW w:w="4295" w:type="pct"/>
            <w:gridSpan w:val="4"/>
          </w:tcPr>
          <w:p w14:paraId="614F77F6" w14:textId="77777777" w:rsidR="008272E9" w:rsidRPr="00F04993" w:rsidRDefault="008272E9" w:rsidP="008272E9">
            <w:pPr>
              <w:pStyle w:val="In-tableHeading"/>
              <w:widowControl w:val="0"/>
              <w:numPr>
                <w:ilvl w:val="0"/>
                <w:numId w:val="7"/>
              </w:numPr>
              <w:rPr>
                <w:bCs/>
                <w:iCs/>
                <w:szCs w:val="20"/>
              </w:rPr>
            </w:pPr>
            <w:r w:rsidRPr="00F04993">
              <w:rPr>
                <w:bCs/>
                <w:iCs/>
                <w:szCs w:val="20"/>
              </w:rPr>
              <w:t xml:space="preserve">Administrative advice: </w:t>
            </w:r>
          </w:p>
          <w:p w14:paraId="40B9FF3E" w14:textId="77777777" w:rsidR="008272E9" w:rsidRPr="00F04993" w:rsidRDefault="008272E9" w:rsidP="008272E9">
            <w:pPr>
              <w:rPr>
                <w:rFonts w:ascii="Arial Narrow" w:hAnsi="Arial Narrow"/>
                <w:b/>
                <w:bCs/>
                <w:sz w:val="20"/>
                <w:szCs w:val="20"/>
              </w:rPr>
            </w:pPr>
            <w:r w:rsidRPr="00F04993">
              <w:rPr>
                <w:rFonts w:ascii="Arial Narrow" w:hAnsi="Arial Narrow"/>
                <w:iCs/>
                <w:sz w:val="20"/>
                <w:szCs w:val="20"/>
              </w:rPr>
              <w:t>Patients may qualify for PBS-subsidised treatment under this restriction once only. For continuing PBS-subsidised treatment, a 'Grandfathered' patient must qualify under the 'Continuing treatment' criteria.</w:t>
            </w:r>
          </w:p>
        </w:tc>
      </w:tr>
      <w:tr w:rsidR="008272E9" w:rsidRPr="00F04993" w14:paraId="21E795CB" w14:textId="77777777" w:rsidTr="006B073F">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20BD277" w14:textId="74CF1D73" w:rsidR="008272E9" w:rsidRPr="00F04993" w:rsidRDefault="008272E9" w:rsidP="008272E9">
            <w:pPr>
              <w:jc w:val="center"/>
              <w:rPr>
                <w:rFonts w:ascii="Arial Narrow" w:hAnsi="Arial Narrow"/>
                <w:sz w:val="20"/>
                <w:szCs w:val="20"/>
              </w:rPr>
            </w:pPr>
          </w:p>
        </w:tc>
        <w:tc>
          <w:tcPr>
            <w:tcW w:w="4295" w:type="pct"/>
            <w:gridSpan w:val="4"/>
          </w:tcPr>
          <w:p w14:paraId="3A95E1EB" w14:textId="77777777" w:rsidR="008272E9" w:rsidRPr="00F04993" w:rsidRDefault="008272E9" w:rsidP="008272E9">
            <w:pPr>
              <w:pStyle w:val="In-tableHeading"/>
              <w:widowControl w:val="0"/>
              <w:numPr>
                <w:ilvl w:val="0"/>
                <w:numId w:val="7"/>
              </w:numPr>
              <w:rPr>
                <w:bCs/>
                <w:iCs/>
                <w:szCs w:val="20"/>
              </w:rPr>
            </w:pPr>
            <w:r w:rsidRPr="00F04993">
              <w:rPr>
                <w:bCs/>
                <w:iCs/>
                <w:szCs w:val="20"/>
              </w:rPr>
              <w:t xml:space="preserve">Administrative advice: </w:t>
            </w:r>
          </w:p>
          <w:p w14:paraId="2308C12D" w14:textId="77777777" w:rsidR="008272E9" w:rsidRPr="00F04993" w:rsidRDefault="008272E9" w:rsidP="008272E9">
            <w:pPr>
              <w:rPr>
                <w:rFonts w:ascii="Arial Narrow" w:hAnsi="Arial Narrow"/>
                <w:b/>
                <w:bCs/>
                <w:sz w:val="20"/>
                <w:szCs w:val="20"/>
              </w:rPr>
            </w:pPr>
            <w:r w:rsidRPr="00F04993">
              <w:rPr>
                <w:rFonts w:ascii="Arial Narrow" w:hAnsi="Arial Narrow"/>
                <w:iCs/>
                <w:sz w:val="20"/>
                <w:szCs w:val="20"/>
              </w:rPr>
              <w:t>This grandfather restriction will cease to operate from 12 months after the date specified in the clinical criteria.</w:t>
            </w:r>
          </w:p>
        </w:tc>
      </w:tr>
    </w:tbl>
    <w:p w14:paraId="3E567E8E" w14:textId="399BEDEE" w:rsidR="002C5099" w:rsidRDefault="002C5099" w:rsidP="006116DE">
      <w:pPr>
        <w:jc w:val="left"/>
        <w:rPr>
          <w:rFonts w:asciiTheme="minorHAnsi" w:hAnsiTheme="minorHAnsi"/>
          <w:b/>
          <w:snapToGrid w:val="0"/>
          <w:sz w:val="32"/>
          <w:szCs w:val="32"/>
        </w:rPr>
      </w:pPr>
    </w:p>
    <w:p w14:paraId="57537208" w14:textId="20EA9EA5" w:rsidR="00D73F23" w:rsidRDefault="00D73F23" w:rsidP="00D73F23">
      <w:pPr>
        <w:pStyle w:val="NormalWeb"/>
        <w:spacing w:before="0" w:after="0"/>
        <w:rPr>
          <w:rFonts w:asciiTheme="minorHAnsi" w:hAnsiTheme="minorHAnsi" w:cstheme="minorHAnsi"/>
        </w:rPr>
      </w:pPr>
      <w:r w:rsidRPr="0061492E">
        <w:rPr>
          <w:rFonts w:asciiTheme="minorHAnsi" w:hAnsiTheme="minorHAnsi" w:cstheme="minorHAnsi"/>
          <w:b/>
          <w:bCs/>
          <w:i/>
          <w:iCs/>
        </w:rPr>
        <w:t>This restriction may be subject to further review. Should there be any changes made to the restriction the Sponsor will be informed.</w:t>
      </w:r>
      <w:r w:rsidRPr="0061492E">
        <w:rPr>
          <w:rFonts w:asciiTheme="minorHAnsi" w:hAnsiTheme="minorHAnsi" w:cstheme="minorHAnsi"/>
        </w:rPr>
        <w:t xml:space="preserve"> </w:t>
      </w:r>
    </w:p>
    <w:p w14:paraId="63D4DAD5" w14:textId="77777777" w:rsidR="004F3867" w:rsidRPr="0061492E" w:rsidRDefault="004F3867" w:rsidP="00D73F23">
      <w:pPr>
        <w:pStyle w:val="NormalWeb"/>
        <w:spacing w:before="0" w:after="0"/>
        <w:rPr>
          <w:rFonts w:asciiTheme="minorHAnsi" w:hAnsiTheme="minorHAnsi" w:cstheme="minorHAnsi"/>
        </w:rPr>
      </w:pPr>
    </w:p>
    <w:p w14:paraId="08C21AFF" w14:textId="51147E0F" w:rsidR="004F3867" w:rsidRPr="004F3867" w:rsidRDefault="004F3867" w:rsidP="004F3867">
      <w:pPr>
        <w:pStyle w:val="2-SectionHeading"/>
      </w:pPr>
      <w:r w:rsidRPr="00C07617">
        <w:t>Context for Decision</w:t>
      </w:r>
    </w:p>
    <w:p w14:paraId="19925FB6" w14:textId="77777777" w:rsidR="004F3867" w:rsidRPr="007129F2" w:rsidRDefault="004F3867" w:rsidP="004F3867">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F6E9000" w14:textId="71EC22CC" w:rsidR="004F3867" w:rsidRPr="004F3867" w:rsidRDefault="004F3867" w:rsidP="004F3867">
      <w:pPr>
        <w:pStyle w:val="2-SectionHeading"/>
      </w:pPr>
      <w:r>
        <w:t>Sponsor’s Comment</w:t>
      </w:r>
    </w:p>
    <w:p w14:paraId="1435B9E7" w14:textId="77777777" w:rsidR="004F3867" w:rsidRPr="001179AC" w:rsidRDefault="004F3867" w:rsidP="00805BCD">
      <w:pPr>
        <w:spacing w:after="120"/>
        <w:ind w:left="426" w:firstLine="294"/>
        <w:rPr>
          <w:rFonts w:asciiTheme="minorHAnsi" w:hAnsiTheme="minorHAnsi"/>
          <w:bCs/>
        </w:rPr>
      </w:pPr>
      <w:r w:rsidRPr="00C07617">
        <w:rPr>
          <w:rFonts w:asciiTheme="minorHAnsi" w:hAnsiTheme="minorHAnsi"/>
          <w:bCs/>
        </w:rPr>
        <w:t>The sponsor had no comment.</w:t>
      </w:r>
    </w:p>
    <w:p w14:paraId="2E038BB1" w14:textId="77777777" w:rsidR="00D73F23" w:rsidRDefault="00D73F23" w:rsidP="006116DE">
      <w:pPr>
        <w:jc w:val="left"/>
        <w:rPr>
          <w:rFonts w:asciiTheme="minorHAnsi" w:hAnsiTheme="minorHAnsi"/>
          <w:b/>
          <w:snapToGrid w:val="0"/>
          <w:sz w:val="32"/>
          <w:szCs w:val="32"/>
        </w:rPr>
      </w:pPr>
    </w:p>
    <w:sectPr w:rsidR="00D73F23" w:rsidSect="00905020">
      <w:headerReference w:type="even" r:id="rId28"/>
      <w:headerReference w:type="default" r:id="rId29"/>
      <w:footerReference w:type="even" r:id="rId30"/>
      <w:footerReference w:type="default" r:id="rId31"/>
      <w:headerReference w:type="first" r:id="rId32"/>
      <w:footerReference w:type="first" r:id="rId33"/>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10B3A" w14:textId="77777777" w:rsidR="00042F1C" w:rsidRDefault="00042F1C" w:rsidP="00124A51">
      <w:r>
        <w:separator/>
      </w:r>
    </w:p>
    <w:p w14:paraId="4708A5EF" w14:textId="77777777" w:rsidR="00042F1C" w:rsidRDefault="00042F1C"/>
  </w:endnote>
  <w:endnote w:type="continuationSeparator" w:id="0">
    <w:p w14:paraId="76126CCA" w14:textId="77777777" w:rsidR="00042F1C" w:rsidRDefault="00042F1C" w:rsidP="00124A51">
      <w:r>
        <w:continuationSeparator/>
      </w:r>
    </w:p>
    <w:p w14:paraId="3BE48AE0" w14:textId="77777777" w:rsidR="00042F1C" w:rsidRDefault="00042F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92019" w14:textId="77777777" w:rsidR="004A2990" w:rsidRDefault="004A29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77777777" w:rsidR="00D12056" w:rsidRDefault="00D12056" w:rsidP="00753B29">
    <w:pPr>
      <w:pStyle w:val="Footer"/>
      <w:jc w:val="center"/>
    </w:pPr>
  </w:p>
  <w:p w14:paraId="37484CD3" w14:textId="56DA898F" w:rsidR="00D12056" w:rsidRPr="0065562F" w:rsidRDefault="00705504" w:rsidP="00753B29">
    <w:pPr>
      <w:pStyle w:val="Footer"/>
      <w:jc w:val="center"/>
      <w:rPr>
        <w:b/>
        <w:bCs/>
      </w:rPr>
    </w:pPr>
    <w:sdt>
      <w:sdtPr>
        <w:rPr>
          <w:b/>
          <w:bCs/>
        </w:rPr>
        <w:id w:val="1036156457"/>
        <w:docPartObj>
          <w:docPartGallery w:val="Page Numbers (Bottom of Page)"/>
          <w:docPartUnique/>
        </w:docPartObj>
      </w:sdtPr>
      <w:sdtEndPr>
        <w:rPr>
          <w:noProof/>
        </w:rPr>
      </w:sdtEndPr>
      <w:sdtContent>
        <w:r w:rsidR="00D12056" w:rsidRPr="0065562F">
          <w:rPr>
            <w:b/>
            <w:bCs/>
          </w:rPr>
          <w:fldChar w:fldCharType="begin"/>
        </w:r>
        <w:r w:rsidR="00D12056" w:rsidRPr="0065562F">
          <w:rPr>
            <w:b/>
            <w:bCs/>
          </w:rPr>
          <w:instrText xml:space="preserve"> PAGE   \* MERGEFORMAT </w:instrText>
        </w:r>
        <w:r w:rsidR="00D12056" w:rsidRPr="0065562F">
          <w:rPr>
            <w:b/>
            <w:bCs/>
          </w:rPr>
          <w:fldChar w:fldCharType="separate"/>
        </w:r>
        <w:r w:rsidR="004E29FD" w:rsidRPr="0065562F">
          <w:rPr>
            <w:b/>
            <w:bCs/>
            <w:noProof/>
          </w:rPr>
          <w:t>21</w:t>
        </w:r>
        <w:r w:rsidR="00D12056" w:rsidRPr="0065562F">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48EC0" w14:textId="77777777" w:rsidR="004A2990" w:rsidRDefault="004A29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4A205" w14:textId="77777777" w:rsidR="00042F1C" w:rsidRDefault="00042F1C" w:rsidP="00124A51">
      <w:r>
        <w:separator/>
      </w:r>
    </w:p>
    <w:p w14:paraId="0B285D7B" w14:textId="77777777" w:rsidR="00042F1C" w:rsidRDefault="00042F1C"/>
  </w:footnote>
  <w:footnote w:type="continuationSeparator" w:id="0">
    <w:p w14:paraId="06E7F426" w14:textId="77777777" w:rsidR="00042F1C" w:rsidRDefault="00042F1C" w:rsidP="00124A51">
      <w:r>
        <w:continuationSeparator/>
      </w:r>
    </w:p>
    <w:p w14:paraId="0B8E01DE" w14:textId="77777777" w:rsidR="00042F1C" w:rsidRDefault="00042F1C"/>
  </w:footnote>
  <w:footnote w:id="1">
    <w:p w14:paraId="1B2FD2E6" w14:textId="37A129DD" w:rsidR="003B02EB" w:rsidRPr="003B02EB" w:rsidRDefault="003B02EB">
      <w:pPr>
        <w:pStyle w:val="FootnoteText"/>
      </w:pPr>
      <w:r w:rsidRPr="003B02EB">
        <w:rPr>
          <w:rStyle w:val="FootnoteReference"/>
        </w:rPr>
        <w:footnoteRef/>
      </w:r>
      <w:r w:rsidRPr="003B02EB">
        <w:t xml:space="preserve"> </w:t>
      </w:r>
      <w:r w:rsidRPr="003B02EB">
        <w:rPr>
          <w:rFonts w:asciiTheme="minorHAnsi" w:hAnsiTheme="minorHAnsi"/>
          <w:bCs/>
          <w:snapToGrid w:val="0"/>
        </w:rPr>
        <w:t>Cherny NI, Dafni U, Bogaerts J, et al: ESMO-Magnitude of Clinical Benefit Scale version 1.1. Annals of Oncology 28:2340-2366, 2017]</w:t>
      </w:r>
    </w:p>
  </w:footnote>
  <w:footnote w:id="2">
    <w:p w14:paraId="64073CF8" w14:textId="0CFD60FE" w:rsidR="00D12056" w:rsidRPr="00C2296E" w:rsidRDefault="00D12056">
      <w:pPr>
        <w:pStyle w:val="FootnoteText"/>
      </w:pPr>
      <w:r w:rsidRPr="00C2296E">
        <w:rPr>
          <w:rStyle w:val="FootnoteReference"/>
        </w:rPr>
        <w:footnoteRef/>
      </w:r>
      <w:r w:rsidRPr="00C2296E">
        <w:t xml:space="preserve"> Tewari et al 2017 - the pivotal trial for bevacizumab in advanced cervical cancer including a patient population similar to KN826 (aCC patients who are not amenable to curative treatment with surgery and/or radiation therapy), similar treatments (such as bevacizumab, cisplatin and paclitaxel) used in KN826, and reporting longer-term outcomes (including PFS and OS at four years). </w:t>
      </w:r>
    </w:p>
  </w:footnote>
  <w:footnote w:id="3">
    <w:p w14:paraId="7925F555" w14:textId="77777777" w:rsidR="00D12056" w:rsidRDefault="00D12056" w:rsidP="009E5AB4">
      <w:pPr>
        <w:pStyle w:val="FootnoteText"/>
      </w:pPr>
      <w:r>
        <w:rPr>
          <w:rStyle w:val="FootnoteReference"/>
        </w:rPr>
        <w:footnoteRef/>
      </w:r>
      <w:r>
        <w:t xml:space="preserve"> </w:t>
      </w:r>
      <w:r w:rsidRPr="001914AC">
        <w:rPr>
          <w:rFonts w:cs="Calibri"/>
          <w:color w:val="303030"/>
          <w:shd w:val="clear" w:color="auto" w:fill="FFFFFF"/>
          <w:lang w:eastAsia="en-GB"/>
        </w:rPr>
        <w:t xml:space="preserve">Ferlay J, Steliarova-Foucher E, Lortet-Tieulent J, Rosso S </w:t>
      </w:r>
      <w:r>
        <w:rPr>
          <w:rFonts w:cs="Calibri"/>
          <w:color w:val="303030"/>
          <w:shd w:val="clear" w:color="auto" w:fill="FFFFFF"/>
          <w:lang w:eastAsia="en-GB"/>
        </w:rPr>
        <w:t>et al</w:t>
      </w:r>
      <w:r w:rsidRPr="001914AC">
        <w:rPr>
          <w:rFonts w:cs="Calibri"/>
          <w:color w:val="303030"/>
          <w:shd w:val="clear" w:color="auto" w:fill="FFFFFF"/>
          <w:lang w:eastAsia="en-GB"/>
        </w:rPr>
        <w:t>. Cancer incidence and mortality patterns in Europe: estimates for 40 countries in 2012. </w:t>
      </w:r>
      <w:r w:rsidRPr="001914AC">
        <w:rPr>
          <w:rFonts w:cs="Calibri"/>
          <w:i/>
          <w:iCs/>
          <w:color w:val="303030"/>
          <w:lang w:eastAsia="en-GB"/>
        </w:rPr>
        <w:t>Eur J Cancer </w:t>
      </w:r>
      <w:r w:rsidRPr="001914AC">
        <w:rPr>
          <w:rFonts w:cs="Calibri"/>
          <w:color w:val="303030"/>
          <w:lang w:eastAsia="en-GB"/>
        </w:rPr>
        <w:t>2013;</w:t>
      </w:r>
      <w:r>
        <w:rPr>
          <w:rFonts w:cs="Calibri"/>
          <w:color w:val="303030"/>
          <w:lang w:eastAsia="en-GB"/>
        </w:rPr>
        <w:t xml:space="preserve"> </w:t>
      </w:r>
      <w:r w:rsidRPr="001914AC">
        <w:rPr>
          <w:rFonts w:cs="Calibri"/>
          <w:color w:val="303030"/>
          <w:lang w:eastAsia="en-GB"/>
        </w:rPr>
        <w:t>49:1374–1403</w:t>
      </w:r>
      <w:r>
        <w:rPr>
          <w:rFonts w:cs="Calibri"/>
          <w:color w:val="303030"/>
          <w:lang w:eastAsia="en-GB"/>
        </w:rPr>
        <w:t>.</w:t>
      </w:r>
    </w:p>
  </w:footnote>
  <w:footnote w:id="4">
    <w:p w14:paraId="4041AB20" w14:textId="77777777" w:rsidR="00D12056" w:rsidRDefault="00D12056" w:rsidP="009E5AB4">
      <w:pPr>
        <w:pStyle w:val="FootnoteText"/>
      </w:pPr>
      <w:r>
        <w:rPr>
          <w:rStyle w:val="FootnoteReference"/>
        </w:rPr>
        <w:footnoteRef/>
      </w:r>
      <w:r>
        <w:t xml:space="preserve"> </w:t>
      </w:r>
      <w:r w:rsidRPr="001914AC">
        <w:rPr>
          <w:rFonts w:cs="Calibri"/>
          <w:color w:val="303030"/>
          <w:shd w:val="clear" w:color="auto" w:fill="FFFFFF"/>
        </w:rPr>
        <w:t>Li H, Wu X, Cheng X. Advances in diagnosis and treatment of metastatic cervical cancer.</w:t>
      </w:r>
      <w:r w:rsidRPr="001914AC">
        <w:rPr>
          <w:rStyle w:val="apple-converted-space"/>
          <w:rFonts w:cs="Calibri"/>
          <w:color w:val="303030"/>
          <w:shd w:val="clear" w:color="auto" w:fill="FFFFFF"/>
        </w:rPr>
        <w:t> </w:t>
      </w:r>
      <w:r w:rsidRPr="001914AC">
        <w:rPr>
          <w:rStyle w:val="ref-journal"/>
          <w:rFonts w:cs="Calibri"/>
          <w:i/>
          <w:iCs/>
          <w:color w:val="303030"/>
        </w:rPr>
        <w:t>J Gynecol Oncol</w:t>
      </w:r>
      <w:r w:rsidRPr="001914AC">
        <w:rPr>
          <w:rStyle w:val="apple-converted-space"/>
          <w:rFonts w:cs="Calibri"/>
          <w:i/>
          <w:iCs/>
          <w:color w:val="303030"/>
        </w:rPr>
        <w:t> </w:t>
      </w:r>
      <w:r w:rsidRPr="001914AC">
        <w:rPr>
          <w:rFonts w:cs="Calibri"/>
          <w:color w:val="303030"/>
        </w:rPr>
        <w:t>2016;</w:t>
      </w:r>
      <w:r>
        <w:rPr>
          <w:rFonts w:cs="Calibri"/>
          <w:color w:val="303030"/>
        </w:rPr>
        <w:t xml:space="preserve"> </w:t>
      </w:r>
      <w:r w:rsidRPr="001914AC">
        <w:rPr>
          <w:rStyle w:val="ref-vol"/>
          <w:rFonts w:cs="Calibri"/>
          <w:color w:val="303030"/>
        </w:rPr>
        <w:t>27</w:t>
      </w:r>
      <w:r w:rsidRPr="001914AC">
        <w:rPr>
          <w:rFonts w:cs="Calibri"/>
          <w:color w:val="303030"/>
        </w:rPr>
        <w:t>:e43</w:t>
      </w:r>
      <w:r>
        <w:rPr>
          <w:rFonts w:cs="Calibri"/>
          <w:color w:val="303030"/>
        </w:rPr>
        <w:t>.</w:t>
      </w:r>
    </w:p>
  </w:footnote>
  <w:footnote w:id="5">
    <w:p w14:paraId="12089499" w14:textId="17A92E32" w:rsidR="00D12056" w:rsidRPr="00E26B2A" w:rsidRDefault="00D12056" w:rsidP="00CC294D">
      <w:pPr>
        <w:pStyle w:val="FootnoteText"/>
      </w:pPr>
      <w:r w:rsidRPr="00E26B2A">
        <w:rPr>
          <w:rStyle w:val="FootnoteReference"/>
        </w:rPr>
        <w:footnoteRef/>
      </w:r>
      <w:r w:rsidRPr="00E26B2A">
        <w:t xml:space="preserve"> J Nedzesky, D Veenstra (2022) EE44 Cost-Effectiveness of Pembrolizumab in First-Line Treatment of PD-L1 Positive Persistent, Recurrent, or Metastatic Cervical Cancer, Value in Health, Volume 25, Issue 7, Supplement,</w:t>
      </w:r>
    </w:p>
    <w:p w14:paraId="63FB1A98" w14:textId="39E7491A" w:rsidR="00D12056" w:rsidRDefault="00D12056" w:rsidP="00CC294D">
      <w:pPr>
        <w:pStyle w:val="FootnoteText"/>
      </w:pPr>
      <w:r w:rsidRPr="00E26B2A">
        <w:t>2022, Page S343, ISSN 1098-3015, https://doi.org/10.1016/j.jval.2022.04.297.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1A91E" w14:textId="77777777" w:rsidR="004A2990" w:rsidRDefault="004A29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E204" w14:textId="3EE8AA79" w:rsidR="00D12056" w:rsidRPr="00195452" w:rsidRDefault="004F3867" w:rsidP="00D822E2">
    <w:pPr>
      <w:pStyle w:val="Header"/>
      <w:rPr>
        <w:rFonts w:asciiTheme="minorHAnsi" w:hAnsiTheme="minorHAnsi"/>
        <w:i/>
        <w:color w:val="808080"/>
      </w:rPr>
    </w:pPr>
    <w:r>
      <w:rPr>
        <w:rFonts w:asciiTheme="minorHAnsi" w:hAnsiTheme="minorHAnsi"/>
        <w:i/>
        <w:color w:val="808080"/>
      </w:rPr>
      <w:t>Public Summary Document</w:t>
    </w:r>
    <w:r w:rsidR="0065562F">
      <w:rPr>
        <w:rFonts w:asciiTheme="minorHAnsi" w:hAnsiTheme="minorHAnsi"/>
        <w:i/>
        <w:color w:val="808080"/>
      </w:rPr>
      <w:t xml:space="preserve"> - </w:t>
    </w:r>
    <w:r w:rsidR="00D12056">
      <w:rPr>
        <w:rFonts w:asciiTheme="minorHAnsi" w:hAnsiTheme="minorHAnsi"/>
        <w:i/>
        <w:color w:val="808080"/>
      </w:rPr>
      <w:t xml:space="preserve">November 2022 </w:t>
    </w:r>
    <w:r w:rsidR="00D12056" w:rsidRPr="00195452">
      <w:rPr>
        <w:rFonts w:asciiTheme="minorHAnsi" w:hAnsiTheme="minorHAnsi"/>
        <w:i/>
        <w:color w:val="808080"/>
      </w:rPr>
      <w:t>PBAC Meeting</w:t>
    </w:r>
  </w:p>
  <w:p w14:paraId="03AF943B" w14:textId="5DE4255F" w:rsidR="00D12056" w:rsidRPr="008C7ECB" w:rsidRDefault="00D12056" w:rsidP="00301338">
    <w:pPr>
      <w:pStyle w:val="Header"/>
      <w:tabs>
        <w:tab w:val="clear" w:pos="9026"/>
        <w:tab w:val="left" w:pos="5857"/>
      </w:tabs>
      <w:jc w:val="left"/>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01698" w14:textId="77777777" w:rsidR="004A2990" w:rsidRDefault="004A29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85604496"/>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0162875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475327B"/>
    <w:multiLevelType w:val="hybridMultilevel"/>
    <w:tmpl w:val="93465A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7A51F5"/>
    <w:multiLevelType w:val="hybridMultilevel"/>
    <w:tmpl w:val="D9565BDE"/>
    <w:lvl w:ilvl="0" w:tplc="921E3354">
      <w:numFmt w:val="bullet"/>
      <w:lvlText w:val="-"/>
      <w:lvlJc w:val="left"/>
      <w:pPr>
        <w:ind w:left="720" w:hanging="360"/>
      </w:pPr>
      <w:rPr>
        <w:rFonts w:ascii="Arial" w:eastAsia="MS Mincho"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D8F2F62"/>
    <w:multiLevelType w:val="hybridMultilevel"/>
    <w:tmpl w:val="806E8ADE"/>
    <w:lvl w:ilvl="0" w:tplc="1436AC2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1E23EE"/>
    <w:multiLevelType w:val="multilevel"/>
    <w:tmpl w:val="992E0F54"/>
    <w:styleLink w:val="CustomHeadingList"/>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0445F4"/>
    <w:multiLevelType w:val="multilevel"/>
    <w:tmpl w:val="2EB0A30E"/>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7"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8"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79F4F0F"/>
    <w:multiLevelType w:val="hybridMultilevel"/>
    <w:tmpl w:val="148ECFCE"/>
    <w:lvl w:ilvl="0" w:tplc="C4069900">
      <w:start w:val="1"/>
      <w:numFmt w:val="decimal"/>
      <w:lvlText w:val="%1."/>
      <w:lvlJc w:val="left"/>
      <w:pPr>
        <w:ind w:left="720" w:hanging="360"/>
      </w:pPr>
      <w:rPr>
        <w:b w:val="0"/>
        <w:bCs/>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1429"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F53672A"/>
    <w:multiLevelType w:val="hybridMultilevel"/>
    <w:tmpl w:val="4BD80456"/>
    <w:lvl w:ilvl="0" w:tplc="9EAEF70A">
      <w:start w:val="1"/>
      <w:numFmt w:val="lowerRoman"/>
      <w:lvlText w:val="%1."/>
      <w:lvlJc w:val="right"/>
      <w:pPr>
        <w:ind w:left="360" w:hanging="360"/>
      </w:pPr>
      <w:rPr>
        <w:i w:val="0"/>
        <w:iCs/>
        <w:color w:val="auto"/>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20"/>
  </w:num>
  <w:num w:numId="2">
    <w:abstractNumId w:val="12"/>
  </w:num>
  <w:num w:numId="3">
    <w:abstractNumId w:val="13"/>
  </w:num>
  <w:num w:numId="4">
    <w:abstractNumId w:val="1"/>
  </w:num>
  <w:num w:numId="5">
    <w:abstractNumId w:val="20"/>
  </w:num>
  <w:num w:numId="6">
    <w:abstractNumId w:val="17"/>
  </w:num>
  <w:num w:numId="7">
    <w:abstractNumId w:val="14"/>
  </w:num>
  <w:num w:numId="8">
    <w:abstractNumId w:val="0"/>
  </w:num>
  <w:num w:numId="9">
    <w:abstractNumId w:val="8"/>
  </w:num>
  <w:num w:numId="10">
    <w:abstractNumId w:val="7"/>
  </w:num>
  <w:num w:numId="11">
    <w:abstractNumId w:val="6"/>
  </w:num>
  <w:num w:numId="12">
    <w:abstractNumId w:val="3"/>
  </w:num>
  <w:num w:numId="13">
    <w:abstractNumId w:val="21"/>
  </w:num>
  <w:num w:numId="14">
    <w:abstractNumId w:val="19"/>
  </w:num>
  <w:num w:numId="15">
    <w:abstractNumId w:val="20"/>
  </w:num>
  <w:num w:numId="16">
    <w:abstractNumId w:val="4"/>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5"/>
  </w:num>
  <w:num w:numId="20">
    <w:abstractNumId w:val="2"/>
  </w:num>
  <w:num w:numId="21">
    <w:abstractNumId w:val="10"/>
  </w:num>
  <w:num w:numId="22">
    <w:abstractNumId w:val="11"/>
  </w:num>
  <w:num w:numId="23">
    <w:abstractNumId w:val="9"/>
  </w:num>
  <w:num w:numId="24">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16"/>
  </w:num>
  <w:num w:numId="27">
    <w:abstractNumId w:val="1"/>
  </w:num>
  <w:num w:numId="28">
    <w:abstractNumId w:val="20"/>
  </w:num>
  <w:num w:numId="29">
    <w:abstractNumId w:val="20"/>
  </w:num>
  <w:num w:numId="30">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1225"/>
    <w:rsid w:val="0000258F"/>
    <w:rsid w:val="00003499"/>
    <w:rsid w:val="000039B7"/>
    <w:rsid w:val="000056B9"/>
    <w:rsid w:val="00005859"/>
    <w:rsid w:val="0000639A"/>
    <w:rsid w:val="00006B4A"/>
    <w:rsid w:val="00013247"/>
    <w:rsid w:val="0001432A"/>
    <w:rsid w:val="000149A1"/>
    <w:rsid w:val="00015886"/>
    <w:rsid w:val="000162EF"/>
    <w:rsid w:val="000207C9"/>
    <w:rsid w:val="0002225F"/>
    <w:rsid w:val="00022CA1"/>
    <w:rsid w:val="00023763"/>
    <w:rsid w:val="00024EB5"/>
    <w:rsid w:val="000254F7"/>
    <w:rsid w:val="00027365"/>
    <w:rsid w:val="000274B8"/>
    <w:rsid w:val="0003147C"/>
    <w:rsid w:val="00031E09"/>
    <w:rsid w:val="00032CA6"/>
    <w:rsid w:val="0003311E"/>
    <w:rsid w:val="00033863"/>
    <w:rsid w:val="00035DC0"/>
    <w:rsid w:val="00036829"/>
    <w:rsid w:val="00040895"/>
    <w:rsid w:val="000410A0"/>
    <w:rsid w:val="000414D3"/>
    <w:rsid w:val="00042F1C"/>
    <w:rsid w:val="000435EE"/>
    <w:rsid w:val="00043C37"/>
    <w:rsid w:val="000442AB"/>
    <w:rsid w:val="00045017"/>
    <w:rsid w:val="00045769"/>
    <w:rsid w:val="00045A2B"/>
    <w:rsid w:val="00046941"/>
    <w:rsid w:val="0004698F"/>
    <w:rsid w:val="00046D64"/>
    <w:rsid w:val="00046E3D"/>
    <w:rsid w:val="000508C2"/>
    <w:rsid w:val="000525B5"/>
    <w:rsid w:val="000527F4"/>
    <w:rsid w:val="00053072"/>
    <w:rsid w:val="000539D0"/>
    <w:rsid w:val="00054621"/>
    <w:rsid w:val="000546D7"/>
    <w:rsid w:val="00054A8D"/>
    <w:rsid w:val="00056ECF"/>
    <w:rsid w:val="000604A1"/>
    <w:rsid w:val="000604DF"/>
    <w:rsid w:val="00060924"/>
    <w:rsid w:val="000653B5"/>
    <w:rsid w:val="00066360"/>
    <w:rsid w:val="00066AF8"/>
    <w:rsid w:val="0006730A"/>
    <w:rsid w:val="00067958"/>
    <w:rsid w:val="00071248"/>
    <w:rsid w:val="00071A2F"/>
    <w:rsid w:val="00071A6E"/>
    <w:rsid w:val="000720B9"/>
    <w:rsid w:val="000735BA"/>
    <w:rsid w:val="00073721"/>
    <w:rsid w:val="000737F7"/>
    <w:rsid w:val="0007672F"/>
    <w:rsid w:val="00076B54"/>
    <w:rsid w:val="000774F0"/>
    <w:rsid w:val="00077BD4"/>
    <w:rsid w:val="00080909"/>
    <w:rsid w:val="000812CA"/>
    <w:rsid w:val="00081742"/>
    <w:rsid w:val="00081E63"/>
    <w:rsid w:val="0008258D"/>
    <w:rsid w:val="00082867"/>
    <w:rsid w:val="00083716"/>
    <w:rsid w:val="00083E99"/>
    <w:rsid w:val="00084FA8"/>
    <w:rsid w:val="000856C5"/>
    <w:rsid w:val="00085A6F"/>
    <w:rsid w:val="00085C31"/>
    <w:rsid w:val="000902D9"/>
    <w:rsid w:val="00090545"/>
    <w:rsid w:val="00090761"/>
    <w:rsid w:val="00090C7E"/>
    <w:rsid w:val="00090CF8"/>
    <w:rsid w:val="000911AC"/>
    <w:rsid w:val="00092600"/>
    <w:rsid w:val="0009262B"/>
    <w:rsid w:val="00092C27"/>
    <w:rsid w:val="00093008"/>
    <w:rsid w:val="00093310"/>
    <w:rsid w:val="000940BF"/>
    <w:rsid w:val="0009445C"/>
    <w:rsid w:val="00095200"/>
    <w:rsid w:val="00095FE5"/>
    <w:rsid w:val="00096284"/>
    <w:rsid w:val="00096902"/>
    <w:rsid w:val="000A1BC0"/>
    <w:rsid w:val="000A2F9E"/>
    <w:rsid w:val="000A397B"/>
    <w:rsid w:val="000A3E47"/>
    <w:rsid w:val="000A5005"/>
    <w:rsid w:val="000A522B"/>
    <w:rsid w:val="000A5735"/>
    <w:rsid w:val="000A6039"/>
    <w:rsid w:val="000A7453"/>
    <w:rsid w:val="000A7865"/>
    <w:rsid w:val="000A7D08"/>
    <w:rsid w:val="000B0121"/>
    <w:rsid w:val="000B0670"/>
    <w:rsid w:val="000B09BA"/>
    <w:rsid w:val="000B0E75"/>
    <w:rsid w:val="000B1B78"/>
    <w:rsid w:val="000B2DCB"/>
    <w:rsid w:val="000B561A"/>
    <w:rsid w:val="000B5CE0"/>
    <w:rsid w:val="000B6CAC"/>
    <w:rsid w:val="000B7612"/>
    <w:rsid w:val="000B78AE"/>
    <w:rsid w:val="000C0E14"/>
    <w:rsid w:val="000C22A2"/>
    <w:rsid w:val="000C3DF9"/>
    <w:rsid w:val="000C4CF2"/>
    <w:rsid w:val="000C61A3"/>
    <w:rsid w:val="000C6713"/>
    <w:rsid w:val="000D0A75"/>
    <w:rsid w:val="000D14CC"/>
    <w:rsid w:val="000D1BFC"/>
    <w:rsid w:val="000D1D5D"/>
    <w:rsid w:val="000D281A"/>
    <w:rsid w:val="000D2848"/>
    <w:rsid w:val="000D326A"/>
    <w:rsid w:val="000D51FB"/>
    <w:rsid w:val="000D603D"/>
    <w:rsid w:val="000D70CE"/>
    <w:rsid w:val="000D7986"/>
    <w:rsid w:val="000E0640"/>
    <w:rsid w:val="000E135D"/>
    <w:rsid w:val="000E21DC"/>
    <w:rsid w:val="000E4C4E"/>
    <w:rsid w:val="000F00BA"/>
    <w:rsid w:val="000F08CE"/>
    <w:rsid w:val="000F1C2C"/>
    <w:rsid w:val="000F316A"/>
    <w:rsid w:val="000F3C74"/>
    <w:rsid w:val="000F4799"/>
    <w:rsid w:val="000F4BB8"/>
    <w:rsid w:val="000F4FA9"/>
    <w:rsid w:val="000F53FB"/>
    <w:rsid w:val="000F7127"/>
    <w:rsid w:val="000F7B54"/>
    <w:rsid w:val="001000B3"/>
    <w:rsid w:val="00100BC5"/>
    <w:rsid w:val="00100F8A"/>
    <w:rsid w:val="00101B37"/>
    <w:rsid w:val="001023F1"/>
    <w:rsid w:val="00103C5D"/>
    <w:rsid w:val="0010452E"/>
    <w:rsid w:val="00105805"/>
    <w:rsid w:val="00105AE2"/>
    <w:rsid w:val="001060C6"/>
    <w:rsid w:val="00106B80"/>
    <w:rsid w:val="001079B8"/>
    <w:rsid w:val="00107E58"/>
    <w:rsid w:val="00107F99"/>
    <w:rsid w:val="0011032E"/>
    <w:rsid w:val="00110D19"/>
    <w:rsid w:val="00111A18"/>
    <w:rsid w:val="00112A4F"/>
    <w:rsid w:val="0011348B"/>
    <w:rsid w:val="00115982"/>
    <w:rsid w:val="00116C53"/>
    <w:rsid w:val="00120F93"/>
    <w:rsid w:val="00121799"/>
    <w:rsid w:val="001222FC"/>
    <w:rsid w:val="00123902"/>
    <w:rsid w:val="00123A08"/>
    <w:rsid w:val="00124A51"/>
    <w:rsid w:val="00125277"/>
    <w:rsid w:val="00125B75"/>
    <w:rsid w:val="00126621"/>
    <w:rsid w:val="00126B1D"/>
    <w:rsid w:val="001301E9"/>
    <w:rsid w:val="001302CE"/>
    <w:rsid w:val="001319AE"/>
    <w:rsid w:val="00131D82"/>
    <w:rsid w:val="00132B22"/>
    <w:rsid w:val="00133D36"/>
    <w:rsid w:val="00134E86"/>
    <w:rsid w:val="00137645"/>
    <w:rsid w:val="0014015A"/>
    <w:rsid w:val="00140E99"/>
    <w:rsid w:val="00141FDF"/>
    <w:rsid w:val="001431AE"/>
    <w:rsid w:val="00143F67"/>
    <w:rsid w:val="00145234"/>
    <w:rsid w:val="00145540"/>
    <w:rsid w:val="001456B0"/>
    <w:rsid w:val="001516C6"/>
    <w:rsid w:val="001547AB"/>
    <w:rsid w:val="00155364"/>
    <w:rsid w:val="00155B28"/>
    <w:rsid w:val="00156504"/>
    <w:rsid w:val="00156EDA"/>
    <w:rsid w:val="00156F8F"/>
    <w:rsid w:val="00157130"/>
    <w:rsid w:val="001576B1"/>
    <w:rsid w:val="0016047B"/>
    <w:rsid w:val="00160A4C"/>
    <w:rsid w:val="00160A92"/>
    <w:rsid w:val="00161010"/>
    <w:rsid w:val="0016121B"/>
    <w:rsid w:val="001613C6"/>
    <w:rsid w:val="00161556"/>
    <w:rsid w:val="00162184"/>
    <w:rsid w:val="00162913"/>
    <w:rsid w:val="00162ED0"/>
    <w:rsid w:val="00163EFF"/>
    <w:rsid w:val="00163F66"/>
    <w:rsid w:val="0016478E"/>
    <w:rsid w:val="00165EC4"/>
    <w:rsid w:val="001661FB"/>
    <w:rsid w:val="001671A0"/>
    <w:rsid w:val="0016767F"/>
    <w:rsid w:val="00167A1D"/>
    <w:rsid w:val="00170FDC"/>
    <w:rsid w:val="00173565"/>
    <w:rsid w:val="00173B07"/>
    <w:rsid w:val="001751FA"/>
    <w:rsid w:val="001754A0"/>
    <w:rsid w:val="0017590C"/>
    <w:rsid w:val="00175DEB"/>
    <w:rsid w:val="00177C41"/>
    <w:rsid w:val="00181C10"/>
    <w:rsid w:val="00181D9C"/>
    <w:rsid w:val="00182A9B"/>
    <w:rsid w:val="001833A5"/>
    <w:rsid w:val="001837FF"/>
    <w:rsid w:val="00184B0E"/>
    <w:rsid w:val="001868B3"/>
    <w:rsid w:val="00186BF3"/>
    <w:rsid w:val="0018752F"/>
    <w:rsid w:val="00187D1D"/>
    <w:rsid w:val="0019097B"/>
    <w:rsid w:val="00190C1B"/>
    <w:rsid w:val="00193838"/>
    <w:rsid w:val="00194AD8"/>
    <w:rsid w:val="00195222"/>
    <w:rsid w:val="00195452"/>
    <w:rsid w:val="001975D8"/>
    <w:rsid w:val="001A0C8D"/>
    <w:rsid w:val="001A161B"/>
    <w:rsid w:val="001A178E"/>
    <w:rsid w:val="001A250D"/>
    <w:rsid w:val="001A43FA"/>
    <w:rsid w:val="001A47C5"/>
    <w:rsid w:val="001A59FB"/>
    <w:rsid w:val="001A5E9E"/>
    <w:rsid w:val="001A6354"/>
    <w:rsid w:val="001A6366"/>
    <w:rsid w:val="001A6EEB"/>
    <w:rsid w:val="001A7AE8"/>
    <w:rsid w:val="001A7E60"/>
    <w:rsid w:val="001B0466"/>
    <w:rsid w:val="001B087A"/>
    <w:rsid w:val="001B12BC"/>
    <w:rsid w:val="001B204E"/>
    <w:rsid w:val="001B20DB"/>
    <w:rsid w:val="001B2372"/>
    <w:rsid w:val="001B3443"/>
    <w:rsid w:val="001B4D20"/>
    <w:rsid w:val="001B7F84"/>
    <w:rsid w:val="001C27B6"/>
    <w:rsid w:val="001C2864"/>
    <w:rsid w:val="001C2A9B"/>
    <w:rsid w:val="001C3DD6"/>
    <w:rsid w:val="001C4299"/>
    <w:rsid w:val="001C4874"/>
    <w:rsid w:val="001C5F94"/>
    <w:rsid w:val="001C6E66"/>
    <w:rsid w:val="001C7450"/>
    <w:rsid w:val="001C7F1B"/>
    <w:rsid w:val="001D0088"/>
    <w:rsid w:val="001D1100"/>
    <w:rsid w:val="001D1391"/>
    <w:rsid w:val="001D19F6"/>
    <w:rsid w:val="001D25D7"/>
    <w:rsid w:val="001D3AB1"/>
    <w:rsid w:val="001D4864"/>
    <w:rsid w:val="001D503F"/>
    <w:rsid w:val="001D50B2"/>
    <w:rsid w:val="001D5293"/>
    <w:rsid w:val="001D71F4"/>
    <w:rsid w:val="001D72DE"/>
    <w:rsid w:val="001D7645"/>
    <w:rsid w:val="001D7D5D"/>
    <w:rsid w:val="001E0589"/>
    <w:rsid w:val="001E1E86"/>
    <w:rsid w:val="001E2306"/>
    <w:rsid w:val="001E238E"/>
    <w:rsid w:val="001E2483"/>
    <w:rsid w:val="001E2B1E"/>
    <w:rsid w:val="001E2CFF"/>
    <w:rsid w:val="001E2F24"/>
    <w:rsid w:val="001E30D4"/>
    <w:rsid w:val="001E34DF"/>
    <w:rsid w:val="001E52EB"/>
    <w:rsid w:val="001E5ADB"/>
    <w:rsid w:val="001E61D2"/>
    <w:rsid w:val="001E740C"/>
    <w:rsid w:val="001F1235"/>
    <w:rsid w:val="001F1314"/>
    <w:rsid w:val="001F1CB3"/>
    <w:rsid w:val="001F38B5"/>
    <w:rsid w:val="001F3AF5"/>
    <w:rsid w:val="001F4081"/>
    <w:rsid w:val="001F601E"/>
    <w:rsid w:val="001F7361"/>
    <w:rsid w:val="002011B0"/>
    <w:rsid w:val="00203181"/>
    <w:rsid w:val="00203783"/>
    <w:rsid w:val="0020385F"/>
    <w:rsid w:val="0020479D"/>
    <w:rsid w:val="002058AA"/>
    <w:rsid w:val="002058AD"/>
    <w:rsid w:val="002065B7"/>
    <w:rsid w:val="002068A0"/>
    <w:rsid w:val="00207021"/>
    <w:rsid w:val="0020732F"/>
    <w:rsid w:val="00207D00"/>
    <w:rsid w:val="002104E9"/>
    <w:rsid w:val="002105C1"/>
    <w:rsid w:val="00210C83"/>
    <w:rsid w:val="002116FD"/>
    <w:rsid w:val="00211787"/>
    <w:rsid w:val="00213EF5"/>
    <w:rsid w:val="00213F99"/>
    <w:rsid w:val="0021443F"/>
    <w:rsid w:val="00216BF5"/>
    <w:rsid w:val="002201CF"/>
    <w:rsid w:val="00222425"/>
    <w:rsid w:val="002235B5"/>
    <w:rsid w:val="00223B49"/>
    <w:rsid w:val="00223D5A"/>
    <w:rsid w:val="00224DD4"/>
    <w:rsid w:val="002262EB"/>
    <w:rsid w:val="0022760D"/>
    <w:rsid w:val="002278A0"/>
    <w:rsid w:val="002309CC"/>
    <w:rsid w:val="00230A9C"/>
    <w:rsid w:val="00231BA9"/>
    <w:rsid w:val="0023209F"/>
    <w:rsid w:val="00233C01"/>
    <w:rsid w:val="0023413C"/>
    <w:rsid w:val="002346F0"/>
    <w:rsid w:val="0023577B"/>
    <w:rsid w:val="0023629D"/>
    <w:rsid w:val="00236330"/>
    <w:rsid w:val="00237255"/>
    <w:rsid w:val="0024050C"/>
    <w:rsid w:val="002424AF"/>
    <w:rsid w:val="002439DC"/>
    <w:rsid w:val="002441D2"/>
    <w:rsid w:val="00244DC8"/>
    <w:rsid w:val="00244E17"/>
    <w:rsid w:val="002458BA"/>
    <w:rsid w:val="00245CE9"/>
    <w:rsid w:val="0024636C"/>
    <w:rsid w:val="00247925"/>
    <w:rsid w:val="00250626"/>
    <w:rsid w:val="00251006"/>
    <w:rsid w:val="00251D5B"/>
    <w:rsid w:val="002524D5"/>
    <w:rsid w:val="00253B1D"/>
    <w:rsid w:val="00254DCF"/>
    <w:rsid w:val="0025534B"/>
    <w:rsid w:val="00255BB7"/>
    <w:rsid w:val="00256201"/>
    <w:rsid w:val="00256262"/>
    <w:rsid w:val="00257541"/>
    <w:rsid w:val="00257A39"/>
    <w:rsid w:val="00257AC4"/>
    <w:rsid w:val="00257BBE"/>
    <w:rsid w:val="00261EEF"/>
    <w:rsid w:val="00262A1A"/>
    <w:rsid w:val="00262A87"/>
    <w:rsid w:val="00262C8F"/>
    <w:rsid w:val="00263757"/>
    <w:rsid w:val="0026418A"/>
    <w:rsid w:val="00264D26"/>
    <w:rsid w:val="00265823"/>
    <w:rsid w:val="002662CD"/>
    <w:rsid w:val="00267642"/>
    <w:rsid w:val="00267AEA"/>
    <w:rsid w:val="002700E6"/>
    <w:rsid w:val="002727FA"/>
    <w:rsid w:val="0027294B"/>
    <w:rsid w:val="00273EB4"/>
    <w:rsid w:val="002742C5"/>
    <w:rsid w:val="00274682"/>
    <w:rsid w:val="00275158"/>
    <w:rsid w:val="002759AC"/>
    <w:rsid w:val="00275C5A"/>
    <w:rsid w:val="00275D6D"/>
    <w:rsid w:val="002762E4"/>
    <w:rsid w:val="00280608"/>
    <w:rsid w:val="00281014"/>
    <w:rsid w:val="00281097"/>
    <w:rsid w:val="00283798"/>
    <w:rsid w:val="00283833"/>
    <w:rsid w:val="0028452F"/>
    <w:rsid w:val="00285BCE"/>
    <w:rsid w:val="0028665D"/>
    <w:rsid w:val="0028725F"/>
    <w:rsid w:val="002930DA"/>
    <w:rsid w:val="00294B7D"/>
    <w:rsid w:val="00295A80"/>
    <w:rsid w:val="002A00D1"/>
    <w:rsid w:val="002A14AB"/>
    <w:rsid w:val="002A14E2"/>
    <w:rsid w:val="002A2ADE"/>
    <w:rsid w:val="002A2F50"/>
    <w:rsid w:val="002A445E"/>
    <w:rsid w:val="002A684F"/>
    <w:rsid w:val="002A7943"/>
    <w:rsid w:val="002A7B86"/>
    <w:rsid w:val="002B05A1"/>
    <w:rsid w:val="002B09A4"/>
    <w:rsid w:val="002B0E19"/>
    <w:rsid w:val="002B1C1F"/>
    <w:rsid w:val="002B2F6F"/>
    <w:rsid w:val="002B432F"/>
    <w:rsid w:val="002B62B3"/>
    <w:rsid w:val="002B6754"/>
    <w:rsid w:val="002B6AA2"/>
    <w:rsid w:val="002B6CCE"/>
    <w:rsid w:val="002B7DE3"/>
    <w:rsid w:val="002C07F6"/>
    <w:rsid w:val="002C2510"/>
    <w:rsid w:val="002C2775"/>
    <w:rsid w:val="002C27C1"/>
    <w:rsid w:val="002C36E3"/>
    <w:rsid w:val="002C4AB4"/>
    <w:rsid w:val="002C5099"/>
    <w:rsid w:val="002C5889"/>
    <w:rsid w:val="002C5E53"/>
    <w:rsid w:val="002C6475"/>
    <w:rsid w:val="002C6EED"/>
    <w:rsid w:val="002C71CE"/>
    <w:rsid w:val="002D08F8"/>
    <w:rsid w:val="002D4171"/>
    <w:rsid w:val="002D577C"/>
    <w:rsid w:val="002D579F"/>
    <w:rsid w:val="002D7832"/>
    <w:rsid w:val="002E1071"/>
    <w:rsid w:val="002E15B9"/>
    <w:rsid w:val="002E2158"/>
    <w:rsid w:val="002E3187"/>
    <w:rsid w:val="002E4662"/>
    <w:rsid w:val="002E4EC1"/>
    <w:rsid w:val="002E4F02"/>
    <w:rsid w:val="002E6D32"/>
    <w:rsid w:val="002E6F67"/>
    <w:rsid w:val="002E73EA"/>
    <w:rsid w:val="002E7722"/>
    <w:rsid w:val="002F07BA"/>
    <w:rsid w:val="002F0DA9"/>
    <w:rsid w:val="002F1014"/>
    <w:rsid w:val="002F1E3B"/>
    <w:rsid w:val="002F2028"/>
    <w:rsid w:val="002F3791"/>
    <w:rsid w:val="002F4E57"/>
    <w:rsid w:val="002F54FC"/>
    <w:rsid w:val="002F62D5"/>
    <w:rsid w:val="002F643C"/>
    <w:rsid w:val="002F6F09"/>
    <w:rsid w:val="002F71C0"/>
    <w:rsid w:val="002F74F1"/>
    <w:rsid w:val="00301017"/>
    <w:rsid w:val="00301338"/>
    <w:rsid w:val="0030155F"/>
    <w:rsid w:val="0030169B"/>
    <w:rsid w:val="00301A92"/>
    <w:rsid w:val="0030274B"/>
    <w:rsid w:val="00304DF9"/>
    <w:rsid w:val="0030587B"/>
    <w:rsid w:val="00305A3B"/>
    <w:rsid w:val="00306D98"/>
    <w:rsid w:val="0030786C"/>
    <w:rsid w:val="00307F91"/>
    <w:rsid w:val="0031031A"/>
    <w:rsid w:val="00310981"/>
    <w:rsid w:val="00311D9B"/>
    <w:rsid w:val="003124D9"/>
    <w:rsid w:val="00312594"/>
    <w:rsid w:val="00315498"/>
    <w:rsid w:val="00316474"/>
    <w:rsid w:val="0031651E"/>
    <w:rsid w:val="00322107"/>
    <w:rsid w:val="00322355"/>
    <w:rsid w:val="00322846"/>
    <w:rsid w:val="00322F9A"/>
    <w:rsid w:val="00323E18"/>
    <w:rsid w:val="00324772"/>
    <w:rsid w:val="00325E41"/>
    <w:rsid w:val="00326DA7"/>
    <w:rsid w:val="003270E4"/>
    <w:rsid w:val="00330DAA"/>
    <w:rsid w:val="00330F5C"/>
    <w:rsid w:val="003318C6"/>
    <w:rsid w:val="00332CB3"/>
    <w:rsid w:val="003337F4"/>
    <w:rsid w:val="00333DEC"/>
    <w:rsid w:val="00334A13"/>
    <w:rsid w:val="0033514C"/>
    <w:rsid w:val="00335C37"/>
    <w:rsid w:val="003366C9"/>
    <w:rsid w:val="003371B0"/>
    <w:rsid w:val="00337685"/>
    <w:rsid w:val="00340DF1"/>
    <w:rsid w:val="00341115"/>
    <w:rsid w:val="00341ABD"/>
    <w:rsid w:val="00343CC3"/>
    <w:rsid w:val="00344900"/>
    <w:rsid w:val="00347BE8"/>
    <w:rsid w:val="003517F9"/>
    <w:rsid w:val="00351BA9"/>
    <w:rsid w:val="00351E63"/>
    <w:rsid w:val="00353679"/>
    <w:rsid w:val="00354F64"/>
    <w:rsid w:val="0035545C"/>
    <w:rsid w:val="0035620E"/>
    <w:rsid w:val="003575BE"/>
    <w:rsid w:val="003577C7"/>
    <w:rsid w:val="00360345"/>
    <w:rsid w:val="00360849"/>
    <w:rsid w:val="00361A05"/>
    <w:rsid w:val="00362446"/>
    <w:rsid w:val="003624C4"/>
    <w:rsid w:val="00363644"/>
    <w:rsid w:val="00363B00"/>
    <w:rsid w:val="00363BF0"/>
    <w:rsid w:val="003643AD"/>
    <w:rsid w:val="003654AC"/>
    <w:rsid w:val="00365C8D"/>
    <w:rsid w:val="00366120"/>
    <w:rsid w:val="003710CF"/>
    <w:rsid w:val="0037168C"/>
    <w:rsid w:val="003718EF"/>
    <w:rsid w:val="0037358A"/>
    <w:rsid w:val="003738A0"/>
    <w:rsid w:val="003750F6"/>
    <w:rsid w:val="003760FC"/>
    <w:rsid w:val="003762C0"/>
    <w:rsid w:val="00376EE0"/>
    <w:rsid w:val="00380AF3"/>
    <w:rsid w:val="003814CE"/>
    <w:rsid w:val="003822FB"/>
    <w:rsid w:val="00382918"/>
    <w:rsid w:val="00382BE7"/>
    <w:rsid w:val="0038346F"/>
    <w:rsid w:val="0038365C"/>
    <w:rsid w:val="0038369B"/>
    <w:rsid w:val="00383921"/>
    <w:rsid w:val="00383B78"/>
    <w:rsid w:val="00385A9D"/>
    <w:rsid w:val="00387121"/>
    <w:rsid w:val="003900B2"/>
    <w:rsid w:val="003902B1"/>
    <w:rsid w:val="00390FEB"/>
    <w:rsid w:val="0039179C"/>
    <w:rsid w:val="00392E22"/>
    <w:rsid w:val="00393206"/>
    <w:rsid w:val="003962A3"/>
    <w:rsid w:val="00396896"/>
    <w:rsid w:val="00396FD0"/>
    <w:rsid w:val="00397224"/>
    <w:rsid w:val="0039755C"/>
    <w:rsid w:val="003A072D"/>
    <w:rsid w:val="003A0F60"/>
    <w:rsid w:val="003A1A7A"/>
    <w:rsid w:val="003A2392"/>
    <w:rsid w:val="003A2831"/>
    <w:rsid w:val="003A36FB"/>
    <w:rsid w:val="003A3CB6"/>
    <w:rsid w:val="003A3ED1"/>
    <w:rsid w:val="003A44DB"/>
    <w:rsid w:val="003A4C14"/>
    <w:rsid w:val="003A554B"/>
    <w:rsid w:val="003A5C72"/>
    <w:rsid w:val="003A5E72"/>
    <w:rsid w:val="003A63DF"/>
    <w:rsid w:val="003A67D0"/>
    <w:rsid w:val="003A6C6A"/>
    <w:rsid w:val="003B02EB"/>
    <w:rsid w:val="003B24C4"/>
    <w:rsid w:val="003B353E"/>
    <w:rsid w:val="003B3971"/>
    <w:rsid w:val="003B4CC0"/>
    <w:rsid w:val="003B5116"/>
    <w:rsid w:val="003B55D1"/>
    <w:rsid w:val="003B56F5"/>
    <w:rsid w:val="003B5B61"/>
    <w:rsid w:val="003B6850"/>
    <w:rsid w:val="003B7EC4"/>
    <w:rsid w:val="003C08F9"/>
    <w:rsid w:val="003C1654"/>
    <w:rsid w:val="003C237F"/>
    <w:rsid w:val="003C4F23"/>
    <w:rsid w:val="003C5542"/>
    <w:rsid w:val="003C73E9"/>
    <w:rsid w:val="003C7C15"/>
    <w:rsid w:val="003C7D19"/>
    <w:rsid w:val="003C7D2F"/>
    <w:rsid w:val="003D0C5A"/>
    <w:rsid w:val="003D0D9D"/>
    <w:rsid w:val="003D148C"/>
    <w:rsid w:val="003D1828"/>
    <w:rsid w:val="003D1A6F"/>
    <w:rsid w:val="003D1DE4"/>
    <w:rsid w:val="003D1E9A"/>
    <w:rsid w:val="003D2422"/>
    <w:rsid w:val="003D39A1"/>
    <w:rsid w:val="003D3A88"/>
    <w:rsid w:val="003D3FBF"/>
    <w:rsid w:val="003D4A30"/>
    <w:rsid w:val="003D66D0"/>
    <w:rsid w:val="003D69AF"/>
    <w:rsid w:val="003D7452"/>
    <w:rsid w:val="003D79BB"/>
    <w:rsid w:val="003D7C98"/>
    <w:rsid w:val="003D7D9D"/>
    <w:rsid w:val="003E0543"/>
    <w:rsid w:val="003E47A2"/>
    <w:rsid w:val="003E48F6"/>
    <w:rsid w:val="003E5603"/>
    <w:rsid w:val="003E749E"/>
    <w:rsid w:val="003E7A1A"/>
    <w:rsid w:val="003F1612"/>
    <w:rsid w:val="003F25A7"/>
    <w:rsid w:val="003F3E0E"/>
    <w:rsid w:val="003F4156"/>
    <w:rsid w:val="003F492D"/>
    <w:rsid w:val="003F5594"/>
    <w:rsid w:val="003F5ADF"/>
    <w:rsid w:val="003F6CFF"/>
    <w:rsid w:val="00400B29"/>
    <w:rsid w:val="00402812"/>
    <w:rsid w:val="0040504B"/>
    <w:rsid w:val="004059F4"/>
    <w:rsid w:val="00407DE7"/>
    <w:rsid w:val="00407FE5"/>
    <w:rsid w:val="004101B0"/>
    <w:rsid w:val="00410326"/>
    <w:rsid w:val="00410708"/>
    <w:rsid w:val="00410EC7"/>
    <w:rsid w:val="0041138F"/>
    <w:rsid w:val="004115E7"/>
    <w:rsid w:val="00411B39"/>
    <w:rsid w:val="004127A7"/>
    <w:rsid w:val="00413A1E"/>
    <w:rsid w:val="00414476"/>
    <w:rsid w:val="00414789"/>
    <w:rsid w:val="00414C2E"/>
    <w:rsid w:val="004151CF"/>
    <w:rsid w:val="00416364"/>
    <w:rsid w:val="00416E35"/>
    <w:rsid w:val="0042047F"/>
    <w:rsid w:val="00420694"/>
    <w:rsid w:val="00420AA6"/>
    <w:rsid w:val="00420B9F"/>
    <w:rsid w:val="0042192C"/>
    <w:rsid w:val="00422260"/>
    <w:rsid w:val="00422553"/>
    <w:rsid w:val="0042413F"/>
    <w:rsid w:val="00425CBE"/>
    <w:rsid w:val="004273BE"/>
    <w:rsid w:val="004308A4"/>
    <w:rsid w:val="004319F8"/>
    <w:rsid w:val="00431E55"/>
    <w:rsid w:val="004321F6"/>
    <w:rsid w:val="00432697"/>
    <w:rsid w:val="00433044"/>
    <w:rsid w:val="00434088"/>
    <w:rsid w:val="004375B9"/>
    <w:rsid w:val="004428D0"/>
    <w:rsid w:val="00442BBF"/>
    <w:rsid w:val="0044411A"/>
    <w:rsid w:val="00444185"/>
    <w:rsid w:val="004443A7"/>
    <w:rsid w:val="0044442C"/>
    <w:rsid w:val="00445941"/>
    <w:rsid w:val="004464EB"/>
    <w:rsid w:val="00447D26"/>
    <w:rsid w:val="00447DFC"/>
    <w:rsid w:val="00450E59"/>
    <w:rsid w:val="00450E84"/>
    <w:rsid w:val="0045244C"/>
    <w:rsid w:val="0045441A"/>
    <w:rsid w:val="00455D45"/>
    <w:rsid w:val="00455E0C"/>
    <w:rsid w:val="0045749E"/>
    <w:rsid w:val="00460730"/>
    <w:rsid w:val="004619E2"/>
    <w:rsid w:val="00464595"/>
    <w:rsid w:val="00464681"/>
    <w:rsid w:val="004658B5"/>
    <w:rsid w:val="004662B2"/>
    <w:rsid w:val="00471EA5"/>
    <w:rsid w:val="00472A79"/>
    <w:rsid w:val="00473F19"/>
    <w:rsid w:val="00475E22"/>
    <w:rsid w:val="00475E67"/>
    <w:rsid w:val="00475EBA"/>
    <w:rsid w:val="00476424"/>
    <w:rsid w:val="0048088E"/>
    <w:rsid w:val="00480BED"/>
    <w:rsid w:val="00480F2B"/>
    <w:rsid w:val="00482720"/>
    <w:rsid w:val="004835E7"/>
    <w:rsid w:val="004859E1"/>
    <w:rsid w:val="004867E2"/>
    <w:rsid w:val="004900DA"/>
    <w:rsid w:val="00490B17"/>
    <w:rsid w:val="00491B3A"/>
    <w:rsid w:val="00492CFD"/>
    <w:rsid w:val="004933FE"/>
    <w:rsid w:val="00494207"/>
    <w:rsid w:val="00494697"/>
    <w:rsid w:val="00494DD5"/>
    <w:rsid w:val="00495609"/>
    <w:rsid w:val="004962D2"/>
    <w:rsid w:val="004974B1"/>
    <w:rsid w:val="00497AB4"/>
    <w:rsid w:val="004A0DA1"/>
    <w:rsid w:val="004A13D6"/>
    <w:rsid w:val="004A2990"/>
    <w:rsid w:val="004A4B63"/>
    <w:rsid w:val="004A4EF2"/>
    <w:rsid w:val="004A52E9"/>
    <w:rsid w:val="004A5303"/>
    <w:rsid w:val="004A6040"/>
    <w:rsid w:val="004A6115"/>
    <w:rsid w:val="004A6597"/>
    <w:rsid w:val="004A7848"/>
    <w:rsid w:val="004A78A4"/>
    <w:rsid w:val="004A793B"/>
    <w:rsid w:val="004A7C18"/>
    <w:rsid w:val="004B1CB4"/>
    <w:rsid w:val="004B2F18"/>
    <w:rsid w:val="004B3DDB"/>
    <w:rsid w:val="004B44FD"/>
    <w:rsid w:val="004B4D96"/>
    <w:rsid w:val="004B5798"/>
    <w:rsid w:val="004B59B6"/>
    <w:rsid w:val="004B5CFC"/>
    <w:rsid w:val="004B6F79"/>
    <w:rsid w:val="004B774D"/>
    <w:rsid w:val="004C0E46"/>
    <w:rsid w:val="004C1451"/>
    <w:rsid w:val="004C2AC2"/>
    <w:rsid w:val="004C33D0"/>
    <w:rsid w:val="004C3FF5"/>
    <w:rsid w:val="004C4AED"/>
    <w:rsid w:val="004C5A3F"/>
    <w:rsid w:val="004C6D4A"/>
    <w:rsid w:val="004C7AC5"/>
    <w:rsid w:val="004D2864"/>
    <w:rsid w:val="004D2990"/>
    <w:rsid w:val="004D2B32"/>
    <w:rsid w:val="004D2C2D"/>
    <w:rsid w:val="004D404D"/>
    <w:rsid w:val="004D4852"/>
    <w:rsid w:val="004D69B5"/>
    <w:rsid w:val="004D6A01"/>
    <w:rsid w:val="004D6B08"/>
    <w:rsid w:val="004D707A"/>
    <w:rsid w:val="004D7227"/>
    <w:rsid w:val="004D7B5E"/>
    <w:rsid w:val="004E0D81"/>
    <w:rsid w:val="004E0E7F"/>
    <w:rsid w:val="004E0EB8"/>
    <w:rsid w:val="004E18E9"/>
    <w:rsid w:val="004E29FD"/>
    <w:rsid w:val="004E2ADC"/>
    <w:rsid w:val="004E43B2"/>
    <w:rsid w:val="004E4B2D"/>
    <w:rsid w:val="004F1D02"/>
    <w:rsid w:val="004F2679"/>
    <w:rsid w:val="004F2E95"/>
    <w:rsid w:val="004F2F21"/>
    <w:rsid w:val="004F376D"/>
    <w:rsid w:val="004F3867"/>
    <w:rsid w:val="004F3DE5"/>
    <w:rsid w:val="004F3F42"/>
    <w:rsid w:val="004F6913"/>
    <w:rsid w:val="004F707B"/>
    <w:rsid w:val="004F7865"/>
    <w:rsid w:val="0050174E"/>
    <w:rsid w:val="00501854"/>
    <w:rsid w:val="0050219B"/>
    <w:rsid w:val="00502C12"/>
    <w:rsid w:val="0050369D"/>
    <w:rsid w:val="00503F17"/>
    <w:rsid w:val="00503F3A"/>
    <w:rsid w:val="00505431"/>
    <w:rsid w:val="00506222"/>
    <w:rsid w:val="00506928"/>
    <w:rsid w:val="005077EF"/>
    <w:rsid w:val="0051115F"/>
    <w:rsid w:val="0051152C"/>
    <w:rsid w:val="00511AD5"/>
    <w:rsid w:val="00511DC7"/>
    <w:rsid w:val="00513089"/>
    <w:rsid w:val="005142C5"/>
    <w:rsid w:val="00514DD0"/>
    <w:rsid w:val="0051501B"/>
    <w:rsid w:val="005152B5"/>
    <w:rsid w:val="00515886"/>
    <w:rsid w:val="00516027"/>
    <w:rsid w:val="00520118"/>
    <w:rsid w:val="0052123C"/>
    <w:rsid w:val="00521319"/>
    <w:rsid w:val="00522BC8"/>
    <w:rsid w:val="00523A99"/>
    <w:rsid w:val="00523C28"/>
    <w:rsid w:val="0053029A"/>
    <w:rsid w:val="005302BA"/>
    <w:rsid w:val="0053176B"/>
    <w:rsid w:val="005341B3"/>
    <w:rsid w:val="00534629"/>
    <w:rsid w:val="00534BE7"/>
    <w:rsid w:val="00536F42"/>
    <w:rsid w:val="00537182"/>
    <w:rsid w:val="005400E8"/>
    <w:rsid w:val="00541EDD"/>
    <w:rsid w:val="00542743"/>
    <w:rsid w:val="00542C2D"/>
    <w:rsid w:val="00545B26"/>
    <w:rsid w:val="00547286"/>
    <w:rsid w:val="005478BD"/>
    <w:rsid w:val="005479E3"/>
    <w:rsid w:val="00547A21"/>
    <w:rsid w:val="0055129F"/>
    <w:rsid w:val="00551985"/>
    <w:rsid w:val="00551AFE"/>
    <w:rsid w:val="00552144"/>
    <w:rsid w:val="00552BD3"/>
    <w:rsid w:val="005532A0"/>
    <w:rsid w:val="00555109"/>
    <w:rsid w:val="00555D53"/>
    <w:rsid w:val="00556248"/>
    <w:rsid w:val="00556B35"/>
    <w:rsid w:val="0055741A"/>
    <w:rsid w:val="00560BA0"/>
    <w:rsid w:val="005611B7"/>
    <w:rsid w:val="005618D4"/>
    <w:rsid w:val="00561C41"/>
    <w:rsid w:val="00564867"/>
    <w:rsid w:val="005649E7"/>
    <w:rsid w:val="00565C79"/>
    <w:rsid w:val="00565C83"/>
    <w:rsid w:val="00565DF0"/>
    <w:rsid w:val="00565E06"/>
    <w:rsid w:val="0056696F"/>
    <w:rsid w:val="00570418"/>
    <w:rsid w:val="00572269"/>
    <w:rsid w:val="0057244A"/>
    <w:rsid w:val="00572F26"/>
    <w:rsid w:val="00573075"/>
    <w:rsid w:val="00574E67"/>
    <w:rsid w:val="005750C5"/>
    <w:rsid w:val="005752DE"/>
    <w:rsid w:val="00575D60"/>
    <w:rsid w:val="00575D8D"/>
    <w:rsid w:val="00576972"/>
    <w:rsid w:val="005771DB"/>
    <w:rsid w:val="00577248"/>
    <w:rsid w:val="00583699"/>
    <w:rsid w:val="005852F1"/>
    <w:rsid w:val="00585CDD"/>
    <w:rsid w:val="00587058"/>
    <w:rsid w:val="00591957"/>
    <w:rsid w:val="00595EDE"/>
    <w:rsid w:val="00597BF9"/>
    <w:rsid w:val="005A0C11"/>
    <w:rsid w:val="005A309A"/>
    <w:rsid w:val="005A373D"/>
    <w:rsid w:val="005A4901"/>
    <w:rsid w:val="005A6378"/>
    <w:rsid w:val="005A6F84"/>
    <w:rsid w:val="005A7C29"/>
    <w:rsid w:val="005B0B58"/>
    <w:rsid w:val="005B10B6"/>
    <w:rsid w:val="005B2131"/>
    <w:rsid w:val="005B25F4"/>
    <w:rsid w:val="005B3137"/>
    <w:rsid w:val="005B3F7F"/>
    <w:rsid w:val="005B4E53"/>
    <w:rsid w:val="005B5857"/>
    <w:rsid w:val="005B5949"/>
    <w:rsid w:val="005B624D"/>
    <w:rsid w:val="005B6319"/>
    <w:rsid w:val="005B65B7"/>
    <w:rsid w:val="005B6F4B"/>
    <w:rsid w:val="005C19C4"/>
    <w:rsid w:val="005C1B83"/>
    <w:rsid w:val="005C2522"/>
    <w:rsid w:val="005C25FF"/>
    <w:rsid w:val="005C2D55"/>
    <w:rsid w:val="005C346B"/>
    <w:rsid w:val="005C55E4"/>
    <w:rsid w:val="005C5ABC"/>
    <w:rsid w:val="005D023A"/>
    <w:rsid w:val="005D044D"/>
    <w:rsid w:val="005D0ABD"/>
    <w:rsid w:val="005D18AD"/>
    <w:rsid w:val="005D26B4"/>
    <w:rsid w:val="005D4DEE"/>
    <w:rsid w:val="005D57E9"/>
    <w:rsid w:val="005D58BE"/>
    <w:rsid w:val="005D7731"/>
    <w:rsid w:val="005E0D9D"/>
    <w:rsid w:val="005E1995"/>
    <w:rsid w:val="005E1C50"/>
    <w:rsid w:val="005E4241"/>
    <w:rsid w:val="005E4AB7"/>
    <w:rsid w:val="005E51FF"/>
    <w:rsid w:val="005E6893"/>
    <w:rsid w:val="005E6CBC"/>
    <w:rsid w:val="005E72FF"/>
    <w:rsid w:val="005E73C0"/>
    <w:rsid w:val="005F07ED"/>
    <w:rsid w:val="005F2706"/>
    <w:rsid w:val="005F469E"/>
    <w:rsid w:val="005F634E"/>
    <w:rsid w:val="005F6A8F"/>
    <w:rsid w:val="005F6BB7"/>
    <w:rsid w:val="005F7588"/>
    <w:rsid w:val="005F7833"/>
    <w:rsid w:val="00600211"/>
    <w:rsid w:val="00600506"/>
    <w:rsid w:val="00602D52"/>
    <w:rsid w:val="00603DB9"/>
    <w:rsid w:val="00603EFF"/>
    <w:rsid w:val="006061E1"/>
    <w:rsid w:val="00606FBA"/>
    <w:rsid w:val="00607669"/>
    <w:rsid w:val="006076F4"/>
    <w:rsid w:val="00607AFD"/>
    <w:rsid w:val="006109F0"/>
    <w:rsid w:val="006116DE"/>
    <w:rsid w:val="00611B12"/>
    <w:rsid w:val="0061258E"/>
    <w:rsid w:val="00612F97"/>
    <w:rsid w:val="00613375"/>
    <w:rsid w:val="0061345D"/>
    <w:rsid w:val="006134A6"/>
    <w:rsid w:val="00613575"/>
    <w:rsid w:val="00613D9E"/>
    <w:rsid w:val="00614F82"/>
    <w:rsid w:val="0061549B"/>
    <w:rsid w:val="006161BF"/>
    <w:rsid w:val="00616802"/>
    <w:rsid w:val="0061687B"/>
    <w:rsid w:val="00617E12"/>
    <w:rsid w:val="00620530"/>
    <w:rsid w:val="00620C25"/>
    <w:rsid w:val="00621477"/>
    <w:rsid w:val="006218B2"/>
    <w:rsid w:val="00621ADA"/>
    <w:rsid w:val="00621C5A"/>
    <w:rsid w:val="00623F7B"/>
    <w:rsid w:val="00624BD4"/>
    <w:rsid w:val="00624E06"/>
    <w:rsid w:val="0062596E"/>
    <w:rsid w:val="00626595"/>
    <w:rsid w:val="006269FB"/>
    <w:rsid w:val="006279A5"/>
    <w:rsid w:val="006279C7"/>
    <w:rsid w:val="00627CF2"/>
    <w:rsid w:val="0063158F"/>
    <w:rsid w:val="006319FE"/>
    <w:rsid w:val="00631D6B"/>
    <w:rsid w:val="00632183"/>
    <w:rsid w:val="00632C56"/>
    <w:rsid w:val="006330A1"/>
    <w:rsid w:val="0063479F"/>
    <w:rsid w:val="006353F0"/>
    <w:rsid w:val="006357B5"/>
    <w:rsid w:val="006364A1"/>
    <w:rsid w:val="0063678E"/>
    <w:rsid w:val="00637AFD"/>
    <w:rsid w:val="00637BFD"/>
    <w:rsid w:val="00637C5C"/>
    <w:rsid w:val="006408E4"/>
    <w:rsid w:val="00641C4E"/>
    <w:rsid w:val="00641FB3"/>
    <w:rsid w:val="00642EDB"/>
    <w:rsid w:val="00643812"/>
    <w:rsid w:val="00643DFB"/>
    <w:rsid w:val="0064434C"/>
    <w:rsid w:val="0064596A"/>
    <w:rsid w:val="00646EF4"/>
    <w:rsid w:val="006471CC"/>
    <w:rsid w:val="006472FE"/>
    <w:rsid w:val="00647A29"/>
    <w:rsid w:val="0065079F"/>
    <w:rsid w:val="006522D7"/>
    <w:rsid w:val="00652A28"/>
    <w:rsid w:val="0065379F"/>
    <w:rsid w:val="006554D1"/>
    <w:rsid w:val="0065562F"/>
    <w:rsid w:val="00656188"/>
    <w:rsid w:val="0065715A"/>
    <w:rsid w:val="006610F1"/>
    <w:rsid w:val="00661C6B"/>
    <w:rsid w:val="00662D3E"/>
    <w:rsid w:val="006632CD"/>
    <w:rsid w:val="00667BE3"/>
    <w:rsid w:val="00671004"/>
    <w:rsid w:val="006725C4"/>
    <w:rsid w:val="00672646"/>
    <w:rsid w:val="0067397F"/>
    <w:rsid w:val="006749E3"/>
    <w:rsid w:val="00674E42"/>
    <w:rsid w:val="00675817"/>
    <w:rsid w:val="00675B2C"/>
    <w:rsid w:val="00676563"/>
    <w:rsid w:val="006813F8"/>
    <w:rsid w:val="00681FFB"/>
    <w:rsid w:val="00682112"/>
    <w:rsid w:val="006824E1"/>
    <w:rsid w:val="00682977"/>
    <w:rsid w:val="00682BA6"/>
    <w:rsid w:val="00684314"/>
    <w:rsid w:val="006846AD"/>
    <w:rsid w:val="00685671"/>
    <w:rsid w:val="006868FC"/>
    <w:rsid w:val="00686957"/>
    <w:rsid w:val="006870FE"/>
    <w:rsid w:val="006872BA"/>
    <w:rsid w:val="00687AEE"/>
    <w:rsid w:val="00690795"/>
    <w:rsid w:val="006914DE"/>
    <w:rsid w:val="00691648"/>
    <w:rsid w:val="006917D7"/>
    <w:rsid w:val="00691B6A"/>
    <w:rsid w:val="0069434C"/>
    <w:rsid w:val="00694F44"/>
    <w:rsid w:val="006968D2"/>
    <w:rsid w:val="00696EF9"/>
    <w:rsid w:val="00696F51"/>
    <w:rsid w:val="00697842"/>
    <w:rsid w:val="006979A5"/>
    <w:rsid w:val="006A016F"/>
    <w:rsid w:val="006A0DF7"/>
    <w:rsid w:val="006A2F02"/>
    <w:rsid w:val="006A4321"/>
    <w:rsid w:val="006A43D9"/>
    <w:rsid w:val="006A43FB"/>
    <w:rsid w:val="006A6B99"/>
    <w:rsid w:val="006A7E5F"/>
    <w:rsid w:val="006B073F"/>
    <w:rsid w:val="006B1815"/>
    <w:rsid w:val="006B261B"/>
    <w:rsid w:val="006B2C90"/>
    <w:rsid w:val="006B35E6"/>
    <w:rsid w:val="006B465A"/>
    <w:rsid w:val="006B6710"/>
    <w:rsid w:val="006B6DD0"/>
    <w:rsid w:val="006C0399"/>
    <w:rsid w:val="006C108D"/>
    <w:rsid w:val="006C1616"/>
    <w:rsid w:val="006C232F"/>
    <w:rsid w:val="006C283B"/>
    <w:rsid w:val="006C2A8E"/>
    <w:rsid w:val="006C3255"/>
    <w:rsid w:val="006C3F26"/>
    <w:rsid w:val="006C588B"/>
    <w:rsid w:val="006C7772"/>
    <w:rsid w:val="006C777A"/>
    <w:rsid w:val="006D0069"/>
    <w:rsid w:val="006D0D17"/>
    <w:rsid w:val="006D1265"/>
    <w:rsid w:val="006D2999"/>
    <w:rsid w:val="006D2A06"/>
    <w:rsid w:val="006D3C7D"/>
    <w:rsid w:val="006D3CD9"/>
    <w:rsid w:val="006D4659"/>
    <w:rsid w:val="006D5D5F"/>
    <w:rsid w:val="006D68FB"/>
    <w:rsid w:val="006E0737"/>
    <w:rsid w:val="006E2868"/>
    <w:rsid w:val="006E2EF3"/>
    <w:rsid w:val="006E3A7C"/>
    <w:rsid w:val="006E5656"/>
    <w:rsid w:val="006E5C94"/>
    <w:rsid w:val="006F2DCA"/>
    <w:rsid w:val="006F306C"/>
    <w:rsid w:val="006F3B76"/>
    <w:rsid w:val="006F63A5"/>
    <w:rsid w:val="006F71B8"/>
    <w:rsid w:val="0070142B"/>
    <w:rsid w:val="0070276E"/>
    <w:rsid w:val="007027DE"/>
    <w:rsid w:val="00702B19"/>
    <w:rsid w:val="00702F8F"/>
    <w:rsid w:val="007046B5"/>
    <w:rsid w:val="00705504"/>
    <w:rsid w:val="00707516"/>
    <w:rsid w:val="007079FC"/>
    <w:rsid w:val="00710234"/>
    <w:rsid w:val="0071166E"/>
    <w:rsid w:val="00711A36"/>
    <w:rsid w:val="007125D3"/>
    <w:rsid w:val="00712C28"/>
    <w:rsid w:val="00713846"/>
    <w:rsid w:val="00714C26"/>
    <w:rsid w:val="0071529C"/>
    <w:rsid w:val="007170DA"/>
    <w:rsid w:val="007172AD"/>
    <w:rsid w:val="00717546"/>
    <w:rsid w:val="00720172"/>
    <w:rsid w:val="00720801"/>
    <w:rsid w:val="007210D8"/>
    <w:rsid w:val="00722B1B"/>
    <w:rsid w:val="0072405E"/>
    <w:rsid w:val="007240C2"/>
    <w:rsid w:val="0072416F"/>
    <w:rsid w:val="0072719E"/>
    <w:rsid w:val="00727C94"/>
    <w:rsid w:val="00730255"/>
    <w:rsid w:val="00731B0A"/>
    <w:rsid w:val="00731EAE"/>
    <w:rsid w:val="00732471"/>
    <w:rsid w:val="00733073"/>
    <w:rsid w:val="0073368D"/>
    <w:rsid w:val="00735033"/>
    <w:rsid w:val="00735328"/>
    <w:rsid w:val="0073685B"/>
    <w:rsid w:val="007441B4"/>
    <w:rsid w:val="007449BF"/>
    <w:rsid w:val="007452B6"/>
    <w:rsid w:val="007462D1"/>
    <w:rsid w:val="007463FE"/>
    <w:rsid w:val="00746509"/>
    <w:rsid w:val="00746BC0"/>
    <w:rsid w:val="00747CF2"/>
    <w:rsid w:val="007510B4"/>
    <w:rsid w:val="00751419"/>
    <w:rsid w:val="00752142"/>
    <w:rsid w:val="007521A4"/>
    <w:rsid w:val="007523F9"/>
    <w:rsid w:val="0075332B"/>
    <w:rsid w:val="0075357E"/>
    <w:rsid w:val="00753B29"/>
    <w:rsid w:val="007557B8"/>
    <w:rsid w:val="007562C7"/>
    <w:rsid w:val="00756B45"/>
    <w:rsid w:val="007572E8"/>
    <w:rsid w:val="007573E8"/>
    <w:rsid w:val="007603B0"/>
    <w:rsid w:val="00760C4E"/>
    <w:rsid w:val="00760ED2"/>
    <w:rsid w:val="00760F9E"/>
    <w:rsid w:val="007616E6"/>
    <w:rsid w:val="007627BE"/>
    <w:rsid w:val="00762930"/>
    <w:rsid w:val="00763A88"/>
    <w:rsid w:val="007640DB"/>
    <w:rsid w:val="00764F03"/>
    <w:rsid w:val="00765B1A"/>
    <w:rsid w:val="00765DC1"/>
    <w:rsid w:val="007664EA"/>
    <w:rsid w:val="00767673"/>
    <w:rsid w:val="00770096"/>
    <w:rsid w:val="00776AEA"/>
    <w:rsid w:val="00777335"/>
    <w:rsid w:val="00777B9F"/>
    <w:rsid w:val="007843F2"/>
    <w:rsid w:val="0078463D"/>
    <w:rsid w:val="007846FA"/>
    <w:rsid w:val="00785A9F"/>
    <w:rsid w:val="007873C2"/>
    <w:rsid w:val="007914C8"/>
    <w:rsid w:val="007925DF"/>
    <w:rsid w:val="007934B1"/>
    <w:rsid w:val="0079417D"/>
    <w:rsid w:val="00794E96"/>
    <w:rsid w:val="007971C9"/>
    <w:rsid w:val="0079788D"/>
    <w:rsid w:val="007A002E"/>
    <w:rsid w:val="007A08AA"/>
    <w:rsid w:val="007A0A12"/>
    <w:rsid w:val="007A1309"/>
    <w:rsid w:val="007A132D"/>
    <w:rsid w:val="007A1345"/>
    <w:rsid w:val="007A22D3"/>
    <w:rsid w:val="007A253D"/>
    <w:rsid w:val="007A2876"/>
    <w:rsid w:val="007A2DDB"/>
    <w:rsid w:val="007A31B7"/>
    <w:rsid w:val="007A70BA"/>
    <w:rsid w:val="007B0D68"/>
    <w:rsid w:val="007B251D"/>
    <w:rsid w:val="007B3533"/>
    <w:rsid w:val="007B4F58"/>
    <w:rsid w:val="007B528D"/>
    <w:rsid w:val="007B5470"/>
    <w:rsid w:val="007B552D"/>
    <w:rsid w:val="007B5D85"/>
    <w:rsid w:val="007B63CA"/>
    <w:rsid w:val="007B64C7"/>
    <w:rsid w:val="007B77D1"/>
    <w:rsid w:val="007C07C7"/>
    <w:rsid w:val="007C1CD9"/>
    <w:rsid w:val="007C2FE3"/>
    <w:rsid w:val="007C32EF"/>
    <w:rsid w:val="007C361D"/>
    <w:rsid w:val="007C4B84"/>
    <w:rsid w:val="007C70FF"/>
    <w:rsid w:val="007C74A3"/>
    <w:rsid w:val="007C7C25"/>
    <w:rsid w:val="007D004F"/>
    <w:rsid w:val="007D035F"/>
    <w:rsid w:val="007D06B2"/>
    <w:rsid w:val="007D0B38"/>
    <w:rsid w:val="007D4658"/>
    <w:rsid w:val="007D5440"/>
    <w:rsid w:val="007D57C1"/>
    <w:rsid w:val="007D69EB"/>
    <w:rsid w:val="007D7E4D"/>
    <w:rsid w:val="007E0F75"/>
    <w:rsid w:val="007E128F"/>
    <w:rsid w:val="007E12F2"/>
    <w:rsid w:val="007E3A8A"/>
    <w:rsid w:val="007E3F83"/>
    <w:rsid w:val="007F0479"/>
    <w:rsid w:val="007F1017"/>
    <w:rsid w:val="007F120E"/>
    <w:rsid w:val="007F38B4"/>
    <w:rsid w:val="007F3A24"/>
    <w:rsid w:val="007F4A3F"/>
    <w:rsid w:val="007F4A61"/>
    <w:rsid w:val="007F5255"/>
    <w:rsid w:val="007F56CC"/>
    <w:rsid w:val="007F61C2"/>
    <w:rsid w:val="007F7311"/>
    <w:rsid w:val="0080308B"/>
    <w:rsid w:val="00805142"/>
    <w:rsid w:val="00805537"/>
    <w:rsid w:val="00805A04"/>
    <w:rsid w:val="00805BCD"/>
    <w:rsid w:val="00805FCE"/>
    <w:rsid w:val="00806001"/>
    <w:rsid w:val="00807218"/>
    <w:rsid w:val="00807A8B"/>
    <w:rsid w:val="00807BC9"/>
    <w:rsid w:val="00811383"/>
    <w:rsid w:val="00811396"/>
    <w:rsid w:val="00812149"/>
    <w:rsid w:val="00812CAC"/>
    <w:rsid w:val="008146DB"/>
    <w:rsid w:val="00815639"/>
    <w:rsid w:val="00816361"/>
    <w:rsid w:val="008166EF"/>
    <w:rsid w:val="008167E5"/>
    <w:rsid w:val="00816FEF"/>
    <w:rsid w:val="00820A8C"/>
    <w:rsid w:val="008215FB"/>
    <w:rsid w:val="00821856"/>
    <w:rsid w:val="00821A3B"/>
    <w:rsid w:val="00821D96"/>
    <w:rsid w:val="008220CC"/>
    <w:rsid w:val="00823174"/>
    <w:rsid w:val="00823F11"/>
    <w:rsid w:val="00825751"/>
    <w:rsid w:val="00825B0E"/>
    <w:rsid w:val="008264EB"/>
    <w:rsid w:val="008268CE"/>
    <w:rsid w:val="008272E9"/>
    <w:rsid w:val="00827C23"/>
    <w:rsid w:val="00827E0A"/>
    <w:rsid w:val="008303D2"/>
    <w:rsid w:val="00830F3F"/>
    <w:rsid w:val="00831518"/>
    <w:rsid w:val="00833B05"/>
    <w:rsid w:val="0083540F"/>
    <w:rsid w:val="008362B4"/>
    <w:rsid w:val="00836E9F"/>
    <w:rsid w:val="00840CA2"/>
    <w:rsid w:val="008418CE"/>
    <w:rsid w:val="0084374F"/>
    <w:rsid w:val="00844A22"/>
    <w:rsid w:val="00846727"/>
    <w:rsid w:val="008468EA"/>
    <w:rsid w:val="00847703"/>
    <w:rsid w:val="00847DF5"/>
    <w:rsid w:val="0085055C"/>
    <w:rsid w:val="00851F49"/>
    <w:rsid w:val="008528F4"/>
    <w:rsid w:val="0085309D"/>
    <w:rsid w:val="0085333F"/>
    <w:rsid w:val="00854654"/>
    <w:rsid w:val="00856897"/>
    <w:rsid w:val="00856E9A"/>
    <w:rsid w:val="0085774F"/>
    <w:rsid w:val="0086075D"/>
    <w:rsid w:val="00862502"/>
    <w:rsid w:val="00862CC1"/>
    <w:rsid w:val="00862D3F"/>
    <w:rsid w:val="008642A7"/>
    <w:rsid w:val="008660D4"/>
    <w:rsid w:val="00866B86"/>
    <w:rsid w:val="00871FA9"/>
    <w:rsid w:val="008728E9"/>
    <w:rsid w:val="0087375F"/>
    <w:rsid w:val="00874F63"/>
    <w:rsid w:val="0087567A"/>
    <w:rsid w:val="008757C4"/>
    <w:rsid w:val="008761B6"/>
    <w:rsid w:val="0087770D"/>
    <w:rsid w:val="00877780"/>
    <w:rsid w:val="00877B40"/>
    <w:rsid w:val="008809D2"/>
    <w:rsid w:val="00881B08"/>
    <w:rsid w:val="00882581"/>
    <w:rsid w:val="00882874"/>
    <w:rsid w:val="00882E3C"/>
    <w:rsid w:val="0088308A"/>
    <w:rsid w:val="00883787"/>
    <w:rsid w:val="00884E41"/>
    <w:rsid w:val="008855E4"/>
    <w:rsid w:val="00886CD2"/>
    <w:rsid w:val="00891E6F"/>
    <w:rsid w:val="0089275D"/>
    <w:rsid w:val="00892A36"/>
    <w:rsid w:val="00893239"/>
    <w:rsid w:val="008932B0"/>
    <w:rsid w:val="00894489"/>
    <w:rsid w:val="00894CD6"/>
    <w:rsid w:val="008963A5"/>
    <w:rsid w:val="00896D5D"/>
    <w:rsid w:val="00897573"/>
    <w:rsid w:val="008A201E"/>
    <w:rsid w:val="008A21A1"/>
    <w:rsid w:val="008A3158"/>
    <w:rsid w:val="008A3363"/>
    <w:rsid w:val="008A3371"/>
    <w:rsid w:val="008A3C3E"/>
    <w:rsid w:val="008A65C1"/>
    <w:rsid w:val="008A79DE"/>
    <w:rsid w:val="008B0B53"/>
    <w:rsid w:val="008B0C0F"/>
    <w:rsid w:val="008B167A"/>
    <w:rsid w:val="008B1757"/>
    <w:rsid w:val="008B1C33"/>
    <w:rsid w:val="008B371A"/>
    <w:rsid w:val="008B456E"/>
    <w:rsid w:val="008B4B6F"/>
    <w:rsid w:val="008B5123"/>
    <w:rsid w:val="008B7992"/>
    <w:rsid w:val="008B7D7E"/>
    <w:rsid w:val="008C130C"/>
    <w:rsid w:val="008C21AA"/>
    <w:rsid w:val="008C31E3"/>
    <w:rsid w:val="008C3865"/>
    <w:rsid w:val="008C3CBC"/>
    <w:rsid w:val="008C5610"/>
    <w:rsid w:val="008C5739"/>
    <w:rsid w:val="008C6E6F"/>
    <w:rsid w:val="008C7282"/>
    <w:rsid w:val="008C7645"/>
    <w:rsid w:val="008C7ECB"/>
    <w:rsid w:val="008D186B"/>
    <w:rsid w:val="008D1938"/>
    <w:rsid w:val="008D2066"/>
    <w:rsid w:val="008D3B86"/>
    <w:rsid w:val="008D43FD"/>
    <w:rsid w:val="008D4755"/>
    <w:rsid w:val="008D4C3D"/>
    <w:rsid w:val="008D636D"/>
    <w:rsid w:val="008D705D"/>
    <w:rsid w:val="008D70BD"/>
    <w:rsid w:val="008D743C"/>
    <w:rsid w:val="008E0D3C"/>
    <w:rsid w:val="008E1139"/>
    <w:rsid w:val="008E1B9E"/>
    <w:rsid w:val="008E22C3"/>
    <w:rsid w:val="008E55AB"/>
    <w:rsid w:val="008F0AE3"/>
    <w:rsid w:val="008F0D08"/>
    <w:rsid w:val="008F120A"/>
    <w:rsid w:val="008F1233"/>
    <w:rsid w:val="008F2228"/>
    <w:rsid w:val="008F27E0"/>
    <w:rsid w:val="008F48EB"/>
    <w:rsid w:val="008F4F0B"/>
    <w:rsid w:val="008F5FD1"/>
    <w:rsid w:val="008F656F"/>
    <w:rsid w:val="008F76DE"/>
    <w:rsid w:val="009046C4"/>
    <w:rsid w:val="009046E6"/>
    <w:rsid w:val="00904A96"/>
    <w:rsid w:val="00904CE3"/>
    <w:rsid w:val="00904D98"/>
    <w:rsid w:val="00905020"/>
    <w:rsid w:val="0090626E"/>
    <w:rsid w:val="009062A5"/>
    <w:rsid w:val="00907699"/>
    <w:rsid w:val="009103E9"/>
    <w:rsid w:val="009105C9"/>
    <w:rsid w:val="009108F5"/>
    <w:rsid w:val="00910FA7"/>
    <w:rsid w:val="00911272"/>
    <w:rsid w:val="00911339"/>
    <w:rsid w:val="009135D6"/>
    <w:rsid w:val="00914B48"/>
    <w:rsid w:val="00914C77"/>
    <w:rsid w:val="009165A2"/>
    <w:rsid w:val="00921059"/>
    <w:rsid w:val="00921ACB"/>
    <w:rsid w:val="0092234A"/>
    <w:rsid w:val="0092369B"/>
    <w:rsid w:val="00924485"/>
    <w:rsid w:val="00927079"/>
    <w:rsid w:val="009277A6"/>
    <w:rsid w:val="00933F70"/>
    <w:rsid w:val="00934988"/>
    <w:rsid w:val="0093651D"/>
    <w:rsid w:val="00937089"/>
    <w:rsid w:val="00937FB1"/>
    <w:rsid w:val="00941399"/>
    <w:rsid w:val="00942A41"/>
    <w:rsid w:val="00944F8A"/>
    <w:rsid w:val="00945143"/>
    <w:rsid w:val="00945F78"/>
    <w:rsid w:val="00946DE7"/>
    <w:rsid w:val="00950E58"/>
    <w:rsid w:val="009510A2"/>
    <w:rsid w:val="00951653"/>
    <w:rsid w:val="00953257"/>
    <w:rsid w:val="0095421C"/>
    <w:rsid w:val="0095474C"/>
    <w:rsid w:val="00957D92"/>
    <w:rsid w:val="00961A77"/>
    <w:rsid w:val="00962CB9"/>
    <w:rsid w:val="00963FB8"/>
    <w:rsid w:val="00964312"/>
    <w:rsid w:val="00964741"/>
    <w:rsid w:val="0096541B"/>
    <w:rsid w:val="00965B8A"/>
    <w:rsid w:val="00966044"/>
    <w:rsid w:val="00966F30"/>
    <w:rsid w:val="00970188"/>
    <w:rsid w:val="0097071F"/>
    <w:rsid w:val="009717AC"/>
    <w:rsid w:val="0097371F"/>
    <w:rsid w:val="00973FF2"/>
    <w:rsid w:val="009751C1"/>
    <w:rsid w:val="0097532A"/>
    <w:rsid w:val="0097798E"/>
    <w:rsid w:val="009801A1"/>
    <w:rsid w:val="009811F1"/>
    <w:rsid w:val="009826E8"/>
    <w:rsid w:val="00983349"/>
    <w:rsid w:val="00983E57"/>
    <w:rsid w:val="00985204"/>
    <w:rsid w:val="00985B22"/>
    <w:rsid w:val="00985DE2"/>
    <w:rsid w:val="0098675D"/>
    <w:rsid w:val="0098774F"/>
    <w:rsid w:val="00987BA4"/>
    <w:rsid w:val="0099193B"/>
    <w:rsid w:val="009926E0"/>
    <w:rsid w:val="0099451E"/>
    <w:rsid w:val="00996B1A"/>
    <w:rsid w:val="00997C34"/>
    <w:rsid w:val="009A18F6"/>
    <w:rsid w:val="009A28E3"/>
    <w:rsid w:val="009A2DCC"/>
    <w:rsid w:val="009A36D0"/>
    <w:rsid w:val="009A49D9"/>
    <w:rsid w:val="009A5853"/>
    <w:rsid w:val="009A5ABC"/>
    <w:rsid w:val="009A7F10"/>
    <w:rsid w:val="009B14DB"/>
    <w:rsid w:val="009B3015"/>
    <w:rsid w:val="009B3E26"/>
    <w:rsid w:val="009B5B10"/>
    <w:rsid w:val="009B610A"/>
    <w:rsid w:val="009C1271"/>
    <w:rsid w:val="009C2897"/>
    <w:rsid w:val="009C3558"/>
    <w:rsid w:val="009C3706"/>
    <w:rsid w:val="009C3A3A"/>
    <w:rsid w:val="009C3D05"/>
    <w:rsid w:val="009C46EA"/>
    <w:rsid w:val="009C6CEA"/>
    <w:rsid w:val="009C7B85"/>
    <w:rsid w:val="009C7E7A"/>
    <w:rsid w:val="009D0254"/>
    <w:rsid w:val="009D1A64"/>
    <w:rsid w:val="009D29B1"/>
    <w:rsid w:val="009D3D55"/>
    <w:rsid w:val="009D5B91"/>
    <w:rsid w:val="009D792E"/>
    <w:rsid w:val="009E0DFE"/>
    <w:rsid w:val="009E13BE"/>
    <w:rsid w:val="009E1D69"/>
    <w:rsid w:val="009E31F6"/>
    <w:rsid w:val="009E4C07"/>
    <w:rsid w:val="009E52AD"/>
    <w:rsid w:val="009E5AB4"/>
    <w:rsid w:val="009E777F"/>
    <w:rsid w:val="009F2C5F"/>
    <w:rsid w:val="009F3AF2"/>
    <w:rsid w:val="009F3E5E"/>
    <w:rsid w:val="009F49FD"/>
    <w:rsid w:val="009F4F60"/>
    <w:rsid w:val="009F551E"/>
    <w:rsid w:val="009F6120"/>
    <w:rsid w:val="009F64EF"/>
    <w:rsid w:val="009F7599"/>
    <w:rsid w:val="00A00D76"/>
    <w:rsid w:val="00A01184"/>
    <w:rsid w:val="00A01449"/>
    <w:rsid w:val="00A037C2"/>
    <w:rsid w:val="00A03D43"/>
    <w:rsid w:val="00A04380"/>
    <w:rsid w:val="00A04786"/>
    <w:rsid w:val="00A05104"/>
    <w:rsid w:val="00A05472"/>
    <w:rsid w:val="00A056AA"/>
    <w:rsid w:val="00A05C32"/>
    <w:rsid w:val="00A0653F"/>
    <w:rsid w:val="00A06BD3"/>
    <w:rsid w:val="00A10735"/>
    <w:rsid w:val="00A11CD0"/>
    <w:rsid w:val="00A13056"/>
    <w:rsid w:val="00A132B9"/>
    <w:rsid w:val="00A13948"/>
    <w:rsid w:val="00A13F99"/>
    <w:rsid w:val="00A1555B"/>
    <w:rsid w:val="00A155C5"/>
    <w:rsid w:val="00A15960"/>
    <w:rsid w:val="00A16AD8"/>
    <w:rsid w:val="00A17722"/>
    <w:rsid w:val="00A17CE2"/>
    <w:rsid w:val="00A17EF2"/>
    <w:rsid w:val="00A200B0"/>
    <w:rsid w:val="00A2021E"/>
    <w:rsid w:val="00A204AD"/>
    <w:rsid w:val="00A21545"/>
    <w:rsid w:val="00A21C95"/>
    <w:rsid w:val="00A21CF3"/>
    <w:rsid w:val="00A2244C"/>
    <w:rsid w:val="00A24813"/>
    <w:rsid w:val="00A269C8"/>
    <w:rsid w:val="00A277EE"/>
    <w:rsid w:val="00A27AEC"/>
    <w:rsid w:val="00A30600"/>
    <w:rsid w:val="00A313A1"/>
    <w:rsid w:val="00A320DB"/>
    <w:rsid w:val="00A33FC5"/>
    <w:rsid w:val="00A341AD"/>
    <w:rsid w:val="00A34C2E"/>
    <w:rsid w:val="00A35D16"/>
    <w:rsid w:val="00A37BCD"/>
    <w:rsid w:val="00A41689"/>
    <w:rsid w:val="00A42592"/>
    <w:rsid w:val="00A43C59"/>
    <w:rsid w:val="00A47CB0"/>
    <w:rsid w:val="00A50ECD"/>
    <w:rsid w:val="00A5185E"/>
    <w:rsid w:val="00A518F3"/>
    <w:rsid w:val="00A52729"/>
    <w:rsid w:val="00A53675"/>
    <w:rsid w:val="00A55303"/>
    <w:rsid w:val="00A564D7"/>
    <w:rsid w:val="00A56B6A"/>
    <w:rsid w:val="00A578DC"/>
    <w:rsid w:val="00A62191"/>
    <w:rsid w:val="00A640E2"/>
    <w:rsid w:val="00A64D65"/>
    <w:rsid w:val="00A66133"/>
    <w:rsid w:val="00A666A8"/>
    <w:rsid w:val="00A6725B"/>
    <w:rsid w:val="00A67605"/>
    <w:rsid w:val="00A70465"/>
    <w:rsid w:val="00A70605"/>
    <w:rsid w:val="00A71313"/>
    <w:rsid w:val="00A73134"/>
    <w:rsid w:val="00A7365A"/>
    <w:rsid w:val="00A7399A"/>
    <w:rsid w:val="00A747A7"/>
    <w:rsid w:val="00A74B80"/>
    <w:rsid w:val="00A75E82"/>
    <w:rsid w:val="00A76001"/>
    <w:rsid w:val="00A777B2"/>
    <w:rsid w:val="00A825A4"/>
    <w:rsid w:val="00A825D4"/>
    <w:rsid w:val="00A828F6"/>
    <w:rsid w:val="00A82B73"/>
    <w:rsid w:val="00A82F54"/>
    <w:rsid w:val="00A83F65"/>
    <w:rsid w:val="00A84AFA"/>
    <w:rsid w:val="00A851A5"/>
    <w:rsid w:val="00A86E8B"/>
    <w:rsid w:val="00A87164"/>
    <w:rsid w:val="00A91428"/>
    <w:rsid w:val="00A9190C"/>
    <w:rsid w:val="00A93072"/>
    <w:rsid w:val="00A938BD"/>
    <w:rsid w:val="00A93953"/>
    <w:rsid w:val="00A959D8"/>
    <w:rsid w:val="00A96888"/>
    <w:rsid w:val="00A96969"/>
    <w:rsid w:val="00A96C98"/>
    <w:rsid w:val="00A9791C"/>
    <w:rsid w:val="00AA0115"/>
    <w:rsid w:val="00AA113D"/>
    <w:rsid w:val="00AA19FF"/>
    <w:rsid w:val="00AA6974"/>
    <w:rsid w:val="00AA6BD5"/>
    <w:rsid w:val="00AA6BD8"/>
    <w:rsid w:val="00AA6C7D"/>
    <w:rsid w:val="00AA7241"/>
    <w:rsid w:val="00AA7FD6"/>
    <w:rsid w:val="00AB042A"/>
    <w:rsid w:val="00AB11AD"/>
    <w:rsid w:val="00AB19EF"/>
    <w:rsid w:val="00AB1DFA"/>
    <w:rsid w:val="00AB2495"/>
    <w:rsid w:val="00AB2D34"/>
    <w:rsid w:val="00AB3430"/>
    <w:rsid w:val="00AB37B9"/>
    <w:rsid w:val="00AB4AD1"/>
    <w:rsid w:val="00AB5E07"/>
    <w:rsid w:val="00AB7554"/>
    <w:rsid w:val="00AB7CFA"/>
    <w:rsid w:val="00AC0211"/>
    <w:rsid w:val="00AC13C6"/>
    <w:rsid w:val="00AC19DF"/>
    <w:rsid w:val="00AC3724"/>
    <w:rsid w:val="00AC5AB1"/>
    <w:rsid w:val="00AC5B42"/>
    <w:rsid w:val="00AC5B48"/>
    <w:rsid w:val="00AC79B7"/>
    <w:rsid w:val="00AD1450"/>
    <w:rsid w:val="00AD15E8"/>
    <w:rsid w:val="00AD1E20"/>
    <w:rsid w:val="00AD356D"/>
    <w:rsid w:val="00AD356E"/>
    <w:rsid w:val="00AD4C52"/>
    <w:rsid w:val="00AD6502"/>
    <w:rsid w:val="00AD756D"/>
    <w:rsid w:val="00AE0590"/>
    <w:rsid w:val="00AE0695"/>
    <w:rsid w:val="00AE1400"/>
    <w:rsid w:val="00AE29B9"/>
    <w:rsid w:val="00AE3ADA"/>
    <w:rsid w:val="00AE3E7E"/>
    <w:rsid w:val="00AE5F4B"/>
    <w:rsid w:val="00AE7E53"/>
    <w:rsid w:val="00AF0C23"/>
    <w:rsid w:val="00AF1315"/>
    <w:rsid w:val="00AF19BF"/>
    <w:rsid w:val="00AF2DC3"/>
    <w:rsid w:val="00AF355C"/>
    <w:rsid w:val="00AF3BE8"/>
    <w:rsid w:val="00AF4F2A"/>
    <w:rsid w:val="00AF6021"/>
    <w:rsid w:val="00B00745"/>
    <w:rsid w:val="00B012E3"/>
    <w:rsid w:val="00B01D3F"/>
    <w:rsid w:val="00B033E5"/>
    <w:rsid w:val="00B03A63"/>
    <w:rsid w:val="00B04A55"/>
    <w:rsid w:val="00B0562C"/>
    <w:rsid w:val="00B07DC3"/>
    <w:rsid w:val="00B10AFB"/>
    <w:rsid w:val="00B11D19"/>
    <w:rsid w:val="00B129A4"/>
    <w:rsid w:val="00B12A5E"/>
    <w:rsid w:val="00B159CB"/>
    <w:rsid w:val="00B16083"/>
    <w:rsid w:val="00B163DC"/>
    <w:rsid w:val="00B201A4"/>
    <w:rsid w:val="00B201D1"/>
    <w:rsid w:val="00B20298"/>
    <w:rsid w:val="00B213A6"/>
    <w:rsid w:val="00B22354"/>
    <w:rsid w:val="00B22ED7"/>
    <w:rsid w:val="00B235B0"/>
    <w:rsid w:val="00B24DF6"/>
    <w:rsid w:val="00B27A61"/>
    <w:rsid w:val="00B32F4C"/>
    <w:rsid w:val="00B333BC"/>
    <w:rsid w:val="00B34FE2"/>
    <w:rsid w:val="00B35166"/>
    <w:rsid w:val="00B357D8"/>
    <w:rsid w:val="00B360F4"/>
    <w:rsid w:val="00B36A00"/>
    <w:rsid w:val="00B37130"/>
    <w:rsid w:val="00B37774"/>
    <w:rsid w:val="00B3792B"/>
    <w:rsid w:val="00B37BFC"/>
    <w:rsid w:val="00B40358"/>
    <w:rsid w:val="00B408DB"/>
    <w:rsid w:val="00B40D53"/>
    <w:rsid w:val="00B41614"/>
    <w:rsid w:val="00B42851"/>
    <w:rsid w:val="00B429F0"/>
    <w:rsid w:val="00B42F80"/>
    <w:rsid w:val="00B435CB"/>
    <w:rsid w:val="00B441F1"/>
    <w:rsid w:val="00B44671"/>
    <w:rsid w:val="00B453B2"/>
    <w:rsid w:val="00B46017"/>
    <w:rsid w:val="00B465EC"/>
    <w:rsid w:val="00B46FC0"/>
    <w:rsid w:val="00B47B37"/>
    <w:rsid w:val="00B50110"/>
    <w:rsid w:val="00B505C8"/>
    <w:rsid w:val="00B50DB8"/>
    <w:rsid w:val="00B51A73"/>
    <w:rsid w:val="00B5347D"/>
    <w:rsid w:val="00B53654"/>
    <w:rsid w:val="00B53905"/>
    <w:rsid w:val="00B546DB"/>
    <w:rsid w:val="00B54B5B"/>
    <w:rsid w:val="00B55466"/>
    <w:rsid w:val="00B5562E"/>
    <w:rsid w:val="00B55862"/>
    <w:rsid w:val="00B55D65"/>
    <w:rsid w:val="00B56305"/>
    <w:rsid w:val="00B57000"/>
    <w:rsid w:val="00B60939"/>
    <w:rsid w:val="00B60AFD"/>
    <w:rsid w:val="00B62715"/>
    <w:rsid w:val="00B63228"/>
    <w:rsid w:val="00B6407F"/>
    <w:rsid w:val="00B652C3"/>
    <w:rsid w:val="00B65611"/>
    <w:rsid w:val="00B66780"/>
    <w:rsid w:val="00B70E8E"/>
    <w:rsid w:val="00B74D82"/>
    <w:rsid w:val="00B75479"/>
    <w:rsid w:val="00B75F5D"/>
    <w:rsid w:val="00B764A8"/>
    <w:rsid w:val="00B766F7"/>
    <w:rsid w:val="00B76C92"/>
    <w:rsid w:val="00B7758C"/>
    <w:rsid w:val="00B80EFD"/>
    <w:rsid w:val="00B817FF"/>
    <w:rsid w:val="00B818A4"/>
    <w:rsid w:val="00B81B29"/>
    <w:rsid w:val="00B81CEC"/>
    <w:rsid w:val="00B83739"/>
    <w:rsid w:val="00B839F0"/>
    <w:rsid w:val="00B84117"/>
    <w:rsid w:val="00B842E2"/>
    <w:rsid w:val="00B84B80"/>
    <w:rsid w:val="00B858F0"/>
    <w:rsid w:val="00B85AA2"/>
    <w:rsid w:val="00B8649C"/>
    <w:rsid w:val="00B8695D"/>
    <w:rsid w:val="00B87CCA"/>
    <w:rsid w:val="00B87F0A"/>
    <w:rsid w:val="00B91D20"/>
    <w:rsid w:val="00B92335"/>
    <w:rsid w:val="00B92D0B"/>
    <w:rsid w:val="00B946B7"/>
    <w:rsid w:val="00B94945"/>
    <w:rsid w:val="00B94DD6"/>
    <w:rsid w:val="00B955CF"/>
    <w:rsid w:val="00B95927"/>
    <w:rsid w:val="00B9659E"/>
    <w:rsid w:val="00B96818"/>
    <w:rsid w:val="00B96EDB"/>
    <w:rsid w:val="00BA01D4"/>
    <w:rsid w:val="00BA0C92"/>
    <w:rsid w:val="00BA12CC"/>
    <w:rsid w:val="00BA322D"/>
    <w:rsid w:val="00BA34A3"/>
    <w:rsid w:val="00BA49B5"/>
    <w:rsid w:val="00BA5496"/>
    <w:rsid w:val="00BA63FA"/>
    <w:rsid w:val="00BA6703"/>
    <w:rsid w:val="00BA7235"/>
    <w:rsid w:val="00BB00B3"/>
    <w:rsid w:val="00BB0BDD"/>
    <w:rsid w:val="00BB176C"/>
    <w:rsid w:val="00BB2A73"/>
    <w:rsid w:val="00BB2DEF"/>
    <w:rsid w:val="00BB2F94"/>
    <w:rsid w:val="00BB3A45"/>
    <w:rsid w:val="00BB4ACC"/>
    <w:rsid w:val="00BB5A16"/>
    <w:rsid w:val="00BB6B18"/>
    <w:rsid w:val="00BB703E"/>
    <w:rsid w:val="00BB732D"/>
    <w:rsid w:val="00BB7405"/>
    <w:rsid w:val="00BC12AB"/>
    <w:rsid w:val="00BC1D85"/>
    <w:rsid w:val="00BC3631"/>
    <w:rsid w:val="00BC591F"/>
    <w:rsid w:val="00BC7D6D"/>
    <w:rsid w:val="00BD0978"/>
    <w:rsid w:val="00BD0BEB"/>
    <w:rsid w:val="00BD105D"/>
    <w:rsid w:val="00BD2042"/>
    <w:rsid w:val="00BD2108"/>
    <w:rsid w:val="00BD25FC"/>
    <w:rsid w:val="00BD2A1E"/>
    <w:rsid w:val="00BD5804"/>
    <w:rsid w:val="00BD58A9"/>
    <w:rsid w:val="00BD68A3"/>
    <w:rsid w:val="00BD6938"/>
    <w:rsid w:val="00BD6CF3"/>
    <w:rsid w:val="00BD7F72"/>
    <w:rsid w:val="00BE0ECA"/>
    <w:rsid w:val="00BE2180"/>
    <w:rsid w:val="00BE21F2"/>
    <w:rsid w:val="00BE4275"/>
    <w:rsid w:val="00BE4A6C"/>
    <w:rsid w:val="00BE6807"/>
    <w:rsid w:val="00BE6990"/>
    <w:rsid w:val="00BF06AE"/>
    <w:rsid w:val="00BF0DC0"/>
    <w:rsid w:val="00BF0F95"/>
    <w:rsid w:val="00BF2433"/>
    <w:rsid w:val="00BF274E"/>
    <w:rsid w:val="00BF2E6E"/>
    <w:rsid w:val="00BF4FA1"/>
    <w:rsid w:val="00BF61C9"/>
    <w:rsid w:val="00BF639D"/>
    <w:rsid w:val="00BF6C94"/>
    <w:rsid w:val="00C00424"/>
    <w:rsid w:val="00C00BB0"/>
    <w:rsid w:val="00C00F3C"/>
    <w:rsid w:val="00C03F2E"/>
    <w:rsid w:val="00C0515F"/>
    <w:rsid w:val="00C05F53"/>
    <w:rsid w:val="00C063C7"/>
    <w:rsid w:val="00C07635"/>
    <w:rsid w:val="00C1179F"/>
    <w:rsid w:val="00C127B9"/>
    <w:rsid w:val="00C128FA"/>
    <w:rsid w:val="00C12BEE"/>
    <w:rsid w:val="00C12C14"/>
    <w:rsid w:val="00C1370F"/>
    <w:rsid w:val="00C142B2"/>
    <w:rsid w:val="00C1552B"/>
    <w:rsid w:val="00C15F04"/>
    <w:rsid w:val="00C179B3"/>
    <w:rsid w:val="00C17D88"/>
    <w:rsid w:val="00C17E3F"/>
    <w:rsid w:val="00C20096"/>
    <w:rsid w:val="00C200AA"/>
    <w:rsid w:val="00C2146C"/>
    <w:rsid w:val="00C2296E"/>
    <w:rsid w:val="00C22AB1"/>
    <w:rsid w:val="00C2306C"/>
    <w:rsid w:val="00C237ED"/>
    <w:rsid w:val="00C23CFC"/>
    <w:rsid w:val="00C24632"/>
    <w:rsid w:val="00C25418"/>
    <w:rsid w:val="00C2595B"/>
    <w:rsid w:val="00C25D9C"/>
    <w:rsid w:val="00C2778B"/>
    <w:rsid w:val="00C3007F"/>
    <w:rsid w:val="00C31649"/>
    <w:rsid w:val="00C32D90"/>
    <w:rsid w:val="00C33F9A"/>
    <w:rsid w:val="00C3434C"/>
    <w:rsid w:val="00C369D7"/>
    <w:rsid w:val="00C40385"/>
    <w:rsid w:val="00C41768"/>
    <w:rsid w:val="00C420A2"/>
    <w:rsid w:val="00C44193"/>
    <w:rsid w:val="00C441DE"/>
    <w:rsid w:val="00C454A6"/>
    <w:rsid w:val="00C459C1"/>
    <w:rsid w:val="00C46EAD"/>
    <w:rsid w:val="00C475AA"/>
    <w:rsid w:val="00C5207C"/>
    <w:rsid w:val="00C527C7"/>
    <w:rsid w:val="00C53C98"/>
    <w:rsid w:val="00C53DF6"/>
    <w:rsid w:val="00C54A98"/>
    <w:rsid w:val="00C55271"/>
    <w:rsid w:val="00C56FCF"/>
    <w:rsid w:val="00C57B6C"/>
    <w:rsid w:val="00C600C2"/>
    <w:rsid w:val="00C60B90"/>
    <w:rsid w:val="00C60D38"/>
    <w:rsid w:val="00C61A59"/>
    <w:rsid w:val="00C628A6"/>
    <w:rsid w:val="00C64344"/>
    <w:rsid w:val="00C65108"/>
    <w:rsid w:val="00C65576"/>
    <w:rsid w:val="00C66165"/>
    <w:rsid w:val="00C67288"/>
    <w:rsid w:val="00C6753C"/>
    <w:rsid w:val="00C7060A"/>
    <w:rsid w:val="00C70810"/>
    <w:rsid w:val="00C7151A"/>
    <w:rsid w:val="00C717E3"/>
    <w:rsid w:val="00C71F60"/>
    <w:rsid w:val="00C72241"/>
    <w:rsid w:val="00C72BD1"/>
    <w:rsid w:val="00C74275"/>
    <w:rsid w:val="00C74CFF"/>
    <w:rsid w:val="00C750C8"/>
    <w:rsid w:val="00C75190"/>
    <w:rsid w:val="00C7560F"/>
    <w:rsid w:val="00C80080"/>
    <w:rsid w:val="00C80A0E"/>
    <w:rsid w:val="00C8101E"/>
    <w:rsid w:val="00C8213F"/>
    <w:rsid w:val="00C8303F"/>
    <w:rsid w:val="00C837E6"/>
    <w:rsid w:val="00C85154"/>
    <w:rsid w:val="00C85A70"/>
    <w:rsid w:val="00C8797A"/>
    <w:rsid w:val="00C87C24"/>
    <w:rsid w:val="00C87E06"/>
    <w:rsid w:val="00C900B8"/>
    <w:rsid w:val="00C90197"/>
    <w:rsid w:val="00C9027C"/>
    <w:rsid w:val="00C90C71"/>
    <w:rsid w:val="00C91FD1"/>
    <w:rsid w:val="00C9310F"/>
    <w:rsid w:val="00C931CF"/>
    <w:rsid w:val="00C938CF"/>
    <w:rsid w:val="00C94053"/>
    <w:rsid w:val="00C94B8F"/>
    <w:rsid w:val="00C94DA1"/>
    <w:rsid w:val="00C94E4F"/>
    <w:rsid w:val="00C95397"/>
    <w:rsid w:val="00C9624D"/>
    <w:rsid w:val="00C969DA"/>
    <w:rsid w:val="00C97AC9"/>
    <w:rsid w:val="00CA2C77"/>
    <w:rsid w:val="00CA303D"/>
    <w:rsid w:val="00CA40FD"/>
    <w:rsid w:val="00CA444F"/>
    <w:rsid w:val="00CA5245"/>
    <w:rsid w:val="00CA6250"/>
    <w:rsid w:val="00CA67EE"/>
    <w:rsid w:val="00CA71F4"/>
    <w:rsid w:val="00CA7B09"/>
    <w:rsid w:val="00CB0685"/>
    <w:rsid w:val="00CB12A5"/>
    <w:rsid w:val="00CB1CAC"/>
    <w:rsid w:val="00CB2F2A"/>
    <w:rsid w:val="00CB4212"/>
    <w:rsid w:val="00CB4672"/>
    <w:rsid w:val="00CB4BC8"/>
    <w:rsid w:val="00CB5162"/>
    <w:rsid w:val="00CB5B1A"/>
    <w:rsid w:val="00CB6B22"/>
    <w:rsid w:val="00CB7F5F"/>
    <w:rsid w:val="00CC00DB"/>
    <w:rsid w:val="00CC1B39"/>
    <w:rsid w:val="00CC1BFA"/>
    <w:rsid w:val="00CC21FC"/>
    <w:rsid w:val="00CC294D"/>
    <w:rsid w:val="00CC2E9F"/>
    <w:rsid w:val="00CC35EA"/>
    <w:rsid w:val="00CC3848"/>
    <w:rsid w:val="00CC6CE7"/>
    <w:rsid w:val="00CC6D45"/>
    <w:rsid w:val="00CC6D5E"/>
    <w:rsid w:val="00CD0200"/>
    <w:rsid w:val="00CD1EC3"/>
    <w:rsid w:val="00CD249D"/>
    <w:rsid w:val="00CD29E1"/>
    <w:rsid w:val="00CD3F77"/>
    <w:rsid w:val="00CD54F6"/>
    <w:rsid w:val="00CD57B1"/>
    <w:rsid w:val="00CD5DD0"/>
    <w:rsid w:val="00CD68E0"/>
    <w:rsid w:val="00CD6ADC"/>
    <w:rsid w:val="00CD7193"/>
    <w:rsid w:val="00CD7881"/>
    <w:rsid w:val="00CE0D5D"/>
    <w:rsid w:val="00CE1500"/>
    <w:rsid w:val="00CE16D0"/>
    <w:rsid w:val="00CE374A"/>
    <w:rsid w:val="00CE38C8"/>
    <w:rsid w:val="00CE3A47"/>
    <w:rsid w:val="00CE48BA"/>
    <w:rsid w:val="00CE524F"/>
    <w:rsid w:val="00CE58CC"/>
    <w:rsid w:val="00CE6274"/>
    <w:rsid w:val="00CE6B13"/>
    <w:rsid w:val="00CE77B6"/>
    <w:rsid w:val="00CE7D1D"/>
    <w:rsid w:val="00CF10B1"/>
    <w:rsid w:val="00CF1ADC"/>
    <w:rsid w:val="00CF1D8D"/>
    <w:rsid w:val="00CF2B8D"/>
    <w:rsid w:val="00CF3A1B"/>
    <w:rsid w:val="00CF440D"/>
    <w:rsid w:val="00CF456B"/>
    <w:rsid w:val="00CF4B43"/>
    <w:rsid w:val="00CF4E9A"/>
    <w:rsid w:val="00CF5A22"/>
    <w:rsid w:val="00CF6D32"/>
    <w:rsid w:val="00CF75D6"/>
    <w:rsid w:val="00D02087"/>
    <w:rsid w:val="00D0262E"/>
    <w:rsid w:val="00D03679"/>
    <w:rsid w:val="00D03F3A"/>
    <w:rsid w:val="00D05BED"/>
    <w:rsid w:val="00D05E3D"/>
    <w:rsid w:val="00D06139"/>
    <w:rsid w:val="00D0640C"/>
    <w:rsid w:val="00D110BD"/>
    <w:rsid w:val="00D11BFF"/>
    <w:rsid w:val="00D12056"/>
    <w:rsid w:val="00D120DE"/>
    <w:rsid w:val="00D13675"/>
    <w:rsid w:val="00D141E1"/>
    <w:rsid w:val="00D15152"/>
    <w:rsid w:val="00D15314"/>
    <w:rsid w:val="00D15B48"/>
    <w:rsid w:val="00D17D6C"/>
    <w:rsid w:val="00D20BDD"/>
    <w:rsid w:val="00D2155B"/>
    <w:rsid w:val="00D215FD"/>
    <w:rsid w:val="00D22B40"/>
    <w:rsid w:val="00D23D11"/>
    <w:rsid w:val="00D240A5"/>
    <w:rsid w:val="00D244B6"/>
    <w:rsid w:val="00D2653C"/>
    <w:rsid w:val="00D26EDC"/>
    <w:rsid w:val="00D2754D"/>
    <w:rsid w:val="00D27B27"/>
    <w:rsid w:val="00D30916"/>
    <w:rsid w:val="00D30D5B"/>
    <w:rsid w:val="00D329D0"/>
    <w:rsid w:val="00D33BE9"/>
    <w:rsid w:val="00D33F93"/>
    <w:rsid w:val="00D35202"/>
    <w:rsid w:val="00D357FF"/>
    <w:rsid w:val="00D35B7F"/>
    <w:rsid w:val="00D36A34"/>
    <w:rsid w:val="00D37415"/>
    <w:rsid w:val="00D40132"/>
    <w:rsid w:val="00D40F3F"/>
    <w:rsid w:val="00D41BCF"/>
    <w:rsid w:val="00D41F0C"/>
    <w:rsid w:val="00D424C7"/>
    <w:rsid w:val="00D43B2A"/>
    <w:rsid w:val="00D43CF1"/>
    <w:rsid w:val="00D43D83"/>
    <w:rsid w:val="00D45032"/>
    <w:rsid w:val="00D472AD"/>
    <w:rsid w:val="00D47575"/>
    <w:rsid w:val="00D52331"/>
    <w:rsid w:val="00D5243B"/>
    <w:rsid w:val="00D52C98"/>
    <w:rsid w:val="00D5304B"/>
    <w:rsid w:val="00D532EF"/>
    <w:rsid w:val="00D533EC"/>
    <w:rsid w:val="00D5484F"/>
    <w:rsid w:val="00D5643D"/>
    <w:rsid w:val="00D56A95"/>
    <w:rsid w:val="00D574D2"/>
    <w:rsid w:val="00D5755F"/>
    <w:rsid w:val="00D60577"/>
    <w:rsid w:val="00D6076E"/>
    <w:rsid w:val="00D619F1"/>
    <w:rsid w:val="00D63550"/>
    <w:rsid w:val="00D66AF1"/>
    <w:rsid w:val="00D70E18"/>
    <w:rsid w:val="00D70F16"/>
    <w:rsid w:val="00D71643"/>
    <w:rsid w:val="00D71977"/>
    <w:rsid w:val="00D72617"/>
    <w:rsid w:val="00D729DE"/>
    <w:rsid w:val="00D72A6C"/>
    <w:rsid w:val="00D72F57"/>
    <w:rsid w:val="00D73410"/>
    <w:rsid w:val="00D73F23"/>
    <w:rsid w:val="00D754B9"/>
    <w:rsid w:val="00D75D87"/>
    <w:rsid w:val="00D76A44"/>
    <w:rsid w:val="00D80C18"/>
    <w:rsid w:val="00D815EF"/>
    <w:rsid w:val="00D81949"/>
    <w:rsid w:val="00D81F26"/>
    <w:rsid w:val="00D822E2"/>
    <w:rsid w:val="00D82561"/>
    <w:rsid w:val="00D84386"/>
    <w:rsid w:val="00D843F2"/>
    <w:rsid w:val="00D84EFB"/>
    <w:rsid w:val="00D854E9"/>
    <w:rsid w:val="00D85589"/>
    <w:rsid w:val="00D86231"/>
    <w:rsid w:val="00D862E5"/>
    <w:rsid w:val="00D873D5"/>
    <w:rsid w:val="00D912AB"/>
    <w:rsid w:val="00D91923"/>
    <w:rsid w:val="00D91BEB"/>
    <w:rsid w:val="00D91E59"/>
    <w:rsid w:val="00D92013"/>
    <w:rsid w:val="00D93753"/>
    <w:rsid w:val="00D972A8"/>
    <w:rsid w:val="00DA19EC"/>
    <w:rsid w:val="00DA1BEE"/>
    <w:rsid w:val="00DA3167"/>
    <w:rsid w:val="00DA3775"/>
    <w:rsid w:val="00DA3C88"/>
    <w:rsid w:val="00DA3DC8"/>
    <w:rsid w:val="00DA4DC3"/>
    <w:rsid w:val="00DA58E5"/>
    <w:rsid w:val="00DA68DF"/>
    <w:rsid w:val="00DA77A5"/>
    <w:rsid w:val="00DA7CBD"/>
    <w:rsid w:val="00DA7D03"/>
    <w:rsid w:val="00DB0E36"/>
    <w:rsid w:val="00DB1D81"/>
    <w:rsid w:val="00DB3DBF"/>
    <w:rsid w:val="00DB4364"/>
    <w:rsid w:val="00DB484F"/>
    <w:rsid w:val="00DB565D"/>
    <w:rsid w:val="00DB5D27"/>
    <w:rsid w:val="00DC04F6"/>
    <w:rsid w:val="00DC0690"/>
    <w:rsid w:val="00DC182B"/>
    <w:rsid w:val="00DC1D65"/>
    <w:rsid w:val="00DC2AE8"/>
    <w:rsid w:val="00DC3581"/>
    <w:rsid w:val="00DC3C57"/>
    <w:rsid w:val="00DC5501"/>
    <w:rsid w:val="00DC5DE4"/>
    <w:rsid w:val="00DC7154"/>
    <w:rsid w:val="00DC731B"/>
    <w:rsid w:val="00DC7E8A"/>
    <w:rsid w:val="00DD0F78"/>
    <w:rsid w:val="00DD106F"/>
    <w:rsid w:val="00DD1491"/>
    <w:rsid w:val="00DD273C"/>
    <w:rsid w:val="00DD3844"/>
    <w:rsid w:val="00DD3F28"/>
    <w:rsid w:val="00DD4446"/>
    <w:rsid w:val="00DD4537"/>
    <w:rsid w:val="00DD4E15"/>
    <w:rsid w:val="00DD51EE"/>
    <w:rsid w:val="00DD60F7"/>
    <w:rsid w:val="00DE2304"/>
    <w:rsid w:val="00DE2415"/>
    <w:rsid w:val="00DE3138"/>
    <w:rsid w:val="00DE37F8"/>
    <w:rsid w:val="00DE4273"/>
    <w:rsid w:val="00DE4FCB"/>
    <w:rsid w:val="00DE5D07"/>
    <w:rsid w:val="00DE6408"/>
    <w:rsid w:val="00DE72A7"/>
    <w:rsid w:val="00DE7832"/>
    <w:rsid w:val="00DF0C90"/>
    <w:rsid w:val="00DF1519"/>
    <w:rsid w:val="00DF18FC"/>
    <w:rsid w:val="00DF348F"/>
    <w:rsid w:val="00DF42A1"/>
    <w:rsid w:val="00DF5D2B"/>
    <w:rsid w:val="00DF6341"/>
    <w:rsid w:val="00DF7447"/>
    <w:rsid w:val="00DF7FEF"/>
    <w:rsid w:val="00E00E8E"/>
    <w:rsid w:val="00E03A73"/>
    <w:rsid w:val="00E054D9"/>
    <w:rsid w:val="00E05630"/>
    <w:rsid w:val="00E05CDE"/>
    <w:rsid w:val="00E06DBB"/>
    <w:rsid w:val="00E10149"/>
    <w:rsid w:val="00E11340"/>
    <w:rsid w:val="00E11938"/>
    <w:rsid w:val="00E122A1"/>
    <w:rsid w:val="00E130C8"/>
    <w:rsid w:val="00E14FD9"/>
    <w:rsid w:val="00E15FF7"/>
    <w:rsid w:val="00E162B9"/>
    <w:rsid w:val="00E16372"/>
    <w:rsid w:val="00E16A97"/>
    <w:rsid w:val="00E16AD8"/>
    <w:rsid w:val="00E17FFA"/>
    <w:rsid w:val="00E20E4D"/>
    <w:rsid w:val="00E20ED6"/>
    <w:rsid w:val="00E212B2"/>
    <w:rsid w:val="00E21358"/>
    <w:rsid w:val="00E2249B"/>
    <w:rsid w:val="00E22A0D"/>
    <w:rsid w:val="00E232E2"/>
    <w:rsid w:val="00E244F6"/>
    <w:rsid w:val="00E24DB1"/>
    <w:rsid w:val="00E258DB"/>
    <w:rsid w:val="00E259BE"/>
    <w:rsid w:val="00E26B2A"/>
    <w:rsid w:val="00E26CAF"/>
    <w:rsid w:val="00E2771E"/>
    <w:rsid w:val="00E3060C"/>
    <w:rsid w:val="00E311EF"/>
    <w:rsid w:val="00E32180"/>
    <w:rsid w:val="00E33009"/>
    <w:rsid w:val="00E34948"/>
    <w:rsid w:val="00E35642"/>
    <w:rsid w:val="00E37569"/>
    <w:rsid w:val="00E37875"/>
    <w:rsid w:val="00E401B2"/>
    <w:rsid w:val="00E408E9"/>
    <w:rsid w:val="00E41E30"/>
    <w:rsid w:val="00E42F73"/>
    <w:rsid w:val="00E430AF"/>
    <w:rsid w:val="00E43357"/>
    <w:rsid w:val="00E43D70"/>
    <w:rsid w:val="00E445BC"/>
    <w:rsid w:val="00E44A18"/>
    <w:rsid w:val="00E45E93"/>
    <w:rsid w:val="00E466F3"/>
    <w:rsid w:val="00E46745"/>
    <w:rsid w:val="00E47B2C"/>
    <w:rsid w:val="00E47B87"/>
    <w:rsid w:val="00E50D61"/>
    <w:rsid w:val="00E50F53"/>
    <w:rsid w:val="00E51560"/>
    <w:rsid w:val="00E51821"/>
    <w:rsid w:val="00E52853"/>
    <w:rsid w:val="00E53E12"/>
    <w:rsid w:val="00E53FC8"/>
    <w:rsid w:val="00E54347"/>
    <w:rsid w:val="00E55204"/>
    <w:rsid w:val="00E55424"/>
    <w:rsid w:val="00E555BE"/>
    <w:rsid w:val="00E55915"/>
    <w:rsid w:val="00E55BB5"/>
    <w:rsid w:val="00E55ECD"/>
    <w:rsid w:val="00E56776"/>
    <w:rsid w:val="00E56FAB"/>
    <w:rsid w:val="00E60851"/>
    <w:rsid w:val="00E611DF"/>
    <w:rsid w:val="00E616B7"/>
    <w:rsid w:val="00E62F00"/>
    <w:rsid w:val="00E65D4D"/>
    <w:rsid w:val="00E65E79"/>
    <w:rsid w:val="00E66BA2"/>
    <w:rsid w:val="00E67416"/>
    <w:rsid w:val="00E67647"/>
    <w:rsid w:val="00E718B6"/>
    <w:rsid w:val="00E71D0F"/>
    <w:rsid w:val="00E723BA"/>
    <w:rsid w:val="00E73581"/>
    <w:rsid w:val="00E7378A"/>
    <w:rsid w:val="00E74043"/>
    <w:rsid w:val="00E768FA"/>
    <w:rsid w:val="00E81CD6"/>
    <w:rsid w:val="00E832D0"/>
    <w:rsid w:val="00E833F7"/>
    <w:rsid w:val="00E8340F"/>
    <w:rsid w:val="00E83ABF"/>
    <w:rsid w:val="00E83BDF"/>
    <w:rsid w:val="00E864E5"/>
    <w:rsid w:val="00E8664D"/>
    <w:rsid w:val="00E86FCC"/>
    <w:rsid w:val="00E87882"/>
    <w:rsid w:val="00E87A1D"/>
    <w:rsid w:val="00E9094A"/>
    <w:rsid w:val="00E914D8"/>
    <w:rsid w:val="00E91D35"/>
    <w:rsid w:val="00E926A5"/>
    <w:rsid w:val="00E94D43"/>
    <w:rsid w:val="00E95A86"/>
    <w:rsid w:val="00E962CC"/>
    <w:rsid w:val="00E97326"/>
    <w:rsid w:val="00E97E5A"/>
    <w:rsid w:val="00EA0BE0"/>
    <w:rsid w:val="00EA133C"/>
    <w:rsid w:val="00EA17C3"/>
    <w:rsid w:val="00EA280C"/>
    <w:rsid w:val="00EA2CAA"/>
    <w:rsid w:val="00EA3864"/>
    <w:rsid w:val="00EA482D"/>
    <w:rsid w:val="00EA4FAC"/>
    <w:rsid w:val="00EA5E1E"/>
    <w:rsid w:val="00EA762F"/>
    <w:rsid w:val="00EA7F1C"/>
    <w:rsid w:val="00EB01FE"/>
    <w:rsid w:val="00EB0390"/>
    <w:rsid w:val="00EB15B6"/>
    <w:rsid w:val="00EB2A58"/>
    <w:rsid w:val="00EB3D06"/>
    <w:rsid w:val="00EB4916"/>
    <w:rsid w:val="00EC00C9"/>
    <w:rsid w:val="00EC0DD9"/>
    <w:rsid w:val="00EC2164"/>
    <w:rsid w:val="00EC240B"/>
    <w:rsid w:val="00EC2649"/>
    <w:rsid w:val="00EC31ED"/>
    <w:rsid w:val="00EC4059"/>
    <w:rsid w:val="00EC5836"/>
    <w:rsid w:val="00EC688C"/>
    <w:rsid w:val="00ED0996"/>
    <w:rsid w:val="00ED12E3"/>
    <w:rsid w:val="00ED4300"/>
    <w:rsid w:val="00ED4B04"/>
    <w:rsid w:val="00ED4FD7"/>
    <w:rsid w:val="00ED57EA"/>
    <w:rsid w:val="00ED5A68"/>
    <w:rsid w:val="00ED5BD4"/>
    <w:rsid w:val="00EE07D3"/>
    <w:rsid w:val="00EE1996"/>
    <w:rsid w:val="00EE1C01"/>
    <w:rsid w:val="00EE22AF"/>
    <w:rsid w:val="00EE2C85"/>
    <w:rsid w:val="00EE40F8"/>
    <w:rsid w:val="00EE46AE"/>
    <w:rsid w:val="00EE5511"/>
    <w:rsid w:val="00EE7EEA"/>
    <w:rsid w:val="00EF0171"/>
    <w:rsid w:val="00EF0D5B"/>
    <w:rsid w:val="00EF1631"/>
    <w:rsid w:val="00EF1B25"/>
    <w:rsid w:val="00EF1DA0"/>
    <w:rsid w:val="00EF4747"/>
    <w:rsid w:val="00EF4BF8"/>
    <w:rsid w:val="00EF6560"/>
    <w:rsid w:val="00F02253"/>
    <w:rsid w:val="00F03C2E"/>
    <w:rsid w:val="00F04993"/>
    <w:rsid w:val="00F04A66"/>
    <w:rsid w:val="00F04B4B"/>
    <w:rsid w:val="00F0516C"/>
    <w:rsid w:val="00F067A2"/>
    <w:rsid w:val="00F07B9E"/>
    <w:rsid w:val="00F1116F"/>
    <w:rsid w:val="00F12572"/>
    <w:rsid w:val="00F1263A"/>
    <w:rsid w:val="00F1289B"/>
    <w:rsid w:val="00F132AA"/>
    <w:rsid w:val="00F139C5"/>
    <w:rsid w:val="00F15B77"/>
    <w:rsid w:val="00F16501"/>
    <w:rsid w:val="00F17068"/>
    <w:rsid w:val="00F2059B"/>
    <w:rsid w:val="00F21236"/>
    <w:rsid w:val="00F21C9F"/>
    <w:rsid w:val="00F22013"/>
    <w:rsid w:val="00F22833"/>
    <w:rsid w:val="00F237C2"/>
    <w:rsid w:val="00F239D6"/>
    <w:rsid w:val="00F24837"/>
    <w:rsid w:val="00F2575F"/>
    <w:rsid w:val="00F27565"/>
    <w:rsid w:val="00F302D1"/>
    <w:rsid w:val="00F310D4"/>
    <w:rsid w:val="00F31D5A"/>
    <w:rsid w:val="00F33975"/>
    <w:rsid w:val="00F33DE9"/>
    <w:rsid w:val="00F34B2B"/>
    <w:rsid w:val="00F35E6D"/>
    <w:rsid w:val="00F3619A"/>
    <w:rsid w:val="00F409EB"/>
    <w:rsid w:val="00F40AAA"/>
    <w:rsid w:val="00F40BA7"/>
    <w:rsid w:val="00F40F9D"/>
    <w:rsid w:val="00F41A38"/>
    <w:rsid w:val="00F41ACD"/>
    <w:rsid w:val="00F41C25"/>
    <w:rsid w:val="00F421A0"/>
    <w:rsid w:val="00F4302E"/>
    <w:rsid w:val="00F46CB6"/>
    <w:rsid w:val="00F4744B"/>
    <w:rsid w:val="00F4753A"/>
    <w:rsid w:val="00F4756D"/>
    <w:rsid w:val="00F47DE8"/>
    <w:rsid w:val="00F522D0"/>
    <w:rsid w:val="00F542C1"/>
    <w:rsid w:val="00F550E3"/>
    <w:rsid w:val="00F5551E"/>
    <w:rsid w:val="00F55E73"/>
    <w:rsid w:val="00F55EDA"/>
    <w:rsid w:val="00F56C80"/>
    <w:rsid w:val="00F60092"/>
    <w:rsid w:val="00F60C51"/>
    <w:rsid w:val="00F61BC6"/>
    <w:rsid w:val="00F61C18"/>
    <w:rsid w:val="00F637E0"/>
    <w:rsid w:val="00F6456E"/>
    <w:rsid w:val="00F65F4B"/>
    <w:rsid w:val="00F65FC9"/>
    <w:rsid w:val="00F6752E"/>
    <w:rsid w:val="00F67A69"/>
    <w:rsid w:val="00F70BFF"/>
    <w:rsid w:val="00F70C9D"/>
    <w:rsid w:val="00F70F08"/>
    <w:rsid w:val="00F7161D"/>
    <w:rsid w:val="00F717E6"/>
    <w:rsid w:val="00F727A9"/>
    <w:rsid w:val="00F73024"/>
    <w:rsid w:val="00F73E08"/>
    <w:rsid w:val="00F74A8D"/>
    <w:rsid w:val="00F74CD9"/>
    <w:rsid w:val="00F76844"/>
    <w:rsid w:val="00F804A0"/>
    <w:rsid w:val="00F80909"/>
    <w:rsid w:val="00F80A7B"/>
    <w:rsid w:val="00F80E5D"/>
    <w:rsid w:val="00F81D2D"/>
    <w:rsid w:val="00F81E78"/>
    <w:rsid w:val="00F831A2"/>
    <w:rsid w:val="00F83916"/>
    <w:rsid w:val="00F8448F"/>
    <w:rsid w:val="00F851CE"/>
    <w:rsid w:val="00F8533E"/>
    <w:rsid w:val="00F91219"/>
    <w:rsid w:val="00F91A01"/>
    <w:rsid w:val="00F92147"/>
    <w:rsid w:val="00F92444"/>
    <w:rsid w:val="00F926FA"/>
    <w:rsid w:val="00F9393E"/>
    <w:rsid w:val="00F96410"/>
    <w:rsid w:val="00F96799"/>
    <w:rsid w:val="00F96FD0"/>
    <w:rsid w:val="00F97A78"/>
    <w:rsid w:val="00FA06D7"/>
    <w:rsid w:val="00FA0B20"/>
    <w:rsid w:val="00FA0D79"/>
    <w:rsid w:val="00FA1333"/>
    <w:rsid w:val="00FA24E7"/>
    <w:rsid w:val="00FA3DE3"/>
    <w:rsid w:val="00FA5EE6"/>
    <w:rsid w:val="00FA5FA6"/>
    <w:rsid w:val="00FA791B"/>
    <w:rsid w:val="00FA7956"/>
    <w:rsid w:val="00FB0824"/>
    <w:rsid w:val="00FB0B06"/>
    <w:rsid w:val="00FB2FCB"/>
    <w:rsid w:val="00FB45E0"/>
    <w:rsid w:val="00FB4C9C"/>
    <w:rsid w:val="00FB6D0D"/>
    <w:rsid w:val="00FB7C55"/>
    <w:rsid w:val="00FC1074"/>
    <w:rsid w:val="00FC1844"/>
    <w:rsid w:val="00FC1884"/>
    <w:rsid w:val="00FC1FD2"/>
    <w:rsid w:val="00FC371D"/>
    <w:rsid w:val="00FC3DCB"/>
    <w:rsid w:val="00FC44EC"/>
    <w:rsid w:val="00FC5F0B"/>
    <w:rsid w:val="00FC65AE"/>
    <w:rsid w:val="00FC726C"/>
    <w:rsid w:val="00FD2100"/>
    <w:rsid w:val="00FD3DF3"/>
    <w:rsid w:val="00FD436C"/>
    <w:rsid w:val="00FD446D"/>
    <w:rsid w:val="00FD44C6"/>
    <w:rsid w:val="00FD46B7"/>
    <w:rsid w:val="00FD4F2C"/>
    <w:rsid w:val="00FD6394"/>
    <w:rsid w:val="00FE0E6C"/>
    <w:rsid w:val="00FE1CDC"/>
    <w:rsid w:val="00FE26D6"/>
    <w:rsid w:val="00FE70C3"/>
    <w:rsid w:val="00FF1A8B"/>
    <w:rsid w:val="00FF2AD9"/>
    <w:rsid w:val="00FF2B82"/>
    <w:rsid w:val="00FF359F"/>
    <w:rsid w:val="00FF3DCF"/>
    <w:rsid w:val="00FF474F"/>
    <w:rsid w:val="00FF492C"/>
    <w:rsid w:val="00FF4A21"/>
    <w:rsid w:val="00FF5AA3"/>
    <w:rsid w:val="00FF5AD8"/>
    <w:rsid w:val="00FF6BC4"/>
    <w:rsid w:val="00FF71F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7345"/>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7" w:semiHidden="1" w:unhideWhenUsed="1"/>
    <w:lsdException w:name="heading 8" w:semiHidden="1" w:uiPriority="7" w:unhideWhenUsed="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16"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6" w:unhideWhenUsed="1" w:qFormat="1"/>
    <w:lsdException w:name="List Number 3" w:semiHidden="1" w:uiPriority="16" w:unhideWhenUsed="1" w:qFormat="1"/>
    <w:lsdException w:name="List Number 4" w:semiHidden="1" w:uiPriority="16" w:unhideWhenUsed="1" w:qFormat="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106F"/>
    <w:pPr>
      <w:jc w:val="both"/>
    </w:pPr>
    <w:rPr>
      <w:rFonts w:ascii="Calibri" w:hAnsi="Calibri" w:cs="Arial"/>
      <w:sz w:val="24"/>
      <w:szCs w:val="24"/>
    </w:rPr>
  </w:style>
  <w:style w:type="paragraph" w:styleId="Heading1">
    <w:name w:val="heading 1"/>
    <w:basedOn w:val="Normal"/>
    <w:next w:val="Normal"/>
    <w:link w:val="Heading1Char"/>
    <w:uiPriority w:val="9"/>
    <w:qFormat/>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 Char,Caption Char2 Char,Caption Char1 Char Char Char1,12,- H"/>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 Char Char2,12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MSD Table Grid,new style,PBAC table,Header Table,Source table_,NICE instructions,HealthConsult,RTI AMCP Table,YHEC table,Lash Style Table,HTAtableplain"/>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3E7A1A"/>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EC240B"/>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6"/>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styleId="ListNumber">
    <w:name w:val="List Number"/>
    <w:basedOn w:val="Normal"/>
    <w:uiPriority w:val="16"/>
    <w:qFormat/>
    <w:rsid w:val="00DA19EC"/>
    <w:pPr>
      <w:tabs>
        <w:tab w:val="num" w:pos="357"/>
      </w:tabs>
      <w:spacing w:after="240" w:line="360" w:lineRule="auto"/>
      <w:ind w:left="357" w:hanging="357"/>
      <w:jc w:val="left"/>
    </w:pPr>
    <w:rPr>
      <w:rFonts w:ascii="Arial" w:eastAsiaTheme="minorHAnsi" w:hAnsi="Arial" w:cstheme="minorBidi"/>
      <w:sz w:val="20"/>
      <w:szCs w:val="20"/>
      <w:lang w:eastAsia="en-US"/>
    </w:rPr>
  </w:style>
  <w:style w:type="paragraph" w:styleId="ListNumber2">
    <w:name w:val="List Number 2"/>
    <w:basedOn w:val="Normal"/>
    <w:uiPriority w:val="16"/>
    <w:qFormat/>
    <w:rsid w:val="00DA19EC"/>
    <w:pPr>
      <w:tabs>
        <w:tab w:val="num" w:pos="720"/>
      </w:tabs>
      <w:spacing w:after="240" w:line="360" w:lineRule="auto"/>
      <w:ind w:left="720" w:hanging="363"/>
      <w:jc w:val="left"/>
    </w:pPr>
    <w:rPr>
      <w:rFonts w:ascii="Arial" w:eastAsiaTheme="minorHAnsi" w:hAnsi="Arial" w:cstheme="minorBidi"/>
      <w:sz w:val="20"/>
      <w:szCs w:val="20"/>
      <w:lang w:eastAsia="en-US"/>
    </w:rPr>
  </w:style>
  <w:style w:type="numbering" w:customStyle="1" w:styleId="Lists">
    <w:name w:val="Lists"/>
    <w:uiPriority w:val="99"/>
    <w:rsid w:val="00DA19EC"/>
    <w:pPr>
      <w:numPr>
        <w:numId w:val="7"/>
      </w:numPr>
    </w:pPr>
  </w:style>
  <w:style w:type="paragraph" w:styleId="ListNumber3">
    <w:name w:val="List Number 3"/>
    <w:basedOn w:val="Normal"/>
    <w:uiPriority w:val="16"/>
    <w:qFormat/>
    <w:rsid w:val="00DA19EC"/>
    <w:pPr>
      <w:tabs>
        <w:tab w:val="num" w:pos="1077"/>
      </w:tabs>
      <w:spacing w:after="240" w:line="360" w:lineRule="auto"/>
      <w:ind w:left="1077" w:hanging="357"/>
      <w:jc w:val="left"/>
    </w:pPr>
    <w:rPr>
      <w:rFonts w:ascii="Arial" w:eastAsiaTheme="minorHAnsi" w:hAnsi="Arial" w:cstheme="minorBidi"/>
      <w:sz w:val="20"/>
      <w:szCs w:val="20"/>
      <w:lang w:eastAsia="en-US"/>
    </w:rPr>
  </w:style>
  <w:style w:type="paragraph" w:styleId="ListNumber4">
    <w:name w:val="List Number 4"/>
    <w:basedOn w:val="Normal"/>
    <w:uiPriority w:val="16"/>
    <w:qFormat/>
    <w:rsid w:val="00DA19EC"/>
    <w:pPr>
      <w:tabs>
        <w:tab w:val="num" w:pos="1435"/>
      </w:tabs>
      <w:spacing w:after="240" w:line="360" w:lineRule="auto"/>
      <w:ind w:left="1435" w:hanging="358"/>
      <w:contextualSpacing/>
      <w:jc w:val="left"/>
    </w:pPr>
    <w:rPr>
      <w:rFonts w:ascii="Arial" w:eastAsiaTheme="minorHAnsi" w:hAnsi="Arial" w:cstheme="minorBidi"/>
      <w:sz w:val="20"/>
      <w:szCs w:val="20"/>
      <w:lang w:eastAsia="en-US"/>
    </w:rPr>
  </w:style>
  <w:style w:type="table" w:styleId="ColorfulGrid-Accent5">
    <w:name w:val="Colorful Grid Accent 5"/>
    <w:basedOn w:val="TableNormal"/>
    <w:uiPriority w:val="73"/>
    <w:unhideWhenUsed/>
    <w:rsid w:val="00F7161D"/>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TableGridLight">
    <w:name w:val="Grid Table Light"/>
    <w:basedOn w:val="TableNormal"/>
    <w:uiPriority w:val="40"/>
    <w:rsid w:val="007E0F7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2C5E53"/>
    <w:rPr>
      <w:color w:val="808080"/>
    </w:rPr>
  </w:style>
  <w:style w:type="table" w:styleId="ColorfulShading-Accent5">
    <w:name w:val="Colorful Shading Accent 5"/>
    <w:basedOn w:val="TableNormal"/>
    <w:uiPriority w:val="71"/>
    <w:semiHidden/>
    <w:unhideWhenUsed/>
    <w:rsid w:val="009D29B1"/>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PlainTable2">
    <w:name w:val="Plain Table 2"/>
    <w:basedOn w:val="TableNormal"/>
    <w:uiPriority w:val="42"/>
    <w:rsid w:val="00D0208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C369D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Bullet2">
    <w:name w:val="List Bullet 2"/>
    <w:basedOn w:val="Normal"/>
    <w:semiHidden/>
    <w:unhideWhenUsed/>
    <w:rsid w:val="00ED4FD7"/>
    <w:pPr>
      <w:numPr>
        <w:numId w:val="8"/>
      </w:numPr>
      <w:tabs>
        <w:tab w:val="clear" w:pos="643"/>
        <w:tab w:val="num" w:pos="360"/>
      </w:tabs>
      <w:ind w:left="0" w:firstLine="0"/>
      <w:contextualSpacing/>
    </w:pPr>
  </w:style>
  <w:style w:type="numbering" w:customStyle="1" w:styleId="CustomHeadingList">
    <w:name w:val="Custom Heading List"/>
    <w:uiPriority w:val="99"/>
    <w:rsid w:val="00ED4FD7"/>
    <w:pPr>
      <w:numPr>
        <w:numId w:val="9"/>
      </w:numPr>
    </w:pPr>
  </w:style>
  <w:style w:type="paragraph" w:styleId="FootnoteText">
    <w:name w:val="footnote text"/>
    <w:aliases w:val="Footnote Text Char1,Footnote Text Char Char,Footnote Text Char2,Footnote Text Char Char1"/>
    <w:basedOn w:val="Normal"/>
    <w:link w:val="FootnoteTextChar"/>
    <w:unhideWhenUsed/>
    <w:rsid w:val="0085055C"/>
    <w:rPr>
      <w:sz w:val="20"/>
      <w:szCs w:val="20"/>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rsid w:val="0085055C"/>
    <w:rPr>
      <w:rFonts w:ascii="Calibri" w:hAnsi="Calibri" w:cs="Arial"/>
    </w:rPr>
  </w:style>
  <w:style w:type="character" w:styleId="FootnoteReference">
    <w:name w:val="footnote reference"/>
    <w:basedOn w:val="DefaultParagraphFont"/>
    <w:rsid w:val="0085055C"/>
    <w:rPr>
      <w:noProof w:val="0"/>
      <w:vertAlign w:val="superscript"/>
      <w:lang w:val="en-AU"/>
    </w:rPr>
  </w:style>
  <w:style w:type="character" w:customStyle="1" w:styleId="UnresolvedMention1">
    <w:name w:val="Unresolved Mention1"/>
    <w:basedOn w:val="DefaultParagraphFont"/>
    <w:uiPriority w:val="99"/>
    <w:semiHidden/>
    <w:unhideWhenUsed/>
    <w:rsid w:val="004A6115"/>
    <w:rPr>
      <w:color w:val="605E5C"/>
      <w:shd w:val="clear" w:color="auto" w:fill="E1DFDD"/>
    </w:rPr>
  </w:style>
  <w:style w:type="table" w:customStyle="1" w:styleId="Summarybox2">
    <w:name w:val="Summary box2"/>
    <w:basedOn w:val="TableNormal"/>
    <w:uiPriority w:val="59"/>
    <w:rsid w:val="004A611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TableText">
    <w:name w:val="PBAC Table Text"/>
    <w:basedOn w:val="Normal"/>
    <w:link w:val="PBACTableTextChar"/>
    <w:qFormat/>
    <w:rsid w:val="004A6115"/>
    <w:pPr>
      <w:spacing w:before="40" w:after="40"/>
      <w:jc w:val="left"/>
    </w:pPr>
    <w:rPr>
      <w:rFonts w:ascii="Arial Narrow" w:hAnsi="Arial Narrow" w:cs="Times New Roman"/>
      <w:sz w:val="20"/>
      <w:szCs w:val="20"/>
      <w:lang w:eastAsia="en-US"/>
    </w:rPr>
  </w:style>
  <w:style w:type="character" w:customStyle="1" w:styleId="PBACTableTextChar">
    <w:name w:val="PBAC Table Text Char"/>
    <w:basedOn w:val="DefaultParagraphFont"/>
    <w:link w:val="PBACTableText"/>
    <w:rsid w:val="004A6115"/>
    <w:rPr>
      <w:rFonts w:ascii="Arial Narrow" w:hAnsi="Arial Narrow"/>
      <w:lang w:eastAsia="en-US"/>
    </w:rPr>
  </w:style>
  <w:style w:type="paragraph" w:customStyle="1" w:styleId="PbacTableHeading">
    <w:name w:val="Pbac Table Heading"/>
    <w:basedOn w:val="PBACTableText"/>
    <w:rsid w:val="004A6115"/>
    <w:pPr>
      <w:spacing w:before="0" w:after="80"/>
    </w:pPr>
    <w:rPr>
      <w:rFonts w:eastAsiaTheme="minorHAnsi" w:cs="Arial"/>
      <w:b/>
    </w:rPr>
  </w:style>
  <w:style w:type="paragraph" w:customStyle="1" w:styleId="TableFigureFooter">
    <w:name w:val="Table/Figure Footer"/>
    <w:basedOn w:val="Normal"/>
    <w:link w:val="TableFigureFooterChar"/>
    <w:qFormat/>
    <w:rsid w:val="004A6115"/>
    <w:pPr>
      <w:spacing w:after="120"/>
      <w:contextualSpacing/>
    </w:pPr>
    <w:rPr>
      <w:rFonts w:ascii="Arial Narrow" w:hAnsi="Arial Narrow" w:cs="Times New Roman"/>
      <w:snapToGrid w:val="0"/>
      <w:sz w:val="18"/>
      <w:szCs w:val="22"/>
      <w:lang w:eastAsia="en-GB"/>
    </w:rPr>
  </w:style>
  <w:style w:type="character" w:customStyle="1" w:styleId="TableFigureFooterChar">
    <w:name w:val="Table/Figure Footer Char"/>
    <w:link w:val="TableFigureFooter"/>
    <w:rsid w:val="004A6115"/>
    <w:rPr>
      <w:rFonts w:ascii="Arial Narrow" w:hAnsi="Arial Narrow"/>
      <w:snapToGrid w:val="0"/>
      <w:sz w:val="18"/>
      <w:szCs w:val="22"/>
      <w:lang w:eastAsia="en-GB"/>
    </w:rPr>
  </w:style>
  <w:style w:type="paragraph" w:customStyle="1" w:styleId="SanofiTableText">
    <w:name w:val="Sanofi Table Text"/>
    <w:basedOn w:val="Normal"/>
    <w:autoRedefine/>
    <w:qFormat/>
    <w:rsid w:val="00DC731B"/>
    <w:pPr>
      <w:widowControl w:val="0"/>
      <w:jc w:val="left"/>
    </w:pPr>
    <w:rPr>
      <w:rFonts w:ascii="Arial Narrow" w:eastAsiaTheme="majorEastAsia" w:hAnsi="Arial Narrow" w:cstheme="minorHAnsi"/>
      <w:iCs/>
      <w:sz w:val="20"/>
      <w:szCs w:val="18"/>
      <w:lang w:eastAsia="en-US" w:bidi="en-US"/>
    </w:rPr>
  </w:style>
  <w:style w:type="paragraph" w:customStyle="1" w:styleId="SanofiTableHeading">
    <w:name w:val="Sanofi TableHeading"/>
    <w:basedOn w:val="Normal"/>
    <w:rsid w:val="004A6115"/>
    <w:pPr>
      <w:keepNext/>
      <w:keepLines/>
      <w:jc w:val="left"/>
    </w:pPr>
    <w:rPr>
      <w:rFonts w:ascii="Arial Narrow" w:eastAsiaTheme="minorHAnsi" w:hAnsi="Arial Narrow" w:cstheme="minorHAnsi"/>
      <w:b/>
      <w:bCs/>
      <w:sz w:val="20"/>
      <w:szCs w:val="18"/>
      <w:lang w:eastAsia="en-US"/>
    </w:rPr>
  </w:style>
  <w:style w:type="character" w:customStyle="1" w:styleId="apple-converted-space">
    <w:name w:val="apple-converted-space"/>
    <w:basedOn w:val="DefaultParagraphFont"/>
    <w:rsid w:val="004A6115"/>
  </w:style>
  <w:style w:type="character" w:customStyle="1" w:styleId="ref-journal">
    <w:name w:val="ref-journal"/>
    <w:basedOn w:val="DefaultParagraphFont"/>
    <w:rsid w:val="004A6115"/>
  </w:style>
  <w:style w:type="character" w:customStyle="1" w:styleId="ref-vol">
    <w:name w:val="ref-vol"/>
    <w:basedOn w:val="DefaultParagraphFont"/>
    <w:rsid w:val="004A6115"/>
  </w:style>
  <w:style w:type="character" w:customStyle="1" w:styleId="Heading1Char">
    <w:name w:val="Heading 1 Char"/>
    <w:basedOn w:val="DefaultParagraphFont"/>
    <w:link w:val="Heading1"/>
    <w:uiPriority w:val="9"/>
    <w:rsid w:val="00C72BD1"/>
    <w:rPr>
      <w:rFonts w:ascii="Calibri" w:hAnsi="Calibri" w:cs="Arial"/>
      <w:b/>
      <w:caps/>
      <w:sz w:val="32"/>
      <w:szCs w:val="24"/>
    </w:rPr>
  </w:style>
  <w:style w:type="paragraph" w:customStyle="1" w:styleId="3-SubsectionHeading">
    <w:name w:val="3-Subsection Heading"/>
    <w:basedOn w:val="Heading2"/>
    <w:next w:val="Normal"/>
    <w:link w:val="3-SubsectionHeadingChar"/>
    <w:qFormat/>
    <w:rsid w:val="0065562F"/>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65562F"/>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1767402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61893695">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429932489">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28209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1.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C40A8D-DB87-4C1F-A84F-AF6844F50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11273</Words>
  <Characters>62041</Characters>
  <Application>Microsoft Office Word</Application>
  <DocSecurity>0</DocSecurity>
  <Lines>517</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2023-02-27T03:22:00Z</dcterms:created>
  <dcterms:modified xsi:type="dcterms:W3CDTF">2023-02-27T03:22:00Z</dcterms:modified>
</cp:coreProperties>
</file>