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182B7AA2" w:rsidR="00872E8F" w:rsidRPr="000D69E4" w:rsidRDefault="000D69E4" w:rsidP="000D69E4">
      <w:pPr>
        <w:spacing w:before="120" w:after="160"/>
        <w:ind w:left="720" w:hanging="720"/>
        <w:contextualSpacing/>
        <w:jc w:val="left"/>
        <w:outlineLvl w:val="0"/>
        <w:rPr>
          <w:b/>
          <w:spacing w:val="5"/>
          <w:kern w:val="28"/>
          <w:sz w:val="36"/>
          <w:szCs w:val="36"/>
        </w:rPr>
      </w:pPr>
      <w:r w:rsidRPr="000D69E4">
        <w:rPr>
          <w:b/>
          <w:spacing w:val="5"/>
          <w:kern w:val="28"/>
          <w:sz w:val="36"/>
          <w:szCs w:val="36"/>
        </w:rPr>
        <w:t>11</w:t>
      </w:r>
      <w:r w:rsidR="70971A32" w:rsidRPr="000D69E4">
        <w:rPr>
          <w:b/>
          <w:spacing w:val="5"/>
          <w:kern w:val="28"/>
          <w:sz w:val="36"/>
          <w:szCs w:val="36"/>
        </w:rPr>
        <w:t>.</w:t>
      </w:r>
      <w:r w:rsidRPr="000D69E4">
        <w:rPr>
          <w:b/>
          <w:spacing w:val="5"/>
          <w:kern w:val="28"/>
          <w:sz w:val="36"/>
          <w:szCs w:val="36"/>
        </w:rPr>
        <w:t>01 DUPILUMAB</w:t>
      </w:r>
      <w:r>
        <w:rPr>
          <w:b/>
          <w:spacing w:val="5"/>
          <w:kern w:val="28"/>
          <w:sz w:val="36"/>
          <w:szCs w:val="36"/>
        </w:rPr>
        <w:t>,</w:t>
      </w:r>
      <w:r w:rsidRPr="000D69E4">
        <w:rPr>
          <w:b/>
          <w:spacing w:val="5"/>
          <w:kern w:val="28"/>
          <w:sz w:val="36"/>
          <w:szCs w:val="36"/>
        </w:rPr>
        <w:br/>
        <w:t xml:space="preserve">Injection 200 mg in 1.14 mL single dose pre-filled syringe, </w:t>
      </w:r>
      <w:r w:rsidRPr="000D69E4">
        <w:rPr>
          <w:b/>
          <w:spacing w:val="5"/>
          <w:kern w:val="28"/>
          <w:sz w:val="36"/>
          <w:szCs w:val="36"/>
        </w:rPr>
        <w:br/>
        <w:t>Injection 300 mg in 2 mL single dose pre-filled syringe</w:t>
      </w:r>
      <w:r w:rsidRPr="000D69E4">
        <w:rPr>
          <w:b/>
          <w:spacing w:val="5"/>
          <w:kern w:val="28"/>
          <w:sz w:val="36"/>
          <w:szCs w:val="36"/>
        </w:rPr>
        <w:br/>
        <w:t xml:space="preserve">Dupixent®, </w:t>
      </w:r>
      <w:r w:rsidRPr="000D69E4">
        <w:rPr>
          <w:b/>
          <w:spacing w:val="5"/>
          <w:kern w:val="28"/>
          <w:sz w:val="36"/>
          <w:szCs w:val="36"/>
        </w:rPr>
        <w:br/>
        <w:t>Sanofi-Aventis Australia Pty Ltd</w:t>
      </w:r>
    </w:p>
    <w:p w14:paraId="5F4D54C1" w14:textId="32001D29" w:rsidR="00E11F44" w:rsidRPr="00E11F44" w:rsidRDefault="007E490F" w:rsidP="00CD6257">
      <w:pPr>
        <w:pStyle w:val="2-SectionHeading"/>
        <w:rPr>
          <w:rFonts w:cstheme="minorHAnsi"/>
          <w:color w:val="FF0000"/>
        </w:rPr>
      </w:pPr>
      <w:r w:rsidRPr="0033263D">
        <w:t xml:space="preserve">Purpose of </w:t>
      </w:r>
      <w:r w:rsidR="00FA0B04">
        <w:t>Submission</w:t>
      </w:r>
      <w:r>
        <w:t xml:space="preserve"> </w:t>
      </w:r>
    </w:p>
    <w:p w14:paraId="50FAB4A3" w14:textId="173B0D3F" w:rsidR="007E490F" w:rsidRDefault="006C6C10" w:rsidP="00B87968">
      <w:pPr>
        <w:pStyle w:val="3Bodytext"/>
      </w:pPr>
      <w:r w:rsidRPr="00BD0694">
        <w:t xml:space="preserve">The Category </w:t>
      </w:r>
      <w:r w:rsidR="009E5C0F" w:rsidRPr="00BD0694">
        <w:t>3</w:t>
      </w:r>
      <w:r w:rsidR="00C96EC0" w:rsidRPr="00BD0694">
        <w:t xml:space="preserve"> </w:t>
      </w:r>
      <w:r w:rsidRPr="00BD0694">
        <w:t xml:space="preserve">submission </w:t>
      </w:r>
      <w:r w:rsidR="00244BEC" w:rsidRPr="00BD0694">
        <w:t>requested</w:t>
      </w:r>
      <w:r w:rsidR="009E5C0F" w:rsidRPr="00BD0694">
        <w:t xml:space="preserve"> </w:t>
      </w:r>
      <w:r w:rsidR="00645A55">
        <w:t>a</w:t>
      </w:r>
      <w:r w:rsidR="009D5F36">
        <w:t>n increase in the financial caps for</w:t>
      </w:r>
      <w:r w:rsidR="00645A55">
        <w:t xml:space="preserve"> the current risk share arrangement (RSA) </w:t>
      </w:r>
      <w:r w:rsidR="00235C48">
        <w:t xml:space="preserve">to reflect the </w:t>
      </w:r>
      <w:r w:rsidR="009D5F36">
        <w:t>higher than estimated</w:t>
      </w:r>
      <w:r w:rsidR="00235C48">
        <w:t xml:space="preserve"> use of dupilumab </w:t>
      </w:r>
      <w:r w:rsidR="00CF1C26">
        <w:t xml:space="preserve">for severe chronic atopic dermatitis (AD) </w:t>
      </w:r>
      <w:r w:rsidR="00235C48">
        <w:t xml:space="preserve">since </w:t>
      </w:r>
      <w:r w:rsidR="00B95A7F">
        <w:t xml:space="preserve">listing </w:t>
      </w:r>
      <w:r w:rsidR="007872EF">
        <w:t xml:space="preserve">on 1 </w:t>
      </w:r>
      <w:r w:rsidR="00235C48">
        <w:t xml:space="preserve">March 2021. </w:t>
      </w:r>
    </w:p>
    <w:p w14:paraId="5897A32D" w14:textId="6A95416B" w:rsidR="00D203A4" w:rsidRDefault="00D203A4" w:rsidP="00C506AB">
      <w:pPr>
        <w:pStyle w:val="3Bodytext"/>
      </w:pPr>
      <w:r>
        <w:t xml:space="preserve">The sponsor requested the PBAC to </w:t>
      </w:r>
      <w:r w:rsidR="009D5F36">
        <w:t>re</w:t>
      </w:r>
      <w:r>
        <w:t>consider previously estimated utilisation</w:t>
      </w:r>
      <w:r w:rsidR="004738DD">
        <w:t xml:space="preserve"> of dupilumab in patients aged 12 years or older, with severe AD</w:t>
      </w:r>
      <w:r w:rsidR="00037E8B">
        <w:t>. The sponsor presented</w:t>
      </w:r>
      <w:r w:rsidR="0015779C">
        <w:t xml:space="preserve"> revised financial estimates </w:t>
      </w:r>
      <w:r w:rsidR="009D5F36">
        <w:t>to inform</w:t>
      </w:r>
      <w:r w:rsidR="0015779C">
        <w:t xml:space="preserve"> revised </w:t>
      </w:r>
      <w:r w:rsidR="009D5F36">
        <w:t xml:space="preserve">RSA </w:t>
      </w:r>
      <w:r w:rsidR="0015779C">
        <w:t xml:space="preserve">caps with </w:t>
      </w:r>
      <w:r w:rsidR="00D01A44">
        <w:t>changes to</w:t>
      </w:r>
      <w:r w:rsidR="0015779C">
        <w:t xml:space="preserve"> assumptions regarding</w:t>
      </w:r>
      <w:r>
        <w:t xml:space="preserve">: </w:t>
      </w:r>
    </w:p>
    <w:p w14:paraId="110BC0B8" w14:textId="3DEA5B8D" w:rsidR="00D203A4" w:rsidRDefault="00D203A4" w:rsidP="00D4240D">
      <w:pPr>
        <w:pStyle w:val="3Bodytext"/>
        <w:numPr>
          <w:ilvl w:val="0"/>
          <w:numId w:val="13"/>
        </w:numPr>
      </w:pPr>
      <w:r>
        <w:t xml:space="preserve">the proportion of patients uncontrolled on topical corticosteroids (TCS) </w:t>
      </w:r>
      <w:r w:rsidR="00C47080" w:rsidRPr="003C2697">
        <w:t>(from 68% to 100%)</w:t>
      </w:r>
    </w:p>
    <w:p w14:paraId="444B6377" w14:textId="0B3838A5" w:rsidR="00D203A4" w:rsidRDefault="00D203A4" w:rsidP="0015779C">
      <w:pPr>
        <w:pStyle w:val="3Bodytext"/>
        <w:numPr>
          <w:ilvl w:val="0"/>
          <w:numId w:val="13"/>
        </w:numPr>
      </w:pPr>
      <w:r>
        <w:t xml:space="preserve">the proportion of patients engaged with a specialist </w:t>
      </w:r>
      <w:r w:rsidR="00C47080" w:rsidRPr="003C2697">
        <w:t>(from 55-70% to 100%)</w:t>
      </w:r>
    </w:p>
    <w:p w14:paraId="42707334" w14:textId="77777777" w:rsidR="001912EF" w:rsidRDefault="001912EF" w:rsidP="001912EF">
      <w:pPr>
        <w:pStyle w:val="2-SectionHeading"/>
      </w:pPr>
      <w:r w:rsidRPr="009D507A">
        <w:t xml:space="preserve">Requested listing </w:t>
      </w:r>
    </w:p>
    <w:p w14:paraId="6F0060A3" w14:textId="611C55B8" w:rsidR="001912EF" w:rsidRPr="00E0207E" w:rsidRDefault="001912EF" w:rsidP="001912EF">
      <w:pPr>
        <w:pStyle w:val="3Bodytext"/>
      </w:pPr>
      <w:r w:rsidRPr="00E0207E">
        <w:t xml:space="preserve">The submission </w:t>
      </w:r>
      <w:r w:rsidRPr="008F5090">
        <w:t>propose</w:t>
      </w:r>
      <w:r w:rsidR="004738DD">
        <w:t>d</w:t>
      </w:r>
      <w:r w:rsidRPr="008F5090">
        <w:t xml:space="preserve"> no changes to the existing listing. </w:t>
      </w:r>
    </w:p>
    <w:p w14:paraId="3D1D4320" w14:textId="6CAF7D06" w:rsidR="007E490F" w:rsidRDefault="007E490F" w:rsidP="00D4240D">
      <w:pPr>
        <w:pStyle w:val="2-SectionHeading"/>
        <w:numPr>
          <w:ilvl w:val="0"/>
          <w:numId w:val="1"/>
        </w:numPr>
      </w:pPr>
      <w:r w:rsidRPr="009E2E8E">
        <w:t>Background</w:t>
      </w:r>
      <w:r>
        <w:t xml:space="preserve"> </w:t>
      </w:r>
    </w:p>
    <w:p w14:paraId="235C4498" w14:textId="43E000C1" w:rsidR="00345FC8" w:rsidRDefault="00345FC8" w:rsidP="00345FC8">
      <w:pPr>
        <w:pStyle w:val="4-SubsectionHeading"/>
      </w:pPr>
      <w:r>
        <w:t>Previous PBAC consideration</w:t>
      </w:r>
    </w:p>
    <w:p w14:paraId="4037EEC1" w14:textId="2F0D7377" w:rsidR="00A8156F" w:rsidRDefault="00664A0A" w:rsidP="007E15AE">
      <w:pPr>
        <w:pStyle w:val="3Bodytext"/>
      </w:pPr>
      <w:r>
        <w:t xml:space="preserve">Dupilumab was previously considered for </w:t>
      </w:r>
      <w:r w:rsidR="009D5F36">
        <w:t xml:space="preserve">use in </w:t>
      </w:r>
      <w:r>
        <w:t xml:space="preserve">this indication by the PBAC in July 2018, July 2019, and </w:t>
      </w:r>
      <w:r w:rsidR="009D5F36">
        <w:t xml:space="preserve">was </w:t>
      </w:r>
      <w:r>
        <w:t xml:space="preserve">recommended at its March 2020 meeting. </w:t>
      </w:r>
      <w:r w:rsidR="00A8156F">
        <w:t xml:space="preserve">In </w:t>
      </w:r>
      <w:r w:rsidR="00BA68F3">
        <w:t>November </w:t>
      </w:r>
      <w:r w:rsidR="00A8156F">
        <w:t xml:space="preserve">2020, the PBAC provided further advice </w:t>
      </w:r>
      <w:r w:rsidR="004738DD">
        <w:t xml:space="preserve">regarding the </w:t>
      </w:r>
      <w:r w:rsidR="00A8156F">
        <w:t xml:space="preserve">sponsor’s revised </w:t>
      </w:r>
      <w:r w:rsidR="00037E8B">
        <w:t xml:space="preserve">pricing </w:t>
      </w:r>
      <w:r w:rsidR="00A8156F">
        <w:t>proposal which included</w:t>
      </w:r>
      <w:r w:rsidR="004738DD">
        <w:t xml:space="preserve"> a revised</w:t>
      </w:r>
      <w:r w:rsidR="00A8156F">
        <w:t xml:space="preserve"> economic model and </w:t>
      </w:r>
      <w:r w:rsidR="004738DD">
        <w:t xml:space="preserve">revised </w:t>
      </w:r>
      <w:r w:rsidR="00A8156F">
        <w:t xml:space="preserve">financial estimates following the March 2020 recommendation. </w:t>
      </w:r>
    </w:p>
    <w:p w14:paraId="73532F9F" w14:textId="32136D74" w:rsidR="00B15297" w:rsidRDefault="00B15297" w:rsidP="00F530D2">
      <w:pPr>
        <w:pStyle w:val="3Bodytext"/>
      </w:pPr>
      <w:r>
        <w:t xml:space="preserve">In March 2022, the PBAC recommended extending the listing of dupilumab to include patients aged less than 12 years with severe AD. </w:t>
      </w:r>
    </w:p>
    <w:p w14:paraId="15585935" w14:textId="061473DC" w:rsidR="00E57A3C" w:rsidRDefault="00E57A3C" w:rsidP="00E57A3C">
      <w:pPr>
        <w:pStyle w:val="3Bodytext"/>
      </w:pPr>
      <w:r>
        <w:t>A summary of the March 2020, November 2020 PBAC consideration and current proposal is provided in the table below.</w:t>
      </w:r>
    </w:p>
    <w:p w14:paraId="16715D76" w14:textId="334DA743" w:rsidR="00EA5F57" w:rsidRPr="008F1678" w:rsidRDefault="00EA5F57" w:rsidP="00EA5F57">
      <w:pPr>
        <w:pStyle w:val="TableFigureHeading"/>
        <w:rPr>
          <w:lang w:eastAsia="en-US"/>
        </w:rPr>
      </w:pPr>
      <w:r w:rsidRPr="008F1678">
        <w:rPr>
          <w:lang w:eastAsia="en-US"/>
        </w:rPr>
        <w:lastRenderedPageBreak/>
        <w:t xml:space="preserve">Table </w:t>
      </w:r>
      <w:r w:rsidRPr="008F1678">
        <w:rPr>
          <w:lang w:eastAsia="en-US"/>
        </w:rPr>
        <w:fldChar w:fldCharType="begin"/>
      </w:r>
      <w:r w:rsidRPr="008F1678">
        <w:rPr>
          <w:lang w:eastAsia="en-US"/>
        </w:rPr>
        <w:instrText xml:space="preserve"> SEQ Table \* ARABIC  \* MERGEFORMAT </w:instrText>
      </w:r>
      <w:r w:rsidRPr="008F1678">
        <w:rPr>
          <w:lang w:eastAsia="en-US"/>
        </w:rPr>
        <w:fldChar w:fldCharType="separate"/>
      </w:r>
      <w:r w:rsidR="00EE7663">
        <w:rPr>
          <w:noProof/>
          <w:lang w:eastAsia="en-US"/>
        </w:rPr>
        <w:t>1</w:t>
      </w:r>
      <w:r w:rsidRPr="008F1678">
        <w:rPr>
          <w:lang w:eastAsia="en-US"/>
        </w:rPr>
        <w:fldChar w:fldCharType="end"/>
      </w:r>
      <w:r w:rsidRPr="008F1678">
        <w:rPr>
          <w:lang w:eastAsia="en-US"/>
        </w:rPr>
        <w:t>: Summary of the March 2020</w:t>
      </w:r>
      <w:r w:rsidR="00F63F8C">
        <w:rPr>
          <w:lang w:eastAsia="en-US"/>
        </w:rPr>
        <w:t xml:space="preserve">, </w:t>
      </w:r>
      <w:r w:rsidR="008A227D">
        <w:rPr>
          <w:lang w:eastAsia="en-US"/>
        </w:rPr>
        <w:t>November 2020</w:t>
      </w:r>
      <w:r w:rsidRPr="008F1678">
        <w:rPr>
          <w:lang w:eastAsia="en-US"/>
        </w:rPr>
        <w:t xml:space="preserve"> PBAC consideration and current proposal</w:t>
      </w:r>
    </w:p>
    <w:tbl>
      <w:tblPr>
        <w:tblStyle w:val="TableGrid"/>
        <w:tblW w:w="5001" w:type="pct"/>
        <w:tblLook w:val="04A0" w:firstRow="1" w:lastRow="0" w:firstColumn="1" w:lastColumn="0" w:noHBand="0" w:noVBand="1"/>
      </w:tblPr>
      <w:tblGrid>
        <w:gridCol w:w="1192"/>
        <w:gridCol w:w="2731"/>
        <w:gridCol w:w="2877"/>
        <w:gridCol w:w="2218"/>
      </w:tblGrid>
      <w:tr w:rsidR="00494981" w:rsidRPr="008F1678" w14:paraId="78E9BDAE" w14:textId="65B67E35" w:rsidTr="00E15FBD">
        <w:trPr>
          <w:tblHeader/>
        </w:trPr>
        <w:tc>
          <w:tcPr>
            <w:tcW w:w="661" w:type="pct"/>
          </w:tcPr>
          <w:p w14:paraId="161B3AA2" w14:textId="77777777" w:rsidR="00EA5F57" w:rsidRPr="008F1678" w:rsidRDefault="00EA5F57" w:rsidP="00F530D2">
            <w:pPr>
              <w:pStyle w:val="Bodytextitalics"/>
              <w:jc w:val="left"/>
              <w:rPr>
                <w:rFonts w:ascii="Arial Narrow" w:hAnsi="Arial Narrow"/>
                <w:i w:val="0"/>
                <w:sz w:val="20"/>
                <w:szCs w:val="20"/>
              </w:rPr>
            </w:pPr>
          </w:p>
        </w:tc>
        <w:tc>
          <w:tcPr>
            <w:tcW w:w="1514" w:type="pct"/>
          </w:tcPr>
          <w:p w14:paraId="2DA50642" w14:textId="77777777" w:rsidR="00EA5F57" w:rsidRPr="008F1678" w:rsidRDefault="00EA5F57" w:rsidP="00F530D2">
            <w:pPr>
              <w:pStyle w:val="Bodytextitalics"/>
              <w:jc w:val="left"/>
              <w:rPr>
                <w:rFonts w:ascii="Arial Narrow" w:hAnsi="Arial Narrow"/>
                <w:b/>
                <w:i w:val="0"/>
                <w:sz w:val="20"/>
                <w:szCs w:val="20"/>
              </w:rPr>
            </w:pPr>
            <w:r w:rsidRPr="008F1678">
              <w:rPr>
                <w:rFonts w:ascii="Arial Narrow" w:hAnsi="Arial Narrow"/>
                <w:b/>
                <w:i w:val="0"/>
                <w:sz w:val="20"/>
                <w:szCs w:val="20"/>
              </w:rPr>
              <w:t>March 2020 PBAC consideration</w:t>
            </w:r>
          </w:p>
        </w:tc>
        <w:tc>
          <w:tcPr>
            <w:tcW w:w="1595" w:type="pct"/>
          </w:tcPr>
          <w:p w14:paraId="2EEDEEAA" w14:textId="0218A2BE" w:rsidR="00EA5F57" w:rsidRPr="008F1678" w:rsidRDefault="00EA5F57" w:rsidP="00F530D2">
            <w:pPr>
              <w:pStyle w:val="Bodytextitalics"/>
              <w:jc w:val="left"/>
              <w:rPr>
                <w:rFonts w:ascii="Arial Narrow" w:hAnsi="Arial Narrow"/>
                <w:b/>
                <w:i w:val="0"/>
                <w:sz w:val="20"/>
                <w:szCs w:val="20"/>
              </w:rPr>
            </w:pPr>
            <w:r>
              <w:rPr>
                <w:rFonts w:ascii="Arial Narrow" w:hAnsi="Arial Narrow"/>
                <w:b/>
                <w:i w:val="0"/>
                <w:sz w:val="20"/>
                <w:szCs w:val="20"/>
              </w:rPr>
              <w:t>November 2020 consideration</w:t>
            </w:r>
          </w:p>
        </w:tc>
        <w:tc>
          <w:tcPr>
            <w:tcW w:w="1230" w:type="pct"/>
          </w:tcPr>
          <w:p w14:paraId="2514AB2C" w14:textId="4B86FFAB" w:rsidR="00EA5F57" w:rsidRPr="008F1678" w:rsidRDefault="00F0392A" w:rsidP="00F530D2">
            <w:pPr>
              <w:pStyle w:val="Bodytextitalics"/>
              <w:jc w:val="left"/>
              <w:rPr>
                <w:rFonts w:ascii="Arial Narrow" w:hAnsi="Arial Narrow"/>
                <w:b/>
                <w:i w:val="0"/>
                <w:sz w:val="20"/>
                <w:szCs w:val="20"/>
              </w:rPr>
            </w:pPr>
            <w:r>
              <w:rPr>
                <w:rFonts w:ascii="Arial Narrow" w:hAnsi="Arial Narrow"/>
                <w:b/>
                <w:i w:val="0"/>
                <w:sz w:val="20"/>
                <w:szCs w:val="20"/>
              </w:rPr>
              <w:t xml:space="preserve">Current proposal </w:t>
            </w:r>
          </w:p>
        </w:tc>
      </w:tr>
      <w:tr w:rsidR="00494981" w:rsidRPr="008F1678" w14:paraId="0F4F19D5" w14:textId="24F76A63" w:rsidTr="00E15FBD">
        <w:tc>
          <w:tcPr>
            <w:tcW w:w="661" w:type="pct"/>
          </w:tcPr>
          <w:p w14:paraId="3A1EB8D1" w14:textId="77777777" w:rsidR="00EA5F57" w:rsidRPr="008F1678" w:rsidRDefault="00EA5F57" w:rsidP="00F530D2">
            <w:pPr>
              <w:pStyle w:val="Bodytextitalics"/>
              <w:jc w:val="left"/>
              <w:rPr>
                <w:rFonts w:ascii="Arial Narrow" w:hAnsi="Arial Narrow"/>
                <w:i w:val="0"/>
                <w:sz w:val="20"/>
                <w:szCs w:val="20"/>
              </w:rPr>
            </w:pPr>
            <w:r w:rsidRPr="008F1678">
              <w:rPr>
                <w:rFonts w:ascii="Arial Narrow" w:hAnsi="Arial Narrow"/>
                <w:i w:val="0"/>
                <w:sz w:val="20"/>
                <w:szCs w:val="20"/>
              </w:rPr>
              <w:t>Requested effective DPMQ</w:t>
            </w:r>
          </w:p>
        </w:tc>
        <w:tc>
          <w:tcPr>
            <w:tcW w:w="1514" w:type="pct"/>
          </w:tcPr>
          <w:p w14:paraId="47A50676" w14:textId="0ED6E97C" w:rsidR="00EA5F57" w:rsidRPr="008F1678" w:rsidRDefault="00EA5F57" w:rsidP="00F530D2">
            <w:pPr>
              <w:pStyle w:val="Bodytextitalics"/>
              <w:jc w:val="left"/>
              <w:rPr>
                <w:rFonts w:ascii="Arial Narrow" w:hAnsi="Arial Narrow"/>
                <w:i w:val="0"/>
                <w:sz w:val="20"/>
                <w:szCs w:val="20"/>
              </w:rPr>
            </w:pPr>
            <w:r w:rsidRPr="008F1678">
              <w:rPr>
                <w:rFonts w:ascii="Arial Narrow" w:hAnsi="Arial Narrow"/>
                <w:i w:val="0"/>
                <w:sz w:val="20"/>
                <w:szCs w:val="20"/>
              </w:rPr>
              <w:t>$</w:t>
            </w:r>
            <w:r w:rsidR="008B29ED" w:rsidRPr="008B29ED">
              <w:rPr>
                <w:rFonts w:ascii="Arial Narrow" w:hAnsi="Arial Narrow"/>
                <w:i w:val="0"/>
                <w:color w:val="000000"/>
                <w:spacing w:val="54"/>
                <w:sz w:val="20"/>
                <w:szCs w:val="20"/>
                <w:shd w:val="solid" w:color="000000" w:fill="000000"/>
                <w:fitText w:val="333" w:id="-1435292160"/>
                <w14:textFill>
                  <w14:solidFill>
                    <w14:srgbClr w14:val="000000">
                      <w14:alpha w14:val="100000"/>
                    </w14:srgbClr>
                  </w14:solidFill>
                </w14:textFill>
              </w:rPr>
              <w:t>|||</w:t>
            </w:r>
            <w:r w:rsidR="008B29ED" w:rsidRPr="008B29ED">
              <w:rPr>
                <w:rFonts w:ascii="Arial Narrow" w:hAnsi="Arial Narrow"/>
                <w:i w:val="0"/>
                <w:color w:val="000000"/>
                <w:spacing w:val="1"/>
                <w:sz w:val="20"/>
                <w:szCs w:val="20"/>
                <w:shd w:val="solid" w:color="000000" w:fill="000000"/>
                <w:fitText w:val="333" w:id="-1435292160"/>
                <w14:textFill>
                  <w14:solidFill>
                    <w14:srgbClr w14:val="000000">
                      <w14:alpha w14:val="100000"/>
                    </w14:srgbClr>
                  </w14:solidFill>
                </w14:textFill>
              </w:rPr>
              <w:t>|</w:t>
            </w:r>
          </w:p>
        </w:tc>
        <w:tc>
          <w:tcPr>
            <w:tcW w:w="1595" w:type="pct"/>
          </w:tcPr>
          <w:p w14:paraId="0CF3A1D1" w14:textId="2DD3CE1C" w:rsidR="0003701A" w:rsidRDefault="00EA5F57" w:rsidP="00F530D2">
            <w:pPr>
              <w:pStyle w:val="Bodytextitalics"/>
              <w:jc w:val="left"/>
              <w:rPr>
                <w:rFonts w:ascii="Arial Narrow" w:hAnsi="Arial Narrow"/>
                <w:i w:val="0"/>
                <w:sz w:val="20"/>
                <w:szCs w:val="20"/>
              </w:rPr>
            </w:pPr>
            <w:r w:rsidRPr="008F1678">
              <w:rPr>
                <w:rFonts w:ascii="Arial Narrow" w:hAnsi="Arial Narrow"/>
                <w:i w:val="0"/>
                <w:sz w:val="20"/>
                <w:szCs w:val="20"/>
              </w:rPr>
              <w:t>$</w:t>
            </w:r>
            <w:r w:rsidR="008B29ED" w:rsidRPr="008B29ED">
              <w:rPr>
                <w:rFonts w:ascii="Arial Narrow" w:hAnsi="Arial Narrow"/>
                <w:i w:val="0"/>
                <w:color w:val="000000"/>
                <w:spacing w:val="54"/>
                <w:sz w:val="20"/>
                <w:szCs w:val="20"/>
                <w:shd w:val="solid" w:color="000000" w:fill="000000"/>
                <w:fitText w:val="333" w:id="-1435292159"/>
                <w14:textFill>
                  <w14:solidFill>
                    <w14:srgbClr w14:val="000000">
                      <w14:alpha w14:val="100000"/>
                    </w14:srgbClr>
                  </w14:solidFill>
                </w14:textFill>
              </w:rPr>
              <w:t>|||</w:t>
            </w:r>
            <w:r w:rsidR="008B29ED" w:rsidRPr="008B29ED">
              <w:rPr>
                <w:rFonts w:ascii="Arial Narrow" w:hAnsi="Arial Narrow"/>
                <w:i w:val="0"/>
                <w:color w:val="000000"/>
                <w:spacing w:val="1"/>
                <w:sz w:val="20"/>
                <w:szCs w:val="20"/>
                <w:shd w:val="solid" w:color="000000" w:fill="000000"/>
                <w:fitText w:val="333" w:id="-1435292159"/>
                <w14:textFill>
                  <w14:solidFill>
                    <w14:srgbClr w14:val="000000">
                      <w14:alpha w14:val="100000"/>
                    </w14:srgbClr>
                  </w14:solidFill>
                </w14:textFill>
              </w:rPr>
              <w:t>|</w:t>
            </w:r>
            <w:r w:rsidR="0041788D">
              <w:rPr>
                <w:rFonts w:ascii="Arial Narrow" w:hAnsi="Arial Narrow"/>
                <w:i w:val="0"/>
                <w:sz w:val="20"/>
                <w:szCs w:val="20"/>
              </w:rPr>
              <w:t xml:space="preserve"> proposed</w:t>
            </w:r>
          </w:p>
          <w:p w14:paraId="20F5C339" w14:textId="4888D3A7" w:rsidR="0003701A" w:rsidRPr="008F1678" w:rsidRDefault="0003701A" w:rsidP="00F530D2">
            <w:pPr>
              <w:pStyle w:val="Bodytextitalics"/>
              <w:jc w:val="left"/>
              <w:rPr>
                <w:rFonts w:ascii="Arial Narrow" w:hAnsi="Arial Narrow"/>
                <w:i w:val="0"/>
                <w:sz w:val="20"/>
                <w:szCs w:val="20"/>
              </w:rPr>
            </w:pPr>
            <w:r>
              <w:rPr>
                <w:rFonts w:ascii="Arial Narrow" w:hAnsi="Arial Narrow"/>
                <w:i w:val="0"/>
                <w:sz w:val="20"/>
                <w:szCs w:val="20"/>
              </w:rPr>
              <w:t>Revised to $</w:t>
            </w:r>
            <w:r w:rsidR="008B29ED" w:rsidRPr="008B29ED">
              <w:rPr>
                <w:rFonts w:ascii="Arial Narrow" w:hAnsi="Arial Narrow"/>
                <w:i w:val="0"/>
                <w:color w:val="000000"/>
                <w:spacing w:val="53"/>
                <w:sz w:val="20"/>
                <w:szCs w:val="20"/>
                <w:shd w:val="solid" w:color="000000" w:fill="000000"/>
                <w:fitText w:val="332" w:id="-1435292158"/>
                <w14:textFill>
                  <w14:solidFill>
                    <w14:srgbClr w14:val="000000">
                      <w14:alpha w14:val="100000"/>
                    </w14:srgbClr>
                  </w14:solidFill>
                </w14:textFill>
              </w:rPr>
              <w:t>|||</w:t>
            </w:r>
            <w:r w:rsidR="008B29ED" w:rsidRPr="008B29ED">
              <w:rPr>
                <w:rFonts w:ascii="Arial Narrow" w:hAnsi="Arial Narrow"/>
                <w:i w:val="0"/>
                <w:color w:val="000000"/>
                <w:spacing w:val="3"/>
                <w:sz w:val="20"/>
                <w:szCs w:val="20"/>
                <w:shd w:val="solid" w:color="000000" w:fill="000000"/>
                <w:fitText w:val="332" w:id="-1435292158"/>
                <w14:textFill>
                  <w14:solidFill>
                    <w14:srgbClr w14:val="000000">
                      <w14:alpha w14:val="100000"/>
                    </w14:srgbClr>
                  </w14:solidFill>
                </w14:textFill>
              </w:rPr>
              <w:t>|</w:t>
            </w:r>
            <w:r w:rsidR="0041788D">
              <w:rPr>
                <w:rFonts w:ascii="Arial Narrow" w:hAnsi="Arial Narrow"/>
                <w:i w:val="0"/>
                <w:sz w:val="20"/>
                <w:szCs w:val="20"/>
              </w:rPr>
              <w:t xml:space="preserve"> </w:t>
            </w:r>
            <w:r>
              <w:rPr>
                <w:rFonts w:ascii="Arial Narrow" w:hAnsi="Arial Narrow"/>
                <w:i w:val="0"/>
                <w:sz w:val="20"/>
                <w:szCs w:val="20"/>
              </w:rPr>
              <w:t xml:space="preserve">following </w:t>
            </w:r>
            <w:r w:rsidR="0041788D">
              <w:rPr>
                <w:rFonts w:ascii="Arial Narrow" w:hAnsi="Arial Narrow"/>
                <w:i w:val="0"/>
                <w:sz w:val="20"/>
                <w:szCs w:val="20"/>
              </w:rPr>
              <w:t xml:space="preserve">PBAC’s </w:t>
            </w:r>
            <w:r>
              <w:rPr>
                <w:rFonts w:ascii="Arial Narrow" w:hAnsi="Arial Narrow"/>
                <w:i w:val="0"/>
                <w:sz w:val="20"/>
                <w:szCs w:val="20"/>
              </w:rPr>
              <w:t>recommendation.</w:t>
            </w:r>
          </w:p>
        </w:tc>
        <w:tc>
          <w:tcPr>
            <w:tcW w:w="1230" w:type="pct"/>
          </w:tcPr>
          <w:p w14:paraId="699BB26A" w14:textId="0BFE04BB" w:rsidR="00EA5F57" w:rsidRDefault="00F16A9B" w:rsidP="00F530D2">
            <w:pPr>
              <w:pStyle w:val="Bodytextitalics"/>
              <w:jc w:val="left"/>
              <w:rPr>
                <w:rFonts w:ascii="Arial Narrow" w:hAnsi="Arial Narrow"/>
                <w:i w:val="0"/>
                <w:sz w:val="20"/>
                <w:szCs w:val="20"/>
              </w:rPr>
            </w:pPr>
            <w:r>
              <w:rPr>
                <w:rFonts w:ascii="Arial Narrow" w:hAnsi="Arial Narrow"/>
                <w:i w:val="0"/>
                <w:sz w:val="20"/>
                <w:szCs w:val="20"/>
              </w:rPr>
              <w:t>$</w:t>
            </w:r>
            <w:r w:rsidR="008B29ED" w:rsidRPr="008B29ED">
              <w:rPr>
                <w:rFonts w:ascii="Arial Narrow" w:hAnsi="Arial Narrow"/>
                <w:i w:val="0"/>
                <w:color w:val="000000"/>
                <w:spacing w:val="54"/>
                <w:sz w:val="20"/>
                <w:szCs w:val="20"/>
                <w:shd w:val="solid" w:color="000000" w:fill="000000"/>
                <w:fitText w:val="333" w:id="-1435292157"/>
                <w14:textFill>
                  <w14:solidFill>
                    <w14:srgbClr w14:val="000000">
                      <w14:alpha w14:val="100000"/>
                    </w14:srgbClr>
                  </w14:solidFill>
                </w14:textFill>
              </w:rPr>
              <w:t>|||</w:t>
            </w:r>
            <w:r w:rsidR="008B29ED" w:rsidRPr="008B29ED">
              <w:rPr>
                <w:rFonts w:ascii="Arial Narrow" w:hAnsi="Arial Narrow"/>
                <w:i w:val="0"/>
                <w:color w:val="000000"/>
                <w:spacing w:val="1"/>
                <w:sz w:val="20"/>
                <w:szCs w:val="20"/>
                <w:shd w:val="solid" w:color="000000" w:fill="000000"/>
                <w:fitText w:val="333" w:id="-1435292157"/>
                <w14:textFill>
                  <w14:solidFill>
                    <w14:srgbClr w14:val="000000">
                      <w14:alpha w14:val="100000"/>
                    </w14:srgbClr>
                  </w14:solidFill>
                </w14:textFill>
              </w:rPr>
              <w:t>|</w:t>
            </w:r>
            <w:r w:rsidR="005232F1" w:rsidRPr="00377D14">
              <w:rPr>
                <w:rFonts w:ascii="Arial Narrow" w:hAnsi="Arial Narrow"/>
                <w:i w:val="0"/>
                <w:iCs/>
                <w:sz w:val="20"/>
                <w:szCs w:val="20"/>
              </w:rPr>
              <w:t xml:space="preserve"> (</w:t>
            </w:r>
            <w:r w:rsidR="004738DD" w:rsidRPr="00377D14">
              <w:rPr>
                <w:rFonts w:ascii="Arial Narrow" w:hAnsi="Arial Narrow"/>
                <w:i w:val="0"/>
                <w:iCs/>
                <w:sz w:val="20"/>
                <w:szCs w:val="20"/>
              </w:rPr>
              <w:t xml:space="preserve">small </w:t>
            </w:r>
            <w:r w:rsidR="005232F1" w:rsidRPr="00377D14">
              <w:rPr>
                <w:rFonts w:ascii="Arial Narrow" w:hAnsi="Arial Narrow"/>
                <w:i w:val="0"/>
                <w:iCs/>
                <w:sz w:val="20"/>
                <w:szCs w:val="20"/>
              </w:rPr>
              <w:t>increase due to mark-up</w:t>
            </w:r>
            <w:r w:rsidR="004738DD" w:rsidRPr="00377D14">
              <w:rPr>
                <w:rFonts w:ascii="Arial Narrow" w:hAnsi="Arial Narrow"/>
                <w:i w:val="0"/>
                <w:iCs/>
                <w:sz w:val="20"/>
                <w:szCs w:val="20"/>
              </w:rPr>
              <w:t>s</w:t>
            </w:r>
            <w:r w:rsidR="005232F1" w:rsidRPr="00377D14">
              <w:rPr>
                <w:rFonts w:ascii="Arial Narrow" w:hAnsi="Arial Narrow"/>
                <w:i w:val="0"/>
                <w:iCs/>
                <w:sz w:val="20"/>
                <w:szCs w:val="20"/>
              </w:rPr>
              <w:t>)</w:t>
            </w:r>
          </w:p>
          <w:p w14:paraId="42B922AB" w14:textId="5B524167" w:rsidR="0041788D" w:rsidRPr="00FD2829" w:rsidRDefault="005232F1" w:rsidP="00F530D2">
            <w:pPr>
              <w:pStyle w:val="Bodytextitalics"/>
              <w:jc w:val="left"/>
              <w:rPr>
                <w:rFonts w:ascii="Arial Narrow" w:hAnsi="Arial Narrow"/>
                <w:iCs/>
                <w:sz w:val="20"/>
                <w:szCs w:val="20"/>
              </w:rPr>
            </w:pPr>
            <w:r w:rsidRPr="00377D14">
              <w:rPr>
                <w:rFonts w:ascii="Arial Narrow" w:hAnsi="Arial Narrow"/>
                <w:i w:val="0"/>
                <w:iCs/>
                <w:sz w:val="20"/>
                <w:szCs w:val="20"/>
              </w:rPr>
              <w:t>$</w:t>
            </w:r>
            <w:r w:rsidR="008B29ED" w:rsidRPr="008B29ED">
              <w:rPr>
                <w:rFonts w:ascii="Arial Narrow" w:hAnsi="Arial Narrow"/>
                <w:i w:val="0"/>
                <w:iCs/>
                <w:color w:val="000000"/>
                <w:spacing w:val="54"/>
                <w:sz w:val="20"/>
                <w:szCs w:val="20"/>
                <w:shd w:val="solid" w:color="000000" w:fill="000000"/>
                <w:fitText w:val="333" w:id="-1435292156"/>
                <w14:textFill>
                  <w14:solidFill>
                    <w14:srgbClr w14:val="000000">
                      <w14:alpha w14:val="100000"/>
                    </w14:srgbClr>
                  </w14:solidFill>
                </w14:textFill>
              </w:rPr>
              <w:t>|||</w:t>
            </w:r>
            <w:r w:rsidR="008B29ED" w:rsidRPr="008B29ED">
              <w:rPr>
                <w:rFonts w:ascii="Arial Narrow" w:hAnsi="Arial Narrow"/>
                <w:i w:val="0"/>
                <w:iCs/>
                <w:color w:val="000000"/>
                <w:spacing w:val="1"/>
                <w:sz w:val="20"/>
                <w:szCs w:val="20"/>
                <w:shd w:val="solid" w:color="000000" w:fill="000000"/>
                <w:fitText w:val="333" w:id="-1435292156"/>
                <w14:textFill>
                  <w14:solidFill>
                    <w14:srgbClr w14:val="000000">
                      <w14:alpha w14:val="100000"/>
                    </w14:srgbClr>
                  </w14:solidFill>
                </w14:textFill>
              </w:rPr>
              <w:t>|</w:t>
            </w:r>
            <w:r w:rsidRPr="00377D14">
              <w:rPr>
                <w:rFonts w:ascii="Arial Narrow" w:hAnsi="Arial Narrow"/>
                <w:i w:val="0"/>
                <w:iCs/>
                <w:sz w:val="20"/>
                <w:szCs w:val="20"/>
              </w:rPr>
              <w:t xml:space="preserve"> used in the financial estimates.</w:t>
            </w:r>
          </w:p>
        </w:tc>
      </w:tr>
      <w:tr w:rsidR="00EA5F57" w:rsidRPr="008F1678" w14:paraId="1F7C90E6" w14:textId="39508631" w:rsidTr="00E15FBD">
        <w:tc>
          <w:tcPr>
            <w:tcW w:w="3770" w:type="pct"/>
            <w:gridSpan w:val="3"/>
          </w:tcPr>
          <w:p w14:paraId="7F8153E6" w14:textId="15AB179E" w:rsidR="00EA5F57" w:rsidRPr="008F1678" w:rsidRDefault="004646C1" w:rsidP="00F530D2">
            <w:pPr>
              <w:pStyle w:val="Bodytextitalics"/>
              <w:keepNext/>
              <w:jc w:val="left"/>
              <w:rPr>
                <w:rFonts w:ascii="Arial Narrow" w:hAnsi="Arial Narrow"/>
                <w:b/>
                <w:i w:val="0"/>
                <w:sz w:val="20"/>
                <w:szCs w:val="20"/>
              </w:rPr>
            </w:pPr>
            <w:r>
              <w:rPr>
                <w:rFonts w:ascii="Arial Narrow" w:hAnsi="Arial Narrow"/>
                <w:b/>
                <w:i w:val="0"/>
                <w:sz w:val="20"/>
                <w:szCs w:val="20"/>
              </w:rPr>
              <w:t>Key assumptions input for calculating the e</w:t>
            </w:r>
            <w:r w:rsidR="00EA5F57" w:rsidRPr="008F1678">
              <w:rPr>
                <w:rFonts w:ascii="Arial Narrow" w:hAnsi="Arial Narrow"/>
                <w:b/>
                <w:i w:val="0"/>
                <w:sz w:val="20"/>
                <w:szCs w:val="20"/>
              </w:rPr>
              <w:t>stimated net cost to PBS</w:t>
            </w:r>
            <w:r>
              <w:rPr>
                <w:rFonts w:ascii="Arial Narrow" w:hAnsi="Arial Narrow"/>
                <w:b/>
                <w:i w:val="0"/>
                <w:sz w:val="20"/>
                <w:szCs w:val="20"/>
              </w:rPr>
              <w:t>/RPBS</w:t>
            </w:r>
          </w:p>
        </w:tc>
        <w:tc>
          <w:tcPr>
            <w:tcW w:w="1230" w:type="pct"/>
          </w:tcPr>
          <w:p w14:paraId="6138D55F" w14:textId="77777777" w:rsidR="00EA5F57" w:rsidRPr="008F1678" w:rsidRDefault="00EA5F57" w:rsidP="00F530D2">
            <w:pPr>
              <w:pStyle w:val="Bodytextitalics"/>
              <w:keepNext/>
              <w:jc w:val="left"/>
              <w:rPr>
                <w:rFonts w:ascii="Arial Narrow" w:hAnsi="Arial Narrow"/>
                <w:b/>
                <w:i w:val="0"/>
                <w:sz w:val="20"/>
                <w:szCs w:val="20"/>
              </w:rPr>
            </w:pPr>
          </w:p>
        </w:tc>
      </w:tr>
      <w:tr w:rsidR="00494981" w:rsidRPr="008F1678" w14:paraId="1E8EF639" w14:textId="5C5E99F7" w:rsidTr="00E15FBD">
        <w:tc>
          <w:tcPr>
            <w:tcW w:w="661" w:type="pct"/>
          </w:tcPr>
          <w:p w14:paraId="08CF823A" w14:textId="77777777" w:rsidR="00EA5F57" w:rsidRPr="008F1678" w:rsidRDefault="00EA5F57" w:rsidP="00F530D2">
            <w:pPr>
              <w:pStyle w:val="Bodytextitalics"/>
              <w:keepNext/>
              <w:jc w:val="left"/>
              <w:rPr>
                <w:rFonts w:ascii="Arial Narrow" w:hAnsi="Arial Narrow"/>
                <w:i w:val="0"/>
                <w:sz w:val="20"/>
                <w:szCs w:val="20"/>
              </w:rPr>
            </w:pPr>
            <w:r w:rsidRPr="008F1678">
              <w:rPr>
                <w:rFonts w:ascii="Arial Narrow" w:hAnsi="Arial Narrow"/>
                <w:i w:val="0"/>
                <w:sz w:val="20"/>
                <w:szCs w:val="20"/>
              </w:rPr>
              <w:t>Addition of adolescent population</w:t>
            </w:r>
          </w:p>
        </w:tc>
        <w:tc>
          <w:tcPr>
            <w:tcW w:w="1514" w:type="pct"/>
          </w:tcPr>
          <w:p w14:paraId="1BC3A72A" w14:textId="77777777" w:rsidR="00EA5F57" w:rsidRPr="008F1678" w:rsidRDefault="00EA5F57" w:rsidP="00F530D2">
            <w:pPr>
              <w:pStyle w:val="Bodytextitalics"/>
              <w:keepNext/>
              <w:jc w:val="left"/>
              <w:rPr>
                <w:rFonts w:ascii="Arial Narrow" w:hAnsi="Arial Narrow"/>
                <w:i w:val="0"/>
                <w:sz w:val="20"/>
                <w:szCs w:val="20"/>
              </w:rPr>
            </w:pPr>
            <w:r w:rsidRPr="008F1678">
              <w:rPr>
                <w:rFonts w:ascii="Arial Narrow" w:hAnsi="Arial Narrow"/>
                <w:i w:val="0"/>
                <w:sz w:val="20"/>
                <w:szCs w:val="20"/>
              </w:rPr>
              <w:t xml:space="preserve">The PBAC noted the financial estimates would need to be revised to include patients aged 12-17 years. The PBAC noted that the population size increases by approximately 9%. The PBAC noted that a reduced dose (200 mg every other week) is recommended in patients aged 12-17 years with a body weight of &lt;60 kg and considered the reduced dose should be accounted for in the financial estimates (paragraph 7.18, Dupilumab PSD, March 2020 PBAC Meeting). </w:t>
            </w:r>
          </w:p>
        </w:tc>
        <w:tc>
          <w:tcPr>
            <w:tcW w:w="1595" w:type="pct"/>
          </w:tcPr>
          <w:p w14:paraId="56AF29D5" w14:textId="7E5221D2" w:rsidR="00F16A9B" w:rsidRPr="00F16A9B" w:rsidRDefault="00F16A9B" w:rsidP="00FD2829">
            <w:pPr>
              <w:widowControl w:val="0"/>
              <w:spacing w:after="120"/>
              <w:jc w:val="left"/>
              <w:rPr>
                <w:rFonts w:ascii="Arial Narrow" w:eastAsiaTheme="minorHAnsi" w:hAnsi="Arial Narrow" w:cstheme="minorBidi"/>
                <w:sz w:val="20"/>
                <w:szCs w:val="20"/>
              </w:rPr>
            </w:pPr>
            <w:r w:rsidRPr="00F16A9B">
              <w:rPr>
                <w:rFonts w:ascii="Arial Narrow" w:eastAsiaTheme="minorHAnsi" w:hAnsi="Arial Narrow" w:cstheme="minorBidi"/>
                <w:sz w:val="20"/>
                <w:szCs w:val="20"/>
              </w:rPr>
              <w:t>The PBAC noted that the financial estimates were updated to include the adolescent (12 to 17 years) population and to remove offsets for phototherapy use. These amendments were considered consistent with the committee’s March 2020 advice</w:t>
            </w:r>
            <w:r>
              <w:rPr>
                <w:rFonts w:ascii="Arial Narrow" w:eastAsiaTheme="minorHAnsi" w:hAnsi="Arial Narrow" w:cstheme="minorBidi"/>
                <w:sz w:val="20"/>
                <w:szCs w:val="20"/>
              </w:rPr>
              <w:t xml:space="preserve"> (para 5.5, dupilumab PSD, November 2020 PBAC meeting).</w:t>
            </w:r>
          </w:p>
          <w:p w14:paraId="3BF0C3A9" w14:textId="2122FF77" w:rsidR="00EA5F57" w:rsidRPr="00F16A9B" w:rsidRDefault="00EA5F57" w:rsidP="00F530D2">
            <w:pPr>
              <w:pStyle w:val="Bodytextitalics"/>
              <w:keepNext/>
              <w:jc w:val="left"/>
              <w:rPr>
                <w:rFonts w:ascii="Arial Narrow" w:hAnsi="Arial Narrow"/>
                <w:i w:val="0"/>
                <w:sz w:val="20"/>
                <w:szCs w:val="20"/>
              </w:rPr>
            </w:pPr>
          </w:p>
        </w:tc>
        <w:tc>
          <w:tcPr>
            <w:tcW w:w="1230" w:type="pct"/>
          </w:tcPr>
          <w:p w14:paraId="34458D9F" w14:textId="658E9E84" w:rsidR="00EA5F57" w:rsidRPr="008F1678" w:rsidRDefault="00290002" w:rsidP="00F530D2">
            <w:pPr>
              <w:pStyle w:val="Bodytextitalics"/>
              <w:keepNext/>
              <w:jc w:val="left"/>
              <w:rPr>
                <w:rFonts w:ascii="Arial Narrow" w:hAnsi="Arial Narrow"/>
                <w:i w:val="0"/>
                <w:sz w:val="20"/>
                <w:szCs w:val="20"/>
              </w:rPr>
            </w:pPr>
            <w:r>
              <w:rPr>
                <w:rFonts w:ascii="Arial Narrow" w:hAnsi="Arial Narrow"/>
                <w:i w:val="0"/>
                <w:sz w:val="20"/>
                <w:szCs w:val="20"/>
              </w:rPr>
              <w:t>Remain</w:t>
            </w:r>
            <w:r w:rsidR="00016514">
              <w:rPr>
                <w:rFonts w:ascii="Arial Narrow" w:hAnsi="Arial Narrow"/>
                <w:i w:val="0"/>
                <w:sz w:val="20"/>
                <w:szCs w:val="20"/>
              </w:rPr>
              <w:t>s</w:t>
            </w:r>
            <w:r>
              <w:rPr>
                <w:rFonts w:ascii="Arial Narrow" w:hAnsi="Arial Narrow"/>
                <w:i w:val="0"/>
                <w:sz w:val="20"/>
                <w:szCs w:val="20"/>
              </w:rPr>
              <w:t xml:space="preserve"> unchanged.</w:t>
            </w:r>
            <w:r w:rsidRPr="00377D14">
              <w:rPr>
                <w:rFonts w:ascii="Arial Narrow" w:hAnsi="Arial Narrow"/>
                <w:i w:val="0"/>
                <w:iCs/>
                <w:sz w:val="20"/>
                <w:szCs w:val="20"/>
              </w:rPr>
              <w:t xml:space="preserve"> </w:t>
            </w:r>
          </w:p>
        </w:tc>
      </w:tr>
      <w:tr w:rsidR="00494981" w:rsidRPr="008F1678" w14:paraId="0BD3556D" w14:textId="6B56CE06" w:rsidTr="00E15FBD">
        <w:tc>
          <w:tcPr>
            <w:tcW w:w="661" w:type="pct"/>
          </w:tcPr>
          <w:p w14:paraId="6D88BBA6" w14:textId="77777777" w:rsidR="00EA5F57" w:rsidRPr="008F1678" w:rsidRDefault="00EA5F57" w:rsidP="00F530D2">
            <w:pPr>
              <w:pStyle w:val="Bodytextitalics"/>
              <w:jc w:val="left"/>
              <w:rPr>
                <w:rFonts w:ascii="Arial Narrow" w:hAnsi="Arial Narrow"/>
                <w:i w:val="0"/>
                <w:sz w:val="20"/>
                <w:szCs w:val="20"/>
              </w:rPr>
            </w:pPr>
            <w:r w:rsidRPr="008F1678">
              <w:rPr>
                <w:rFonts w:ascii="Arial Narrow" w:hAnsi="Arial Narrow"/>
                <w:i w:val="0"/>
                <w:sz w:val="20"/>
                <w:szCs w:val="20"/>
              </w:rPr>
              <w:t>Proportion of topical corticosteroid (TCS) therapy patients who have uncontrolled AD</w:t>
            </w:r>
          </w:p>
        </w:tc>
        <w:tc>
          <w:tcPr>
            <w:tcW w:w="1514" w:type="pct"/>
          </w:tcPr>
          <w:p w14:paraId="3193D26E" w14:textId="239BBEC7" w:rsidR="00EA5F57" w:rsidRPr="008F1678" w:rsidRDefault="00D66600" w:rsidP="00F530D2">
            <w:pPr>
              <w:pStyle w:val="Bodytextitalics"/>
              <w:jc w:val="left"/>
              <w:rPr>
                <w:rFonts w:ascii="Arial Narrow" w:hAnsi="Arial Narrow"/>
                <w:i w:val="0"/>
                <w:sz w:val="20"/>
                <w:szCs w:val="20"/>
              </w:rPr>
            </w:pPr>
            <w:r>
              <w:rPr>
                <w:rFonts w:ascii="Arial Narrow" w:hAnsi="Arial Narrow"/>
                <w:i w:val="0"/>
                <w:sz w:val="20"/>
                <w:szCs w:val="20"/>
              </w:rPr>
              <w:t>E</w:t>
            </w:r>
            <w:r w:rsidR="00EA5F57" w:rsidRPr="008F1678">
              <w:rPr>
                <w:rFonts w:ascii="Arial Narrow" w:hAnsi="Arial Narrow"/>
                <w:i w:val="0"/>
                <w:sz w:val="20"/>
                <w:szCs w:val="20"/>
              </w:rPr>
              <w:t>stimated to be 68%</w:t>
            </w:r>
            <w:r w:rsidR="00756C90">
              <w:rPr>
                <w:rFonts w:ascii="Arial Narrow" w:hAnsi="Arial Narrow"/>
                <w:i w:val="0"/>
                <w:sz w:val="20"/>
                <w:szCs w:val="20"/>
              </w:rPr>
              <w:t xml:space="preserve"> of severe AD population</w:t>
            </w:r>
            <w:r>
              <w:rPr>
                <w:rFonts w:ascii="Arial Narrow" w:hAnsi="Arial Narrow"/>
                <w:i w:val="0"/>
                <w:sz w:val="20"/>
                <w:szCs w:val="20"/>
              </w:rPr>
              <w:t xml:space="preserve"> based on clinician survey (METIS 2019b)</w:t>
            </w:r>
            <w:r w:rsidR="0041788D">
              <w:rPr>
                <w:rFonts w:ascii="Arial Narrow" w:hAnsi="Arial Narrow"/>
                <w:i w:val="0"/>
                <w:sz w:val="20"/>
                <w:szCs w:val="20"/>
              </w:rPr>
              <w:t>.</w:t>
            </w:r>
            <w:r w:rsidR="0012077F">
              <w:rPr>
                <w:rFonts w:ascii="Arial Narrow" w:hAnsi="Arial Narrow"/>
                <w:i w:val="0"/>
                <w:sz w:val="20"/>
                <w:szCs w:val="20"/>
              </w:rPr>
              <w:t xml:space="preserve"> </w:t>
            </w:r>
            <w:r w:rsidR="00756C90">
              <w:rPr>
                <w:rFonts w:ascii="Arial Narrow" w:hAnsi="Arial Narrow"/>
                <w:i w:val="0"/>
                <w:sz w:val="20"/>
                <w:szCs w:val="20"/>
              </w:rPr>
              <w:t>The evaluation considered</w:t>
            </w:r>
            <w:r w:rsidR="00EA5F57" w:rsidRPr="008F1678">
              <w:rPr>
                <w:rFonts w:ascii="Arial Narrow" w:hAnsi="Arial Narrow"/>
                <w:i w:val="0"/>
                <w:sz w:val="20"/>
                <w:szCs w:val="20"/>
              </w:rPr>
              <w:t xml:space="preserve"> it was inappropriate to have assumed some severe AD patients would be ‘adequately controlled’ on</w:t>
            </w:r>
            <w:r w:rsidR="00EA5F57" w:rsidRPr="00377D14">
              <w:rPr>
                <w:rFonts w:ascii="Arial Narrow" w:hAnsi="Arial Narrow"/>
                <w:i w:val="0"/>
                <w:sz w:val="20"/>
                <w:szCs w:val="20"/>
              </w:rPr>
              <w:t xml:space="preserve"> </w:t>
            </w:r>
            <w:r w:rsidR="00EA5F57" w:rsidRPr="008F1678">
              <w:rPr>
                <w:rFonts w:ascii="Arial Narrow" w:hAnsi="Arial Narrow"/>
                <w:i w:val="0"/>
                <w:sz w:val="20"/>
                <w:szCs w:val="20"/>
              </w:rPr>
              <w:t xml:space="preserve">treatment. It was also stated in the evaluation that this is a major source of uncertainty in the financial estimates and may underestimate the eligible patients (Table 19, Dupilumab PSD, March 2020 PBAC Meeting). </w:t>
            </w:r>
            <w:r w:rsidR="005C2572">
              <w:rPr>
                <w:rFonts w:ascii="Arial Narrow" w:hAnsi="Arial Narrow"/>
                <w:i w:val="0"/>
                <w:sz w:val="20"/>
                <w:szCs w:val="20"/>
              </w:rPr>
              <w:t>However, t</w:t>
            </w:r>
            <w:r w:rsidR="00EA5F57" w:rsidRPr="008F1678">
              <w:rPr>
                <w:rFonts w:ascii="Arial Narrow" w:hAnsi="Arial Narrow"/>
                <w:i w:val="0"/>
                <w:sz w:val="20"/>
                <w:szCs w:val="20"/>
              </w:rPr>
              <w:t>he PBAC did not recommend revisions to this input</w:t>
            </w:r>
            <w:r w:rsidR="0041788D">
              <w:rPr>
                <w:rFonts w:ascii="Arial Narrow" w:hAnsi="Arial Narrow"/>
                <w:i w:val="0"/>
                <w:sz w:val="20"/>
                <w:szCs w:val="20"/>
              </w:rPr>
              <w:t>.</w:t>
            </w:r>
          </w:p>
        </w:tc>
        <w:tc>
          <w:tcPr>
            <w:tcW w:w="1595" w:type="pct"/>
          </w:tcPr>
          <w:p w14:paraId="0EFC9B02" w14:textId="33551BAC" w:rsidR="00EA5F57" w:rsidRPr="008F1678" w:rsidRDefault="003E2E61" w:rsidP="00F530D2">
            <w:pPr>
              <w:pStyle w:val="Bodytextitalics"/>
              <w:jc w:val="left"/>
              <w:rPr>
                <w:rFonts w:ascii="Arial Narrow" w:hAnsi="Arial Narrow"/>
                <w:i w:val="0"/>
                <w:sz w:val="20"/>
                <w:szCs w:val="20"/>
              </w:rPr>
            </w:pPr>
            <w:r w:rsidRPr="003E2E61">
              <w:rPr>
                <w:rFonts w:ascii="Arial Narrow" w:hAnsi="Arial Narrow"/>
                <w:i w:val="0"/>
                <w:sz w:val="20"/>
                <w:szCs w:val="20"/>
              </w:rPr>
              <w:t>The PBAC noted that the proposed estimates changed the assumption regarding patients being adequately controlled on topical corticosteroids (from 68% to 100%) although the PBAC did not specify that this parameter be changed in the outcome of its March 2020 consideration</w:t>
            </w:r>
            <w:r w:rsidR="00290002">
              <w:rPr>
                <w:rFonts w:ascii="Arial Narrow" w:hAnsi="Arial Narrow"/>
                <w:i w:val="0"/>
                <w:sz w:val="20"/>
                <w:szCs w:val="20"/>
              </w:rPr>
              <w:t>.</w:t>
            </w:r>
            <w:r w:rsidR="00756C90">
              <w:rPr>
                <w:rFonts w:ascii="Arial Narrow" w:hAnsi="Arial Narrow"/>
                <w:i w:val="0"/>
                <w:sz w:val="20"/>
                <w:szCs w:val="20"/>
              </w:rPr>
              <w:t xml:space="preserve"> The PBAC maintained </w:t>
            </w:r>
            <w:r w:rsidR="002C2C10">
              <w:rPr>
                <w:rFonts w:ascii="Arial Narrow" w:hAnsi="Arial Narrow"/>
                <w:i w:val="0"/>
                <w:sz w:val="20"/>
                <w:szCs w:val="20"/>
              </w:rPr>
              <w:t xml:space="preserve">that </w:t>
            </w:r>
            <w:r w:rsidR="00756C90">
              <w:rPr>
                <w:rFonts w:ascii="Arial Narrow" w:hAnsi="Arial Narrow"/>
                <w:i w:val="0"/>
                <w:sz w:val="20"/>
                <w:szCs w:val="20"/>
              </w:rPr>
              <w:t>this parameter should remain unchanged (para 5.7, dupilumab PSD, November 2020 PBAC meeting).</w:t>
            </w:r>
          </w:p>
        </w:tc>
        <w:tc>
          <w:tcPr>
            <w:tcW w:w="1230" w:type="pct"/>
          </w:tcPr>
          <w:p w14:paraId="7C2A9E08" w14:textId="71E402DD" w:rsidR="00EA5F57" w:rsidRPr="008F1678" w:rsidRDefault="00F069E9" w:rsidP="00F530D2">
            <w:pPr>
              <w:pStyle w:val="Bodytextitalics"/>
              <w:jc w:val="left"/>
              <w:rPr>
                <w:rFonts w:ascii="Arial Narrow" w:hAnsi="Arial Narrow"/>
                <w:i w:val="0"/>
                <w:sz w:val="20"/>
                <w:szCs w:val="20"/>
              </w:rPr>
            </w:pPr>
            <w:r w:rsidRPr="003C2697">
              <w:rPr>
                <w:rFonts w:ascii="Arial Narrow" w:hAnsi="Arial Narrow"/>
                <w:i w:val="0"/>
                <w:sz w:val="20"/>
                <w:szCs w:val="20"/>
              </w:rPr>
              <w:t>Assum</w:t>
            </w:r>
            <w:r w:rsidR="00016514" w:rsidRPr="003C2697">
              <w:rPr>
                <w:rFonts w:ascii="Arial Narrow" w:hAnsi="Arial Narrow"/>
                <w:i w:val="0"/>
                <w:sz w:val="20"/>
                <w:szCs w:val="20"/>
              </w:rPr>
              <w:t>es</w:t>
            </w:r>
            <w:r w:rsidRPr="003C2697">
              <w:rPr>
                <w:rFonts w:ascii="Arial Narrow" w:hAnsi="Arial Narrow"/>
                <w:i w:val="0"/>
                <w:sz w:val="20"/>
                <w:szCs w:val="20"/>
              </w:rPr>
              <w:t xml:space="preserve"> 100% of patients</w:t>
            </w:r>
            <w:r>
              <w:rPr>
                <w:rFonts w:ascii="Arial Narrow" w:hAnsi="Arial Narrow"/>
                <w:i w:val="0"/>
                <w:sz w:val="20"/>
                <w:szCs w:val="20"/>
              </w:rPr>
              <w:t xml:space="preserve"> on TCS therapy would have uncontrolled AD. </w:t>
            </w:r>
          </w:p>
        </w:tc>
      </w:tr>
      <w:tr w:rsidR="0012077F" w:rsidRPr="008F1678" w14:paraId="25112287" w14:textId="77777777" w:rsidTr="00E15FBD">
        <w:tc>
          <w:tcPr>
            <w:tcW w:w="661" w:type="pct"/>
          </w:tcPr>
          <w:p w14:paraId="2D08BD09" w14:textId="77777777" w:rsidR="0012077F" w:rsidRPr="008F1678" w:rsidRDefault="0012077F" w:rsidP="004738DD">
            <w:pPr>
              <w:pStyle w:val="Bodytextitalics"/>
              <w:rPr>
                <w:rFonts w:ascii="Arial Narrow" w:hAnsi="Arial Narrow"/>
                <w:i w:val="0"/>
                <w:sz w:val="20"/>
                <w:szCs w:val="20"/>
              </w:rPr>
            </w:pPr>
            <w:r>
              <w:rPr>
                <w:rFonts w:ascii="Arial Narrow" w:hAnsi="Arial Narrow"/>
                <w:i w:val="0"/>
                <w:sz w:val="20"/>
                <w:szCs w:val="20"/>
              </w:rPr>
              <w:t xml:space="preserve">Proportion of patients engaged with specialist </w:t>
            </w:r>
          </w:p>
        </w:tc>
        <w:tc>
          <w:tcPr>
            <w:tcW w:w="1514" w:type="pct"/>
          </w:tcPr>
          <w:p w14:paraId="6D8C50CB" w14:textId="26AEAB89" w:rsidR="0012077F" w:rsidRDefault="0012077F" w:rsidP="004738DD">
            <w:pPr>
              <w:pStyle w:val="Bodytextitalics"/>
              <w:rPr>
                <w:rFonts w:ascii="Arial Narrow" w:hAnsi="Arial Narrow"/>
                <w:i w:val="0"/>
                <w:sz w:val="20"/>
                <w:szCs w:val="20"/>
              </w:rPr>
            </w:pPr>
            <w:r>
              <w:rPr>
                <w:rFonts w:ascii="Arial Narrow" w:hAnsi="Arial Narrow"/>
                <w:i w:val="0"/>
                <w:sz w:val="20"/>
                <w:szCs w:val="20"/>
              </w:rPr>
              <w:t xml:space="preserve">For moderate-to-severe population </w:t>
            </w:r>
            <w:r w:rsidR="001B76A3">
              <w:rPr>
                <w:rFonts w:ascii="Arial Narrow" w:hAnsi="Arial Narrow"/>
                <w:i w:val="0"/>
                <w:sz w:val="20"/>
                <w:szCs w:val="20"/>
              </w:rPr>
              <w:t xml:space="preserve">(as </w:t>
            </w:r>
            <w:r>
              <w:rPr>
                <w:rFonts w:ascii="Arial Narrow" w:hAnsi="Arial Narrow"/>
                <w:i w:val="0"/>
                <w:sz w:val="20"/>
                <w:szCs w:val="20"/>
              </w:rPr>
              <w:t>proposed by sponsor in Jul 2019</w:t>
            </w:r>
            <w:r w:rsidR="00CC5C90">
              <w:rPr>
                <w:rFonts w:ascii="Arial Narrow" w:hAnsi="Arial Narrow"/>
                <w:i w:val="0"/>
                <w:sz w:val="20"/>
                <w:szCs w:val="20"/>
              </w:rPr>
              <w:t>)</w:t>
            </w:r>
            <w:r>
              <w:rPr>
                <w:rFonts w:ascii="Arial Narrow" w:hAnsi="Arial Narrow"/>
                <w:i w:val="0"/>
                <w:sz w:val="20"/>
                <w:szCs w:val="20"/>
              </w:rPr>
              <w:t xml:space="preserve">, the </w:t>
            </w:r>
            <w:r w:rsidR="001B76A3">
              <w:rPr>
                <w:rFonts w:ascii="Arial Narrow" w:hAnsi="Arial Narrow"/>
                <w:i w:val="0"/>
                <w:sz w:val="20"/>
                <w:szCs w:val="20"/>
              </w:rPr>
              <w:t>e</w:t>
            </w:r>
            <w:r>
              <w:rPr>
                <w:rFonts w:ascii="Arial Narrow" w:hAnsi="Arial Narrow"/>
                <w:i w:val="0"/>
                <w:sz w:val="20"/>
                <w:szCs w:val="20"/>
              </w:rPr>
              <w:t>valuat</w:t>
            </w:r>
            <w:r w:rsidR="001B76A3">
              <w:rPr>
                <w:rFonts w:ascii="Arial Narrow" w:hAnsi="Arial Narrow"/>
                <w:i w:val="0"/>
                <w:sz w:val="20"/>
                <w:szCs w:val="20"/>
              </w:rPr>
              <w:t>ion</w:t>
            </w:r>
            <w:r>
              <w:rPr>
                <w:rFonts w:ascii="Arial Narrow" w:hAnsi="Arial Narrow"/>
                <w:i w:val="0"/>
                <w:sz w:val="20"/>
                <w:szCs w:val="20"/>
              </w:rPr>
              <w:t xml:space="preserve"> considered this assumption could be </w:t>
            </w:r>
            <w:r w:rsidRPr="00C552D3">
              <w:rPr>
                <w:rFonts w:ascii="Arial Narrow" w:hAnsi="Arial Narrow"/>
                <w:i w:val="0"/>
                <w:sz w:val="20"/>
                <w:szCs w:val="20"/>
              </w:rPr>
              <w:t>100</w:t>
            </w:r>
            <w:r>
              <w:rPr>
                <w:rFonts w:ascii="Arial Narrow" w:hAnsi="Arial Narrow"/>
                <w:i w:val="0"/>
                <w:sz w:val="20"/>
                <w:szCs w:val="20"/>
              </w:rPr>
              <w:t>%. However, DUSC disagreed noting that there would be workforce constraints and would not reach 100% (</w:t>
            </w:r>
            <w:proofErr w:type="spellStart"/>
            <w:r>
              <w:rPr>
                <w:rFonts w:ascii="Arial Narrow" w:hAnsi="Arial Narrow"/>
                <w:i w:val="0"/>
                <w:sz w:val="20"/>
                <w:szCs w:val="20"/>
              </w:rPr>
              <w:t>pg</w:t>
            </w:r>
            <w:proofErr w:type="spellEnd"/>
            <w:r>
              <w:rPr>
                <w:rFonts w:ascii="Arial Narrow" w:hAnsi="Arial Narrow"/>
                <w:i w:val="0"/>
                <w:sz w:val="20"/>
                <w:szCs w:val="20"/>
              </w:rPr>
              <w:t xml:space="preserve"> 4, DUSC advice, July 2019). </w:t>
            </w:r>
          </w:p>
          <w:p w14:paraId="1F8B4ACF" w14:textId="77777777" w:rsidR="0012077F" w:rsidRDefault="0012077F" w:rsidP="00FD2829">
            <w:pPr>
              <w:pStyle w:val="Bodytextitalics"/>
              <w:jc w:val="left"/>
              <w:rPr>
                <w:rFonts w:ascii="Arial Narrow" w:hAnsi="Arial Narrow"/>
                <w:i w:val="0"/>
                <w:sz w:val="20"/>
                <w:szCs w:val="20"/>
              </w:rPr>
            </w:pPr>
            <w:r>
              <w:rPr>
                <w:rFonts w:ascii="Arial Narrow" w:hAnsi="Arial Narrow"/>
                <w:i w:val="0"/>
                <w:sz w:val="20"/>
                <w:szCs w:val="20"/>
              </w:rPr>
              <w:t>The ESC noted that it was unclear how many patients would re-</w:t>
            </w:r>
            <w:r>
              <w:rPr>
                <w:rFonts w:ascii="Arial Narrow" w:hAnsi="Arial Narrow"/>
                <w:i w:val="0"/>
                <w:sz w:val="20"/>
                <w:szCs w:val="20"/>
              </w:rPr>
              <w:lastRenderedPageBreak/>
              <w:t xml:space="preserve">engage with specialist care if dupilumab is listed (paragraph 6.6, dupilumab PSD, March 2020 PBAC meeting). </w:t>
            </w:r>
          </w:p>
          <w:p w14:paraId="714AA278" w14:textId="69CFBBED" w:rsidR="00CC5C90" w:rsidRPr="008F1678" w:rsidRDefault="00CC5C90" w:rsidP="004738DD">
            <w:pPr>
              <w:pStyle w:val="Bodytextitalics"/>
              <w:rPr>
                <w:rFonts w:ascii="Arial Narrow" w:hAnsi="Arial Narrow"/>
                <w:i w:val="0"/>
                <w:sz w:val="20"/>
                <w:szCs w:val="20"/>
              </w:rPr>
            </w:pPr>
            <w:proofErr w:type="spellStart"/>
            <w:r>
              <w:rPr>
                <w:rFonts w:ascii="Arial Narrow" w:hAnsi="Arial Narrow"/>
                <w:i w:val="0"/>
                <w:sz w:val="20"/>
                <w:szCs w:val="20"/>
              </w:rPr>
              <w:t>Yr</w:t>
            </w:r>
            <w:proofErr w:type="spellEnd"/>
            <w:r>
              <w:rPr>
                <w:rFonts w:ascii="Arial Narrow" w:hAnsi="Arial Narrow"/>
                <w:i w:val="0"/>
                <w:sz w:val="20"/>
                <w:szCs w:val="20"/>
              </w:rPr>
              <w:t xml:space="preserve"> 1-6 </w:t>
            </w:r>
            <w:r w:rsidR="00446472">
              <w:rPr>
                <w:rFonts w:ascii="Arial Narrow" w:hAnsi="Arial Narrow"/>
                <w:i w:val="0"/>
                <w:sz w:val="20"/>
                <w:szCs w:val="20"/>
              </w:rPr>
              <w:t xml:space="preserve">assumptions: </w:t>
            </w:r>
            <w:r w:rsidR="00446472" w:rsidRPr="00C552D3">
              <w:rPr>
                <w:rFonts w:ascii="Arial Narrow" w:hAnsi="Arial Narrow"/>
                <w:i w:val="0"/>
                <w:sz w:val="20"/>
                <w:szCs w:val="20"/>
              </w:rPr>
              <w:t>55</w:t>
            </w:r>
            <w:r w:rsidR="00446472">
              <w:rPr>
                <w:rFonts w:ascii="Arial Narrow" w:hAnsi="Arial Narrow"/>
                <w:i w:val="0"/>
                <w:sz w:val="20"/>
                <w:szCs w:val="20"/>
              </w:rPr>
              <w:t xml:space="preserve">%. </w:t>
            </w:r>
            <w:r w:rsidR="00446472" w:rsidRPr="00C552D3">
              <w:rPr>
                <w:rFonts w:ascii="Arial Narrow" w:hAnsi="Arial Narrow"/>
                <w:i w:val="0"/>
                <w:sz w:val="20"/>
                <w:szCs w:val="20"/>
              </w:rPr>
              <w:t>58</w:t>
            </w:r>
            <w:r w:rsidR="00446472" w:rsidRPr="00945E43">
              <w:rPr>
                <w:rFonts w:ascii="Arial Narrow" w:hAnsi="Arial Narrow"/>
                <w:i w:val="0"/>
                <w:sz w:val="20"/>
                <w:szCs w:val="20"/>
              </w:rPr>
              <w:t xml:space="preserve">%, </w:t>
            </w:r>
            <w:r w:rsidR="00446472" w:rsidRPr="00C552D3">
              <w:rPr>
                <w:rFonts w:ascii="Arial Narrow" w:hAnsi="Arial Narrow"/>
                <w:i w:val="0"/>
                <w:sz w:val="20"/>
                <w:szCs w:val="20"/>
              </w:rPr>
              <w:t>61</w:t>
            </w:r>
            <w:r w:rsidR="00446472" w:rsidRPr="00945E43">
              <w:rPr>
                <w:rFonts w:ascii="Arial Narrow" w:hAnsi="Arial Narrow"/>
                <w:i w:val="0"/>
                <w:sz w:val="20"/>
                <w:szCs w:val="20"/>
              </w:rPr>
              <w:t xml:space="preserve">%, </w:t>
            </w:r>
            <w:r w:rsidR="00446472" w:rsidRPr="00C552D3">
              <w:rPr>
                <w:rFonts w:ascii="Arial Narrow" w:hAnsi="Arial Narrow"/>
                <w:i w:val="0"/>
                <w:sz w:val="20"/>
                <w:szCs w:val="20"/>
              </w:rPr>
              <w:t>64</w:t>
            </w:r>
            <w:r w:rsidR="00446472" w:rsidRPr="00945E43">
              <w:rPr>
                <w:rFonts w:ascii="Arial Narrow" w:hAnsi="Arial Narrow"/>
                <w:i w:val="0"/>
                <w:sz w:val="20"/>
                <w:szCs w:val="20"/>
              </w:rPr>
              <w:t xml:space="preserve">%, </w:t>
            </w:r>
            <w:r w:rsidR="00446472" w:rsidRPr="00C552D3">
              <w:rPr>
                <w:rFonts w:ascii="Arial Narrow" w:hAnsi="Arial Narrow"/>
                <w:i w:val="0"/>
                <w:sz w:val="20"/>
                <w:szCs w:val="20"/>
              </w:rPr>
              <w:t>67</w:t>
            </w:r>
            <w:r w:rsidR="00446472" w:rsidRPr="00945E43">
              <w:rPr>
                <w:rFonts w:ascii="Arial Narrow" w:hAnsi="Arial Narrow"/>
                <w:i w:val="0"/>
                <w:sz w:val="20"/>
                <w:szCs w:val="20"/>
              </w:rPr>
              <w:t xml:space="preserve">%, </w:t>
            </w:r>
            <w:r w:rsidR="00446472" w:rsidRPr="00C552D3">
              <w:rPr>
                <w:rFonts w:ascii="Arial Narrow" w:hAnsi="Arial Narrow"/>
                <w:i w:val="0"/>
                <w:sz w:val="20"/>
                <w:szCs w:val="20"/>
              </w:rPr>
              <w:t>70</w:t>
            </w:r>
            <w:r w:rsidR="00446472" w:rsidRPr="00945E43">
              <w:rPr>
                <w:rFonts w:ascii="Arial Narrow" w:hAnsi="Arial Narrow"/>
                <w:i w:val="0"/>
                <w:sz w:val="20"/>
                <w:szCs w:val="20"/>
              </w:rPr>
              <w:t>%</w:t>
            </w:r>
            <w:r w:rsidR="00446472">
              <w:rPr>
                <w:rFonts w:ascii="Arial Narrow" w:hAnsi="Arial Narrow"/>
                <w:i w:val="0"/>
                <w:sz w:val="20"/>
                <w:szCs w:val="20"/>
              </w:rPr>
              <w:t xml:space="preserve"> </w:t>
            </w:r>
          </w:p>
        </w:tc>
        <w:tc>
          <w:tcPr>
            <w:tcW w:w="1595" w:type="pct"/>
          </w:tcPr>
          <w:p w14:paraId="5747B739" w14:textId="2A92413C" w:rsidR="0012077F" w:rsidRPr="008F1678" w:rsidRDefault="0012077F" w:rsidP="004738DD">
            <w:pPr>
              <w:pStyle w:val="Bodytextitalics"/>
              <w:rPr>
                <w:rFonts w:ascii="Arial Narrow" w:hAnsi="Arial Narrow"/>
                <w:i w:val="0"/>
                <w:sz w:val="20"/>
                <w:szCs w:val="20"/>
              </w:rPr>
            </w:pPr>
            <w:r>
              <w:rPr>
                <w:rFonts w:ascii="Arial Narrow" w:hAnsi="Arial Narrow"/>
                <w:i w:val="0"/>
                <w:sz w:val="20"/>
                <w:szCs w:val="20"/>
              </w:rPr>
              <w:lastRenderedPageBreak/>
              <w:t>Remained unchanged</w:t>
            </w:r>
            <w:r w:rsidR="00756C90">
              <w:rPr>
                <w:rFonts w:ascii="Arial Narrow" w:hAnsi="Arial Narrow"/>
                <w:i w:val="0"/>
                <w:sz w:val="20"/>
                <w:szCs w:val="20"/>
              </w:rPr>
              <w:t xml:space="preserve"> from March 2020</w:t>
            </w:r>
            <w:r>
              <w:rPr>
                <w:rFonts w:ascii="Arial Narrow" w:hAnsi="Arial Narrow"/>
                <w:i w:val="0"/>
                <w:sz w:val="20"/>
                <w:szCs w:val="20"/>
              </w:rPr>
              <w:t>.</w:t>
            </w:r>
          </w:p>
        </w:tc>
        <w:tc>
          <w:tcPr>
            <w:tcW w:w="1230" w:type="pct"/>
          </w:tcPr>
          <w:p w14:paraId="754CF99E" w14:textId="10680D17" w:rsidR="0012077F" w:rsidRPr="008F1678" w:rsidRDefault="0012077F" w:rsidP="00FD2829">
            <w:pPr>
              <w:pStyle w:val="Bodytextitalics"/>
              <w:jc w:val="left"/>
              <w:rPr>
                <w:rFonts w:ascii="Arial Narrow" w:hAnsi="Arial Narrow"/>
                <w:i w:val="0"/>
                <w:sz w:val="20"/>
                <w:szCs w:val="20"/>
              </w:rPr>
            </w:pPr>
            <w:r w:rsidRPr="003C2697">
              <w:rPr>
                <w:rFonts w:ascii="Arial Narrow" w:hAnsi="Arial Narrow"/>
                <w:i w:val="0"/>
                <w:sz w:val="20"/>
                <w:szCs w:val="20"/>
              </w:rPr>
              <w:t>Assumes 100%</w:t>
            </w:r>
            <w:r>
              <w:rPr>
                <w:rFonts w:ascii="Arial Narrow" w:hAnsi="Arial Narrow"/>
                <w:i w:val="0"/>
                <w:sz w:val="20"/>
                <w:szCs w:val="20"/>
              </w:rPr>
              <w:t xml:space="preserve"> patients would</w:t>
            </w:r>
            <w:r w:rsidR="00446472">
              <w:rPr>
                <w:rFonts w:ascii="Arial Narrow" w:hAnsi="Arial Narrow"/>
                <w:i w:val="0"/>
                <w:sz w:val="20"/>
                <w:szCs w:val="20"/>
              </w:rPr>
              <w:t xml:space="preserve"> be</w:t>
            </w:r>
            <w:r>
              <w:rPr>
                <w:rFonts w:ascii="Arial Narrow" w:hAnsi="Arial Narrow"/>
                <w:i w:val="0"/>
                <w:sz w:val="20"/>
                <w:szCs w:val="20"/>
              </w:rPr>
              <w:t xml:space="preserve"> engaged with a specialist. </w:t>
            </w:r>
          </w:p>
        </w:tc>
      </w:tr>
      <w:tr w:rsidR="00494981" w:rsidRPr="008F1678" w14:paraId="5214C2B3" w14:textId="09FDA1CE" w:rsidTr="00E15FBD">
        <w:tc>
          <w:tcPr>
            <w:tcW w:w="661" w:type="pct"/>
          </w:tcPr>
          <w:p w14:paraId="4580E4D4" w14:textId="77777777" w:rsidR="00EA5F57" w:rsidRPr="00836811" w:rsidRDefault="00EA5F57" w:rsidP="00F530D2">
            <w:pPr>
              <w:pStyle w:val="Bodytextitalics"/>
              <w:jc w:val="left"/>
              <w:rPr>
                <w:rFonts w:ascii="Arial Narrow" w:hAnsi="Arial Narrow"/>
                <w:i w:val="0"/>
                <w:sz w:val="20"/>
                <w:szCs w:val="20"/>
              </w:rPr>
            </w:pPr>
            <w:r w:rsidRPr="00836811">
              <w:rPr>
                <w:rFonts w:ascii="Arial Narrow" w:hAnsi="Arial Narrow"/>
                <w:i w:val="0"/>
                <w:sz w:val="20"/>
                <w:szCs w:val="20"/>
              </w:rPr>
              <w:t>Uptake rates applied to prevalent patient pool</w:t>
            </w:r>
          </w:p>
        </w:tc>
        <w:tc>
          <w:tcPr>
            <w:tcW w:w="1514" w:type="pct"/>
          </w:tcPr>
          <w:p w14:paraId="7BDF1E21" w14:textId="17DD223D" w:rsidR="00836811" w:rsidRDefault="00EA5F57" w:rsidP="00FD2829">
            <w:pPr>
              <w:pStyle w:val="CommentText"/>
              <w:jc w:val="left"/>
              <w:rPr>
                <w:rFonts w:ascii="Arial Narrow" w:hAnsi="Arial Narrow"/>
              </w:rPr>
            </w:pPr>
            <w:r w:rsidRPr="00FD2829">
              <w:rPr>
                <w:rFonts w:ascii="Arial Narrow" w:hAnsi="Arial Narrow"/>
              </w:rPr>
              <w:t xml:space="preserve">The PBAC noted that the uptake rates of 5% in year 1, increasing to 7.5% in year 6 were applied to the prevalent pool of eligible patients each year to calculate the number of patients initiating treatment. </w:t>
            </w:r>
            <w:r w:rsidR="00836811" w:rsidRPr="00FD2829">
              <w:rPr>
                <w:rFonts w:ascii="Arial Narrow" w:hAnsi="Arial Narrow"/>
              </w:rPr>
              <w:t>T</w:t>
            </w:r>
            <w:r w:rsidRPr="00FD2829">
              <w:rPr>
                <w:rFonts w:ascii="Arial Narrow" w:hAnsi="Arial Narrow"/>
              </w:rPr>
              <w:t xml:space="preserve">he PBAC considered it is not reasonable to assume the uptake rate of new patients from the </w:t>
            </w:r>
            <w:r w:rsidRPr="00B02B99">
              <w:rPr>
                <w:rFonts w:ascii="Arial Narrow" w:hAnsi="Arial Narrow"/>
              </w:rPr>
              <w:t>prevalent pool would increase each year (paragraph 6.56, Dupilumab ratified minutes</w:t>
            </w:r>
            <w:r w:rsidRPr="00FD2829">
              <w:rPr>
                <w:rFonts w:ascii="Arial Narrow" w:hAnsi="Arial Narrow"/>
              </w:rPr>
              <w:t xml:space="preserve">, March 2020 PBAC Meeting). </w:t>
            </w:r>
          </w:p>
          <w:p w14:paraId="634C7784" w14:textId="77777777" w:rsidR="00836811" w:rsidRDefault="00836811" w:rsidP="00836811">
            <w:pPr>
              <w:pStyle w:val="CommentText"/>
              <w:jc w:val="left"/>
              <w:rPr>
                <w:rFonts w:ascii="Arial Narrow" w:eastAsiaTheme="minorHAnsi" w:hAnsi="Arial Narrow" w:cstheme="minorBidi"/>
              </w:rPr>
            </w:pPr>
          </w:p>
          <w:p w14:paraId="63F5CC6D" w14:textId="6F9286DB" w:rsidR="00836811" w:rsidRPr="00836811" w:rsidRDefault="00836811" w:rsidP="00FD2829">
            <w:pPr>
              <w:pStyle w:val="CommentText"/>
              <w:jc w:val="left"/>
              <w:rPr>
                <w:rFonts w:ascii="Arial Narrow" w:eastAsiaTheme="minorHAnsi" w:hAnsi="Arial Narrow" w:cstheme="minorBidi"/>
              </w:rPr>
            </w:pPr>
            <w:proofErr w:type="spellStart"/>
            <w:r>
              <w:rPr>
                <w:rFonts w:ascii="Arial Narrow" w:eastAsiaTheme="minorHAnsi" w:hAnsi="Arial Narrow" w:cstheme="minorBidi"/>
              </w:rPr>
              <w:t>Yr</w:t>
            </w:r>
            <w:proofErr w:type="spellEnd"/>
            <w:r>
              <w:rPr>
                <w:rFonts w:ascii="Arial Narrow" w:eastAsiaTheme="minorHAnsi" w:hAnsi="Arial Narrow" w:cstheme="minorBidi"/>
              </w:rPr>
              <w:t xml:space="preserve"> 1-6 uptake rates as per </w:t>
            </w:r>
            <w:r w:rsidRPr="00836811">
              <w:rPr>
                <w:rFonts w:ascii="Arial Narrow" w:eastAsiaTheme="minorHAnsi" w:hAnsi="Arial Narrow" w:cstheme="minorBidi"/>
              </w:rPr>
              <w:t xml:space="preserve">March 2020 PBAC recommendation: </w:t>
            </w:r>
          </w:p>
          <w:p w14:paraId="67B065E2" w14:textId="257B3E72" w:rsidR="00836811" w:rsidRPr="00836811" w:rsidRDefault="00836811" w:rsidP="00FD2829">
            <w:pPr>
              <w:pStyle w:val="CommentText"/>
              <w:jc w:val="left"/>
              <w:rPr>
                <w:rFonts w:ascii="Arial Narrow" w:eastAsiaTheme="minorHAnsi" w:hAnsi="Arial Narrow" w:cstheme="minorBidi"/>
              </w:rPr>
            </w:pPr>
            <w:r w:rsidRPr="00C552D3">
              <w:rPr>
                <w:rFonts w:ascii="Arial Narrow" w:eastAsiaTheme="minorHAnsi" w:hAnsi="Arial Narrow" w:cstheme="minorBidi"/>
              </w:rPr>
              <w:t>5</w:t>
            </w:r>
            <w:r w:rsidRPr="00945E43">
              <w:rPr>
                <w:rFonts w:ascii="Arial Narrow" w:eastAsiaTheme="minorHAnsi" w:hAnsi="Arial Narrow" w:cstheme="minorBidi"/>
              </w:rPr>
              <w:t xml:space="preserve">%, </w:t>
            </w:r>
            <w:r w:rsidRPr="00C552D3">
              <w:rPr>
                <w:rFonts w:ascii="Arial Narrow" w:eastAsiaTheme="minorHAnsi" w:hAnsi="Arial Narrow" w:cstheme="minorBidi"/>
              </w:rPr>
              <w:t>4.2</w:t>
            </w:r>
            <w:r w:rsidRPr="00945E43">
              <w:rPr>
                <w:rFonts w:ascii="Arial Narrow" w:eastAsiaTheme="minorHAnsi" w:hAnsi="Arial Narrow" w:cstheme="minorBidi"/>
              </w:rPr>
              <w:t xml:space="preserve">%, </w:t>
            </w:r>
            <w:r w:rsidRPr="00C552D3">
              <w:rPr>
                <w:rFonts w:ascii="Arial Narrow" w:eastAsiaTheme="minorHAnsi" w:hAnsi="Arial Narrow" w:cstheme="minorBidi"/>
              </w:rPr>
              <w:t>2.7</w:t>
            </w:r>
            <w:r w:rsidRPr="00945E43">
              <w:rPr>
                <w:rFonts w:ascii="Arial Narrow" w:eastAsiaTheme="minorHAnsi" w:hAnsi="Arial Narrow" w:cstheme="minorBidi"/>
              </w:rPr>
              <w:t xml:space="preserve">%, </w:t>
            </w:r>
            <w:r w:rsidRPr="00C552D3">
              <w:rPr>
                <w:rFonts w:ascii="Arial Narrow" w:eastAsiaTheme="minorHAnsi" w:hAnsi="Arial Narrow" w:cstheme="minorBidi"/>
              </w:rPr>
              <w:t>2.5</w:t>
            </w:r>
            <w:r w:rsidRPr="00945E43">
              <w:rPr>
                <w:rFonts w:ascii="Arial Narrow" w:eastAsiaTheme="minorHAnsi" w:hAnsi="Arial Narrow" w:cstheme="minorBidi"/>
              </w:rPr>
              <w:t xml:space="preserve">%, </w:t>
            </w:r>
            <w:r w:rsidRPr="00C552D3">
              <w:rPr>
                <w:rFonts w:ascii="Arial Narrow" w:eastAsiaTheme="minorHAnsi" w:hAnsi="Arial Narrow" w:cstheme="minorBidi"/>
              </w:rPr>
              <w:t>2.6</w:t>
            </w:r>
            <w:r w:rsidRPr="00945E43">
              <w:rPr>
                <w:rFonts w:ascii="Arial Narrow" w:eastAsiaTheme="minorHAnsi" w:hAnsi="Arial Narrow" w:cstheme="minorBidi"/>
              </w:rPr>
              <w:t xml:space="preserve">%, </w:t>
            </w:r>
            <w:r w:rsidRPr="00C552D3">
              <w:rPr>
                <w:rFonts w:ascii="Arial Narrow" w:eastAsiaTheme="minorHAnsi" w:hAnsi="Arial Narrow" w:cstheme="minorBidi"/>
              </w:rPr>
              <w:t>2.7</w:t>
            </w:r>
            <w:r w:rsidRPr="00836811">
              <w:rPr>
                <w:rFonts w:ascii="Arial Narrow" w:eastAsiaTheme="minorHAnsi" w:hAnsi="Arial Narrow" w:cstheme="minorBidi"/>
              </w:rPr>
              <w:t>%</w:t>
            </w:r>
            <w:r w:rsidR="00494981">
              <w:rPr>
                <w:rFonts w:ascii="Arial Narrow" w:eastAsiaTheme="minorHAnsi" w:hAnsi="Arial Narrow" w:cstheme="minorBidi"/>
              </w:rPr>
              <w:t xml:space="preserve"> (net eligible population)</w:t>
            </w:r>
          </w:p>
          <w:p w14:paraId="7CD775A0" w14:textId="75418BB4" w:rsidR="00EA5F57" w:rsidRPr="00836811" w:rsidRDefault="00EA5F57">
            <w:pPr>
              <w:pStyle w:val="Bodytextitalics"/>
              <w:jc w:val="left"/>
              <w:rPr>
                <w:rFonts w:ascii="Arial Narrow" w:hAnsi="Arial Narrow"/>
                <w:i w:val="0"/>
                <w:sz w:val="20"/>
                <w:szCs w:val="20"/>
              </w:rPr>
            </w:pPr>
          </w:p>
        </w:tc>
        <w:tc>
          <w:tcPr>
            <w:tcW w:w="1595" w:type="pct"/>
          </w:tcPr>
          <w:p w14:paraId="70C86871" w14:textId="77777777" w:rsidR="00EA5F57" w:rsidRPr="003E2E61" w:rsidRDefault="00EA5F57" w:rsidP="00FD2829">
            <w:pPr>
              <w:pStyle w:val="CommentText"/>
              <w:jc w:val="left"/>
              <w:rPr>
                <w:rFonts w:ascii="Arial Narrow" w:eastAsiaTheme="minorHAnsi" w:hAnsi="Arial Narrow" w:cstheme="minorBidi"/>
              </w:rPr>
            </w:pPr>
            <w:r w:rsidRPr="003E2E61">
              <w:rPr>
                <w:rFonts w:ascii="Arial Narrow" w:eastAsiaTheme="minorHAnsi" w:hAnsi="Arial Narrow" w:cstheme="minorBidi"/>
              </w:rPr>
              <w:t>Revised uptake rates based on PBS uptake of biologic therapies for ankylosing spondylitis, psoriasis and Crohn disease.</w:t>
            </w:r>
          </w:p>
          <w:p w14:paraId="5A4FBB72" w14:textId="77777777" w:rsidR="00EA5F57" w:rsidRPr="003E2E61" w:rsidRDefault="00EA5F57" w:rsidP="00FD2829">
            <w:pPr>
              <w:pStyle w:val="CommentText"/>
              <w:jc w:val="left"/>
              <w:rPr>
                <w:rFonts w:ascii="Arial Narrow" w:eastAsiaTheme="minorHAnsi" w:hAnsi="Arial Narrow" w:cstheme="minorBidi"/>
              </w:rPr>
            </w:pPr>
          </w:p>
          <w:p w14:paraId="3FD6F196" w14:textId="77777777" w:rsidR="00EA5F57" w:rsidRPr="003E2E61" w:rsidRDefault="00EA5F57" w:rsidP="00FD2829">
            <w:pPr>
              <w:pStyle w:val="CommentText"/>
              <w:jc w:val="left"/>
              <w:rPr>
                <w:rFonts w:ascii="Arial Narrow" w:eastAsiaTheme="minorHAnsi" w:hAnsi="Arial Narrow" w:cstheme="minorBidi"/>
              </w:rPr>
            </w:pPr>
            <w:r w:rsidRPr="003E2E61">
              <w:rPr>
                <w:rFonts w:ascii="Arial Narrow" w:eastAsiaTheme="minorHAnsi" w:hAnsi="Arial Narrow" w:cstheme="minorBidi"/>
              </w:rPr>
              <w:t>Pricing proposal (as per sponsor’s clarification in pre-PBAC response):</w:t>
            </w:r>
          </w:p>
          <w:p w14:paraId="2ADF7CBC" w14:textId="61695780" w:rsidR="00EA5F57" w:rsidRPr="003E2E61" w:rsidRDefault="00EA5F57">
            <w:pPr>
              <w:pStyle w:val="CommentText"/>
              <w:jc w:val="left"/>
              <w:rPr>
                <w:rFonts w:ascii="Arial Narrow" w:eastAsiaTheme="minorHAnsi" w:hAnsi="Arial Narrow" w:cstheme="minorBidi"/>
              </w:rPr>
            </w:pPr>
            <w:r w:rsidRPr="00C552D3">
              <w:rPr>
                <w:rFonts w:ascii="Arial Narrow" w:eastAsiaTheme="minorHAnsi" w:hAnsi="Arial Narrow" w:cstheme="minorBidi"/>
              </w:rPr>
              <w:t>5</w:t>
            </w:r>
            <w:r w:rsidRPr="00945E43">
              <w:rPr>
                <w:rFonts w:ascii="Arial Narrow" w:eastAsiaTheme="minorHAnsi" w:hAnsi="Arial Narrow" w:cstheme="minorBidi"/>
              </w:rPr>
              <w:t xml:space="preserve">%, </w:t>
            </w:r>
            <w:r w:rsidRPr="00C552D3">
              <w:rPr>
                <w:rFonts w:ascii="Arial Narrow" w:eastAsiaTheme="minorHAnsi" w:hAnsi="Arial Narrow" w:cstheme="minorBidi"/>
              </w:rPr>
              <w:t>4.50</w:t>
            </w:r>
            <w:r w:rsidRPr="00945E43">
              <w:rPr>
                <w:rFonts w:ascii="Arial Narrow" w:eastAsiaTheme="minorHAnsi" w:hAnsi="Arial Narrow" w:cstheme="minorBidi"/>
              </w:rPr>
              <w:t xml:space="preserve">%, </w:t>
            </w:r>
            <w:r w:rsidRPr="00C552D3">
              <w:rPr>
                <w:rFonts w:ascii="Arial Narrow" w:eastAsiaTheme="minorHAnsi" w:hAnsi="Arial Narrow" w:cstheme="minorBidi"/>
              </w:rPr>
              <w:t>4.0</w:t>
            </w:r>
            <w:r w:rsidRPr="00945E43">
              <w:rPr>
                <w:rFonts w:ascii="Arial Narrow" w:eastAsiaTheme="minorHAnsi" w:hAnsi="Arial Narrow" w:cstheme="minorBidi"/>
              </w:rPr>
              <w:t xml:space="preserve">%, </w:t>
            </w:r>
            <w:r w:rsidRPr="00C552D3">
              <w:rPr>
                <w:rFonts w:ascii="Arial Narrow" w:eastAsiaTheme="minorHAnsi" w:hAnsi="Arial Narrow" w:cstheme="minorBidi"/>
              </w:rPr>
              <w:t>3.5</w:t>
            </w:r>
            <w:r w:rsidRPr="00945E43">
              <w:rPr>
                <w:rFonts w:ascii="Arial Narrow" w:eastAsiaTheme="minorHAnsi" w:hAnsi="Arial Narrow" w:cstheme="minorBidi"/>
              </w:rPr>
              <w:t xml:space="preserve">%, </w:t>
            </w:r>
            <w:r w:rsidRPr="00C552D3">
              <w:rPr>
                <w:rFonts w:ascii="Arial Narrow" w:eastAsiaTheme="minorHAnsi" w:hAnsi="Arial Narrow" w:cstheme="minorBidi"/>
              </w:rPr>
              <w:t>3.5</w:t>
            </w:r>
            <w:r w:rsidRPr="00945E43">
              <w:rPr>
                <w:rFonts w:ascii="Arial Narrow" w:eastAsiaTheme="minorHAnsi" w:hAnsi="Arial Narrow" w:cstheme="minorBidi"/>
              </w:rPr>
              <w:t xml:space="preserve">%, </w:t>
            </w:r>
            <w:r w:rsidRPr="00C552D3">
              <w:rPr>
                <w:rFonts w:ascii="Arial Narrow" w:eastAsiaTheme="minorHAnsi" w:hAnsi="Arial Narrow" w:cstheme="minorBidi"/>
              </w:rPr>
              <w:t>3.5</w:t>
            </w:r>
            <w:r w:rsidRPr="00945E43">
              <w:rPr>
                <w:rFonts w:ascii="Arial Narrow" w:eastAsiaTheme="minorHAnsi" w:hAnsi="Arial Narrow" w:cstheme="minorBidi"/>
              </w:rPr>
              <w:t>%</w:t>
            </w:r>
            <w:r w:rsidR="00494981">
              <w:rPr>
                <w:rFonts w:ascii="Arial Narrow" w:eastAsiaTheme="minorHAnsi" w:hAnsi="Arial Narrow" w:cstheme="minorBidi"/>
              </w:rPr>
              <w:t xml:space="preserve"> </w:t>
            </w:r>
            <w:r w:rsidR="009D0EBB">
              <w:rPr>
                <w:rFonts w:ascii="Arial Narrow" w:eastAsiaTheme="minorHAnsi" w:hAnsi="Arial Narrow" w:cstheme="minorBidi"/>
              </w:rPr>
              <w:t>(</w:t>
            </w:r>
            <w:r w:rsidR="00494981">
              <w:rPr>
                <w:rFonts w:ascii="Arial Narrow" w:eastAsiaTheme="minorHAnsi" w:hAnsi="Arial Narrow" w:cstheme="minorBidi"/>
              </w:rPr>
              <w:t>total PBS population</w:t>
            </w:r>
            <w:r w:rsidR="009D0EBB">
              <w:rPr>
                <w:rFonts w:ascii="Arial Narrow" w:eastAsiaTheme="minorHAnsi" w:hAnsi="Arial Narrow" w:cstheme="minorBidi"/>
              </w:rPr>
              <w:t>)</w:t>
            </w:r>
            <w:r w:rsidR="005C2572">
              <w:rPr>
                <w:rFonts w:ascii="Arial Narrow" w:eastAsiaTheme="minorHAnsi" w:hAnsi="Arial Narrow" w:cstheme="minorBidi"/>
              </w:rPr>
              <w:t>.</w:t>
            </w:r>
          </w:p>
          <w:p w14:paraId="39D671ED" w14:textId="77777777" w:rsidR="003E2E61" w:rsidRPr="003E2E61" w:rsidRDefault="003E2E61">
            <w:pPr>
              <w:pStyle w:val="CommentText"/>
              <w:jc w:val="left"/>
              <w:rPr>
                <w:rFonts w:ascii="Arial Narrow" w:eastAsiaTheme="minorHAnsi" w:hAnsi="Arial Narrow" w:cstheme="minorBidi"/>
              </w:rPr>
            </w:pPr>
          </w:p>
          <w:p w14:paraId="33FED3EC" w14:textId="19774F9C" w:rsidR="003E2E61" w:rsidRPr="003E2E61" w:rsidRDefault="00836811" w:rsidP="00FD2829">
            <w:pPr>
              <w:widowControl w:val="0"/>
              <w:spacing w:after="120"/>
              <w:jc w:val="left"/>
              <w:rPr>
                <w:rFonts w:eastAsiaTheme="minorHAnsi"/>
              </w:rPr>
            </w:pPr>
            <w:r>
              <w:rPr>
                <w:rFonts w:ascii="Arial Narrow" w:eastAsiaTheme="minorHAnsi" w:hAnsi="Arial Narrow" w:cstheme="minorBidi"/>
                <w:sz w:val="20"/>
                <w:szCs w:val="20"/>
              </w:rPr>
              <w:t>T</w:t>
            </w:r>
            <w:r w:rsidR="003E2E61" w:rsidRPr="003E2E61">
              <w:rPr>
                <w:rFonts w:ascii="Arial Narrow" w:eastAsiaTheme="minorHAnsi" w:hAnsi="Arial Narrow" w:cstheme="minorBidi"/>
                <w:sz w:val="20"/>
                <w:szCs w:val="20"/>
              </w:rPr>
              <w:t>he PBAC acknowledged the proposal’s claims that the uptake rates were a better estimate of the pattern of uptake. Importantly, the PBAC considered that the uptake rates of patients from the prevalent pool proposed by the sponsor decreased over time and therefore were reasonable</w:t>
            </w:r>
            <w:r w:rsidR="004D61A9">
              <w:rPr>
                <w:rFonts w:ascii="Arial Narrow" w:eastAsiaTheme="minorHAnsi" w:hAnsi="Arial Narrow" w:cstheme="minorBidi"/>
                <w:sz w:val="20"/>
                <w:szCs w:val="20"/>
              </w:rPr>
              <w:t xml:space="preserve"> (paragraph 5.6, dupilumab PSD, November 2020 PBAC meeting). </w:t>
            </w:r>
          </w:p>
        </w:tc>
        <w:tc>
          <w:tcPr>
            <w:tcW w:w="1230" w:type="pct"/>
          </w:tcPr>
          <w:p w14:paraId="623509EA" w14:textId="7E939778" w:rsidR="00EA5F57" w:rsidRPr="008F1678" w:rsidRDefault="00016514" w:rsidP="00B02B99">
            <w:pPr>
              <w:pStyle w:val="CommentText"/>
              <w:jc w:val="left"/>
              <w:rPr>
                <w:rFonts w:ascii="Arial Narrow" w:hAnsi="Arial Narrow"/>
              </w:rPr>
            </w:pPr>
            <w:r>
              <w:rPr>
                <w:rFonts w:ascii="Arial Narrow" w:hAnsi="Arial Narrow"/>
              </w:rPr>
              <w:t xml:space="preserve">Agreed uptake rates based on PBAC’s </w:t>
            </w:r>
            <w:r w:rsidR="009D0EBB">
              <w:rPr>
                <w:rFonts w:ascii="Arial Narrow" w:hAnsi="Arial Narrow"/>
              </w:rPr>
              <w:t xml:space="preserve">Nov 2020 </w:t>
            </w:r>
            <w:r>
              <w:rPr>
                <w:rFonts w:ascii="Arial Narrow" w:hAnsi="Arial Narrow"/>
              </w:rPr>
              <w:t xml:space="preserve">recommendation remain unchanged. </w:t>
            </w:r>
          </w:p>
        </w:tc>
      </w:tr>
      <w:tr w:rsidR="00494981" w:rsidRPr="008F1678" w14:paraId="6634919C" w14:textId="26A67991" w:rsidTr="00E15FBD">
        <w:tc>
          <w:tcPr>
            <w:tcW w:w="661" w:type="pct"/>
          </w:tcPr>
          <w:p w14:paraId="162A8A1D" w14:textId="390F67CE" w:rsidR="00EA5F57" w:rsidRPr="008F1678" w:rsidRDefault="00EA5F57" w:rsidP="00F530D2">
            <w:pPr>
              <w:pStyle w:val="Bodytextitalics"/>
              <w:jc w:val="left"/>
              <w:rPr>
                <w:rFonts w:ascii="Arial Narrow" w:hAnsi="Arial Narrow"/>
                <w:i w:val="0"/>
                <w:sz w:val="20"/>
                <w:szCs w:val="20"/>
              </w:rPr>
            </w:pPr>
            <w:r w:rsidRPr="008F1678">
              <w:rPr>
                <w:rFonts w:ascii="Arial Narrow" w:hAnsi="Arial Narrow"/>
                <w:i w:val="0"/>
                <w:sz w:val="20"/>
                <w:szCs w:val="20"/>
              </w:rPr>
              <w:t>Risk sharing arrangement</w:t>
            </w:r>
            <w:r w:rsidR="006E01EE">
              <w:rPr>
                <w:rFonts w:ascii="Arial Narrow" w:hAnsi="Arial Narrow"/>
                <w:i w:val="0"/>
                <w:sz w:val="20"/>
                <w:szCs w:val="20"/>
              </w:rPr>
              <w:t xml:space="preserve"> (RSA)</w:t>
            </w:r>
          </w:p>
        </w:tc>
        <w:tc>
          <w:tcPr>
            <w:tcW w:w="1514" w:type="pct"/>
          </w:tcPr>
          <w:p w14:paraId="79014469" w14:textId="4A3FEA18" w:rsidR="00EA5F57" w:rsidRPr="008F1678" w:rsidRDefault="00EA5F57" w:rsidP="00F530D2">
            <w:pPr>
              <w:pStyle w:val="Bodytextitalics"/>
              <w:jc w:val="left"/>
              <w:rPr>
                <w:rFonts w:ascii="Arial Narrow" w:hAnsi="Arial Narrow"/>
                <w:i w:val="0"/>
                <w:sz w:val="20"/>
                <w:szCs w:val="20"/>
              </w:rPr>
            </w:pPr>
            <w:r w:rsidRPr="008F1678">
              <w:rPr>
                <w:rFonts w:ascii="Arial Narrow" w:hAnsi="Arial Narrow"/>
                <w:i w:val="0"/>
                <w:sz w:val="20"/>
                <w:szCs w:val="20"/>
              </w:rPr>
              <w:t>The PBAC considered the potential for use of dupilumab outside the proposed restriction could be managed through a</w:t>
            </w:r>
            <w:r w:rsidR="001B76A3">
              <w:rPr>
                <w:rFonts w:ascii="Arial Narrow" w:hAnsi="Arial Narrow"/>
                <w:i w:val="0"/>
                <w:sz w:val="20"/>
                <w:szCs w:val="20"/>
              </w:rPr>
              <w:t>n</w:t>
            </w:r>
            <w:r w:rsidRPr="008F1678">
              <w:rPr>
                <w:rFonts w:ascii="Arial Narrow" w:hAnsi="Arial Narrow"/>
                <w:i w:val="0"/>
                <w:sz w:val="20"/>
                <w:szCs w:val="20"/>
              </w:rPr>
              <w:t xml:space="preserve"> </w:t>
            </w:r>
            <w:r w:rsidR="006E01EE">
              <w:rPr>
                <w:rFonts w:ascii="Arial Narrow" w:hAnsi="Arial Narrow"/>
                <w:i w:val="0"/>
                <w:sz w:val="20"/>
                <w:szCs w:val="20"/>
              </w:rPr>
              <w:t>RSA</w:t>
            </w:r>
            <w:r w:rsidRPr="008F1678">
              <w:rPr>
                <w:rFonts w:ascii="Arial Narrow" w:hAnsi="Arial Narrow"/>
                <w:i w:val="0"/>
                <w:sz w:val="20"/>
                <w:szCs w:val="20"/>
              </w:rPr>
              <w:t xml:space="preserve"> (paragraph 7.1, Dupilumab PSD, March 2020 PBAC Meeting).</w:t>
            </w:r>
          </w:p>
        </w:tc>
        <w:tc>
          <w:tcPr>
            <w:tcW w:w="1595" w:type="pct"/>
          </w:tcPr>
          <w:p w14:paraId="40AA7418" w14:textId="167CA4BD" w:rsidR="00EA5F57" w:rsidRPr="008F1678" w:rsidRDefault="003157FC" w:rsidP="00FD2829">
            <w:pPr>
              <w:widowControl w:val="0"/>
              <w:spacing w:after="120"/>
              <w:jc w:val="left"/>
            </w:pPr>
            <w:r w:rsidRPr="003157FC">
              <w:rPr>
                <w:rFonts w:ascii="Arial Narrow" w:eastAsiaTheme="minorHAnsi" w:hAnsi="Arial Narrow" w:cstheme="minorBidi"/>
                <w:sz w:val="20"/>
                <w:szCs w:val="20"/>
              </w:rPr>
              <w:t>The PBAC restated that a</w:t>
            </w:r>
            <w:r w:rsidR="001B76A3">
              <w:rPr>
                <w:rFonts w:ascii="Arial Narrow" w:eastAsiaTheme="minorHAnsi" w:hAnsi="Arial Narrow" w:cstheme="minorBidi"/>
                <w:sz w:val="20"/>
                <w:szCs w:val="20"/>
              </w:rPr>
              <w:t>n</w:t>
            </w:r>
            <w:r w:rsidRPr="003157FC">
              <w:rPr>
                <w:rFonts w:ascii="Arial Narrow" w:eastAsiaTheme="minorHAnsi" w:hAnsi="Arial Narrow" w:cstheme="minorBidi"/>
                <w:sz w:val="20"/>
                <w:szCs w:val="20"/>
              </w:rPr>
              <w:t xml:space="preserve"> </w:t>
            </w:r>
            <w:r w:rsidR="006E01EE">
              <w:rPr>
                <w:rFonts w:ascii="Arial Narrow" w:eastAsiaTheme="minorHAnsi" w:hAnsi="Arial Narrow" w:cstheme="minorBidi"/>
                <w:sz w:val="20"/>
                <w:szCs w:val="20"/>
              </w:rPr>
              <w:t>RSA</w:t>
            </w:r>
            <w:r w:rsidRPr="003157FC">
              <w:rPr>
                <w:rFonts w:ascii="Arial Narrow" w:eastAsiaTheme="minorHAnsi" w:hAnsi="Arial Narrow" w:cstheme="minorBidi"/>
                <w:sz w:val="20"/>
                <w:szCs w:val="20"/>
              </w:rPr>
              <w:t xml:space="preserve"> would be required consisting of subsidisation caps based on the </w:t>
            </w:r>
            <w:r w:rsidR="005C2572">
              <w:rPr>
                <w:rFonts w:ascii="Arial Narrow" w:eastAsiaTheme="minorHAnsi" w:hAnsi="Arial Narrow" w:cstheme="minorBidi"/>
                <w:sz w:val="20"/>
                <w:szCs w:val="20"/>
              </w:rPr>
              <w:t xml:space="preserve">financial </w:t>
            </w:r>
            <w:r w:rsidRPr="003157FC">
              <w:rPr>
                <w:rFonts w:ascii="Arial Narrow" w:eastAsiaTheme="minorHAnsi" w:hAnsi="Arial Narrow" w:cstheme="minorBidi"/>
                <w:sz w:val="20"/>
                <w:szCs w:val="20"/>
              </w:rPr>
              <w:t xml:space="preserve">estimates and </w:t>
            </w:r>
            <w:r w:rsidR="008B29ED" w:rsidRPr="008B29ED">
              <w:rPr>
                <w:rFonts w:ascii="Arial Narrow" w:eastAsiaTheme="minorHAnsi" w:hAnsi="Arial Narrow" w:cstheme="minorBidi"/>
                <w:color w:val="000000"/>
                <w:spacing w:val="50"/>
                <w:sz w:val="20"/>
                <w:szCs w:val="20"/>
                <w:shd w:val="solid" w:color="000000" w:fill="000000"/>
                <w:fitText w:val="321" w:id="-1435292155"/>
                <w14:textFill>
                  <w14:solidFill>
                    <w14:srgbClr w14:val="000000">
                      <w14:alpha w14:val="100000"/>
                    </w14:srgbClr>
                  </w14:solidFill>
                </w14:textFill>
              </w:rPr>
              <w:t>|||</w:t>
            </w:r>
            <w:r w:rsidR="008B29ED" w:rsidRPr="008B29ED">
              <w:rPr>
                <w:rFonts w:ascii="Arial Narrow" w:eastAsiaTheme="minorHAnsi" w:hAnsi="Arial Narrow" w:cstheme="minorBidi"/>
                <w:color w:val="000000"/>
                <w:spacing w:val="1"/>
                <w:sz w:val="20"/>
                <w:szCs w:val="20"/>
                <w:shd w:val="solid" w:color="000000" w:fill="000000"/>
                <w:fitText w:val="321" w:id="-1435292155"/>
                <w14:textFill>
                  <w14:solidFill>
                    <w14:srgbClr w14:val="000000">
                      <w14:alpha w14:val="100000"/>
                    </w14:srgbClr>
                  </w14:solidFill>
                </w14:textFill>
              </w:rPr>
              <w:t>|</w:t>
            </w:r>
            <w:r w:rsidRPr="003157FC">
              <w:rPr>
                <w:rFonts w:ascii="Arial Narrow" w:eastAsiaTheme="minorHAnsi" w:hAnsi="Arial Narrow" w:cstheme="minorBidi"/>
                <w:sz w:val="20"/>
                <w:szCs w:val="20"/>
              </w:rPr>
              <w:t>% rebate for any expenditure exceeding these caps</w:t>
            </w:r>
            <w:r>
              <w:rPr>
                <w:rFonts w:ascii="Arial Narrow" w:eastAsiaTheme="minorHAnsi" w:hAnsi="Arial Narrow" w:cstheme="minorBidi"/>
                <w:sz w:val="20"/>
                <w:szCs w:val="20"/>
              </w:rPr>
              <w:t xml:space="preserve"> (paragraph 5.8, dupilumab PSD, November 2020 PBAC meeting). </w:t>
            </w:r>
          </w:p>
        </w:tc>
        <w:tc>
          <w:tcPr>
            <w:tcW w:w="1230" w:type="pct"/>
          </w:tcPr>
          <w:p w14:paraId="5B926C71" w14:textId="7013427C" w:rsidR="00EA5F57" w:rsidRPr="008F1678" w:rsidRDefault="006E01EE" w:rsidP="00F530D2">
            <w:pPr>
              <w:pStyle w:val="Bodytextitalics"/>
              <w:jc w:val="left"/>
              <w:rPr>
                <w:rFonts w:ascii="Arial Narrow" w:hAnsi="Arial Narrow"/>
                <w:i w:val="0"/>
                <w:sz w:val="20"/>
                <w:szCs w:val="20"/>
              </w:rPr>
            </w:pPr>
            <w:r>
              <w:rPr>
                <w:rFonts w:ascii="Arial Narrow" w:hAnsi="Arial Narrow"/>
                <w:i w:val="0"/>
                <w:sz w:val="20"/>
                <w:szCs w:val="20"/>
              </w:rPr>
              <w:t xml:space="preserve">Request to vary current RSA to reflect </w:t>
            </w:r>
            <w:r w:rsidR="009D0EBB">
              <w:rPr>
                <w:rFonts w:ascii="Arial Narrow" w:hAnsi="Arial Narrow"/>
                <w:i w:val="0"/>
                <w:sz w:val="20"/>
                <w:szCs w:val="20"/>
              </w:rPr>
              <w:t xml:space="preserve">additional </w:t>
            </w:r>
            <w:r>
              <w:rPr>
                <w:rFonts w:ascii="Arial Narrow" w:hAnsi="Arial Narrow"/>
                <w:i w:val="0"/>
                <w:sz w:val="20"/>
                <w:szCs w:val="20"/>
              </w:rPr>
              <w:t>utilisation of dupilumab</w:t>
            </w:r>
            <w:r w:rsidR="00756C90">
              <w:rPr>
                <w:rFonts w:ascii="Arial Narrow" w:hAnsi="Arial Narrow"/>
                <w:i w:val="0"/>
                <w:sz w:val="20"/>
                <w:szCs w:val="20"/>
              </w:rPr>
              <w:t xml:space="preserve"> in the first year of listing</w:t>
            </w:r>
            <w:r>
              <w:rPr>
                <w:rFonts w:ascii="Arial Narrow" w:hAnsi="Arial Narrow"/>
                <w:i w:val="0"/>
                <w:sz w:val="20"/>
                <w:szCs w:val="20"/>
              </w:rPr>
              <w:t xml:space="preserve">. </w:t>
            </w:r>
          </w:p>
        </w:tc>
      </w:tr>
    </w:tbl>
    <w:p w14:paraId="260B20E4" w14:textId="0F86262E" w:rsidR="00E57A3C" w:rsidRDefault="00B00C81" w:rsidP="009932F8">
      <w:pPr>
        <w:pStyle w:val="TableFooter"/>
      </w:pPr>
      <w:r w:rsidRPr="00B00C81">
        <w:t>Source:</w:t>
      </w:r>
      <w:r>
        <w:rPr>
          <w:vertAlign w:val="superscript"/>
        </w:rPr>
        <w:t xml:space="preserve"> </w:t>
      </w:r>
      <w:r w:rsidR="0012077F">
        <w:t xml:space="preserve">DUSC advice, July 2019, </w:t>
      </w:r>
      <w:r>
        <w:t>Dupilumab PSD, March 2020 PBAC meeting; Dupilumab PSD, November 202</w:t>
      </w:r>
      <w:r w:rsidR="00D07479">
        <w:t>0</w:t>
      </w:r>
      <w:r>
        <w:t xml:space="preserve"> PBAC meeting; Main submission body</w:t>
      </w:r>
    </w:p>
    <w:p w14:paraId="7A27BF64" w14:textId="7E457836" w:rsidR="00310929" w:rsidRDefault="00473AB4" w:rsidP="00310929">
      <w:pPr>
        <w:pStyle w:val="4-SubsectionHeading"/>
      </w:pPr>
      <w:r>
        <w:t>C</w:t>
      </w:r>
      <w:r w:rsidR="00310929">
        <w:t>urrent RSA</w:t>
      </w:r>
      <w:r>
        <w:t xml:space="preserve"> and expenditure</w:t>
      </w:r>
    </w:p>
    <w:p w14:paraId="12E65F0D" w14:textId="3428E0C1" w:rsidR="000F6C9E" w:rsidRDefault="00536923" w:rsidP="00B02B99">
      <w:pPr>
        <w:pStyle w:val="3-BodyText"/>
        <w:numPr>
          <w:ilvl w:val="1"/>
          <w:numId w:val="1"/>
        </w:numPr>
      </w:pPr>
      <w:r>
        <w:t>In March 2020 t</w:t>
      </w:r>
      <w:r w:rsidRPr="00B1054A">
        <w:t xml:space="preserve">he PBAC considered there </w:t>
      </w:r>
      <w:r>
        <w:t>wa</w:t>
      </w:r>
      <w:r w:rsidRPr="00B1054A">
        <w:t>s potential for substantial use beyond the requested restriction to those with less severe AD, those with comorbid conditions such as asthma, those with reduced QoL due to overly complex topical regimens</w:t>
      </w:r>
      <w:r>
        <w:t xml:space="preserve">, and </w:t>
      </w:r>
      <w:r w:rsidRPr="00B1054A">
        <w:rPr>
          <w:bCs/>
        </w:rPr>
        <w:t xml:space="preserve">to patients who do not have sufficient response according to the continuing criteria </w:t>
      </w:r>
      <w:r>
        <w:t xml:space="preserve">(paragraph 7.20, dupilumab </w:t>
      </w:r>
      <w:r w:rsidR="0032596A">
        <w:t>Public Summary Document (</w:t>
      </w:r>
      <w:r>
        <w:t>PSD</w:t>
      </w:r>
      <w:r w:rsidR="0032596A">
        <w:t>)</w:t>
      </w:r>
      <w:r>
        <w:t>, March 2020 PBAC meeting)</w:t>
      </w:r>
      <w:r w:rsidRPr="00B1054A">
        <w:t xml:space="preserve">. </w:t>
      </w:r>
      <w:r w:rsidR="00EE7663">
        <w:t>T</w:t>
      </w:r>
      <w:r w:rsidR="000F6C9E">
        <w:t>he PBAC considered a</w:t>
      </w:r>
      <w:r w:rsidR="00D66600">
        <w:t>n</w:t>
      </w:r>
      <w:r w:rsidR="000F6C9E">
        <w:t xml:space="preserve"> RSA</w:t>
      </w:r>
      <w:r>
        <w:t xml:space="preserve"> was required</w:t>
      </w:r>
      <w:r w:rsidR="000F6C9E">
        <w:t xml:space="preserve"> </w:t>
      </w:r>
      <w:r w:rsidRPr="00EE7663">
        <w:rPr>
          <w:bCs/>
        </w:rPr>
        <w:t xml:space="preserve">to address the potential for use outside the intended population, and to address the potential continuing use in patients who do not have adequate response, where use of dupilumab is likely to be less cost-effective </w:t>
      </w:r>
      <w:r w:rsidR="000F6C9E">
        <w:t>(paragraph 7.</w:t>
      </w:r>
      <w:r>
        <w:t>2</w:t>
      </w:r>
      <w:r w:rsidR="000F6C9E">
        <w:t xml:space="preserve">1, dupilumab PSD, March 2020 PBAC meeting). </w:t>
      </w:r>
      <w:r w:rsidR="000F6C9E">
        <w:lastRenderedPageBreak/>
        <w:t xml:space="preserve">Under the current RSA, the sponsor is required to rebate </w:t>
      </w:r>
      <w:r w:rsidR="008B29ED" w:rsidRPr="000E53AE">
        <w:rPr>
          <w:color w:val="000000"/>
          <w:w w:val="15"/>
          <w:shd w:val="solid" w:color="000000" w:fill="000000"/>
          <w:fitText w:val="-20" w:id="-1435292154"/>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54"/>
          <w14:textFill>
            <w14:solidFill>
              <w14:srgbClr w14:val="000000">
                <w14:alpha w14:val="100000"/>
              </w14:srgbClr>
            </w14:solidFill>
          </w14:textFill>
        </w:rPr>
        <w:t>|</w:t>
      </w:r>
      <w:r w:rsidR="000F6C9E">
        <w:t xml:space="preserve">% of </w:t>
      </w:r>
      <w:r w:rsidR="00BA68F3">
        <w:t xml:space="preserve">Commonwealth </w:t>
      </w:r>
      <w:r w:rsidR="000F6C9E">
        <w:t>expenditure above the agreed caps</w:t>
      </w:r>
      <w:r>
        <w:t>.</w:t>
      </w:r>
    </w:p>
    <w:p w14:paraId="124C64DE" w14:textId="0BD68701" w:rsidR="00310929" w:rsidRPr="00310929" w:rsidRDefault="000F6C9E">
      <w:pPr>
        <w:pStyle w:val="3Bodytext"/>
      </w:pPr>
      <w:r>
        <w:t>The submission presented t</w:t>
      </w:r>
      <w:r w:rsidR="00310929">
        <w:t xml:space="preserve">he </w:t>
      </w:r>
      <w:r w:rsidR="00FB7561">
        <w:t xml:space="preserve">agreed </w:t>
      </w:r>
      <w:r w:rsidR="00310929">
        <w:t xml:space="preserve">annual caps on government expenditure from 1 March 2021 to </w:t>
      </w:r>
      <w:r w:rsidR="00A73BAD">
        <w:t>28 February</w:t>
      </w:r>
      <w:r w:rsidR="00310929">
        <w:t xml:space="preserve"> 2026</w:t>
      </w:r>
      <w:r w:rsidR="00EE7663">
        <w:t xml:space="preserve"> as shown in </w:t>
      </w:r>
      <w:r w:rsidR="00EE7663">
        <w:fldChar w:fldCharType="begin"/>
      </w:r>
      <w:r w:rsidR="00EE7663">
        <w:instrText xml:space="preserve"> REF _Ref104303814 \h  \* MERGEFORMAT </w:instrText>
      </w:r>
      <w:r w:rsidR="00EE7663">
        <w:fldChar w:fldCharType="separate"/>
      </w:r>
      <w:r w:rsidR="00EE7663" w:rsidRPr="00FD2829">
        <w:t xml:space="preserve">Table </w:t>
      </w:r>
      <w:r w:rsidR="0032596A">
        <w:t>2</w:t>
      </w:r>
      <w:r w:rsidR="00EE7663">
        <w:fldChar w:fldCharType="end"/>
      </w:r>
      <w:r>
        <w:t>.</w:t>
      </w:r>
      <w:r w:rsidR="00FB7561">
        <w:t xml:space="preserve"> </w:t>
      </w:r>
      <w:r w:rsidR="00EE7663">
        <w:t xml:space="preserve">Between its </w:t>
      </w:r>
      <w:r w:rsidR="00A73BAD">
        <w:t>July </w:t>
      </w:r>
      <w:r w:rsidR="00EE7663">
        <w:t xml:space="preserve">2021 and November 2021 meetings, the PBAC recommended the listing of </w:t>
      </w:r>
      <w:proofErr w:type="spellStart"/>
      <w:r w:rsidR="00EE7663">
        <w:t>upadacitinib</w:t>
      </w:r>
      <w:proofErr w:type="spellEnd"/>
      <w:r w:rsidR="00EE7663">
        <w:t xml:space="preserve"> (UPA) for severe AD on the basis that the cost-effectiveness of UPA would be accepted if it were cost-minimised against dupilumab (paragraph 9.1, </w:t>
      </w:r>
      <w:proofErr w:type="spellStart"/>
      <w:r w:rsidR="00EE7663">
        <w:t>upadacitinib</w:t>
      </w:r>
      <w:proofErr w:type="spellEnd"/>
      <w:r w:rsidR="00EE7663">
        <w:t xml:space="preserve"> PSD, July 2021 PBAC Meeting). The PBAC recommended that UPA should </w:t>
      </w:r>
      <w:r w:rsidR="00BA68F3">
        <w:t>join</w:t>
      </w:r>
      <w:r w:rsidR="00EE7663">
        <w:t xml:space="preserve"> the same RSA as dupilumab, with a modest increase to the caps to account for sequential use (paragraph 9.4, </w:t>
      </w:r>
      <w:proofErr w:type="spellStart"/>
      <w:r w:rsidR="00EE7663">
        <w:t>upadacitinib</w:t>
      </w:r>
      <w:proofErr w:type="spellEnd"/>
      <w:r w:rsidR="00EE7663">
        <w:t xml:space="preserve"> PSD, July 2021 PBAC meeting). The revised annual caps for the severe AD market following listing of UPA on the PBS are also provided in </w:t>
      </w:r>
      <w:r w:rsidR="00EE7663">
        <w:fldChar w:fldCharType="begin"/>
      </w:r>
      <w:r w:rsidR="00EE7663">
        <w:instrText xml:space="preserve"> REF _Ref104303814 \h  \* MERGEFORMAT </w:instrText>
      </w:r>
      <w:r w:rsidR="00EE7663">
        <w:fldChar w:fldCharType="separate"/>
      </w:r>
      <w:r w:rsidR="00EE7663" w:rsidRPr="00FD2829">
        <w:t xml:space="preserve">Table </w:t>
      </w:r>
      <w:r w:rsidR="0032596A">
        <w:t>2</w:t>
      </w:r>
      <w:r w:rsidR="00EE7663">
        <w:fldChar w:fldCharType="end"/>
      </w:r>
      <w:r w:rsidR="00EE7663">
        <w:t xml:space="preserve">. </w:t>
      </w:r>
    </w:p>
    <w:p w14:paraId="19A5EF35" w14:textId="1038DB47" w:rsidR="00CE1E8A" w:rsidRPr="00FD2829" w:rsidRDefault="00EE7663" w:rsidP="00FD2829">
      <w:pPr>
        <w:pStyle w:val="Caption"/>
        <w:spacing w:after="0"/>
        <w:rPr>
          <w:rFonts w:ascii="Arial Narrow" w:eastAsiaTheme="minorHAnsi" w:hAnsi="Arial Narrow" w:cstheme="minorBidi"/>
          <w:b/>
          <w:bCs/>
          <w:i w:val="0"/>
          <w:iCs w:val="0"/>
          <w:color w:val="auto"/>
          <w:sz w:val="20"/>
        </w:rPr>
      </w:pPr>
      <w:bookmarkStart w:id="0" w:name="_Ref104303814"/>
      <w:r w:rsidRPr="00FD2829">
        <w:rPr>
          <w:rFonts w:ascii="Arial Narrow" w:eastAsiaTheme="minorHAnsi" w:hAnsi="Arial Narrow" w:cstheme="minorBidi"/>
          <w:b/>
          <w:bCs/>
          <w:i w:val="0"/>
          <w:iCs w:val="0"/>
          <w:color w:val="auto"/>
          <w:sz w:val="20"/>
        </w:rPr>
        <w:t xml:space="preserve">Table </w:t>
      </w:r>
      <w:bookmarkEnd w:id="0"/>
      <w:r w:rsidR="00EB1348">
        <w:rPr>
          <w:rFonts w:ascii="Arial Narrow" w:eastAsiaTheme="minorHAnsi" w:hAnsi="Arial Narrow" w:cstheme="minorBidi"/>
          <w:b/>
          <w:bCs/>
          <w:i w:val="0"/>
          <w:iCs w:val="0"/>
          <w:color w:val="auto"/>
          <w:sz w:val="20"/>
        </w:rPr>
        <w:t>2</w:t>
      </w:r>
      <w:r w:rsidRPr="00FD2829">
        <w:rPr>
          <w:rFonts w:ascii="Arial Narrow" w:eastAsiaTheme="minorHAnsi" w:hAnsi="Arial Narrow" w:cstheme="minorBidi"/>
          <w:b/>
          <w:bCs/>
          <w:i w:val="0"/>
          <w:iCs w:val="0"/>
          <w:color w:val="auto"/>
          <w:sz w:val="20"/>
        </w:rPr>
        <w:t xml:space="preserve">: </w:t>
      </w:r>
      <w:r w:rsidR="005C2572">
        <w:rPr>
          <w:rFonts w:ascii="Arial Narrow" w:eastAsiaTheme="minorHAnsi" w:hAnsi="Arial Narrow" w:cstheme="minorBidi"/>
          <w:b/>
          <w:bCs/>
          <w:i w:val="0"/>
          <w:iCs w:val="0"/>
          <w:color w:val="auto"/>
          <w:sz w:val="20"/>
        </w:rPr>
        <w:t xml:space="preserve">Dupilumab and </w:t>
      </w:r>
      <w:proofErr w:type="spellStart"/>
      <w:r w:rsidR="005C2572">
        <w:rPr>
          <w:rFonts w:ascii="Arial Narrow" w:eastAsiaTheme="minorHAnsi" w:hAnsi="Arial Narrow" w:cstheme="minorBidi"/>
          <w:b/>
          <w:bCs/>
          <w:i w:val="0"/>
          <w:iCs w:val="0"/>
          <w:color w:val="auto"/>
          <w:sz w:val="20"/>
        </w:rPr>
        <w:t>upadacitinib</w:t>
      </w:r>
      <w:proofErr w:type="spellEnd"/>
      <w:r w:rsidR="005C2572">
        <w:rPr>
          <w:rFonts w:ascii="Arial Narrow" w:eastAsiaTheme="minorHAnsi" w:hAnsi="Arial Narrow" w:cstheme="minorBidi"/>
          <w:b/>
          <w:bCs/>
          <w:i w:val="0"/>
          <w:iCs w:val="0"/>
          <w:color w:val="auto"/>
          <w:sz w:val="20"/>
        </w:rPr>
        <w:t xml:space="preserve"> s</w:t>
      </w:r>
      <w:r w:rsidR="00CE1E8A" w:rsidRPr="00FD2829">
        <w:rPr>
          <w:rFonts w:ascii="Arial Narrow" w:eastAsiaTheme="minorHAnsi" w:hAnsi="Arial Narrow" w:cstheme="minorBidi"/>
          <w:b/>
          <w:bCs/>
          <w:i w:val="0"/>
          <w:iCs w:val="0"/>
          <w:color w:val="auto"/>
          <w:sz w:val="20"/>
        </w:rPr>
        <w:t>evere AD subsidisation cap</w:t>
      </w:r>
      <w:r w:rsidR="005C2572">
        <w:rPr>
          <w:rFonts w:ascii="Arial Narrow" w:eastAsiaTheme="minorHAnsi" w:hAnsi="Arial Narrow" w:cstheme="minorBidi"/>
          <w:b/>
          <w:bCs/>
          <w:i w:val="0"/>
          <w:iCs w:val="0"/>
          <w:color w:val="auto"/>
          <w:sz w:val="20"/>
        </w:rPr>
        <w:t>s</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CE1E8A" w:rsidRPr="00E74562" w14:paraId="1EFEE96C" w14:textId="77777777" w:rsidTr="00CE1E8A">
        <w:tc>
          <w:tcPr>
            <w:tcW w:w="1502" w:type="dxa"/>
          </w:tcPr>
          <w:p w14:paraId="23882C8B" w14:textId="77777777" w:rsidR="00CE1E8A" w:rsidRPr="00CE1E8A" w:rsidRDefault="00CE1E8A" w:rsidP="00CE1E8A">
            <w:pPr>
              <w:pStyle w:val="3Bodytext"/>
              <w:numPr>
                <w:ilvl w:val="0"/>
                <w:numId w:val="0"/>
              </w:numPr>
              <w:jc w:val="center"/>
              <w:rPr>
                <w:rFonts w:ascii="Arial Narrow" w:hAnsi="Arial Narrow" w:cs="Arial"/>
                <w:b/>
                <w:bCs/>
                <w:sz w:val="20"/>
                <w:szCs w:val="18"/>
              </w:rPr>
            </w:pPr>
          </w:p>
        </w:tc>
        <w:tc>
          <w:tcPr>
            <w:tcW w:w="1502" w:type="dxa"/>
          </w:tcPr>
          <w:p w14:paraId="30B7A258" w14:textId="77777777" w:rsidR="00CE1E8A" w:rsidRDefault="00CE1E8A" w:rsidP="00E74562">
            <w:pPr>
              <w:pStyle w:val="3Bodytext"/>
              <w:numPr>
                <w:ilvl w:val="0"/>
                <w:numId w:val="0"/>
              </w:numPr>
              <w:jc w:val="center"/>
              <w:rPr>
                <w:rFonts w:ascii="Arial Narrow" w:hAnsi="Arial Narrow"/>
                <w:b/>
                <w:bCs/>
                <w:sz w:val="20"/>
                <w:szCs w:val="18"/>
              </w:rPr>
            </w:pPr>
            <w:r w:rsidRPr="00E74562">
              <w:rPr>
                <w:rFonts w:ascii="Arial Narrow" w:hAnsi="Arial Narrow"/>
                <w:b/>
                <w:bCs/>
                <w:sz w:val="20"/>
                <w:szCs w:val="18"/>
              </w:rPr>
              <w:t>Year 1</w:t>
            </w:r>
          </w:p>
          <w:p w14:paraId="3A2198E1" w14:textId="3AE799C8" w:rsidR="009B035F" w:rsidRPr="00E74562" w:rsidRDefault="009B035F" w:rsidP="00E74562">
            <w:pPr>
              <w:pStyle w:val="3Bodytext"/>
              <w:numPr>
                <w:ilvl w:val="0"/>
                <w:numId w:val="0"/>
              </w:numPr>
              <w:jc w:val="center"/>
              <w:rPr>
                <w:rFonts w:ascii="Arial Narrow" w:hAnsi="Arial Narrow"/>
                <w:b/>
                <w:bCs/>
                <w:sz w:val="20"/>
                <w:szCs w:val="18"/>
              </w:rPr>
            </w:pPr>
            <w:r>
              <w:rPr>
                <w:rFonts w:ascii="Arial Narrow" w:hAnsi="Arial Narrow"/>
                <w:b/>
                <w:bCs/>
                <w:sz w:val="20"/>
                <w:szCs w:val="18"/>
              </w:rPr>
              <w:t>Mar 2021 to Feb 2022</w:t>
            </w:r>
          </w:p>
        </w:tc>
        <w:tc>
          <w:tcPr>
            <w:tcW w:w="1503" w:type="dxa"/>
          </w:tcPr>
          <w:p w14:paraId="682FFD1E" w14:textId="77777777" w:rsidR="00CE1E8A" w:rsidRDefault="00CE1E8A" w:rsidP="00E74562">
            <w:pPr>
              <w:pStyle w:val="3Bodytext"/>
              <w:numPr>
                <w:ilvl w:val="0"/>
                <w:numId w:val="0"/>
              </w:numPr>
              <w:jc w:val="center"/>
              <w:rPr>
                <w:rFonts w:ascii="Arial Narrow" w:hAnsi="Arial Narrow"/>
                <w:b/>
                <w:bCs/>
                <w:sz w:val="20"/>
                <w:szCs w:val="18"/>
              </w:rPr>
            </w:pPr>
            <w:r w:rsidRPr="00E74562">
              <w:rPr>
                <w:rFonts w:ascii="Arial Narrow" w:hAnsi="Arial Narrow"/>
                <w:b/>
                <w:bCs/>
                <w:sz w:val="20"/>
                <w:szCs w:val="18"/>
              </w:rPr>
              <w:t>Year 2</w:t>
            </w:r>
          </w:p>
          <w:p w14:paraId="35F2B50C" w14:textId="2AD642CE" w:rsidR="009B035F" w:rsidRPr="00E74562" w:rsidRDefault="009B035F" w:rsidP="00E74562">
            <w:pPr>
              <w:pStyle w:val="3Bodytext"/>
              <w:numPr>
                <w:ilvl w:val="0"/>
                <w:numId w:val="0"/>
              </w:numPr>
              <w:jc w:val="center"/>
              <w:rPr>
                <w:rFonts w:ascii="Arial Narrow" w:hAnsi="Arial Narrow"/>
                <w:b/>
                <w:bCs/>
                <w:sz w:val="20"/>
                <w:szCs w:val="18"/>
              </w:rPr>
            </w:pPr>
            <w:r>
              <w:rPr>
                <w:rFonts w:ascii="Arial Narrow" w:hAnsi="Arial Narrow"/>
                <w:b/>
                <w:bCs/>
                <w:sz w:val="20"/>
                <w:szCs w:val="18"/>
              </w:rPr>
              <w:t>Mar 2022 to Feb 2023</w:t>
            </w:r>
          </w:p>
        </w:tc>
        <w:tc>
          <w:tcPr>
            <w:tcW w:w="1503" w:type="dxa"/>
          </w:tcPr>
          <w:p w14:paraId="3040243A" w14:textId="77777777" w:rsidR="00CE1E8A" w:rsidRDefault="00CE1E8A" w:rsidP="00E74562">
            <w:pPr>
              <w:pStyle w:val="3Bodytext"/>
              <w:numPr>
                <w:ilvl w:val="0"/>
                <w:numId w:val="0"/>
              </w:numPr>
              <w:jc w:val="center"/>
              <w:rPr>
                <w:rFonts w:ascii="Arial Narrow" w:hAnsi="Arial Narrow"/>
                <w:b/>
                <w:bCs/>
                <w:sz w:val="20"/>
                <w:szCs w:val="18"/>
              </w:rPr>
            </w:pPr>
            <w:r w:rsidRPr="00E74562">
              <w:rPr>
                <w:rFonts w:ascii="Arial Narrow" w:hAnsi="Arial Narrow"/>
                <w:b/>
                <w:bCs/>
                <w:sz w:val="20"/>
                <w:szCs w:val="18"/>
              </w:rPr>
              <w:t>Year 3</w:t>
            </w:r>
          </w:p>
          <w:p w14:paraId="3B1867E0" w14:textId="0E7CA612" w:rsidR="009B035F" w:rsidRPr="00E74562" w:rsidRDefault="009B035F" w:rsidP="00E74562">
            <w:pPr>
              <w:pStyle w:val="3Bodytext"/>
              <w:numPr>
                <w:ilvl w:val="0"/>
                <w:numId w:val="0"/>
              </w:numPr>
              <w:jc w:val="center"/>
              <w:rPr>
                <w:rFonts w:ascii="Arial Narrow" w:hAnsi="Arial Narrow"/>
                <w:b/>
                <w:bCs/>
                <w:sz w:val="20"/>
                <w:szCs w:val="18"/>
              </w:rPr>
            </w:pPr>
            <w:r>
              <w:rPr>
                <w:rFonts w:ascii="Arial Narrow" w:hAnsi="Arial Narrow"/>
                <w:b/>
                <w:bCs/>
                <w:sz w:val="20"/>
                <w:szCs w:val="18"/>
              </w:rPr>
              <w:t>Mar 2023 to Feb 2024</w:t>
            </w:r>
          </w:p>
        </w:tc>
        <w:tc>
          <w:tcPr>
            <w:tcW w:w="1503" w:type="dxa"/>
          </w:tcPr>
          <w:p w14:paraId="7914DA1F" w14:textId="77777777" w:rsidR="00CE1E8A" w:rsidRDefault="00CE1E8A" w:rsidP="00E74562">
            <w:pPr>
              <w:pStyle w:val="3Bodytext"/>
              <w:numPr>
                <w:ilvl w:val="0"/>
                <w:numId w:val="0"/>
              </w:numPr>
              <w:jc w:val="center"/>
              <w:rPr>
                <w:rFonts w:ascii="Arial Narrow" w:hAnsi="Arial Narrow"/>
                <w:b/>
                <w:bCs/>
                <w:sz w:val="20"/>
                <w:szCs w:val="18"/>
              </w:rPr>
            </w:pPr>
            <w:r w:rsidRPr="00E74562">
              <w:rPr>
                <w:rFonts w:ascii="Arial Narrow" w:hAnsi="Arial Narrow"/>
                <w:b/>
                <w:bCs/>
                <w:sz w:val="20"/>
                <w:szCs w:val="18"/>
              </w:rPr>
              <w:t>Year 4</w:t>
            </w:r>
          </w:p>
          <w:p w14:paraId="3255C009" w14:textId="32EDF4CE" w:rsidR="009B035F" w:rsidRPr="00E74562" w:rsidRDefault="009B035F" w:rsidP="00E74562">
            <w:pPr>
              <w:pStyle w:val="3Bodytext"/>
              <w:numPr>
                <w:ilvl w:val="0"/>
                <w:numId w:val="0"/>
              </w:numPr>
              <w:jc w:val="center"/>
              <w:rPr>
                <w:rFonts w:ascii="Arial Narrow" w:hAnsi="Arial Narrow"/>
                <w:b/>
                <w:bCs/>
                <w:sz w:val="20"/>
                <w:szCs w:val="18"/>
              </w:rPr>
            </w:pPr>
            <w:r>
              <w:rPr>
                <w:rFonts w:ascii="Arial Narrow" w:hAnsi="Arial Narrow"/>
                <w:b/>
                <w:bCs/>
                <w:sz w:val="20"/>
                <w:szCs w:val="18"/>
              </w:rPr>
              <w:t>Mar 2024 to Feb 2025</w:t>
            </w:r>
          </w:p>
        </w:tc>
        <w:tc>
          <w:tcPr>
            <w:tcW w:w="1503" w:type="dxa"/>
          </w:tcPr>
          <w:p w14:paraId="777E3277" w14:textId="77777777" w:rsidR="00CE1E8A" w:rsidRDefault="00CE1E8A" w:rsidP="00E74562">
            <w:pPr>
              <w:pStyle w:val="3Bodytext"/>
              <w:numPr>
                <w:ilvl w:val="0"/>
                <w:numId w:val="0"/>
              </w:numPr>
              <w:jc w:val="center"/>
              <w:rPr>
                <w:rFonts w:ascii="Arial Narrow" w:hAnsi="Arial Narrow"/>
                <w:b/>
                <w:bCs/>
                <w:sz w:val="20"/>
                <w:szCs w:val="18"/>
              </w:rPr>
            </w:pPr>
            <w:r w:rsidRPr="00E74562">
              <w:rPr>
                <w:rFonts w:ascii="Arial Narrow" w:hAnsi="Arial Narrow"/>
                <w:b/>
                <w:bCs/>
                <w:sz w:val="20"/>
                <w:szCs w:val="18"/>
              </w:rPr>
              <w:t>Year 5</w:t>
            </w:r>
          </w:p>
          <w:p w14:paraId="1EB4F3EF" w14:textId="28786B21" w:rsidR="009B035F" w:rsidRPr="00E74562" w:rsidRDefault="009B035F" w:rsidP="00E74562">
            <w:pPr>
              <w:pStyle w:val="3Bodytext"/>
              <w:numPr>
                <w:ilvl w:val="0"/>
                <w:numId w:val="0"/>
              </w:numPr>
              <w:jc w:val="center"/>
              <w:rPr>
                <w:rFonts w:ascii="Arial Narrow" w:hAnsi="Arial Narrow"/>
                <w:b/>
                <w:bCs/>
                <w:sz w:val="20"/>
                <w:szCs w:val="18"/>
              </w:rPr>
            </w:pPr>
            <w:r>
              <w:rPr>
                <w:rFonts w:ascii="Arial Narrow" w:hAnsi="Arial Narrow"/>
                <w:b/>
                <w:bCs/>
                <w:sz w:val="20"/>
                <w:szCs w:val="18"/>
              </w:rPr>
              <w:t>Mar 2025 to Feb 2026</w:t>
            </w:r>
          </w:p>
        </w:tc>
      </w:tr>
      <w:tr w:rsidR="00CE1E8A" w14:paraId="5FB128CF" w14:textId="77777777" w:rsidTr="00CE1E8A">
        <w:tc>
          <w:tcPr>
            <w:tcW w:w="1502" w:type="dxa"/>
          </w:tcPr>
          <w:p w14:paraId="344DA6A8" w14:textId="00B0626D" w:rsidR="00CE1E8A" w:rsidRPr="00CE1E8A" w:rsidRDefault="00CE1E8A" w:rsidP="00CE1E8A">
            <w:pPr>
              <w:pStyle w:val="3Bodytext"/>
              <w:numPr>
                <w:ilvl w:val="0"/>
                <w:numId w:val="0"/>
              </w:numPr>
              <w:jc w:val="center"/>
              <w:rPr>
                <w:rFonts w:ascii="Arial Narrow" w:hAnsi="Arial Narrow" w:cs="Arial"/>
                <w:b/>
                <w:bCs/>
                <w:sz w:val="20"/>
                <w:szCs w:val="18"/>
              </w:rPr>
            </w:pPr>
            <w:r w:rsidRPr="00CE1E8A">
              <w:rPr>
                <w:rFonts w:ascii="Arial Narrow" w:hAnsi="Arial Narrow" w:cs="Arial"/>
                <w:b/>
                <w:bCs/>
                <w:sz w:val="20"/>
                <w:szCs w:val="18"/>
              </w:rPr>
              <w:t>Original cap (March 2021) ($)</w:t>
            </w:r>
          </w:p>
        </w:tc>
        <w:tc>
          <w:tcPr>
            <w:tcW w:w="1502" w:type="dxa"/>
          </w:tcPr>
          <w:p w14:paraId="21FF4D61" w14:textId="32F5D7A5" w:rsidR="00CE1E8A" w:rsidRPr="00CE1E8A" w:rsidRDefault="009B035F" w:rsidP="00CE1E8A">
            <w:pPr>
              <w:pStyle w:val="3Bodytext"/>
              <w:numPr>
                <w:ilvl w:val="0"/>
                <w:numId w:val="0"/>
              </w:numPr>
              <w:jc w:val="center"/>
              <w:rPr>
                <w:rFonts w:ascii="Arial Narrow" w:hAnsi="Arial Narrow" w:cs="Arial"/>
                <w:sz w:val="20"/>
                <w:szCs w:val="18"/>
              </w:rPr>
            </w:pPr>
            <w:r>
              <w:rPr>
                <w:rFonts w:ascii="Arial Narrow" w:hAnsi="Arial Narrow" w:cs="Arial"/>
                <w:sz w:val="20"/>
                <w:szCs w:val="18"/>
              </w:rPr>
              <w:t>$</w:t>
            </w:r>
            <w:r w:rsidR="008B29ED" w:rsidRPr="008B29ED">
              <w:rPr>
                <w:rFonts w:ascii="Arial Narrow" w:hAnsi="Arial Narrow" w:cs="Arial"/>
                <w:color w:val="000000"/>
                <w:sz w:val="20"/>
                <w:szCs w:val="18"/>
                <w:shd w:val="solid" w:color="000000" w:fill="000000"/>
                <w14:textFill>
                  <w14:solidFill>
                    <w14:srgbClr w14:val="000000">
                      <w14:alpha w14:val="100000"/>
                    </w14:srgbClr>
                  </w14:solidFill>
                </w14:textFill>
              </w:rPr>
              <w:t>|</w:t>
            </w:r>
          </w:p>
        </w:tc>
        <w:tc>
          <w:tcPr>
            <w:tcW w:w="1503" w:type="dxa"/>
          </w:tcPr>
          <w:p w14:paraId="5A484D9D" w14:textId="0397D3ED" w:rsidR="00CE1E8A" w:rsidRPr="00CE1E8A" w:rsidRDefault="009B035F" w:rsidP="00CE1E8A">
            <w:pPr>
              <w:pStyle w:val="3Bodytext"/>
              <w:numPr>
                <w:ilvl w:val="0"/>
                <w:numId w:val="0"/>
              </w:numPr>
              <w:jc w:val="center"/>
              <w:rPr>
                <w:rFonts w:ascii="Arial Narrow" w:hAnsi="Arial Narrow" w:cs="Arial"/>
                <w:sz w:val="20"/>
                <w:szCs w:val="18"/>
              </w:rPr>
            </w:pPr>
            <w:r>
              <w:rPr>
                <w:rFonts w:ascii="Arial Narrow" w:hAnsi="Arial Narrow" w:cs="Arial"/>
                <w:sz w:val="20"/>
                <w:szCs w:val="18"/>
              </w:rPr>
              <w:t>$</w:t>
            </w:r>
            <w:r w:rsidR="008B29ED" w:rsidRPr="008B29ED">
              <w:rPr>
                <w:rFonts w:ascii="Arial Narrow" w:hAnsi="Arial Narrow" w:cs="Arial"/>
                <w:color w:val="000000"/>
                <w:sz w:val="20"/>
                <w:szCs w:val="18"/>
                <w:shd w:val="solid" w:color="000000" w:fill="000000"/>
                <w14:textFill>
                  <w14:solidFill>
                    <w14:srgbClr w14:val="000000">
                      <w14:alpha w14:val="100000"/>
                    </w14:srgbClr>
                  </w14:solidFill>
                </w14:textFill>
              </w:rPr>
              <w:t>|</w:t>
            </w:r>
          </w:p>
        </w:tc>
        <w:tc>
          <w:tcPr>
            <w:tcW w:w="1503" w:type="dxa"/>
          </w:tcPr>
          <w:p w14:paraId="22D675E6" w14:textId="34E6B3CE" w:rsidR="00CE1E8A" w:rsidRPr="00CE1E8A" w:rsidRDefault="009B035F" w:rsidP="00CE1E8A">
            <w:pPr>
              <w:pStyle w:val="3Bodytext"/>
              <w:numPr>
                <w:ilvl w:val="0"/>
                <w:numId w:val="0"/>
              </w:numPr>
              <w:jc w:val="center"/>
              <w:rPr>
                <w:rFonts w:ascii="Arial Narrow" w:hAnsi="Arial Narrow" w:cs="Arial"/>
                <w:sz w:val="20"/>
                <w:szCs w:val="18"/>
              </w:rPr>
            </w:pPr>
            <w:r>
              <w:rPr>
                <w:rFonts w:ascii="Arial Narrow" w:hAnsi="Arial Narrow" w:cs="Arial"/>
                <w:sz w:val="20"/>
                <w:szCs w:val="18"/>
              </w:rPr>
              <w:t>$</w:t>
            </w:r>
            <w:r w:rsidR="008B29ED" w:rsidRPr="008B29ED">
              <w:rPr>
                <w:rFonts w:ascii="Arial Narrow" w:hAnsi="Arial Narrow" w:cs="Arial"/>
                <w:color w:val="000000"/>
                <w:sz w:val="20"/>
                <w:szCs w:val="18"/>
                <w:shd w:val="solid" w:color="000000" w:fill="000000"/>
                <w14:textFill>
                  <w14:solidFill>
                    <w14:srgbClr w14:val="000000">
                      <w14:alpha w14:val="100000"/>
                    </w14:srgbClr>
                  </w14:solidFill>
                </w14:textFill>
              </w:rPr>
              <w:t>|</w:t>
            </w:r>
          </w:p>
        </w:tc>
        <w:tc>
          <w:tcPr>
            <w:tcW w:w="1503" w:type="dxa"/>
          </w:tcPr>
          <w:p w14:paraId="1875C7AF" w14:textId="64246C16" w:rsidR="00CE1E8A" w:rsidRPr="00CE1E8A" w:rsidRDefault="009B035F" w:rsidP="00CE1E8A">
            <w:pPr>
              <w:pStyle w:val="3Bodytext"/>
              <w:numPr>
                <w:ilvl w:val="0"/>
                <w:numId w:val="0"/>
              </w:numPr>
              <w:jc w:val="center"/>
              <w:rPr>
                <w:rFonts w:ascii="Arial Narrow" w:hAnsi="Arial Narrow" w:cs="Arial"/>
                <w:sz w:val="20"/>
                <w:szCs w:val="18"/>
              </w:rPr>
            </w:pPr>
            <w:r>
              <w:rPr>
                <w:rFonts w:ascii="Arial Narrow" w:hAnsi="Arial Narrow" w:cs="Arial"/>
                <w:sz w:val="20"/>
                <w:szCs w:val="18"/>
              </w:rPr>
              <w:t>$</w:t>
            </w:r>
            <w:r w:rsidR="008B29ED" w:rsidRPr="008B29ED">
              <w:rPr>
                <w:rFonts w:ascii="Arial Narrow" w:hAnsi="Arial Narrow" w:cs="Arial"/>
                <w:color w:val="000000"/>
                <w:sz w:val="20"/>
                <w:szCs w:val="18"/>
                <w:shd w:val="solid" w:color="000000" w:fill="000000"/>
                <w14:textFill>
                  <w14:solidFill>
                    <w14:srgbClr w14:val="000000">
                      <w14:alpha w14:val="100000"/>
                    </w14:srgbClr>
                  </w14:solidFill>
                </w14:textFill>
              </w:rPr>
              <w:t>|</w:t>
            </w:r>
          </w:p>
        </w:tc>
        <w:tc>
          <w:tcPr>
            <w:tcW w:w="1503" w:type="dxa"/>
          </w:tcPr>
          <w:p w14:paraId="797A30DB" w14:textId="5FDF2F46" w:rsidR="00CE1E8A" w:rsidRPr="00CE1E8A" w:rsidRDefault="009B035F" w:rsidP="00CE1E8A">
            <w:pPr>
              <w:pStyle w:val="3Bodytext"/>
              <w:numPr>
                <w:ilvl w:val="0"/>
                <w:numId w:val="0"/>
              </w:numPr>
              <w:jc w:val="center"/>
              <w:rPr>
                <w:rFonts w:ascii="Arial Narrow" w:hAnsi="Arial Narrow" w:cs="Arial"/>
                <w:sz w:val="20"/>
                <w:szCs w:val="18"/>
              </w:rPr>
            </w:pPr>
            <w:r>
              <w:rPr>
                <w:rFonts w:ascii="Arial Narrow" w:hAnsi="Arial Narrow" w:cs="Arial"/>
                <w:sz w:val="20"/>
                <w:szCs w:val="18"/>
              </w:rPr>
              <w:t>$</w:t>
            </w:r>
            <w:r w:rsidR="008B29ED" w:rsidRPr="008B29ED">
              <w:rPr>
                <w:rFonts w:ascii="Arial Narrow" w:hAnsi="Arial Narrow" w:cs="Arial"/>
                <w:color w:val="000000"/>
                <w:sz w:val="20"/>
                <w:szCs w:val="18"/>
                <w:shd w:val="solid" w:color="000000" w:fill="000000"/>
                <w14:textFill>
                  <w14:solidFill>
                    <w14:srgbClr w14:val="000000">
                      <w14:alpha w14:val="100000"/>
                    </w14:srgbClr>
                  </w14:solidFill>
                </w14:textFill>
              </w:rPr>
              <w:t>|</w:t>
            </w:r>
          </w:p>
        </w:tc>
      </w:tr>
      <w:tr w:rsidR="00CE1E8A" w14:paraId="560B5051" w14:textId="77777777" w:rsidTr="00CE1E8A">
        <w:tc>
          <w:tcPr>
            <w:tcW w:w="1502" w:type="dxa"/>
          </w:tcPr>
          <w:p w14:paraId="2A7772BB" w14:textId="4E799CC3" w:rsidR="00CE1E8A" w:rsidRPr="00CE1E8A" w:rsidRDefault="00CE1E8A" w:rsidP="00CE1E8A">
            <w:pPr>
              <w:pStyle w:val="3Bodytext"/>
              <w:numPr>
                <w:ilvl w:val="0"/>
                <w:numId w:val="0"/>
              </w:numPr>
              <w:jc w:val="center"/>
              <w:rPr>
                <w:rFonts w:ascii="Arial Narrow" w:hAnsi="Arial Narrow" w:cs="Arial"/>
                <w:b/>
                <w:bCs/>
                <w:sz w:val="20"/>
                <w:szCs w:val="18"/>
              </w:rPr>
            </w:pPr>
            <w:bookmarkStart w:id="1" w:name="_Hlk105411008"/>
            <w:r w:rsidRPr="00CE1E8A">
              <w:rPr>
                <w:rFonts w:ascii="Arial Narrow" w:hAnsi="Arial Narrow" w:cs="Arial"/>
                <w:b/>
                <w:bCs/>
                <w:sz w:val="20"/>
                <w:szCs w:val="18"/>
              </w:rPr>
              <w:t>Amended cap (Feb 2022)</w:t>
            </w:r>
            <w:r w:rsidRPr="00CE1E8A">
              <w:rPr>
                <w:rFonts w:ascii="Arial Narrow" w:hAnsi="Arial Narrow" w:cs="Arial"/>
                <w:b/>
                <w:bCs/>
                <w:sz w:val="20"/>
                <w:szCs w:val="18"/>
                <w:vertAlign w:val="superscript"/>
              </w:rPr>
              <w:t>+</w:t>
            </w:r>
            <w:r w:rsidRPr="00CE1E8A">
              <w:rPr>
                <w:rFonts w:ascii="Arial Narrow" w:hAnsi="Arial Narrow" w:cs="Arial"/>
                <w:b/>
                <w:bCs/>
                <w:sz w:val="20"/>
                <w:szCs w:val="18"/>
              </w:rPr>
              <w:t xml:space="preserve"> ($)</w:t>
            </w:r>
          </w:p>
        </w:tc>
        <w:tc>
          <w:tcPr>
            <w:tcW w:w="1502" w:type="dxa"/>
          </w:tcPr>
          <w:p w14:paraId="43792821" w14:textId="575E1381" w:rsidR="00CE1E8A" w:rsidRPr="00CE1E8A" w:rsidRDefault="009B035F" w:rsidP="00CE1E8A">
            <w:pPr>
              <w:pStyle w:val="3Bodytext"/>
              <w:numPr>
                <w:ilvl w:val="0"/>
                <w:numId w:val="0"/>
              </w:numPr>
              <w:jc w:val="center"/>
              <w:rPr>
                <w:rFonts w:ascii="Arial Narrow" w:hAnsi="Arial Narrow" w:cs="Arial"/>
                <w:sz w:val="20"/>
                <w:szCs w:val="18"/>
              </w:rPr>
            </w:pPr>
            <w:r>
              <w:rPr>
                <w:rFonts w:ascii="Arial Narrow" w:hAnsi="Arial Narrow" w:cs="Arial"/>
                <w:sz w:val="20"/>
                <w:szCs w:val="18"/>
              </w:rPr>
              <w:t>$</w:t>
            </w:r>
            <w:r w:rsidR="008B29ED" w:rsidRPr="008B29ED">
              <w:rPr>
                <w:rFonts w:ascii="Arial Narrow" w:hAnsi="Arial Narrow" w:cs="Arial"/>
                <w:color w:val="000000"/>
                <w:sz w:val="20"/>
                <w:szCs w:val="18"/>
                <w:shd w:val="solid" w:color="000000" w:fill="000000"/>
                <w14:textFill>
                  <w14:solidFill>
                    <w14:srgbClr w14:val="000000">
                      <w14:alpha w14:val="100000"/>
                    </w14:srgbClr>
                  </w14:solidFill>
                </w14:textFill>
              </w:rPr>
              <w:t>|</w:t>
            </w:r>
          </w:p>
        </w:tc>
        <w:tc>
          <w:tcPr>
            <w:tcW w:w="1503" w:type="dxa"/>
          </w:tcPr>
          <w:p w14:paraId="1A055CAC" w14:textId="7D26A5D5" w:rsidR="00CE1E8A" w:rsidRPr="00CE1E8A" w:rsidRDefault="009B035F" w:rsidP="00CE1E8A">
            <w:pPr>
              <w:pStyle w:val="3Bodytext"/>
              <w:numPr>
                <w:ilvl w:val="0"/>
                <w:numId w:val="0"/>
              </w:numPr>
              <w:jc w:val="center"/>
              <w:rPr>
                <w:rFonts w:ascii="Arial Narrow" w:hAnsi="Arial Narrow" w:cs="Arial"/>
                <w:sz w:val="20"/>
                <w:szCs w:val="18"/>
              </w:rPr>
            </w:pPr>
            <w:r>
              <w:rPr>
                <w:rFonts w:ascii="Arial Narrow" w:hAnsi="Arial Narrow" w:cs="Arial"/>
                <w:sz w:val="20"/>
                <w:szCs w:val="18"/>
              </w:rPr>
              <w:t>$</w:t>
            </w:r>
            <w:r w:rsidR="008B29ED" w:rsidRPr="008B29ED">
              <w:rPr>
                <w:rFonts w:ascii="Arial Narrow" w:hAnsi="Arial Narrow" w:cs="Arial"/>
                <w:color w:val="000000"/>
                <w:sz w:val="20"/>
                <w:szCs w:val="18"/>
                <w:shd w:val="solid" w:color="000000" w:fill="000000"/>
                <w14:textFill>
                  <w14:solidFill>
                    <w14:srgbClr w14:val="000000">
                      <w14:alpha w14:val="100000"/>
                    </w14:srgbClr>
                  </w14:solidFill>
                </w14:textFill>
              </w:rPr>
              <w:t>|</w:t>
            </w:r>
          </w:p>
        </w:tc>
        <w:tc>
          <w:tcPr>
            <w:tcW w:w="1503" w:type="dxa"/>
          </w:tcPr>
          <w:p w14:paraId="5AC0EE6D" w14:textId="74FE62BF" w:rsidR="00CE1E8A" w:rsidRPr="00CE1E8A" w:rsidRDefault="009B035F" w:rsidP="00CE1E8A">
            <w:pPr>
              <w:pStyle w:val="3Bodytext"/>
              <w:numPr>
                <w:ilvl w:val="0"/>
                <w:numId w:val="0"/>
              </w:numPr>
              <w:jc w:val="center"/>
              <w:rPr>
                <w:rFonts w:ascii="Arial Narrow" w:hAnsi="Arial Narrow" w:cs="Arial"/>
                <w:sz w:val="20"/>
                <w:szCs w:val="18"/>
              </w:rPr>
            </w:pPr>
            <w:r>
              <w:rPr>
                <w:rFonts w:ascii="Arial Narrow" w:hAnsi="Arial Narrow" w:cs="Arial"/>
                <w:sz w:val="20"/>
                <w:szCs w:val="18"/>
              </w:rPr>
              <w:t>$</w:t>
            </w:r>
            <w:r w:rsidR="008B29ED" w:rsidRPr="008B29ED">
              <w:rPr>
                <w:rFonts w:ascii="Arial Narrow" w:hAnsi="Arial Narrow" w:cs="Arial"/>
                <w:color w:val="000000"/>
                <w:sz w:val="20"/>
                <w:szCs w:val="18"/>
                <w:shd w:val="solid" w:color="000000" w:fill="000000"/>
                <w14:textFill>
                  <w14:solidFill>
                    <w14:srgbClr w14:val="000000">
                      <w14:alpha w14:val="100000"/>
                    </w14:srgbClr>
                  </w14:solidFill>
                </w14:textFill>
              </w:rPr>
              <w:t>|</w:t>
            </w:r>
          </w:p>
        </w:tc>
        <w:tc>
          <w:tcPr>
            <w:tcW w:w="1503" w:type="dxa"/>
          </w:tcPr>
          <w:p w14:paraId="3687B16D" w14:textId="53B800FF" w:rsidR="00CE1E8A" w:rsidRPr="00CE1E8A" w:rsidRDefault="009B035F" w:rsidP="00CE1E8A">
            <w:pPr>
              <w:pStyle w:val="3Bodytext"/>
              <w:numPr>
                <w:ilvl w:val="0"/>
                <w:numId w:val="0"/>
              </w:numPr>
              <w:jc w:val="center"/>
              <w:rPr>
                <w:rFonts w:ascii="Arial Narrow" w:hAnsi="Arial Narrow" w:cs="Arial"/>
                <w:sz w:val="20"/>
                <w:szCs w:val="18"/>
              </w:rPr>
            </w:pPr>
            <w:r>
              <w:rPr>
                <w:rFonts w:ascii="Arial Narrow" w:hAnsi="Arial Narrow" w:cs="Arial"/>
                <w:sz w:val="20"/>
                <w:szCs w:val="18"/>
              </w:rPr>
              <w:t>$</w:t>
            </w:r>
            <w:r w:rsidR="008B29ED" w:rsidRPr="008B29ED">
              <w:rPr>
                <w:rFonts w:ascii="Arial Narrow" w:hAnsi="Arial Narrow" w:cs="Arial"/>
                <w:color w:val="000000"/>
                <w:sz w:val="20"/>
                <w:szCs w:val="18"/>
                <w:shd w:val="solid" w:color="000000" w:fill="000000"/>
                <w14:textFill>
                  <w14:solidFill>
                    <w14:srgbClr w14:val="000000">
                      <w14:alpha w14:val="100000"/>
                    </w14:srgbClr>
                  </w14:solidFill>
                </w14:textFill>
              </w:rPr>
              <w:t>|</w:t>
            </w:r>
          </w:p>
        </w:tc>
        <w:tc>
          <w:tcPr>
            <w:tcW w:w="1503" w:type="dxa"/>
          </w:tcPr>
          <w:p w14:paraId="0EAE76AC" w14:textId="1A656516" w:rsidR="00CE1E8A" w:rsidRPr="00CE1E8A" w:rsidRDefault="009B035F" w:rsidP="00CE1E8A">
            <w:pPr>
              <w:pStyle w:val="3Bodytext"/>
              <w:numPr>
                <w:ilvl w:val="0"/>
                <w:numId w:val="0"/>
              </w:numPr>
              <w:jc w:val="center"/>
              <w:rPr>
                <w:rFonts w:ascii="Arial Narrow" w:hAnsi="Arial Narrow" w:cs="Arial"/>
                <w:sz w:val="20"/>
                <w:szCs w:val="18"/>
              </w:rPr>
            </w:pPr>
            <w:r>
              <w:rPr>
                <w:rFonts w:ascii="Arial Narrow" w:hAnsi="Arial Narrow" w:cs="Arial"/>
                <w:sz w:val="20"/>
                <w:szCs w:val="18"/>
              </w:rPr>
              <w:t>$</w:t>
            </w:r>
            <w:r w:rsidR="008B29ED" w:rsidRPr="008B29ED">
              <w:rPr>
                <w:rFonts w:ascii="Arial Narrow" w:hAnsi="Arial Narrow" w:cs="Arial"/>
                <w:color w:val="000000"/>
                <w:sz w:val="20"/>
                <w:szCs w:val="18"/>
                <w:shd w:val="solid" w:color="000000" w:fill="000000"/>
                <w14:textFill>
                  <w14:solidFill>
                    <w14:srgbClr w14:val="000000">
                      <w14:alpha w14:val="100000"/>
                    </w14:srgbClr>
                  </w14:solidFill>
                </w14:textFill>
              </w:rPr>
              <w:t>|</w:t>
            </w:r>
          </w:p>
        </w:tc>
      </w:tr>
      <w:bookmarkEnd w:id="1"/>
      <w:tr w:rsidR="00CE1E8A" w14:paraId="3638D9F3" w14:textId="77777777" w:rsidTr="00CE1E8A">
        <w:tc>
          <w:tcPr>
            <w:tcW w:w="1502" w:type="dxa"/>
          </w:tcPr>
          <w:p w14:paraId="4FB5C3A6" w14:textId="7F022818" w:rsidR="00CE1E8A" w:rsidRPr="00CE1E8A" w:rsidRDefault="00CE1E8A" w:rsidP="00CE1E8A">
            <w:pPr>
              <w:pStyle w:val="3Bodytext"/>
              <w:numPr>
                <w:ilvl w:val="0"/>
                <w:numId w:val="0"/>
              </w:numPr>
              <w:jc w:val="center"/>
              <w:rPr>
                <w:rFonts w:ascii="Arial Narrow" w:hAnsi="Arial Narrow" w:cs="Arial"/>
                <w:b/>
                <w:bCs/>
                <w:sz w:val="20"/>
                <w:szCs w:val="18"/>
              </w:rPr>
            </w:pPr>
            <w:r w:rsidRPr="00CE1E8A">
              <w:rPr>
                <w:rFonts w:ascii="Arial Narrow" w:hAnsi="Arial Narrow" w:cs="Arial"/>
                <w:b/>
                <w:bCs/>
                <w:sz w:val="20"/>
                <w:szCs w:val="18"/>
              </w:rPr>
              <w:t>Growth ($)</w:t>
            </w:r>
          </w:p>
        </w:tc>
        <w:tc>
          <w:tcPr>
            <w:tcW w:w="1502" w:type="dxa"/>
          </w:tcPr>
          <w:p w14:paraId="0B1F9F02" w14:textId="591B277B" w:rsidR="00CE1E8A" w:rsidRPr="00CE1E8A" w:rsidRDefault="009B035F" w:rsidP="00CE1E8A">
            <w:pPr>
              <w:pStyle w:val="3Bodytext"/>
              <w:numPr>
                <w:ilvl w:val="0"/>
                <w:numId w:val="0"/>
              </w:numPr>
              <w:jc w:val="center"/>
              <w:rPr>
                <w:rFonts w:ascii="Arial Narrow" w:hAnsi="Arial Narrow" w:cs="Arial"/>
                <w:sz w:val="20"/>
                <w:szCs w:val="18"/>
              </w:rPr>
            </w:pPr>
            <w:r>
              <w:rPr>
                <w:rFonts w:ascii="Arial Narrow" w:hAnsi="Arial Narrow" w:cs="Arial"/>
                <w:sz w:val="20"/>
                <w:szCs w:val="18"/>
              </w:rPr>
              <w:t>$</w:t>
            </w:r>
            <w:r w:rsidR="008B29ED" w:rsidRPr="008B29ED">
              <w:rPr>
                <w:rFonts w:ascii="Arial Narrow" w:hAnsi="Arial Narrow" w:cs="Arial"/>
                <w:color w:val="000000"/>
                <w:spacing w:val="47"/>
                <w:sz w:val="20"/>
                <w:szCs w:val="18"/>
                <w:shd w:val="solid" w:color="000000" w:fill="000000"/>
                <w:fitText w:val="222" w:id="-1435292153"/>
                <w14:textFill>
                  <w14:solidFill>
                    <w14:srgbClr w14:val="000000">
                      <w14:alpha w14:val="100000"/>
                    </w14:srgbClr>
                  </w14:solidFill>
                </w14:textFill>
              </w:rPr>
              <w:t>||</w:t>
            </w:r>
            <w:r w:rsidR="008B29ED" w:rsidRPr="008B29ED">
              <w:rPr>
                <w:rFonts w:ascii="Arial Narrow" w:hAnsi="Arial Narrow" w:cs="Arial"/>
                <w:color w:val="000000"/>
                <w:spacing w:val="1"/>
                <w:sz w:val="20"/>
                <w:szCs w:val="18"/>
                <w:shd w:val="solid" w:color="000000" w:fill="000000"/>
                <w:fitText w:val="222" w:id="-1435292153"/>
                <w14:textFill>
                  <w14:solidFill>
                    <w14:srgbClr w14:val="000000">
                      <w14:alpha w14:val="100000"/>
                    </w14:srgbClr>
                  </w14:solidFill>
                </w14:textFill>
              </w:rPr>
              <w:t>|</w:t>
            </w:r>
            <w:r w:rsidR="00CE1E8A" w:rsidRPr="00CE1E8A">
              <w:rPr>
                <w:rFonts w:ascii="Arial Narrow" w:hAnsi="Arial Narrow" w:cs="Arial"/>
                <w:sz w:val="20"/>
                <w:szCs w:val="18"/>
              </w:rPr>
              <w:t xml:space="preserve"> (</w:t>
            </w:r>
            <w:r w:rsidR="00CE1E8A" w:rsidRPr="009D4403">
              <w:rPr>
                <w:rFonts w:ascii="Arial Narrow" w:hAnsi="Arial Narrow" w:cs="Arial"/>
                <w:sz w:val="20"/>
                <w:szCs w:val="18"/>
              </w:rPr>
              <w:t>1.1</w:t>
            </w:r>
            <w:r w:rsidR="00CE1E8A" w:rsidRPr="00CE1E8A">
              <w:rPr>
                <w:rFonts w:ascii="Arial Narrow" w:hAnsi="Arial Narrow" w:cs="Arial"/>
                <w:sz w:val="20"/>
                <w:szCs w:val="18"/>
              </w:rPr>
              <w:t>%)</w:t>
            </w:r>
          </w:p>
        </w:tc>
        <w:tc>
          <w:tcPr>
            <w:tcW w:w="1503" w:type="dxa"/>
          </w:tcPr>
          <w:p w14:paraId="5723D230" w14:textId="3B91C085" w:rsidR="00CE1E8A" w:rsidRPr="00CE1E8A" w:rsidRDefault="009B035F" w:rsidP="00CE1E8A">
            <w:pPr>
              <w:pStyle w:val="3Bodytext"/>
              <w:numPr>
                <w:ilvl w:val="0"/>
                <w:numId w:val="0"/>
              </w:numPr>
              <w:jc w:val="center"/>
              <w:rPr>
                <w:rFonts w:ascii="Arial Narrow" w:hAnsi="Arial Narrow" w:cs="Arial"/>
                <w:sz w:val="20"/>
                <w:szCs w:val="18"/>
              </w:rPr>
            </w:pPr>
            <w:r>
              <w:rPr>
                <w:rFonts w:ascii="Arial Narrow" w:hAnsi="Arial Narrow" w:cs="Arial"/>
                <w:sz w:val="20"/>
                <w:szCs w:val="18"/>
              </w:rPr>
              <w:t>$</w:t>
            </w:r>
            <w:r w:rsidR="008B29ED" w:rsidRPr="008B29ED">
              <w:rPr>
                <w:rFonts w:ascii="Arial Narrow" w:hAnsi="Arial Narrow" w:cs="Arial"/>
                <w:color w:val="000000"/>
                <w:spacing w:val="46"/>
                <w:sz w:val="20"/>
                <w:szCs w:val="18"/>
                <w:shd w:val="solid" w:color="000000" w:fill="000000"/>
                <w:fitText w:val="221" w:id="-1435292152"/>
                <w14:textFill>
                  <w14:solidFill>
                    <w14:srgbClr w14:val="000000">
                      <w14:alpha w14:val="100000"/>
                    </w14:srgbClr>
                  </w14:solidFill>
                </w14:textFill>
              </w:rPr>
              <w:t>||</w:t>
            </w:r>
            <w:r w:rsidR="008B29ED" w:rsidRPr="008B29ED">
              <w:rPr>
                <w:rFonts w:ascii="Arial Narrow" w:hAnsi="Arial Narrow" w:cs="Arial"/>
                <w:color w:val="000000"/>
                <w:spacing w:val="2"/>
                <w:sz w:val="20"/>
                <w:szCs w:val="18"/>
                <w:shd w:val="solid" w:color="000000" w:fill="000000"/>
                <w:fitText w:val="221" w:id="-1435292152"/>
                <w14:textFill>
                  <w14:solidFill>
                    <w14:srgbClr w14:val="000000">
                      <w14:alpha w14:val="100000"/>
                    </w14:srgbClr>
                  </w14:solidFill>
                </w14:textFill>
              </w:rPr>
              <w:t>|</w:t>
            </w:r>
            <w:r w:rsidR="00CE1E8A" w:rsidRPr="00CE1E8A">
              <w:rPr>
                <w:rFonts w:ascii="Arial Narrow" w:hAnsi="Arial Narrow" w:cs="Arial"/>
                <w:sz w:val="20"/>
                <w:szCs w:val="18"/>
              </w:rPr>
              <w:t xml:space="preserve"> (</w:t>
            </w:r>
            <w:r w:rsidR="00CE1E8A" w:rsidRPr="009D4403">
              <w:rPr>
                <w:rFonts w:ascii="Arial Narrow" w:hAnsi="Arial Narrow" w:cs="Arial"/>
                <w:sz w:val="20"/>
                <w:szCs w:val="18"/>
              </w:rPr>
              <w:t>9.6</w:t>
            </w:r>
            <w:r w:rsidR="00CE1E8A" w:rsidRPr="00CE1E8A">
              <w:rPr>
                <w:rFonts w:ascii="Arial Narrow" w:hAnsi="Arial Narrow" w:cs="Arial"/>
                <w:sz w:val="20"/>
                <w:szCs w:val="18"/>
              </w:rPr>
              <w:t>%)</w:t>
            </w:r>
          </w:p>
        </w:tc>
        <w:tc>
          <w:tcPr>
            <w:tcW w:w="1503" w:type="dxa"/>
          </w:tcPr>
          <w:p w14:paraId="144359B3" w14:textId="4E6D280B" w:rsidR="00CE1E8A" w:rsidRPr="00CE1E8A" w:rsidRDefault="009B035F" w:rsidP="00CE1E8A">
            <w:pPr>
              <w:pStyle w:val="3Bodytext"/>
              <w:numPr>
                <w:ilvl w:val="0"/>
                <w:numId w:val="0"/>
              </w:numPr>
              <w:jc w:val="center"/>
              <w:rPr>
                <w:rFonts w:ascii="Arial Narrow" w:hAnsi="Arial Narrow" w:cs="Arial"/>
                <w:sz w:val="20"/>
                <w:szCs w:val="18"/>
              </w:rPr>
            </w:pPr>
            <w:r>
              <w:rPr>
                <w:rFonts w:ascii="Arial Narrow" w:hAnsi="Arial Narrow" w:cs="Arial"/>
                <w:sz w:val="20"/>
                <w:szCs w:val="18"/>
              </w:rPr>
              <w:t>$</w:t>
            </w:r>
            <w:r w:rsidR="008B29ED" w:rsidRPr="008B29ED">
              <w:rPr>
                <w:rFonts w:ascii="Arial Narrow" w:hAnsi="Arial Narrow" w:cs="Arial"/>
                <w:color w:val="000000"/>
                <w:spacing w:val="47"/>
                <w:sz w:val="20"/>
                <w:szCs w:val="18"/>
                <w:shd w:val="solid" w:color="000000" w:fill="000000"/>
                <w:fitText w:val="222" w:id="-1435292151"/>
                <w14:textFill>
                  <w14:solidFill>
                    <w14:srgbClr w14:val="000000">
                      <w14:alpha w14:val="100000"/>
                    </w14:srgbClr>
                  </w14:solidFill>
                </w14:textFill>
              </w:rPr>
              <w:t>||</w:t>
            </w:r>
            <w:r w:rsidR="008B29ED" w:rsidRPr="008B29ED">
              <w:rPr>
                <w:rFonts w:ascii="Arial Narrow" w:hAnsi="Arial Narrow" w:cs="Arial"/>
                <w:color w:val="000000"/>
                <w:spacing w:val="1"/>
                <w:sz w:val="20"/>
                <w:szCs w:val="18"/>
                <w:shd w:val="solid" w:color="000000" w:fill="000000"/>
                <w:fitText w:val="222" w:id="-1435292151"/>
                <w14:textFill>
                  <w14:solidFill>
                    <w14:srgbClr w14:val="000000">
                      <w14:alpha w14:val="100000"/>
                    </w14:srgbClr>
                  </w14:solidFill>
                </w14:textFill>
              </w:rPr>
              <w:t>|</w:t>
            </w:r>
            <w:r w:rsidR="00CE1E8A" w:rsidRPr="00CE1E8A">
              <w:rPr>
                <w:rFonts w:ascii="Arial Narrow" w:hAnsi="Arial Narrow" w:cs="Arial"/>
                <w:sz w:val="20"/>
                <w:szCs w:val="18"/>
              </w:rPr>
              <w:t xml:space="preserve"> (</w:t>
            </w:r>
            <w:r w:rsidR="00CE1E8A" w:rsidRPr="009D4403">
              <w:rPr>
                <w:rFonts w:ascii="Arial Narrow" w:hAnsi="Arial Narrow" w:cs="Arial"/>
                <w:sz w:val="20"/>
                <w:szCs w:val="18"/>
              </w:rPr>
              <w:t>7.1</w:t>
            </w:r>
            <w:r w:rsidR="00CE1E8A" w:rsidRPr="00CE1E8A">
              <w:rPr>
                <w:rFonts w:ascii="Arial Narrow" w:hAnsi="Arial Narrow" w:cs="Arial"/>
                <w:sz w:val="20"/>
                <w:szCs w:val="18"/>
              </w:rPr>
              <w:t>%)</w:t>
            </w:r>
          </w:p>
        </w:tc>
        <w:tc>
          <w:tcPr>
            <w:tcW w:w="1503" w:type="dxa"/>
          </w:tcPr>
          <w:p w14:paraId="76D4EED5" w14:textId="5979D84F" w:rsidR="00CE1E8A" w:rsidRPr="00CE1E8A" w:rsidRDefault="009B035F" w:rsidP="00CE1E8A">
            <w:pPr>
              <w:pStyle w:val="3Bodytext"/>
              <w:numPr>
                <w:ilvl w:val="0"/>
                <w:numId w:val="0"/>
              </w:numPr>
              <w:jc w:val="center"/>
              <w:rPr>
                <w:rFonts w:ascii="Arial Narrow" w:hAnsi="Arial Narrow" w:cs="Arial"/>
                <w:sz w:val="20"/>
                <w:szCs w:val="18"/>
              </w:rPr>
            </w:pPr>
            <w:r>
              <w:rPr>
                <w:rFonts w:ascii="Arial Narrow" w:hAnsi="Arial Narrow" w:cs="Arial"/>
                <w:sz w:val="20"/>
                <w:szCs w:val="18"/>
              </w:rPr>
              <w:t>$</w:t>
            </w:r>
            <w:r w:rsidR="008B29ED" w:rsidRPr="008B29ED">
              <w:rPr>
                <w:rFonts w:ascii="Arial Narrow" w:hAnsi="Arial Narrow" w:cs="Arial"/>
                <w:color w:val="000000"/>
                <w:spacing w:val="46"/>
                <w:sz w:val="20"/>
                <w:szCs w:val="18"/>
                <w:shd w:val="solid" w:color="000000" w:fill="000000"/>
                <w:fitText w:val="221" w:id="-1435292150"/>
                <w14:textFill>
                  <w14:solidFill>
                    <w14:srgbClr w14:val="000000">
                      <w14:alpha w14:val="100000"/>
                    </w14:srgbClr>
                  </w14:solidFill>
                </w14:textFill>
              </w:rPr>
              <w:t>||</w:t>
            </w:r>
            <w:r w:rsidR="008B29ED" w:rsidRPr="008B29ED">
              <w:rPr>
                <w:rFonts w:ascii="Arial Narrow" w:hAnsi="Arial Narrow" w:cs="Arial"/>
                <w:color w:val="000000"/>
                <w:spacing w:val="2"/>
                <w:sz w:val="20"/>
                <w:szCs w:val="18"/>
                <w:shd w:val="solid" w:color="000000" w:fill="000000"/>
                <w:fitText w:val="221" w:id="-1435292150"/>
                <w14:textFill>
                  <w14:solidFill>
                    <w14:srgbClr w14:val="000000">
                      <w14:alpha w14:val="100000"/>
                    </w14:srgbClr>
                  </w14:solidFill>
                </w14:textFill>
              </w:rPr>
              <w:t>|</w:t>
            </w:r>
            <w:r w:rsidR="00CE1E8A" w:rsidRPr="00CE1E8A">
              <w:rPr>
                <w:rFonts w:ascii="Arial Narrow" w:hAnsi="Arial Narrow" w:cs="Arial"/>
                <w:sz w:val="20"/>
                <w:szCs w:val="18"/>
              </w:rPr>
              <w:t xml:space="preserve"> (</w:t>
            </w:r>
            <w:r w:rsidR="00CE1E8A" w:rsidRPr="009D4403">
              <w:rPr>
                <w:rFonts w:ascii="Arial Narrow" w:hAnsi="Arial Narrow" w:cs="Arial"/>
                <w:sz w:val="20"/>
                <w:szCs w:val="18"/>
              </w:rPr>
              <w:t>5.5</w:t>
            </w:r>
            <w:r w:rsidR="00CE1E8A" w:rsidRPr="00945E43">
              <w:rPr>
                <w:rFonts w:ascii="Arial Narrow" w:hAnsi="Arial Narrow" w:cs="Arial"/>
                <w:sz w:val="20"/>
                <w:szCs w:val="18"/>
              </w:rPr>
              <w:t>%)</w:t>
            </w:r>
          </w:p>
        </w:tc>
        <w:tc>
          <w:tcPr>
            <w:tcW w:w="1503" w:type="dxa"/>
          </w:tcPr>
          <w:p w14:paraId="61DB542B" w14:textId="554490EC" w:rsidR="00CE1E8A" w:rsidRPr="00CE1E8A" w:rsidRDefault="009B035F" w:rsidP="00CE1E8A">
            <w:pPr>
              <w:pStyle w:val="3Bodytext"/>
              <w:numPr>
                <w:ilvl w:val="0"/>
                <w:numId w:val="0"/>
              </w:numPr>
              <w:jc w:val="center"/>
              <w:rPr>
                <w:rFonts w:ascii="Arial Narrow" w:hAnsi="Arial Narrow" w:cs="Arial"/>
                <w:sz w:val="20"/>
                <w:szCs w:val="18"/>
              </w:rPr>
            </w:pPr>
            <w:r>
              <w:rPr>
                <w:rFonts w:ascii="Arial Narrow" w:hAnsi="Arial Narrow" w:cs="Arial"/>
                <w:sz w:val="20"/>
                <w:szCs w:val="18"/>
              </w:rPr>
              <w:t>$</w:t>
            </w:r>
            <w:r w:rsidR="008B29ED" w:rsidRPr="008B29ED">
              <w:rPr>
                <w:rFonts w:ascii="Arial Narrow" w:hAnsi="Arial Narrow" w:cs="Arial"/>
                <w:color w:val="000000"/>
                <w:spacing w:val="47"/>
                <w:sz w:val="20"/>
                <w:szCs w:val="18"/>
                <w:shd w:val="solid" w:color="000000" w:fill="000000"/>
                <w:fitText w:val="222" w:id="-1435292149"/>
                <w14:textFill>
                  <w14:solidFill>
                    <w14:srgbClr w14:val="000000">
                      <w14:alpha w14:val="100000"/>
                    </w14:srgbClr>
                  </w14:solidFill>
                </w14:textFill>
              </w:rPr>
              <w:t>||</w:t>
            </w:r>
            <w:r w:rsidR="008B29ED" w:rsidRPr="008B29ED">
              <w:rPr>
                <w:rFonts w:ascii="Arial Narrow" w:hAnsi="Arial Narrow" w:cs="Arial"/>
                <w:color w:val="000000"/>
                <w:spacing w:val="1"/>
                <w:sz w:val="20"/>
                <w:szCs w:val="18"/>
                <w:shd w:val="solid" w:color="000000" w:fill="000000"/>
                <w:fitText w:val="222" w:id="-1435292149"/>
                <w14:textFill>
                  <w14:solidFill>
                    <w14:srgbClr w14:val="000000">
                      <w14:alpha w14:val="100000"/>
                    </w14:srgbClr>
                  </w14:solidFill>
                </w14:textFill>
              </w:rPr>
              <w:t>|</w:t>
            </w:r>
            <w:r w:rsidR="00CE1E8A" w:rsidRPr="00CE1E8A">
              <w:rPr>
                <w:rFonts w:ascii="Arial Narrow" w:hAnsi="Arial Narrow" w:cs="Arial"/>
                <w:sz w:val="20"/>
                <w:szCs w:val="18"/>
              </w:rPr>
              <w:t xml:space="preserve"> (</w:t>
            </w:r>
            <w:r w:rsidR="00CE1E8A" w:rsidRPr="009D4403">
              <w:rPr>
                <w:rFonts w:ascii="Arial Narrow" w:hAnsi="Arial Narrow" w:cs="Arial"/>
                <w:sz w:val="20"/>
                <w:szCs w:val="18"/>
              </w:rPr>
              <w:t>4.9</w:t>
            </w:r>
            <w:r w:rsidR="00CE1E8A" w:rsidRPr="00CE1E8A">
              <w:rPr>
                <w:rFonts w:ascii="Arial Narrow" w:hAnsi="Arial Narrow" w:cs="Arial"/>
                <w:sz w:val="20"/>
                <w:szCs w:val="18"/>
              </w:rPr>
              <w:t>%)</w:t>
            </w:r>
          </w:p>
        </w:tc>
      </w:tr>
    </w:tbl>
    <w:p w14:paraId="27C79107" w14:textId="77777777" w:rsidR="00EE7663" w:rsidRDefault="00CE1E8A" w:rsidP="0003220A">
      <w:pPr>
        <w:pStyle w:val="3Bodytext"/>
        <w:numPr>
          <w:ilvl w:val="0"/>
          <w:numId w:val="0"/>
        </w:numPr>
        <w:spacing w:after="0"/>
        <w:rPr>
          <w:rFonts w:ascii="Arial Narrow" w:hAnsi="Arial Narrow"/>
          <w:sz w:val="18"/>
          <w:szCs w:val="16"/>
        </w:rPr>
      </w:pPr>
      <w:r w:rsidRPr="00CE1E8A">
        <w:rPr>
          <w:vertAlign w:val="superscript"/>
        </w:rPr>
        <w:t>+</w:t>
      </w:r>
      <w:r w:rsidRPr="00CE1E8A">
        <w:rPr>
          <w:rFonts w:ascii="Arial Narrow" w:hAnsi="Arial Narrow"/>
          <w:sz w:val="18"/>
          <w:szCs w:val="16"/>
        </w:rPr>
        <w:t>Amended to account for the inclusion of UPA</w:t>
      </w:r>
      <w:r w:rsidR="00EE7663" w:rsidRPr="00EE7663">
        <w:rPr>
          <w:rFonts w:ascii="Arial Narrow" w:hAnsi="Arial Narrow"/>
          <w:sz w:val="18"/>
          <w:szCs w:val="16"/>
        </w:rPr>
        <w:t xml:space="preserve"> </w:t>
      </w:r>
    </w:p>
    <w:p w14:paraId="68C59645" w14:textId="502E42E1" w:rsidR="00EE7663" w:rsidRDefault="00EE7663" w:rsidP="00A9533B">
      <w:pPr>
        <w:pStyle w:val="3Bodytext"/>
        <w:numPr>
          <w:ilvl w:val="0"/>
          <w:numId w:val="0"/>
        </w:numPr>
        <w:rPr>
          <w:rFonts w:ascii="Arial Narrow" w:hAnsi="Arial Narrow"/>
          <w:sz w:val="18"/>
          <w:szCs w:val="16"/>
        </w:rPr>
      </w:pPr>
      <w:r w:rsidRPr="005F5E08">
        <w:rPr>
          <w:rFonts w:ascii="Arial Narrow" w:hAnsi="Arial Narrow"/>
          <w:sz w:val="18"/>
          <w:szCs w:val="16"/>
        </w:rPr>
        <w:t xml:space="preserve">Source: Attachment 1 </w:t>
      </w:r>
      <w:r w:rsidRPr="00C552D3">
        <w:rPr>
          <w:rFonts w:ascii="Arial Narrow" w:hAnsi="Arial Narrow"/>
          <w:sz w:val="18"/>
          <w:szCs w:val="16"/>
        </w:rPr>
        <w:t xml:space="preserve">– </w:t>
      </w:r>
      <w:r w:rsidR="008B29ED" w:rsidRPr="008B29ED">
        <w:rPr>
          <w:rFonts w:ascii="Arial Narrow" w:hAnsi="Arial Narrow"/>
          <w:color w:val="000000"/>
          <w:spacing w:val="40"/>
          <w:sz w:val="18"/>
          <w:szCs w:val="16"/>
          <w:shd w:val="solid" w:color="000000" w:fill="000000"/>
          <w:fitText w:val="279" w:id="-1435292148"/>
          <w14:textFill>
            <w14:solidFill>
              <w14:srgbClr w14:val="000000">
                <w14:alpha w14:val="100000"/>
              </w14:srgbClr>
            </w14:solidFill>
          </w14:textFill>
        </w:rPr>
        <w:t xml:space="preserve">|  </w:t>
      </w:r>
      <w:r w:rsidR="008B29ED" w:rsidRPr="008B29ED">
        <w:rPr>
          <w:rFonts w:ascii="Arial Narrow" w:hAnsi="Arial Narrow"/>
          <w:color w:val="000000"/>
          <w:spacing w:val="1"/>
          <w:sz w:val="18"/>
          <w:szCs w:val="16"/>
          <w:shd w:val="solid" w:color="000000" w:fill="000000"/>
          <w:fitText w:val="279" w:id="-1435292148"/>
          <w14:textFill>
            <w14:solidFill>
              <w14:srgbClr w14:val="000000">
                <w14:alpha w14:val="100000"/>
              </w14:srgbClr>
            </w14:solidFill>
          </w14:textFill>
        </w:rPr>
        <w:t>|</w:t>
      </w:r>
      <w:r w:rsidR="00DA17FC" w:rsidRPr="00DA17FC">
        <w:rPr>
          <w:rFonts w:ascii="Arial Narrow" w:hAnsi="Arial Narrow"/>
          <w:sz w:val="18"/>
          <w:szCs w:val="16"/>
        </w:rPr>
        <w:t xml:space="preserve"> </w:t>
      </w:r>
      <w:r w:rsidR="008B29ED" w:rsidRPr="008B29ED">
        <w:rPr>
          <w:rFonts w:ascii="Arial Narrow" w:hAnsi="Arial Narrow"/>
          <w:color w:val="000000"/>
          <w:spacing w:val="36"/>
          <w:sz w:val="18"/>
          <w:szCs w:val="16"/>
          <w:shd w:val="solid" w:color="000000" w:fill="000000"/>
          <w:fitText w:val="268" w:id="-1435292147"/>
          <w14:textFill>
            <w14:solidFill>
              <w14:srgbClr w14:val="000000">
                <w14:alpha w14:val="100000"/>
              </w14:srgbClr>
            </w14:solidFill>
          </w14:textFill>
        </w:rPr>
        <w:t xml:space="preserve">|  </w:t>
      </w:r>
      <w:r w:rsidR="008B29ED" w:rsidRPr="008B29ED">
        <w:rPr>
          <w:rFonts w:ascii="Arial Narrow" w:hAnsi="Arial Narrow"/>
          <w:color w:val="000000"/>
          <w:spacing w:val="2"/>
          <w:sz w:val="18"/>
          <w:szCs w:val="16"/>
          <w:shd w:val="solid" w:color="000000" w:fill="000000"/>
          <w:fitText w:val="268" w:id="-1435292147"/>
          <w14:textFill>
            <w14:solidFill>
              <w14:srgbClr w14:val="000000">
                <w14:alpha w14:val="100000"/>
              </w14:srgbClr>
            </w14:solidFill>
          </w14:textFill>
        </w:rPr>
        <w:t>|</w:t>
      </w:r>
      <w:r w:rsidR="00DA17FC" w:rsidRPr="00DA17FC">
        <w:rPr>
          <w:rFonts w:ascii="Arial Narrow" w:hAnsi="Arial Narrow"/>
          <w:sz w:val="18"/>
          <w:szCs w:val="16"/>
        </w:rPr>
        <w:t xml:space="preserve"> </w:t>
      </w:r>
      <w:r w:rsidR="008B29ED" w:rsidRPr="008B29ED">
        <w:rPr>
          <w:rFonts w:ascii="Arial Narrow" w:hAnsi="Arial Narrow"/>
          <w:color w:val="000000"/>
          <w:spacing w:val="36"/>
          <w:sz w:val="18"/>
          <w:szCs w:val="16"/>
          <w:shd w:val="solid" w:color="000000" w:fill="000000"/>
          <w:fitText w:val="268" w:id="-1435292146"/>
          <w14:textFill>
            <w14:solidFill>
              <w14:srgbClr w14:val="000000">
                <w14:alpha w14:val="100000"/>
              </w14:srgbClr>
            </w14:solidFill>
          </w14:textFill>
        </w:rPr>
        <w:t xml:space="preserve">|  </w:t>
      </w:r>
      <w:r w:rsidR="008B29ED" w:rsidRPr="008B29ED">
        <w:rPr>
          <w:rFonts w:ascii="Arial Narrow" w:hAnsi="Arial Narrow"/>
          <w:color w:val="000000"/>
          <w:spacing w:val="2"/>
          <w:sz w:val="18"/>
          <w:szCs w:val="16"/>
          <w:shd w:val="solid" w:color="000000" w:fill="000000"/>
          <w:fitText w:val="268" w:id="-1435292146"/>
          <w14:textFill>
            <w14:solidFill>
              <w14:srgbClr w14:val="000000">
                <w14:alpha w14:val="100000"/>
              </w14:srgbClr>
            </w14:solidFill>
          </w14:textFill>
        </w:rPr>
        <w:t>|</w:t>
      </w:r>
      <w:r w:rsidR="00DA17FC" w:rsidRPr="00DA17FC">
        <w:rPr>
          <w:rFonts w:ascii="Arial Narrow" w:hAnsi="Arial Narrow"/>
          <w:sz w:val="18"/>
          <w:szCs w:val="16"/>
        </w:rPr>
        <w:t xml:space="preserve"> </w:t>
      </w:r>
      <w:r w:rsidR="008B29ED" w:rsidRPr="008B29ED">
        <w:rPr>
          <w:rFonts w:ascii="Arial Narrow" w:hAnsi="Arial Narrow"/>
          <w:color w:val="000000"/>
          <w:spacing w:val="36"/>
          <w:sz w:val="18"/>
          <w:szCs w:val="16"/>
          <w:shd w:val="solid" w:color="000000" w:fill="000000"/>
          <w:fitText w:val="268" w:id="-1435292145"/>
          <w14:textFill>
            <w14:solidFill>
              <w14:srgbClr w14:val="000000">
                <w14:alpha w14:val="100000"/>
              </w14:srgbClr>
            </w14:solidFill>
          </w14:textFill>
        </w:rPr>
        <w:t xml:space="preserve">|  </w:t>
      </w:r>
      <w:r w:rsidR="008B29ED" w:rsidRPr="008B29ED">
        <w:rPr>
          <w:rFonts w:ascii="Arial Narrow" w:hAnsi="Arial Narrow"/>
          <w:color w:val="000000"/>
          <w:spacing w:val="2"/>
          <w:sz w:val="18"/>
          <w:szCs w:val="16"/>
          <w:shd w:val="solid" w:color="000000" w:fill="000000"/>
          <w:fitText w:val="268" w:id="-1435292145"/>
          <w14:textFill>
            <w14:solidFill>
              <w14:srgbClr w14:val="000000">
                <w14:alpha w14:val="100000"/>
              </w14:srgbClr>
            </w14:solidFill>
          </w14:textFill>
        </w:rPr>
        <w:t>|</w:t>
      </w:r>
      <w:r w:rsidR="00DA17FC" w:rsidRPr="00DA17FC">
        <w:rPr>
          <w:rFonts w:ascii="Arial Narrow" w:hAnsi="Arial Narrow"/>
          <w:sz w:val="18"/>
          <w:szCs w:val="16"/>
        </w:rPr>
        <w:t xml:space="preserve"> </w:t>
      </w:r>
      <w:r w:rsidR="008B29ED" w:rsidRPr="008B29ED">
        <w:rPr>
          <w:rFonts w:ascii="Arial Narrow" w:hAnsi="Arial Narrow"/>
          <w:color w:val="000000"/>
          <w:spacing w:val="36"/>
          <w:sz w:val="18"/>
          <w:szCs w:val="16"/>
          <w:shd w:val="solid" w:color="000000" w:fill="000000"/>
          <w:fitText w:val="268" w:id="-1435292144"/>
          <w14:textFill>
            <w14:solidFill>
              <w14:srgbClr w14:val="000000">
                <w14:alpha w14:val="100000"/>
              </w14:srgbClr>
            </w14:solidFill>
          </w14:textFill>
        </w:rPr>
        <w:t xml:space="preserve">|  </w:t>
      </w:r>
      <w:r w:rsidR="008B29ED" w:rsidRPr="008B29ED">
        <w:rPr>
          <w:rFonts w:ascii="Arial Narrow" w:hAnsi="Arial Narrow"/>
          <w:color w:val="000000"/>
          <w:spacing w:val="2"/>
          <w:sz w:val="18"/>
          <w:szCs w:val="16"/>
          <w:shd w:val="solid" w:color="000000" w:fill="000000"/>
          <w:fitText w:val="268" w:id="-1435292144"/>
          <w14:textFill>
            <w14:solidFill>
              <w14:srgbClr w14:val="000000">
                <w14:alpha w14:val="100000"/>
              </w14:srgbClr>
            </w14:solidFill>
          </w14:textFill>
        </w:rPr>
        <w:t>|</w:t>
      </w:r>
      <w:r w:rsidR="00DA17FC" w:rsidRPr="00DA17FC">
        <w:rPr>
          <w:rFonts w:ascii="Arial Narrow" w:hAnsi="Arial Narrow"/>
          <w:sz w:val="18"/>
          <w:szCs w:val="16"/>
        </w:rPr>
        <w:t xml:space="preserve"> </w:t>
      </w:r>
      <w:r w:rsidR="008B29ED" w:rsidRPr="008B29ED">
        <w:rPr>
          <w:rFonts w:ascii="Arial Narrow" w:hAnsi="Arial Narrow"/>
          <w:color w:val="000000"/>
          <w:spacing w:val="36"/>
          <w:sz w:val="18"/>
          <w:szCs w:val="16"/>
          <w:shd w:val="solid" w:color="000000" w:fill="000000"/>
          <w:fitText w:val="268" w:id="-1435292160"/>
          <w14:textFill>
            <w14:solidFill>
              <w14:srgbClr w14:val="000000">
                <w14:alpha w14:val="100000"/>
              </w14:srgbClr>
            </w14:solidFill>
          </w14:textFill>
        </w:rPr>
        <w:t xml:space="preserve">|  </w:t>
      </w:r>
      <w:r w:rsidR="008B29ED" w:rsidRPr="008B29ED">
        <w:rPr>
          <w:rFonts w:ascii="Arial Narrow" w:hAnsi="Arial Narrow"/>
          <w:color w:val="000000"/>
          <w:spacing w:val="2"/>
          <w:sz w:val="18"/>
          <w:szCs w:val="16"/>
          <w:shd w:val="solid" w:color="000000" w:fill="000000"/>
          <w:fitText w:val="268" w:id="-1435292160"/>
          <w14:textFill>
            <w14:solidFill>
              <w14:srgbClr w14:val="000000">
                <w14:alpha w14:val="100000"/>
              </w14:srgbClr>
            </w14:solidFill>
          </w14:textFill>
        </w:rPr>
        <w:t>|</w:t>
      </w:r>
      <w:r w:rsidR="00DA17FC" w:rsidRPr="00DA17FC">
        <w:rPr>
          <w:rFonts w:ascii="Arial Narrow" w:hAnsi="Arial Narrow"/>
          <w:sz w:val="18"/>
          <w:szCs w:val="16"/>
        </w:rPr>
        <w:t xml:space="preserve"> </w:t>
      </w:r>
      <w:r w:rsidR="008B29ED" w:rsidRPr="008B29ED">
        <w:rPr>
          <w:rFonts w:ascii="Arial Narrow" w:hAnsi="Arial Narrow"/>
          <w:color w:val="000000"/>
          <w:spacing w:val="36"/>
          <w:sz w:val="18"/>
          <w:szCs w:val="16"/>
          <w:shd w:val="solid" w:color="000000" w:fill="000000"/>
          <w:fitText w:val="268" w:id="-1435292159"/>
          <w14:textFill>
            <w14:solidFill>
              <w14:srgbClr w14:val="000000">
                <w14:alpha w14:val="100000"/>
              </w14:srgbClr>
            </w14:solidFill>
          </w14:textFill>
        </w:rPr>
        <w:t xml:space="preserve">|  </w:t>
      </w:r>
      <w:r w:rsidR="008B29ED" w:rsidRPr="008B29ED">
        <w:rPr>
          <w:rFonts w:ascii="Arial Narrow" w:hAnsi="Arial Narrow"/>
          <w:color w:val="000000"/>
          <w:spacing w:val="2"/>
          <w:sz w:val="18"/>
          <w:szCs w:val="16"/>
          <w:shd w:val="solid" w:color="000000" w:fill="000000"/>
          <w:fitText w:val="268" w:id="-1435292159"/>
          <w14:textFill>
            <w14:solidFill>
              <w14:srgbClr w14:val="000000">
                <w14:alpha w14:val="100000"/>
              </w14:srgbClr>
            </w14:solidFill>
          </w14:textFill>
        </w:rPr>
        <w:t>|</w:t>
      </w:r>
      <w:r>
        <w:rPr>
          <w:rFonts w:ascii="Arial Narrow" w:hAnsi="Arial Narrow"/>
          <w:sz w:val="18"/>
          <w:szCs w:val="16"/>
        </w:rPr>
        <w:t xml:space="preserve"> Main submission body (</w:t>
      </w:r>
      <w:proofErr w:type="spellStart"/>
      <w:r>
        <w:rPr>
          <w:rFonts w:ascii="Arial Narrow" w:hAnsi="Arial Narrow"/>
          <w:sz w:val="18"/>
          <w:szCs w:val="16"/>
        </w:rPr>
        <w:t>pg</w:t>
      </w:r>
      <w:proofErr w:type="spellEnd"/>
      <w:r>
        <w:rPr>
          <w:rFonts w:ascii="Arial Narrow" w:hAnsi="Arial Narrow"/>
          <w:sz w:val="18"/>
          <w:szCs w:val="16"/>
        </w:rPr>
        <w:t xml:space="preserve"> 3)</w:t>
      </w:r>
    </w:p>
    <w:p w14:paraId="537229EF" w14:textId="0FD7F2E3" w:rsidR="00EE7663" w:rsidRDefault="00EE7663">
      <w:pPr>
        <w:pStyle w:val="3Bodytext"/>
      </w:pPr>
      <w:r>
        <w:t xml:space="preserve">The submission noted that </w:t>
      </w:r>
      <w:r w:rsidR="00312CEF">
        <w:t xml:space="preserve">in the first 11 months of listing </w:t>
      </w:r>
      <w:r>
        <w:t>the total Commonwealth expenditure for dupilumab for the treatment of severe AD for patients aged 12</w:t>
      </w:r>
      <w:r w:rsidR="00D04E65">
        <w:t xml:space="preserve"> years or older</w:t>
      </w:r>
      <w:r>
        <w:t xml:space="preserve"> (</w:t>
      </w:r>
      <w:r w:rsidR="008B29ED" w:rsidRPr="000E53AE">
        <w:rPr>
          <w:color w:val="000000"/>
          <w:w w:val="15"/>
          <w:shd w:val="solid" w:color="000000" w:fill="000000"/>
          <w:fitText w:val="-20" w:id="-1435292158"/>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58"/>
          <w14:textFill>
            <w14:solidFill>
              <w14:srgbClr w14:val="000000">
                <w14:alpha w14:val="100000"/>
              </w14:srgbClr>
            </w14:solidFill>
          </w14:textFill>
        </w:rPr>
        <w:t>|</w:t>
      </w:r>
      <w:r w:rsidR="00DA17FC" w:rsidRPr="00DA17FC">
        <w:t xml:space="preserve"> </w:t>
      </w:r>
      <w:r w:rsidR="008B29ED" w:rsidRPr="000E53AE">
        <w:rPr>
          <w:color w:val="000000"/>
          <w:w w:val="15"/>
          <w:shd w:val="solid" w:color="000000" w:fill="000000"/>
          <w:fitText w:val="-20" w:id="-1435292157"/>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57"/>
          <w14:textFill>
            <w14:solidFill>
              <w14:srgbClr w14:val="000000">
                <w14:alpha w14:val="100000"/>
              </w14:srgbClr>
            </w14:solidFill>
          </w14:textFill>
        </w:rPr>
        <w:t>|</w:t>
      </w:r>
      <w:r w:rsidR="00DA17FC" w:rsidRPr="00DA17FC">
        <w:t xml:space="preserve"> </w:t>
      </w:r>
      <w:r w:rsidR="008B29ED" w:rsidRPr="000E53AE">
        <w:rPr>
          <w:color w:val="000000"/>
          <w:w w:val="15"/>
          <w:shd w:val="solid" w:color="000000" w:fill="000000"/>
          <w:fitText w:val="-20" w:id="-1435292156"/>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56"/>
          <w14:textFill>
            <w14:solidFill>
              <w14:srgbClr w14:val="000000">
                <w14:alpha w14:val="100000"/>
              </w14:srgbClr>
            </w14:solidFill>
          </w14:textFill>
        </w:rPr>
        <w:t>|</w:t>
      </w:r>
      <w:r>
        <w:t xml:space="preserve">) was more than </w:t>
      </w:r>
      <w:r w:rsidR="008B29ED" w:rsidRPr="000E53AE">
        <w:rPr>
          <w:color w:val="000000"/>
          <w:w w:val="15"/>
          <w:shd w:val="solid" w:color="000000" w:fill="000000"/>
          <w:fitText w:val="-20" w:id="-1435292155"/>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55"/>
          <w14:textFill>
            <w14:solidFill>
              <w14:srgbClr w14:val="000000">
                <w14:alpha w14:val="100000"/>
              </w14:srgbClr>
            </w14:solidFill>
          </w14:textFill>
        </w:rPr>
        <w:t>|</w:t>
      </w:r>
      <w:r w:rsidR="00DA17FC" w:rsidRPr="00DA17FC">
        <w:t xml:space="preserve"> </w:t>
      </w:r>
      <w:r>
        <w:t xml:space="preserve">the </w:t>
      </w:r>
      <w:r w:rsidR="00BA68F3">
        <w:t>subsidisation cap</w:t>
      </w:r>
      <w:r>
        <w:t xml:space="preserve"> for </w:t>
      </w:r>
      <w:r w:rsidR="00BA68F3">
        <w:t>Year 1</w:t>
      </w:r>
      <w:r>
        <w:t xml:space="preserve"> of the RSA</w:t>
      </w:r>
      <w:r w:rsidR="00312CEF">
        <w:t xml:space="preserve"> ($</w:t>
      </w:r>
      <w:r w:rsidR="008B29ED" w:rsidRPr="000E53AE">
        <w:rPr>
          <w:color w:val="000000"/>
          <w:w w:val="15"/>
          <w:shd w:val="solid" w:color="000000" w:fill="000000"/>
          <w:fitText w:val="-20" w:id="-1435292154"/>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54"/>
          <w14:textFill>
            <w14:solidFill>
              <w14:srgbClr w14:val="000000">
                <w14:alpha w14:val="100000"/>
              </w14:srgbClr>
            </w14:solidFill>
          </w14:textFill>
        </w:rPr>
        <w:t>|</w:t>
      </w:r>
      <w:r w:rsidR="00DA17FC" w:rsidRPr="00DA17FC">
        <w:t xml:space="preserve"> </w:t>
      </w:r>
      <w:r w:rsidR="008B29ED" w:rsidRPr="000E53AE">
        <w:rPr>
          <w:color w:val="000000"/>
          <w:w w:val="15"/>
          <w:shd w:val="solid" w:color="000000" w:fill="000000"/>
          <w:fitText w:val="-20" w:id="-1435292153"/>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53"/>
          <w14:textFill>
            <w14:solidFill>
              <w14:srgbClr w14:val="000000">
                <w14:alpha w14:val="100000"/>
              </w14:srgbClr>
            </w14:solidFill>
          </w14:textFill>
        </w:rPr>
        <w:t>|</w:t>
      </w:r>
      <w:r w:rsidR="00312CEF">
        <w:t xml:space="preserve"> between </w:t>
      </w:r>
      <w:r w:rsidR="00BA68F3">
        <w:t>March </w:t>
      </w:r>
      <w:r w:rsidR="00312CEF">
        <w:t>2021 and January 2022</w:t>
      </w:r>
      <w:r w:rsidR="005C2572">
        <w:t xml:space="preserve"> vs </w:t>
      </w:r>
      <w:r w:rsidR="004F402A">
        <w:t>$</w:t>
      </w:r>
      <w:r w:rsidR="008B29ED" w:rsidRPr="000E53AE">
        <w:rPr>
          <w:color w:val="000000"/>
          <w:w w:val="15"/>
          <w:shd w:val="solid" w:color="000000" w:fill="000000"/>
          <w:fitText w:val="-20" w:id="-1435292152"/>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52"/>
          <w14:textFill>
            <w14:solidFill>
              <w14:srgbClr w14:val="000000">
                <w14:alpha w14:val="100000"/>
              </w14:srgbClr>
            </w14:solidFill>
          </w14:textFill>
        </w:rPr>
        <w:t>|</w:t>
      </w:r>
      <w:r w:rsidR="00DA17FC" w:rsidRPr="00DA17FC">
        <w:t xml:space="preserve"> </w:t>
      </w:r>
      <w:r w:rsidR="008B29ED" w:rsidRPr="000E53AE">
        <w:rPr>
          <w:color w:val="000000"/>
          <w:w w:val="15"/>
          <w:shd w:val="solid" w:color="000000" w:fill="000000"/>
          <w:fitText w:val="-20" w:id="-1435292151"/>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51"/>
          <w14:textFill>
            <w14:solidFill>
              <w14:srgbClr w14:val="000000">
                <w14:alpha w14:val="100000"/>
              </w14:srgbClr>
            </w14:solidFill>
          </w14:textFill>
        </w:rPr>
        <w:t>|</w:t>
      </w:r>
      <w:r w:rsidR="00312CEF">
        <w:t xml:space="preserve">). </w:t>
      </w:r>
      <w:r w:rsidR="004F402A">
        <w:fldChar w:fldCharType="begin"/>
      </w:r>
      <w:r w:rsidR="004F402A">
        <w:instrText xml:space="preserve"> REF _Ref104542256 \h  \* MERGEFORMAT </w:instrText>
      </w:r>
      <w:r w:rsidR="004F402A">
        <w:fldChar w:fldCharType="separate"/>
      </w:r>
      <w:r w:rsidR="004F402A">
        <w:t xml:space="preserve">Figure </w:t>
      </w:r>
      <w:r w:rsidR="004F402A">
        <w:rPr>
          <w:noProof/>
        </w:rPr>
        <w:t>1</w:t>
      </w:r>
      <w:r w:rsidR="004F402A">
        <w:fldChar w:fldCharType="end"/>
      </w:r>
      <w:r w:rsidR="004F402A">
        <w:t xml:space="preserve"> shows </w:t>
      </w:r>
      <w:r w:rsidR="00260D3F">
        <w:t xml:space="preserve">the Year 1 subsidisation cap was exceeded in </w:t>
      </w:r>
      <w:r w:rsidR="008B29ED" w:rsidRPr="000E53AE">
        <w:rPr>
          <w:color w:val="000000"/>
          <w:w w:val="15"/>
          <w:shd w:val="solid" w:color="000000" w:fill="000000"/>
          <w:fitText w:val="-20" w:id="-1435292150"/>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50"/>
          <w14:textFill>
            <w14:solidFill>
              <w14:srgbClr w14:val="000000">
                <w14:alpha w14:val="100000"/>
              </w14:srgbClr>
            </w14:solidFill>
          </w14:textFill>
        </w:rPr>
        <w:t>|</w:t>
      </w:r>
      <w:r w:rsidR="00DA17FC" w:rsidRPr="00DA17FC">
        <w:t xml:space="preserve"> </w:t>
      </w:r>
      <w:r w:rsidR="008B29ED" w:rsidRPr="000E53AE">
        <w:rPr>
          <w:color w:val="000000"/>
          <w:w w:val="15"/>
          <w:shd w:val="solid" w:color="000000" w:fill="000000"/>
          <w:fitText w:val="-20" w:id="-1435292149"/>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49"/>
          <w14:textFill>
            <w14:solidFill>
              <w14:srgbClr w14:val="000000">
                <w14:alpha w14:val="100000"/>
              </w14:srgbClr>
            </w14:solidFill>
          </w14:textFill>
        </w:rPr>
        <w:t>|</w:t>
      </w:r>
      <w:r w:rsidR="00DA17FC" w:rsidRPr="00DA17FC">
        <w:t xml:space="preserve"> </w:t>
      </w:r>
      <w:r w:rsidR="008B29ED" w:rsidRPr="000E53AE">
        <w:rPr>
          <w:color w:val="000000"/>
          <w:w w:val="15"/>
          <w:shd w:val="solid" w:color="000000" w:fill="000000"/>
          <w:fitText w:val="-20" w:id="-1435292148"/>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48"/>
          <w14:textFill>
            <w14:solidFill>
              <w14:srgbClr w14:val="000000">
                <w14:alpha w14:val="100000"/>
              </w14:srgbClr>
            </w14:solidFill>
          </w14:textFill>
        </w:rPr>
        <w:t>|</w:t>
      </w:r>
      <w:r w:rsidR="00DA17FC" w:rsidRPr="00DA17FC">
        <w:t xml:space="preserve"> </w:t>
      </w:r>
      <w:r w:rsidR="00260D3F">
        <w:t>months after the initial listing.</w:t>
      </w:r>
      <w:r w:rsidR="00820E85">
        <w:t xml:space="preserve"> The Pre-PBAC response </w:t>
      </w:r>
      <w:r w:rsidR="00114989">
        <w:t xml:space="preserve">noted that </w:t>
      </w:r>
      <w:r w:rsidR="00B9721A">
        <w:t>for the first year of listing (1</w:t>
      </w:r>
      <w:r w:rsidR="00B9721A" w:rsidRPr="00C50B30">
        <w:rPr>
          <w:vertAlign w:val="superscript"/>
        </w:rPr>
        <w:t>st</w:t>
      </w:r>
      <w:r w:rsidR="00B9721A">
        <w:t xml:space="preserve"> March 2021 to 28</w:t>
      </w:r>
      <w:r w:rsidR="00B9721A" w:rsidRPr="00C50B30">
        <w:rPr>
          <w:vertAlign w:val="superscript"/>
        </w:rPr>
        <w:t>th</w:t>
      </w:r>
      <w:r w:rsidR="00B9721A">
        <w:t xml:space="preserve"> February 2021) </w:t>
      </w:r>
      <w:r w:rsidR="00114989">
        <w:t>the total cumulative Commonwealth expenditure for Year 1 of the RSA was $</w:t>
      </w:r>
      <w:r w:rsidR="008B29ED" w:rsidRPr="000E53AE">
        <w:rPr>
          <w:color w:val="000000"/>
          <w:w w:val="15"/>
          <w:shd w:val="solid" w:color="000000" w:fill="000000"/>
          <w:fitText w:val="-20" w:id="-1435292147"/>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47"/>
          <w14:textFill>
            <w14:solidFill>
              <w14:srgbClr w14:val="000000">
                <w14:alpha w14:val="100000"/>
              </w14:srgbClr>
            </w14:solidFill>
          </w14:textFill>
        </w:rPr>
        <w:t>|</w:t>
      </w:r>
      <w:r w:rsidR="00DA17FC" w:rsidRPr="00DA17FC">
        <w:t xml:space="preserve"> </w:t>
      </w:r>
      <w:r w:rsidR="008B29ED" w:rsidRPr="000E53AE">
        <w:rPr>
          <w:color w:val="000000"/>
          <w:w w:val="15"/>
          <w:shd w:val="solid" w:color="000000" w:fill="000000"/>
          <w:fitText w:val="-20" w:id="-1435292146"/>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46"/>
          <w14:textFill>
            <w14:solidFill>
              <w14:srgbClr w14:val="000000">
                <w14:alpha w14:val="100000"/>
              </w14:srgbClr>
            </w14:solidFill>
          </w14:textFill>
        </w:rPr>
        <w:t>|</w:t>
      </w:r>
      <w:r w:rsidR="00114989">
        <w:t xml:space="preserve">. </w:t>
      </w:r>
      <w:r w:rsidR="00820E85">
        <w:t xml:space="preserve">The Pre-PBAC response </w:t>
      </w:r>
      <w:r w:rsidR="00114989">
        <w:t>further noted over the first three months of Year 2 of the RSA</w:t>
      </w:r>
      <w:r w:rsidR="00B9721A">
        <w:t xml:space="preserve"> (March 2022 to May 2022)</w:t>
      </w:r>
      <w:r w:rsidR="00114989">
        <w:t xml:space="preserve">, </w:t>
      </w:r>
      <w:r w:rsidR="008B29ED" w:rsidRPr="000E53AE">
        <w:rPr>
          <w:color w:val="000000"/>
          <w:w w:val="15"/>
          <w:shd w:val="solid" w:color="000000" w:fill="000000"/>
          <w:fitText w:val="-20" w:id="-1435292145"/>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45"/>
          <w14:textFill>
            <w14:solidFill>
              <w14:srgbClr w14:val="000000">
                <w14:alpha w14:val="100000"/>
              </w14:srgbClr>
            </w14:solidFill>
          </w14:textFill>
        </w:rPr>
        <w:t>|</w:t>
      </w:r>
      <w:r w:rsidR="00114989" w:rsidRPr="00A832CC">
        <w:t>%</w:t>
      </w:r>
      <w:r w:rsidR="00114989">
        <w:t xml:space="preserve"> of the Year 2 cap has already been consumed ($</w:t>
      </w:r>
      <w:r w:rsidR="008B29ED" w:rsidRPr="000E53AE">
        <w:rPr>
          <w:color w:val="000000"/>
          <w:w w:val="15"/>
          <w:shd w:val="solid" w:color="000000" w:fill="000000"/>
          <w:fitText w:val="-20" w:id="-1435292144"/>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44"/>
          <w14:textFill>
            <w14:solidFill>
              <w14:srgbClr w14:val="000000">
                <w14:alpha w14:val="100000"/>
              </w14:srgbClr>
            </w14:solidFill>
          </w14:textFill>
        </w:rPr>
        <w:t>|</w:t>
      </w:r>
      <w:r w:rsidR="00DA17FC" w:rsidRPr="00DA17FC">
        <w:t xml:space="preserve"> </w:t>
      </w:r>
      <w:r w:rsidR="008B29ED" w:rsidRPr="000E53AE">
        <w:rPr>
          <w:color w:val="000000"/>
          <w:w w:val="15"/>
          <w:shd w:val="solid" w:color="000000" w:fill="000000"/>
          <w:fitText w:val="-20" w:id="-1435292160"/>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60"/>
          <w14:textFill>
            <w14:solidFill>
              <w14:srgbClr w14:val="000000">
                <w14:alpha w14:val="100000"/>
              </w14:srgbClr>
            </w14:solidFill>
          </w14:textFill>
        </w:rPr>
        <w:t>|</w:t>
      </w:r>
      <w:r w:rsidR="00114989">
        <w:t xml:space="preserve"> between March 2022 to May 2022 vs $</w:t>
      </w:r>
      <w:r w:rsidR="008B29ED" w:rsidRPr="000E53AE">
        <w:rPr>
          <w:color w:val="000000"/>
          <w:w w:val="15"/>
          <w:shd w:val="solid" w:color="000000" w:fill="000000"/>
          <w:fitText w:val="-20" w:id="-1435292159"/>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59"/>
          <w14:textFill>
            <w14:solidFill>
              <w14:srgbClr w14:val="000000">
                <w14:alpha w14:val="100000"/>
              </w14:srgbClr>
            </w14:solidFill>
          </w14:textFill>
        </w:rPr>
        <w:t>|</w:t>
      </w:r>
      <w:r w:rsidR="00DA17FC" w:rsidRPr="00DA17FC">
        <w:t xml:space="preserve"> </w:t>
      </w:r>
      <w:r w:rsidR="008B29ED" w:rsidRPr="000E53AE">
        <w:rPr>
          <w:color w:val="000000"/>
          <w:w w:val="15"/>
          <w:shd w:val="solid" w:color="000000" w:fill="000000"/>
          <w:fitText w:val="-20" w:id="-1435292158"/>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58"/>
          <w14:textFill>
            <w14:solidFill>
              <w14:srgbClr w14:val="000000">
                <w14:alpha w14:val="100000"/>
              </w14:srgbClr>
            </w14:solidFill>
          </w14:textFill>
        </w:rPr>
        <w:t>|</w:t>
      </w:r>
      <w:r w:rsidR="00114989">
        <w:t>)</w:t>
      </w:r>
      <w:r w:rsidR="00E424BD">
        <w:t xml:space="preserve"> and therefore it is very likely that the total ye</w:t>
      </w:r>
      <w:r w:rsidR="00D04E65">
        <w:t>a</w:t>
      </w:r>
      <w:r w:rsidR="00E424BD">
        <w:t>r 2 utilisation will be significantly higher than the agreed cap</w:t>
      </w:r>
      <w:r w:rsidR="00114989">
        <w:t xml:space="preserve">. </w:t>
      </w:r>
    </w:p>
    <w:p w14:paraId="01B25D6C" w14:textId="7E5DFAB3" w:rsidR="00312CEF" w:rsidRDefault="00312CEF" w:rsidP="00312CEF">
      <w:pPr>
        <w:pStyle w:val="TableFigureHeading"/>
      </w:pPr>
      <w:bookmarkStart w:id="2" w:name="_Ref104542256"/>
      <w:bookmarkStart w:id="3" w:name="_Ref97551856"/>
      <w:bookmarkStart w:id="4" w:name="_Hlk104554125"/>
      <w:r>
        <w:lastRenderedPageBreak/>
        <w:t xml:space="preserve">Figure </w:t>
      </w:r>
      <w:r w:rsidR="000E53AE">
        <w:fldChar w:fldCharType="begin"/>
      </w:r>
      <w:r w:rsidR="000E53AE">
        <w:instrText xml:space="preserve"> SEQ Figure \* ARABIC </w:instrText>
      </w:r>
      <w:r w:rsidR="000E53AE">
        <w:fldChar w:fldCharType="separate"/>
      </w:r>
      <w:r>
        <w:rPr>
          <w:noProof/>
        </w:rPr>
        <w:t>1</w:t>
      </w:r>
      <w:r w:rsidR="000E53AE">
        <w:rPr>
          <w:noProof/>
        </w:rPr>
        <w:fldChar w:fldCharType="end"/>
      </w:r>
      <w:bookmarkEnd w:id="2"/>
      <w:bookmarkEnd w:id="3"/>
      <w:r>
        <w:tab/>
        <w:t xml:space="preserve">Total </w:t>
      </w:r>
      <w:r w:rsidR="00905E88">
        <w:t xml:space="preserve">cumulative </w:t>
      </w:r>
      <w:r>
        <w:t>expenditure vs. cap – March 2021 to January 2022</w:t>
      </w:r>
    </w:p>
    <w:bookmarkEnd w:id="4"/>
    <w:p w14:paraId="7EA5F4F1" w14:textId="37374E31" w:rsidR="00002FE6" w:rsidRDefault="00AD0EF9" w:rsidP="00FD2829">
      <w:r>
        <w:rPr>
          <w:noProof/>
        </w:rPr>
        <mc:AlternateContent>
          <mc:Choice Requires="wps">
            <w:drawing>
              <wp:inline distT="0" distB="0" distL="0" distR="0" wp14:anchorId="3C28191D" wp14:editId="2663F98C">
                <wp:extent cx="4591050" cy="2676525"/>
                <wp:effectExtent l="0" t="0" r="19050" b="28575"/>
                <wp:docPr id="2" name="Rectangle 2"/>
                <wp:cNvGraphicFramePr/>
                <a:graphic xmlns:a="http://schemas.openxmlformats.org/drawingml/2006/main">
                  <a:graphicData uri="http://schemas.microsoft.com/office/word/2010/wordprocessingShape">
                    <wps:wsp>
                      <wps:cNvSpPr/>
                      <wps:spPr>
                        <a:xfrm>
                          <a:off x="0" y="0"/>
                          <a:ext cx="4591050" cy="267652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139EE83" id="Rectangle 2" o:spid="_x0000_s1026" style="width:361.5pt;height:210.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" fillcolor="black [3200]" strokecolor="black [1600]" strokeweight="2pt">
                <w10:anchorlock/>
              </v:rect>
            </w:pict>
          </mc:Fallback>
        </mc:AlternateContent>
      </w:r>
    </w:p>
    <w:p w14:paraId="3E07A3E7" w14:textId="3B340FBD" w:rsidR="00002FE6" w:rsidRDefault="00312CEF" w:rsidP="00A9533B">
      <w:pPr>
        <w:pStyle w:val="TableFooter"/>
        <w:spacing w:after="120"/>
      </w:pPr>
      <w:r w:rsidRPr="0028194E">
        <w:t xml:space="preserve">Source: </w:t>
      </w:r>
      <w:r>
        <w:t>Figure 1.1 main submission body.</w:t>
      </w:r>
    </w:p>
    <w:p w14:paraId="27AAAF09" w14:textId="0500C201" w:rsidR="00002FE6" w:rsidRDefault="00002FE6" w:rsidP="00FD2829">
      <w:pPr>
        <w:pStyle w:val="3Bodytext"/>
        <w:contextualSpacing/>
      </w:pPr>
      <w:r>
        <w:t>PBS data from the first year of listing indicates that in the first 12 months of listing (</w:t>
      </w:r>
      <w:r w:rsidR="00BA68F3">
        <w:t>1 </w:t>
      </w:r>
      <w:r>
        <w:t xml:space="preserve">March 2021 to 28 February 2022) there were 8,016 patients initiated on dupilumab. The number of incident patients per month is shown in </w:t>
      </w:r>
      <w:r w:rsidR="00852566">
        <w:fldChar w:fldCharType="begin"/>
      </w:r>
      <w:r w:rsidR="00852566">
        <w:instrText xml:space="preserve"> REF _Ref104554322 \h </w:instrText>
      </w:r>
      <w:r w:rsidR="00852566">
        <w:fldChar w:fldCharType="separate"/>
      </w:r>
      <w:r w:rsidR="00852566">
        <w:t xml:space="preserve">Figure </w:t>
      </w:r>
      <w:r w:rsidR="00852566">
        <w:rPr>
          <w:noProof/>
        </w:rPr>
        <w:t>2</w:t>
      </w:r>
      <w:r w:rsidR="00852566">
        <w:fldChar w:fldCharType="end"/>
      </w:r>
      <w:r w:rsidR="00852566">
        <w:t xml:space="preserve">. The number of prevalent (all treated) patients per month is shown in Figure 3. </w:t>
      </w:r>
    </w:p>
    <w:p w14:paraId="18083B97" w14:textId="45641ABC" w:rsidR="00002FE6" w:rsidRDefault="00002FE6" w:rsidP="00FD2829">
      <w:pPr>
        <w:pStyle w:val="TableFigureHeading"/>
        <w:spacing w:before="240"/>
      </w:pPr>
      <w:bookmarkStart w:id="5" w:name="_Ref104554322"/>
      <w:r>
        <w:t xml:space="preserve">Figure </w:t>
      </w:r>
      <w:r w:rsidR="000E53AE">
        <w:fldChar w:fldCharType="begin"/>
      </w:r>
      <w:r w:rsidR="000E53AE">
        <w:instrText xml:space="preserve"> SEQ Figure \* ARABIC </w:instrText>
      </w:r>
      <w:r w:rsidR="000E53AE">
        <w:fldChar w:fldCharType="separate"/>
      </w:r>
      <w:r>
        <w:rPr>
          <w:noProof/>
        </w:rPr>
        <w:t>2</w:t>
      </w:r>
      <w:r w:rsidR="000E53AE">
        <w:rPr>
          <w:noProof/>
        </w:rPr>
        <w:fldChar w:fldCharType="end"/>
      </w:r>
      <w:bookmarkEnd w:id="5"/>
      <w:r>
        <w:tab/>
      </w:r>
      <w:bookmarkStart w:id="6" w:name="_Ref109311886"/>
      <w:r w:rsidR="00852566">
        <w:t>Number of incident patients first initiating on dupilumab by month (PBS items 12291X and 12292Y)</w:t>
      </w:r>
      <w:bookmarkEnd w:id="6"/>
    </w:p>
    <w:p w14:paraId="4486A4E9" w14:textId="77777777" w:rsidR="00CA6B5A" w:rsidRDefault="00CA6B5A" w:rsidP="00A9533B">
      <w:pPr>
        <w:spacing w:after="120"/>
        <w:rPr>
          <w:rFonts w:ascii="Arial Narrow" w:hAnsi="Arial Narrow" w:cs="Arial"/>
          <w:snapToGrid w:val="0"/>
          <w:sz w:val="18"/>
          <w:szCs w:val="22"/>
          <w:lang w:eastAsia="en-US"/>
        </w:rPr>
      </w:pPr>
      <w:r>
        <w:rPr>
          <w:rFonts w:ascii="Arial Narrow" w:hAnsi="Arial Narrow" w:cs="Arial"/>
          <w:noProof/>
          <w:snapToGrid w:val="0"/>
          <w:sz w:val="18"/>
          <w:szCs w:val="22"/>
          <w:lang w:eastAsia="en-US"/>
        </w:rPr>
        <w:drawing>
          <wp:inline distT="0" distB="0" distL="0" distR="0" wp14:anchorId="71C94949" wp14:editId="73F4FC1F">
            <wp:extent cx="4584700" cy="280416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4700" cy="2804160"/>
                    </a:xfrm>
                    <a:prstGeom prst="rect">
                      <a:avLst/>
                    </a:prstGeom>
                    <a:noFill/>
                  </pic:spPr>
                </pic:pic>
              </a:graphicData>
            </a:graphic>
          </wp:inline>
        </w:drawing>
      </w:r>
    </w:p>
    <w:p w14:paraId="709DE25E" w14:textId="06534B91" w:rsidR="00AF339A" w:rsidRPr="00A9533B" w:rsidRDefault="00852566" w:rsidP="00A9533B">
      <w:pPr>
        <w:spacing w:after="120"/>
        <w:rPr>
          <w:rFonts w:ascii="Arial Narrow" w:hAnsi="Arial Narrow" w:cs="Arial"/>
          <w:snapToGrid w:val="0"/>
          <w:sz w:val="18"/>
          <w:szCs w:val="22"/>
          <w:lang w:eastAsia="en-US"/>
        </w:rPr>
      </w:pPr>
      <w:r w:rsidRPr="00E424BD">
        <w:rPr>
          <w:rFonts w:ascii="Arial Narrow" w:hAnsi="Arial Narrow" w:cs="Arial"/>
          <w:snapToGrid w:val="0"/>
          <w:sz w:val="18"/>
          <w:szCs w:val="22"/>
          <w:lang w:eastAsia="en-US"/>
        </w:rPr>
        <w:t>Source: Data extracted from the PBS data maintained by Department of Health</w:t>
      </w:r>
      <w:r w:rsidR="00A9533B">
        <w:rPr>
          <w:rFonts w:ascii="Arial Narrow" w:hAnsi="Arial Narrow" w:cs="Arial"/>
          <w:snapToGrid w:val="0"/>
          <w:sz w:val="18"/>
          <w:szCs w:val="22"/>
          <w:lang w:eastAsia="en-US"/>
        </w:rPr>
        <w:t xml:space="preserve"> and Aged Care</w:t>
      </w:r>
      <w:r w:rsidRPr="00E424BD">
        <w:rPr>
          <w:rFonts w:ascii="Arial Narrow" w:hAnsi="Arial Narrow" w:cs="Arial"/>
          <w:snapToGrid w:val="0"/>
          <w:sz w:val="18"/>
          <w:szCs w:val="22"/>
          <w:lang w:eastAsia="en-US"/>
        </w:rPr>
        <w:t xml:space="preserve">, processed by Services Australia. All </w:t>
      </w:r>
      <w:proofErr w:type="gramStart"/>
      <w:r w:rsidRPr="00E424BD">
        <w:rPr>
          <w:rFonts w:ascii="Arial Narrow" w:hAnsi="Arial Narrow" w:cs="Arial"/>
          <w:snapToGrid w:val="0"/>
          <w:sz w:val="18"/>
          <w:szCs w:val="22"/>
          <w:lang w:eastAsia="en-US"/>
        </w:rPr>
        <w:t>claims</w:t>
      </w:r>
      <w:proofErr w:type="gramEnd"/>
      <w:r w:rsidRPr="00E424BD">
        <w:rPr>
          <w:rFonts w:ascii="Arial Narrow" w:hAnsi="Arial Narrow" w:cs="Arial"/>
          <w:snapToGrid w:val="0"/>
          <w:sz w:val="18"/>
          <w:szCs w:val="22"/>
          <w:lang w:eastAsia="en-US"/>
        </w:rPr>
        <w:t xml:space="preserve"> records for PBS items 12291X and 12292Y were extracted based on the date of supply from 1 March 2021, date of their first listing, to 31 March 2022, the most complete month.</w:t>
      </w:r>
    </w:p>
    <w:p w14:paraId="23A628BE" w14:textId="6208BA6E" w:rsidR="008C59A7" w:rsidRDefault="008C59A7" w:rsidP="008C59A7">
      <w:pPr>
        <w:pStyle w:val="3Bodytext"/>
      </w:pPr>
      <w:r>
        <w:t xml:space="preserve">The </w:t>
      </w:r>
      <w:r w:rsidR="00C92E8B">
        <w:t xml:space="preserve">pre-PBAC response </w:t>
      </w:r>
      <w:r>
        <w:t>noted that the claims data provided to Sanofi by the Department of Health</w:t>
      </w:r>
      <w:r w:rsidR="00F87B85">
        <w:t xml:space="preserve"> and Aged Care</w:t>
      </w:r>
      <w:r>
        <w:t xml:space="preserve"> indicated that </w:t>
      </w:r>
      <w:r w:rsidRPr="00C552D3">
        <w:t>640</w:t>
      </w:r>
      <w:r>
        <w:t xml:space="preserve"> packs of dupilumab were supplied in March 2021, whereas the data from </w:t>
      </w:r>
      <w:r w:rsidR="00C50B30">
        <w:fldChar w:fldCharType="begin"/>
      </w:r>
      <w:r w:rsidR="00C50B30">
        <w:instrText xml:space="preserve"> REF _Ref104554322 \h </w:instrText>
      </w:r>
      <w:r w:rsidR="00C50B30">
        <w:fldChar w:fldCharType="separate"/>
      </w:r>
      <w:r w:rsidR="00C50B30">
        <w:t xml:space="preserve">Figure </w:t>
      </w:r>
      <w:r w:rsidR="00C50B30">
        <w:rPr>
          <w:noProof/>
        </w:rPr>
        <w:t>2</w:t>
      </w:r>
      <w:r w:rsidR="00C50B30">
        <w:fldChar w:fldCharType="end"/>
      </w:r>
      <w:r w:rsidR="00C50B30">
        <w:t xml:space="preserve"> </w:t>
      </w:r>
      <w:r>
        <w:t xml:space="preserve">showed that 1,158 patients </w:t>
      </w:r>
      <w:r>
        <w:lastRenderedPageBreak/>
        <w:t xml:space="preserve">initiated on dupilumab for AD. </w:t>
      </w:r>
      <w:r w:rsidR="00462785">
        <w:t xml:space="preserve">Note data from Figure 2 was determined by the date of the service was processed by Services Australia and not the date of prescribing or the date of supply by the pharmacy. </w:t>
      </w:r>
    </w:p>
    <w:p w14:paraId="1117890D" w14:textId="3C502460" w:rsidR="00852566" w:rsidRDefault="00C50B30" w:rsidP="00852566">
      <w:pPr>
        <w:pStyle w:val="TableFigureHeading"/>
        <w:spacing w:before="240"/>
      </w:pPr>
      <w:r>
        <w:t xml:space="preserve">Figure </w:t>
      </w:r>
      <w:r w:rsidR="000E53AE">
        <w:fldChar w:fldCharType="begin"/>
      </w:r>
      <w:r w:rsidR="000E53AE">
        <w:instrText xml:space="preserve"> SEQ Figure \* ARABIC </w:instrText>
      </w:r>
      <w:r w:rsidR="000E53AE">
        <w:fldChar w:fldCharType="separate"/>
      </w:r>
      <w:r>
        <w:rPr>
          <w:noProof/>
        </w:rPr>
        <w:t>3</w:t>
      </w:r>
      <w:r w:rsidR="000E53AE">
        <w:rPr>
          <w:noProof/>
        </w:rPr>
        <w:fldChar w:fldCharType="end"/>
      </w:r>
      <w:r w:rsidR="00852566">
        <w:tab/>
        <w:t>Number of prevalent (all treated) patients on dupilumab by month (PBS items 12291X and 12292Y)</w:t>
      </w:r>
    </w:p>
    <w:p w14:paraId="1EB14101" w14:textId="599025DF" w:rsidR="00852566" w:rsidRDefault="00852566" w:rsidP="00FD2829">
      <w:r>
        <w:rPr>
          <w:noProof/>
        </w:rPr>
        <w:drawing>
          <wp:inline distT="0" distB="0" distL="0" distR="0" wp14:anchorId="3E5943E4" wp14:editId="728022A9">
            <wp:extent cx="4584700" cy="3169920"/>
            <wp:effectExtent l="0" t="0" r="6350" b="0"/>
            <wp:docPr id="5" name="Picture 5" descr="Figure 3 Number of prevalent (all treated) patients on dupilumab by month (PBS items 12291X and 12292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3 Number of prevalent (all treated) patients on dupilumab by month (PBS items 12291X and 12292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3169920"/>
                    </a:xfrm>
                    <a:prstGeom prst="rect">
                      <a:avLst/>
                    </a:prstGeom>
                    <a:noFill/>
                  </pic:spPr>
                </pic:pic>
              </a:graphicData>
            </a:graphic>
          </wp:inline>
        </w:drawing>
      </w:r>
    </w:p>
    <w:p w14:paraId="5A7A96FA" w14:textId="2D2B7119" w:rsidR="00196E0C" w:rsidRDefault="00196E0C" w:rsidP="00A9533B">
      <w:pPr>
        <w:pStyle w:val="TableFooter"/>
        <w:spacing w:after="120"/>
      </w:pPr>
      <w:r w:rsidRPr="0028194E">
        <w:t xml:space="preserve">Source: </w:t>
      </w:r>
      <w:r w:rsidRPr="00852566">
        <w:t>Data extracted from the PBS data maintained by Department of Health</w:t>
      </w:r>
      <w:r w:rsidR="00A9533B">
        <w:t xml:space="preserve"> and Aged Care</w:t>
      </w:r>
      <w:r w:rsidRPr="00852566">
        <w:t>, processed by Services Australia</w:t>
      </w:r>
      <w:r>
        <w:t xml:space="preserve">. </w:t>
      </w:r>
      <w:r w:rsidRPr="00852566">
        <w:t xml:space="preserve">All </w:t>
      </w:r>
      <w:proofErr w:type="gramStart"/>
      <w:r w:rsidRPr="00852566">
        <w:t>claims</w:t>
      </w:r>
      <w:proofErr w:type="gramEnd"/>
      <w:r w:rsidRPr="00852566">
        <w:t xml:space="preserve"> records for PBS items 12291X and 12292Y were extracted based on the date of supply from 1 March 2021, date of their first listing, to 31 March 2022, the</w:t>
      </w:r>
      <w:r>
        <w:t xml:space="preserve"> most complete month.</w:t>
      </w:r>
    </w:p>
    <w:p w14:paraId="541CF014" w14:textId="493225A5" w:rsidR="00E424BD" w:rsidRDefault="00C92E8B" w:rsidP="00E424BD">
      <w:pPr>
        <w:pStyle w:val="3Bodytext"/>
      </w:pPr>
      <w:bookmarkStart w:id="7" w:name="_Hlk76375324"/>
      <w:r>
        <w:t>The sponsor noted that the rebate paid under the terms of the RSA results in an average selling of $</w:t>
      </w:r>
      <w:r w:rsidR="008B29ED" w:rsidRPr="000E53AE">
        <w:rPr>
          <w:color w:val="000000"/>
          <w:w w:val="15"/>
          <w:shd w:val="solid" w:color="000000" w:fill="000000"/>
          <w:fitText w:val="-20" w:id="-1435292157"/>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57"/>
          <w14:textFill>
            <w14:solidFill>
              <w14:srgbClr w14:val="000000">
                <w14:alpha w14:val="100000"/>
              </w14:srgbClr>
            </w14:solidFill>
          </w14:textFill>
        </w:rPr>
        <w:t>|</w:t>
      </w:r>
      <w:r>
        <w:t xml:space="preserve"> per pack supplied, </w:t>
      </w:r>
      <w:r w:rsidR="008B29ED" w:rsidRPr="000E53AE">
        <w:rPr>
          <w:color w:val="000000"/>
          <w:w w:val="15"/>
          <w:shd w:val="solid" w:color="000000" w:fill="000000"/>
          <w:fitText w:val="-20" w:id="-1435292156"/>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56"/>
          <w14:textFill>
            <w14:solidFill>
              <w14:srgbClr w14:val="000000">
                <w14:alpha w14:val="100000"/>
              </w14:srgbClr>
            </w14:solidFill>
          </w14:textFill>
        </w:rPr>
        <w:t>|</w:t>
      </w:r>
      <w:r w:rsidRPr="000C2EDD">
        <w:t xml:space="preserve">% </w:t>
      </w:r>
      <w:r>
        <w:t xml:space="preserve">below the agreed cost-effective price. The Sponsor also stated that the amount required to rebated represents a significant cost to the sponsor and threatens the viability </w:t>
      </w:r>
      <w:r w:rsidR="008B29ED" w:rsidRPr="000E53AE">
        <w:rPr>
          <w:color w:val="000000"/>
          <w:w w:val="15"/>
          <w:shd w:val="solid" w:color="000000" w:fill="000000"/>
          <w:fitText w:val="-20" w:id="-1435292155"/>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55"/>
          <w14:textFill>
            <w14:solidFill>
              <w14:srgbClr w14:val="000000">
                <w14:alpha w14:val="100000"/>
              </w14:srgbClr>
            </w14:solidFill>
          </w14:textFill>
        </w:rPr>
        <w:t>|</w:t>
      </w:r>
      <w:r w:rsidR="00DA17FC" w:rsidRPr="00DA17FC">
        <w:t xml:space="preserve"> </w:t>
      </w:r>
      <w:r w:rsidR="008B29ED" w:rsidRPr="000E53AE">
        <w:rPr>
          <w:color w:val="000000"/>
          <w:w w:val="15"/>
          <w:shd w:val="solid" w:color="000000" w:fill="000000"/>
          <w:fitText w:val="-20" w:id="-1435292154"/>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54"/>
          <w14:textFill>
            <w14:solidFill>
              <w14:srgbClr w14:val="000000">
                <w14:alpha w14:val="100000"/>
              </w14:srgbClr>
            </w14:solidFill>
          </w14:textFill>
        </w:rPr>
        <w:t>|</w:t>
      </w:r>
      <w:r w:rsidR="00DA17FC" w:rsidRPr="00DA17FC">
        <w:t xml:space="preserve"> </w:t>
      </w:r>
      <w:r w:rsidR="008B29ED" w:rsidRPr="000E53AE">
        <w:rPr>
          <w:color w:val="000000"/>
          <w:w w:val="15"/>
          <w:shd w:val="solid" w:color="000000" w:fill="000000"/>
          <w:fitText w:val="-20" w:id="-1435292153"/>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2153"/>
          <w14:textFill>
            <w14:solidFill>
              <w14:srgbClr w14:val="000000">
                <w14:alpha w14:val="100000"/>
              </w14:srgbClr>
            </w14:solidFill>
          </w14:textFill>
        </w:rPr>
        <w:t>|</w:t>
      </w:r>
      <w:r w:rsidR="00DA17FC" w:rsidRPr="00DA17FC">
        <w:t xml:space="preserve"> </w:t>
      </w:r>
      <w:r>
        <w:t>of dupilumab in Australia.</w:t>
      </w:r>
    </w:p>
    <w:p w14:paraId="4170E7FB" w14:textId="307ABE4F" w:rsidR="00C92E8B" w:rsidRDefault="00C92E8B" w:rsidP="00A9533B">
      <w:pPr>
        <w:pStyle w:val="3Bodytext"/>
      </w:pPr>
      <w:r w:rsidRPr="00E15FBD">
        <w:t xml:space="preserve">The PBAC noted that in response to the submission </w:t>
      </w:r>
      <w:r>
        <w:t xml:space="preserve">regarding the revision of RSA caps </w:t>
      </w:r>
      <w:r w:rsidRPr="00E15FBD">
        <w:t xml:space="preserve">appearing on the agenda for the July 2022 PBAC meeting, the sponsor of </w:t>
      </w:r>
      <w:proofErr w:type="spellStart"/>
      <w:r w:rsidRPr="00E15FBD">
        <w:t>upadacitinib</w:t>
      </w:r>
      <w:proofErr w:type="spellEnd"/>
      <w:r w:rsidRPr="00E15FBD">
        <w:t xml:space="preserve">, </w:t>
      </w:r>
      <w:r w:rsidR="00A2400B" w:rsidRPr="00E15FBD">
        <w:t>Abb</w:t>
      </w:r>
      <w:r w:rsidR="00A2400B">
        <w:t>V</w:t>
      </w:r>
      <w:r w:rsidR="00A2400B" w:rsidRPr="00E15FBD">
        <w:t xml:space="preserve">ie </w:t>
      </w:r>
      <w:r w:rsidRPr="00E15FBD">
        <w:t>Pty Ltd, provided a letter to the PBAC raising the same concerns as the current minor submission</w:t>
      </w:r>
      <w:r>
        <w:t xml:space="preserve">. The PBAC noted that the sponsor for </w:t>
      </w:r>
      <w:proofErr w:type="spellStart"/>
      <w:r>
        <w:t>upadacitinib</w:t>
      </w:r>
      <w:proofErr w:type="spellEnd"/>
      <w:r>
        <w:t xml:space="preserve"> also supported</w:t>
      </w:r>
      <w:r w:rsidRPr="00E15FBD">
        <w:t xml:space="preserve"> a re-assessment of the current utilisation caps.</w:t>
      </w:r>
    </w:p>
    <w:p w14:paraId="71BD0BFB" w14:textId="4DDDE166" w:rsidR="0021211F" w:rsidRPr="00C33D30" w:rsidRDefault="0021211F" w:rsidP="0021211F">
      <w:pPr>
        <w:rPr>
          <w:rFonts w:asciiTheme="minorHAnsi" w:hAnsiTheme="minorHAnsi"/>
          <w:i/>
        </w:rPr>
      </w:pPr>
      <w:r w:rsidRPr="00C33D30">
        <w:rPr>
          <w:rFonts w:asciiTheme="minorHAnsi" w:hAnsiTheme="minorHAnsi"/>
          <w:i/>
        </w:rPr>
        <w:t xml:space="preserve">For more detail on PBAC’s view, see section </w:t>
      </w:r>
      <w:r>
        <w:rPr>
          <w:rFonts w:asciiTheme="minorHAnsi" w:hAnsiTheme="minorHAnsi"/>
          <w:i/>
        </w:rPr>
        <w:t>5</w:t>
      </w:r>
      <w:r w:rsidRPr="00C33D30">
        <w:rPr>
          <w:rFonts w:asciiTheme="minorHAnsi" w:hAnsiTheme="minorHAnsi"/>
          <w:i/>
        </w:rPr>
        <w:t xml:space="preserve"> PBAC outcome.</w:t>
      </w:r>
    </w:p>
    <w:bookmarkEnd w:id="7"/>
    <w:p w14:paraId="0436B7D8" w14:textId="77777777" w:rsidR="00C27C1C" w:rsidRDefault="00C27C1C" w:rsidP="00D4240D">
      <w:pPr>
        <w:pStyle w:val="Heading1"/>
        <w:keepLines/>
        <w:numPr>
          <w:ilvl w:val="0"/>
          <w:numId w:val="1"/>
        </w:numPr>
        <w:spacing w:before="240"/>
        <w:ind w:left="709" w:hanging="709"/>
        <w:rPr>
          <w:sz w:val="32"/>
          <w:szCs w:val="32"/>
        </w:rPr>
      </w:pPr>
      <w:r w:rsidRPr="003C2FB5">
        <w:rPr>
          <w:sz w:val="32"/>
          <w:szCs w:val="32"/>
        </w:rPr>
        <w:t>Consideration of the evidence</w:t>
      </w:r>
    </w:p>
    <w:p w14:paraId="00E45F74" w14:textId="77777777" w:rsidR="0021211F" w:rsidRPr="006E1229" w:rsidRDefault="0021211F" w:rsidP="0021211F">
      <w:pPr>
        <w:pStyle w:val="4-SubsectionHeading"/>
        <w:rPr>
          <w:lang w:eastAsia="en-US"/>
        </w:rPr>
      </w:pPr>
      <w:bookmarkStart w:id="8" w:name="_Hlk76375935"/>
      <w:r w:rsidRPr="006E1229">
        <w:rPr>
          <w:lang w:eastAsia="en-US"/>
        </w:rPr>
        <w:t>Sponsor hearing</w:t>
      </w:r>
    </w:p>
    <w:p w14:paraId="377DB67F" w14:textId="68427854" w:rsidR="0021211F" w:rsidRPr="00F91542" w:rsidRDefault="0021211F" w:rsidP="0021211F">
      <w:pPr>
        <w:widowControl w:val="0"/>
        <w:numPr>
          <w:ilvl w:val="1"/>
          <w:numId w:val="1"/>
        </w:numPr>
        <w:spacing w:after="120"/>
        <w:rPr>
          <w:rFonts w:cs="Calibri"/>
          <w:bCs/>
          <w:snapToGrid w:val="0"/>
        </w:rPr>
      </w:pPr>
      <w:r w:rsidRPr="00F91542">
        <w:rPr>
          <w:rFonts w:cs="Calibri"/>
          <w:bCs/>
          <w:snapToGrid w:val="0"/>
        </w:rPr>
        <w:t>There was no hearing for this item.</w:t>
      </w:r>
    </w:p>
    <w:p w14:paraId="6CCF08BD" w14:textId="77777777" w:rsidR="0021211F" w:rsidRPr="006E1229" w:rsidRDefault="0021211F" w:rsidP="0021211F">
      <w:pPr>
        <w:pStyle w:val="4-SubsectionHeading"/>
        <w:rPr>
          <w:lang w:eastAsia="en-US"/>
        </w:rPr>
      </w:pPr>
      <w:r w:rsidRPr="006E1229">
        <w:rPr>
          <w:lang w:eastAsia="en-US"/>
        </w:rPr>
        <w:t>Consumer comments</w:t>
      </w:r>
    </w:p>
    <w:p w14:paraId="6699D507" w14:textId="09628CA9" w:rsidR="000A74D3" w:rsidRDefault="0021211F" w:rsidP="0021211F">
      <w:pPr>
        <w:widowControl w:val="0"/>
        <w:numPr>
          <w:ilvl w:val="1"/>
          <w:numId w:val="1"/>
        </w:numPr>
        <w:spacing w:after="120"/>
        <w:rPr>
          <w:rFonts w:asciiTheme="minorHAnsi" w:hAnsiTheme="minorHAnsi" w:cs="Arial"/>
          <w:bCs/>
          <w:snapToGrid w:val="0"/>
        </w:rPr>
      </w:pPr>
      <w:bookmarkStart w:id="9" w:name="_Hlk76382618"/>
      <w:r w:rsidRPr="00836F75">
        <w:rPr>
          <w:rFonts w:asciiTheme="minorHAnsi" w:hAnsiTheme="minorHAnsi" w:cs="Arial"/>
          <w:bCs/>
          <w:snapToGrid w:val="0"/>
        </w:rPr>
        <w:t xml:space="preserve">The PBAC noted and welcomed the input from </w:t>
      </w:r>
      <w:r w:rsidR="005F7C28">
        <w:rPr>
          <w:rFonts w:asciiTheme="minorHAnsi" w:hAnsiTheme="minorHAnsi" w:cs="Arial"/>
          <w:bCs/>
          <w:snapToGrid w:val="0"/>
        </w:rPr>
        <w:t xml:space="preserve">an </w:t>
      </w:r>
      <w:r w:rsidRPr="00836F75">
        <w:rPr>
          <w:rFonts w:asciiTheme="minorHAnsi" w:hAnsiTheme="minorHAnsi" w:cs="Arial"/>
          <w:bCs/>
          <w:snapToGrid w:val="0"/>
        </w:rPr>
        <w:t xml:space="preserve">individual </w:t>
      </w:r>
      <w:r w:rsidR="005F7C28">
        <w:rPr>
          <w:rFonts w:asciiTheme="minorHAnsi" w:hAnsiTheme="minorHAnsi" w:cs="Arial"/>
          <w:bCs/>
          <w:snapToGrid w:val="0"/>
        </w:rPr>
        <w:t>and</w:t>
      </w:r>
      <w:r w:rsidRPr="00836F75">
        <w:rPr>
          <w:rFonts w:asciiTheme="minorHAnsi" w:hAnsiTheme="minorHAnsi" w:cs="Arial"/>
          <w:bCs/>
          <w:snapToGrid w:val="0"/>
        </w:rPr>
        <w:t xml:space="preserve"> </w:t>
      </w:r>
      <w:r w:rsidR="00E15FBD">
        <w:rPr>
          <w:rFonts w:asciiTheme="minorHAnsi" w:hAnsiTheme="minorHAnsi" w:cs="Arial"/>
          <w:bCs/>
          <w:snapToGrid w:val="0"/>
        </w:rPr>
        <w:t>2</w:t>
      </w:r>
      <w:r w:rsidRPr="00836F75">
        <w:rPr>
          <w:rFonts w:asciiTheme="minorHAnsi" w:hAnsiTheme="minorHAnsi" w:cs="Arial"/>
          <w:bCs/>
          <w:snapToGrid w:val="0"/>
        </w:rPr>
        <w:t xml:space="preserve"> </w:t>
      </w:r>
      <w:r w:rsidR="005F7C28">
        <w:rPr>
          <w:rFonts w:asciiTheme="minorHAnsi" w:hAnsiTheme="minorHAnsi" w:cs="Arial"/>
          <w:bCs/>
          <w:snapToGrid w:val="0"/>
        </w:rPr>
        <w:t xml:space="preserve">consumer </w:t>
      </w:r>
      <w:r w:rsidRPr="00836F75">
        <w:rPr>
          <w:rFonts w:asciiTheme="minorHAnsi" w:hAnsiTheme="minorHAnsi" w:cs="Arial"/>
          <w:bCs/>
          <w:snapToGrid w:val="0"/>
        </w:rPr>
        <w:lastRenderedPageBreak/>
        <w:t>organisations</w:t>
      </w:r>
      <w:r w:rsidR="005F7C28">
        <w:rPr>
          <w:rFonts w:asciiTheme="minorHAnsi" w:hAnsiTheme="minorHAnsi" w:cs="Arial"/>
          <w:bCs/>
          <w:snapToGrid w:val="0"/>
        </w:rPr>
        <w:t>, Allergy &amp; Anaphylaxis Australia (AAA) and Eczema Support Australia (ESA)</w:t>
      </w:r>
      <w:r w:rsidRPr="00836F75">
        <w:rPr>
          <w:rFonts w:asciiTheme="minorHAnsi" w:hAnsiTheme="minorHAnsi" w:cs="Arial"/>
          <w:bCs/>
          <w:snapToGrid w:val="0"/>
        </w:rPr>
        <w:t xml:space="preserve"> via the Consumer Comments facility on the PBS website. The comments described a range of benefits of treatment with </w:t>
      </w:r>
      <w:r w:rsidR="000A74D3">
        <w:rPr>
          <w:rFonts w:asciiTheme="minorHAnsi" w:hAnsiTheme="minorHAnsi" w:cs="Arial"/>
          <w:bCs/>
          <w:snapToGrid w:val="0"/>
        </w:rPr>
        <w:t>dupilumab</w:t>
      </w:r>
      <w:r w:rsidRPr="00836F75">
        <w:rPr>
          <w:rFonts w:asciiTheme="minorHAnsi" w:hAnsiTheme="minorHAnsi" w:cs="Arial"/>
          <w:bCs/>
          <w:snapToGrid w:val="0"/>
        </w:rPr>
        <w:t xml:space="preserve"> including the </w:t>
      </w:r>
      <w:r w:rsidR="000A74D3">
        <w:rPr>
          <w:rFonts w:asciiTheme="minorHAnsi" w:hAnsiTheme="minorHAnsi" w:cs="Arial"/>
          <w:bCs/>
          <w:snapToGrid w:val="0"/>
        </w:rPr>
        <w:t xml:space="preserve">effectiveness of </w:t>
      </w:r>
      <w:r w:rsidR="00FE2638">
        <w:rPr>
          <w:rFonts w:asciiTheme="minorHAnsi" w:hAnsiTheme="minorHAnsi" w:cs="Arial"/>
          <w:bCs/>
          <w:snapToGrid w:val="0"/>
        </w:rPr>
        <w:t>treatment</w:t>
      </w:r>
      <w:r w:rsidR="000A74D3">
        <w:rPr>
          <w:rFonts w:asciiTheme="minorHAnsi" w:hAnsiTheme="minorHAnsi" w:cs="Arial"/>
          <w:bCs/>
          <w:snapToGrid w:val="0"/>
        </w:rPr>
        <w:t xml:space="preserve"> and the major improvement in quality of life for patients with severe AD</w:t>
      </w:r>
      <w:r w:rsidR="00FE2638">
        <w:rPr>
          <w:rFonts w:asciiTheme="minorHAnsi" w:hAnsiTheme="minorHAnsi" w:cs="Arial"/>
          <w:bCs/>
          <w:snapToGrid w:val="0"/>
        </w:rPr>
        <w:t xml:space="preserve"> when treated with dupilumab. ES</w:t>
      </w:r>
      <w:r w:rsidR="00E15FBD">
        <w:rPr>
          <w:rFonts w:asciiTheme="minorHAnsi" w:hAnsiTheme="minorHAnsi" w:cs="Arial"/>
          <w:bCs/>
          <w:snapToGrid w:val="0"/>
        </w:rPr>
        <w:t>A</w:t>
      </w:r>
      <w:r w:rsidR="00FE2638">
        <w:rPr>
          <w:rFonts w:asciiTheme="minorHAnsi" w:hAnsiTheme="minorHAnsi" w:cs="Arial"/>
          <w:bCs/>
          <w:snapToGrid w:val="0"/>
        </w:rPr>
        <w:t xml:space="preserve"> and AAA noted they no longer receive calls from desperate members who were not responding well to treatment for severe AD because of access of dupilumab on the PBS. </w:t>
      </w:r>
    </w:p>
    <w:bookmarkEnd w:id="8"/>
    <w:bookmarkEnd w:id="9"/>
    <w:p w14:paraId="5EB16602" w14:textId="6F7A788D" w:rsidR="00D70349" w:rsidRDefault="00D70349" w:rsidP="00B91C9C">
      <w:pPr>
        <w:pStyle w:val="4-SubsectionHeading"/>
        <w:rPr>
          <w:lang w:eastAsia="en-US"/>
        </w:rPr>
      </w:pPr>
      <w:r w:rsidRPr="009D507A">
        <w:rPr>
          <w:lang w:eastAsia="en-US"/>
        </w:rPr>
        <w:t>Estimated PBS utilisation and financial implications</w:t>
      </w:r>
    </w:p>
    <w:p w14:paraId="5C14F635" w14:textId="60B0A404" w:rsidR="008B4341" w:rsidRDefault="008B4341" w:rsidP="008B4341">
      <w:pPr>
        <w:pStyle w:val="3Bodytext"/>
      </w:pPr>
      <w:r>
        <w:t>The submission noted that e</w:t>
      </w:r>
      <w:r w:rsidRPr="005C308C">
        <w:t>stimating the size of the patient population in a disease with minimal local epidemiological data and uptake by patients in a market where there ha</w:t>
      </w:r>
      <w:r>
        <w:t>ve</w:t>
      </w:r>
      <w:r w:rsidRPr="005C308C">
        <w:t xml:space="preserve"> been no new treatments for </w:t>
      </w:r>
      <w:r>
        <w:t>over 20 years</w:t>
      </w:r>
      <w:r w:rsidRPr="005C308C">
        <w:t xml:space="preserve"> presented </w:t>
      </w:r>
      <w:r>
        <w:t xml:space="preserve">a </w:t>
      </w:r>
      <w:r w:rsidRPr="005C308C">
        <w:t>significant</w:t>
      </w:r>
      <w:r>
        <w:t xml:space="preserve"> </w:t>
      </w:r>
      <w:r w:rsidRPr="005C308C">
        <w:t>challenge</w:t>
      </w:r>
      <w:r>
        <w:t xml:space="preserve">. The pre-PBAC response stated that </w:t>
      </w:r>
      <w:r w:rsidRPr="008B4341">
        <w:t>the current utilisation estimates included in the RSA underestimate both the size of the eligible patient cohort and uptake within that cohort</w:t>
      </w:r>
      <w:r>
        <w:t>.</w:t>
      </w:r>
    </w:p>
    <w:p w14:paraId="7B97E745" w14:textId="6FFD1B80" w:rsidR="00ED0934" w:rsidRPr="00ED0934" w:rsidRDefault="00ED0934" w:rsidP="00BD3EF1">
      <w:pPr>
        <w:pStyle w:val="5-SubsectionSubheading"/>
        <w:rPr>
          <w:lang w:eastAsia="en-US"/>
        </w:rPr>
      </w:pPr>
      <w:r>
        <w:rPr>
          <w:lang w:eastAsia="en-US"/>
        </w:rPr>
        <w:t>External factors affecting uptake</w:t>
      </w:r>
    </w:p>
    <w:p w14:paraId="69094918" w14:textId="53DB802E" w:rsidR="00CA1967" w:rsidRDefault="00CA1967" w:rsidP="00CA1967">
      <w:pPr>
        <w:pStyle w:val="3Bodytext"/>
      </w:pPr>
      <w:r>
        <w:t xml:space="preserve">The submission argued that the supply of dupilumab has been greater than anticipated due to 1) implementation of an Authority Required listing with telephone/online approval and 2) the move during the pandemic to telehealth consultations, enabling greater access to specialists for prescribing than estimated. </w:t>
      </w:r>
    </w:p>
    <w:p w14:paraId="2CADE9BD" w14:textId="4C4B8715" w:rsidR="00072FBC" w:rsidRPr="00377D14" w:rsidRDefault="00072FBC" w:rsidP="00072FBC">
      <w:pPr>
        <w:pStyle w:val="3Bodytext"/>
        <w:rPr>
          <w:iCs/>
        </w:rPr>
      </w:pPr>
      <w:r>
        <w:t xml:space="preserve">In March 2020, the PBAC noted that an Authority Required (Written only) restriction level was requested. The PBAC considered that the authority approval method may need further refinement between the Department and Services Australia. The expected number of applications requiring processing, logistics and nature of any collected clinical evidence as stated in the restriction are to be considered in determining the authority approval method (paragraph 7.25, dupilumab PSD, PBAC March 2020 meeting). Following </w:t>
      </w:r>
      <w:r w:rsidR="00142F95">
        <w:t>the</w:t>
      </w:r>
      <w:r>
        <w:t xml:space="preserve"> positive recommendation, the implementation of an Authority Required listing with telephone/online approval was agreed during the final listing negotiations between the Department and the Sponsor. </w:t>
      </w:r>
      <w:r w:rsidR="006F71F2">
        <w:t xml:space="preserve">The submission stated that </w:t>
      </w:r>
      <w:r w:rsidR="003F5DC0">
        <w:t>‘</w:t>
      </w:r>
      <w:r w:rsidR="006F71F2">
        <w:t xml:space="preserve">feedback from clinicians currently prescribing dupilumab to their severe AD patients is that this method of gaining approval significantly reduces the time required to initiate a patient on dupilumab compared with treatments requiring a written authority and that, </w:t>
      </w:r>
      <w:proofErr w:type="gramStart"/>
      <w:r w:rsidR="006F71F2">
        <w:t>as a result of</w:t>
      </w:r>
      <w:proofErr w:type="gramEnd"/>
      <w:r w:rsidR="006F71F2">
        <w:t xml:space="preserve"> this, they have been able to initiate more patients on therapy in a shorter period of time than would otherwise have been the case</w:t>
      </w:r>
      <w:r w:rsidR="003F5DC0">
        <w:t>’</w:t>
      </w:r>
      <w:r w:rsidR="006F71F2">
        <w:t xml:space="preserve">. </w:t>
      </w:r>
      <w:r w:rsidRPr="00377D14">
        <w:rPr>
          <w:iCs/>
        </w:rPr>
        <w:t xml:space="preserve">It is unclear whether the telephone/online authority approval method is likely to have </w:t>
      </w:r>
      <w:r w:rsidR="006F71F2" w:rsidRPr="00377D14">
        <w:rPr>
          <w:iCs/>
        </w:rPr>
        <w:t>resulted in a more rapid</w:t>
      </w:r>
      <w:r w:rsidRPr="00377D14">
        <w:rPr>
          <w:iCs/>
        </w:rPr>
        <w:t xml:space="preserve"> </w:t>
      </w:r>
      <w:r w:rsidR="006F71F2" w:rsidRPr="00377D14">
        <w:rPr>
          <w:iCs/>
        </w:rPr>
        <w:t xml:space="preserve">uptake of </w:t>
      </w:r>
      <w:r w:rsidRPr="00377D14">
        <w:rPr>
          <w:iCs/>
        </w:rPr>
        <w:t>dupilumab compared with a written Authority</w:t>
      </w:r>
      <w:r w:rsidR="006F71F2" w:rsidRPr="00377D14">
        <w:rPr>
          <w:iCs/>
        </w:rPr>
        <w:t xml:space="preserve"> as claimed in the submission</w:t>
      </w:r>
      <w:r w:rsidR="006332D6" w:rsidRPr="00377D14">
        <w:rPr>
          <w:iCs/>
        </w:rPr>
        <w:t>, and to what extent the authority approval method may have impacted overall uptake</w:t>
      </w:r>
      <w:r w:rsidRPr="00377D14">
        <w:rPr>
          <w:iCs/>
        </w:rPr>
        <w:t xml:space="preserve">. </w:t>
      </w:r>
    </w:p>
    <w:p w14:paraId="4C8CA6D7" w14:textId="778AB69E" w:rsidR="006460BA" w:rsidRPr="00C47080" w:rsidRDefault="00B65BCF" w:rsidP="00072FBC">
      <w:pPr>
        <w:pStyle w:val="3Bodytext"/>
      </w:pPr>
      <w:r>
        <w:t xml:space="preserve">The submission stated that </w:t>
      </w:r>
      <w:proofErr w:type="gramStart"/>
      <w:r>
        <w:t>the majority of</w:t>
      </w:r>
      <w:proofErr w:type="gramEnd"/>
      <w:r>
        <w:t xml:space="preserve"> dermatologists operate via private practice and therefore the impact of the pandemic on access has been less than that for other specialities such as respiratory physicians. The submission also stated that the transition to telehealth consultations removed predicted workforce constraints </w:t>
      </w:r>
      <w:r>
        <w:lastRenderedPageBreak/>
        <w:t xml:space="preserve">limiting access to prescribers. </w:t>
      </w:r>
      <w:r w:rsidR="0023193E" w:rsidRPr="00377D14">
        <w:rPr>
          <w:iCs/>
        </w:rPr>
        <w:t xml:space="preserve">No further evidence in support of this claim was provided. </w:t>
      </w:r>
      <w:r w:rsidRPr="00377D14">
        <w:rPr>
          <w:iCs/>
        </w:rPr>
        <w:t xml:space="preserve">It is unclear whether the availability of telehealth consultations </w:t>
      </w:r>
      <w:r w:rsidR="00595136" w:rsidRPr="00377D14">
        <w:rPr>
          <w:iCs/>
        </w:rPr>
        <w:t xml:space="preserve">increased </w:t>
      </w:r>
      <w:r w:rsidRPr="00377D14">
        <w:rPr>
          <w:iCs/>
        </w:rPr>
        <w:t xml:space="preserve">the uptake of dupilumab </w:t>
      </w:r>
      <w:r w:rsidR="00595136" w:rsidRPr="00377D14">
        <w:rPr>
          <w:iCs/>
        </w:rPr>
        <w:t xml:space="preserve">or whether the overall impacts of the pandemic have resulted in reduced consultations with dermatologists and clinical immunologists. The extent of any such impacts </w:t>
      </w:r>
      <w:r w:rsidR="00C50B30">
        <w:rPr>
          <w:iCs/>
        </w:rPr>
        <w:t>is</w:t>
      </w:r>
      <w:r w:rsidR="00595136" w:rsidRPr="00377D14">
        <w:rPr>
          <w:iCs/>
        </w:rPr>
        <w:t xml:space="preserve"> also unknown. </w:t>
      </w:r>
      <w:r w:rsidR="003A6759">
        <w:rPr>
          <w:iCs/>
        </w:rPr>
        <w:t xml:space="preserve">The Pre-PBAC response provided an analysis of the use of telehealth during the COVID-19 pandemic (Guzman et al 2021) which indicated that </w:t>
      </w:r>
      <w:r w:rsidR="00705B8C">
        <w:rPr>
          <w:iCs/>
        </w:rPr>
        <w:t xml:space="preserve">following the expansion of access to telehealth in March 2020, </w:t>
      </w:r>
      <w:r w:rsidR="003A6759">
        <w:rPr>
          <w:iCs/>
        </w:rPr>
        <w:t>overall specialist consultations returned to pre-pandemic levels</w:t>
      </w:r>
      <w:r w:rsidR="00705B8C">
        <w:rPr>
          <w:iCs/>
        </w:rPr>
        <w:t xml:space="preserve"> in the second half of 2020</w:t>
      </w:r>
      <w:r w:rsidR="003A6759">
        <w:rPr>
          <w:iCs/>
        </w:rPr>
        <w:t>.</w:t>
      </w:r>
      <w:r w:rsidR="00705B8C">
        <w:rPr>
          <w:iCs/>
        </w:rPr>
        <w:t xml:space="preserve"> The PBAC noted that no evidence was presented to support the claim that </w:t>
      </w:r>
      <w:r w:rsidR="00705B8C" w:rsidRPr="00377D14">
        <w:rPr>
          <w:iCs/>
        </w:rPr>
        <w:t>availability of telehealth consultations</w:t>
      </w:r>
      <w:r w:rsidR="00705B8C" w:rsidRPr="00705B8C">
        <w:rPr>
          <w:iCs/>
        </w:rPr>
        <w:t xml:space="preserve"> </w:t>
      </w:r>
      <w:r w:rsidR="00705B8C">
        <w:rPr>
          <w:iCs/>
        </w:rPr>
        <w:t>has resulted in additional access to der</w:t>
      </w:r>
      <w:r w:rsidR="001B1933">
        <w:rPr>
          <w:iCs/>
        </w:rPr>
        <w:t>m</w:t>
      </w:r>
      <w:r w:rsidR="00705B8C">
        <w:rPr>
          <w:iCs/>
        </w:rPr>
        <w:t>atologists</w:t>
      </w:r>
      <w:r w:rsidR="001B1933">
        <w:rPr>
          <w:iCs/>
        </w:rPr>
        <w:t>, enabling</w:t>
      </w:r>
      <w:r w:rsidR="00705B8C">
        <w:rPr>
          <w:iCs/>
        </w:rPr>
        <w:t xml:space="preserve"> </w:t>
      </w:r>
      <w:r w:rsidR="005E001A">
        <w:rPr>
          <w:iCs/>
        </w:rPr>
        <w:t>greater access to</w:t>
      </w:r>
      <w:r w:rsidR="00705B8C" w:rsidRPr="00377D14">
        <w:rPr>
          <w:iCs/>
        </w:rPr>
        <w:t xml:space="preserve"> </w:t>
      </w:r>
      <w:proofErr w:type="gramStart"/>
      <w:r w:rsidR="001B1933">
        <w:rPr>
          <w:iCs/>
        </w:rPr>
        <w:t>prescribing</w:t>
      </w:r>
      <w:proofErr w:type="gramEnd"/>
      <w:r w:rsidR="001B1933">
        <w:rPr>
          <w:iCs/>
        </w:rPr>
        <w:t xml:space="preserve"> of</w:t>
      </w:r>
      <w:r w:rsidR="00705B8C">
        <w:rPr>
          <w:iCs/>
        </w:rPr>
        <w:t xml:space="preserve"> dupilumab</w:t>
      </w:r>
      <w:r w:rsidR="005E001A">
        <w:rPr>
          <w:iCs/>
        </w:rPr>
        <w:t xml:space="preserve"> than was anticipated</w:t>
      </w:r>
      <w:r w:rsidR="00705B8C">
        <w:rPr>
          <w:iCs/>
        </w:rPr>
        <w:t>.</w:t>
      </w:r>
    </w:p>
    <w:p w14:paraId="6B571F3B" w14:textId="044F53E3" w:rsidR="004A21B1" w:rsidRDefault="004A21B1" w:rsidP="00FD2829">
      <w:pPr>
        <w:pStyle w:val="5-SubsectionSubheading"/>
        <w:spacing w:before="240"/>
        <w:rPr>
          <w:lang w:eastAsia="en-US"/>
        </w:rPr>
      </w:pPr>
      <w:r>
        <w:rPr>
          <w:lang w:eastAsia="en-US"/>
        </w:rPr>
        <w:t>Use outside PBS restrictions</w:t>
      </w:r>
    </w:p>
    <w:p w14:paraId="244618AE" w14:textId="4E19CDA3" w:rsidR="00CA1967" w:rsidRDefault="00CA1967" w:rsidP="00CA1967">
      <w:pPr>
        <w:pStyle w:val="3Bodytext"/>
      </w:pPr>
      <w:r>
        <w:t xml:space="preserve">The PBAC </w:t>
      </w:r>
      <w:r w:rsidR="00805422">
        <w:t xml:space="preserve">previously </w:t>
      </w:r>
      <w:r>
        <w:t xml:space="preserve">considered there is potential for substantial use beyond the requested restriction to those with less severe AD, those with comorbid conditions such as asthma, and those with reduced QoL due to overly complex topical regimens. </w:t>
      </w:r>
      <w:r w:rsidR="00AD7559">
        <w:t>As noted by the submission, given the intent of the RSA it is necessary to determine whether the higher than predicted utilisation is the result of an underestimation of the size and/or uptake within the eligible population or due to use beyond the requested restriction.</w:t>
      </w:r>
    </w:p>
    <w:p w14:paraId="0758D7FF" w14:textId="19320783" w:rsidR="00AD7559" w:rsidRDefault="00CA1967" w:rsidP="00B91C9C">
      <w:pPr>
        <w:pStyle w:val="3Bodytext"/>
      </w:pPr>
      <w:r>
        <w:t>The submission claim</w:t>
      </w:r>
      <w:r w:rsidR="00805422">
        <w:t>ed</w:t>
      </w:r>
      <w:r>
        <w:t xml:space="preserve"> there</w:t>
      </w:r>
      <w:r w:rsidR="00805422">
        <w:t xml:space="preserve"> is</w:t>
      </w:r>
      <w:r>
        <w:t xml:space="preserve"> no compelling evidence there has been substantive use outside the restriction. </w:t>
      </w:r>
      <w:r w:rsidR="007C0668">
        <w:t xml:space="preserve">As noted in the submission, dupilumab was listed for uncontrolled severe asthma in April 2021 and it seems unlikely there would be leakage to this population from the AD listing. </w:t>
      </w:r>
      <w:r w:rsidR="00AD7559">
        <w:t xml:space="preserve">The submission </w:t>
      </w:r>
      <w:r w:rsidR="007C0668">
        <w:t xml:space="preserve">also </w:t>
      </w:r>
      <w:r w:rsidR="00AD7559">
        <w:t>noted that patients are required to satisfy multiple measures of disease activity to qualify for initial and continuing treatment with dupilumab as per the Authority required listing</w:t>
      </w:r>
      <w:r w:rsidR="007C0668">
        <w:t xml:space="preserve"> and the</w:t>
      </w:r>
      <w:r w:rsidR="00AD7559">
        <w:t xml:space="preserve"> submission argued that the risk of use outside the reimbursed restriction is </w:t>
      </w:r>
      <w:r w:rsidR="007C0668">
        <w:t xml:space="preserve">therefore </w:t>
      </w:r>
      <w:r w:rsidR="00AD7559">
        <w:t>low.</w:t>
      </w:r>
    </w:p>
    <w:p w14:paraId="18673DC0" w14:textId="1072B128" w:rsidR="00F860AA" w:rsidRDefault="007F5F02" w:rsidP="00CA1967">
      <w:pPr>
        <w:pStyle w:val="3Bodytext"/>
      </w:pPr>
      <w:r>
        <w:t>To further support this claim t</w:t>
      </w:r>
      <w:r w:rsidR="00CA1967">
        <w:t xml:space="preserve">he submission presented </w:t>
      </w:r>
      <w:r w:rsidR="00805422">
        <w:t xml:space="preserve">a </w:t>
      </w:r>
      <w:r w:rsidR="00CA1967">
        <w:t xml:space="preserve">survey </w:t>
      </w:r>
      <w:r w:rsidR="00F860AA">
        <w:t xml:space="preserve">of clinicians currently caring for patients treated with dupilumab </w:t>
      </w:r>
      <w:r w:rsidR="00805422">
        <w:t xml:space="preserve">(METIS 2022) </w:t>
      </w:r>
      <w:r w:rsidR="00CA1967">
        <w:t xml:space="preserve">with results for patients initiating and continuing therapy. </w:t>
      </w:r>
      <w:r w:rsidR="00F860AA">
        <w:t xml:space="preserve">A total of 47 clinicians responded to the survey, providing data on 212 patients currently receiving dupilumab. </w:t>
      </w:r>
      <w:r w:rsidR="00CA1967" w:rsidRPr="00377D14">
        <w:rPr>
          <w:iCs/>
        </w:rPr>
        <w:t xml:space="preserve">However, the number of participating dermatologists (n=46) </w:t>
      </w:r>
      <w:r w:rsidR="00404ECE">
        <w:rPr>
          <w:iCs/>
        </w:rPr>
        <w:t>wa</w:t>
      </w:r>
      <w:r w:rsidR="00CA1967" w:rsidRPr="00377D14">
        <w:rPr>
          <w:iCs/>
        </w:rPr>
        <w:t xml:space="preserve">s small relative to invited participants (n=506) and data on only a small number of patients 211 relative to PBS supplied patients (&gt;5,000) </w:t>
      </w:r>
      <w:r w:rsidR="00404ECE">
        <w:rPr>
          <w:iCs/>
        </w:rPr>
        <w:t>wa</w:t>
      </w:r>
      <w:r w:rsidR="00CA1967" w:rsidRPr="00377D14">
        <w:rPr>
          <w:iCs/>
        </w:rPr>
        <w:t>s shown</w:t>
      </w:r>
      <w:r w:rsidR="00F860AA" w:rsidRPr="00377D14">
        <w:rPr>
          <w:iCs/>
        </w:rPr>
        <w:t>,</w:t>
      </w:r>
      <w:r w:rsidR="00CA1967" w:rsidRPr="00377D14">
        <w:rPr>
          <w:iCs/>
        </w:rPr>
        <w:t xml:space="preserve"> </w:t>
      </w:r>
      <w:r w:rsidR="00F860AA" w:rsidRPr="00377D14">
        <w:rPr>
          <w:iCs/>
        </w:rPr>
        <w:t>therefore the</w:t>
      </w:r>
      <w:r w:rsidR="00CA1967" w:rsidRPr="00377D14">
        <w:rPr>
          <w:iCs/>
        </w:rPr>
        <w:t xml:space="preserve"> representativeness of the survey sample and potential reporting bias is unclear.</w:t>
      </w:r>
      <w:r w:rsidR="00CA1967">
        <w:t xml:space="preserve"> </w:t>
      </w:r>
    </w:p>
    <w:p w14:paraId="254CB4EF" w14:textId="2118A0F8" w:rsidR="00852566" w:rsidRDefault="00CA1967" w:rsidP="00CA1967">
      <w:pPr>
        <w:pStyle w:val="3Bodytext"/>
      </w:pPr>
      <w:r>
        <w:t>The survey report</w:t>
      </w:r>
      <w:r w:rsidR="00F860AA">
        <w:t>ed</w:t>
      </w:r>
      <w:r>
        <w:t xml:space="preserve"> that </w:t>
      </w:r>
      <w:r w:rsidR="00F860AA">
        <w:t xml:space="preserve">193 </w:t>
      </w:r>
      <w:r w:rsidR="007C0668">
        <w:t xml:space="preserve">patients </w:t>
      </w:r>
      <w:r w:rsidR="00F860AA">
        <w:t xml:space="preserve">(92%) fulfilled the PBS initiation criteria of having a baseline </w:t>
      </w:r>
      <w:r w:rsidR="005912E3">
        <w:t xml:space="preserve">Physician’s Global Assessment </w:t>
      </w:r>
      <w:r w:rsidR="00662FF3">
        <w:t>(</w:t>
      </w:r>
      <w:r w:rsidR="00F860AA">
        <w:t>PGA</w:t>
      </w:r>
      <w:r w:rsidR="00662FF3">
        <w:t>)</w:t>
      </w:r>
      <w:r w:rsidR="00F860AA">
        <w:t xml:space="preserve"> score of 4 and a baseline </w:t>
      </w:r>
      <w:r w:rsidR="005912E3">
        <w:t>Eczema Area and Severity Index (</w:t>
      </w:r>
      <w:r w:rsidR="00F860AA">
        <w:t>EASI</w:t>
      </w:r>
      <w:r w:rsidR="005912E3">
        <w:t>)</w:t>
      </w:r>
      <w:r w:rsidR="00F860AA">
        <w:t xml:space="preserve"> score of 20 or greater (</w:t>
      </w:r>
      <w:r>
        <w:t>8% of the 211 patients initiated dupilumab did not fulfill the PBS criteria</w:t>
      </w:r>
      <w:r w:rsidR="007C0668">
        <w:t>)</w:t>
      </w:r>
      <w:r>
        <w:t xml:space="preserve">. </w:t>
      </w:r>
      <w:r w:rsidR="007C0668" w:rsidRPr="008A465E">
        <w:t xml:space="preserve">The </w:t>
      </w:r>
      <w:r w:rsidR="007C0668">
        <w:t xml:space="preserve">submission argued that the </w:t>
      </w:r>
      <w:r w:rsidR="007C0668" w:rsidRPr="008A465E">
        <w:t xml:space="preserve">results of this survey indicate that use outside the eligible cohort does not explain the </w:t>
      </w:r>
      <w:r w:rsidR="007C0668" w:rsidRPr="008A465E">
        <w:lastRenderedPageBreak/>
        <w:t>substantially higher than expected utilisation observed</w:t>
      </w:r>
      <w:r w:rsidR="007C0668">
        <w:t>.</w:t>
      </w:r>
      <w:r w:rsidR="002C5256">
        <w:t xml:space="preserve"> </w:t>
      </w:r>
      <w:r w:rsidR="007F5F02" w:rsidRPr="00377D14">
        <w:rPr>
          <w:iCs/>
        </w:rPr>
        <w:t xml:space="preserve">It is not clear whether the results of the survey are strongly supportive of the claim that use outside the </w:t>
      </w:r>
      <w:r w:rsidR="004A21B1" w:rsidRPr="00377D14">
        <w:rPr>
          <w:iCs/>
        </w:rPr>
        <w:t>PBS initiation criteria i</w:t>
      </w:r>
      <w:r w:rsidR="007F5F02" w:rsidRPr="00377D14">
        <w:rPr>
          <w:iCs/>
        </w:rPr>
        <w:t>s low, however</w:t>
      </w:r>
      <w:r w:rsidR="00404ECE">
        <w:rPr>
          <w:iCs/>
        </w:rPr>
        <w:t>, if representative,</w:t>
      </w:r>
      <w:r w:rsidR="007F5F02" w:rsidRPr="00377D14">
        <w:rPr>
          <w:iCs/>
        </w:rPr>
        <w:t xml:space="preserve"> they may suggest that the extent of use outside restrictions does not fully account for the higher than anticipated uptake of dupilumab.</w:t>
      </w:r>
      <w:r w:rsidR="007C0668">
        <w:t xml:space="preserve"> </w:t>
      </w:r>
    </w:p>
    <w:p w14:paraId="302D8176" w14:textId="3F80C095" w:rsidR="00CA1967" w:rsidRPr="007345F2" w:rsidRDefault="00852566" w:rsidP="00CA1967">
      <w:pPr>
        <w:pStyle w:val="3Bodytext"/>
      </w:pPr>
      <w:r w:rsidRPr="00377D14">
        <w:rPr>
          <w:iCs/>
        </w:rPr>
        <w:t xml:space="preserve">Prescribing data for dupilumab extracted from the PBS data maintained by </w:t>
      </w:r>
      <w:r w:rsidR="00A9533B">
        <w:rPr>
          <w:iCs/>
        </w:rPr>
        <w:t xml:space="preserve">the </w:t>
      </w:r>
      <w:r w:rsidRPr="00377D14">
        <w:rPr>
          <w:iCs/>
        </w:rPr>
        <w:t>Department</w:t>
      </w:r>
      <w:r w:rsidR="00A9533B">
        <w:rPr>
          <w:iCs/>
        </w:rPr>
        <w:t xml:space="preserve"> </w:t>
      </w:r>
      <w:r w:rsidRPr="00377D14">
        <w:rPr>
          <w:iCs/>
        </w:rPr>
        <w:t xml:space="preserve">indicates that few patients (8 of the 8,016 incident patients) in the first year of listing were aged less than 12 years and </w:t>
      </w:r>
      <w:proofErr w:type="gramStart"/>
      <w:r w:rsidRPr="00377D14">
        <w:rPr>
          <w:iCs/>
        </w:rPr>
        <w:t>the majority of</w:t>
      </w:r>
      <w:proofErr w:type="gramEnd"/>
      <w:r w:rsidRPr="00377D14">
        <w:rPr>
          <w:iCs/>
        </w:rPr>
        <w:t xml:space="preserve"> scripts supplied (93%) adhered to the treatment criteria requiring the prescriber to be a dermatologist or clinical immunologist. </w:t>
      </w:r>
      <w:r w:rsidR="004A21B1" w:rsidRPr="00377D14">
        <w:rPr>
          <w:iCs/>
        </w:rPr>
        <w:t>No data regarding the baseline PGA or EASI score were available from this analysis.</w:t>
      </w:r>
    </w:p>
    <w:p w14:paraId="423AD1E0" w14:textId="0EFBFD6F" w:rsidR="008743FE" w:rsidRPr="00377D14" w:rsidRDefault="00B91C9C" w:rsidP="007345F2">
      <w:pPr>
        <w:pStyle w:val="3Bodytext"/>
        <w:rPr>
          <w:bCs/>
          <w:iCs/>
          <w:snapToGrid w:val="0"/>
        </w:rPr>
      </w:pPr>
      <w:bookmarkStart w:id="10" w:name="_Ref105410451"/>
      <w:r>
        <w:t xml:space="preserve">The PBAC also previously considered there remains a high risk of leakage to patients who do not have sufficient response according to the continuing criteria (paragraph 7.2, dupilumab PSD, March 2020 PBAC meeting). </w:t>
      </w:r>
      <w:r w:rsidR="007F5F02">
        <w:t xml:space="preserve">The submission also </w:t>
      </w:r>
      <w:r w:rsidR="007345F2">
        <w:t>compared</w:t>
      </w:r>
      <w:r w:rsidR="004B1668">
        <w:t xml:space="preserve"> the</w:t>
      </w:r>
      <w:r w:rsidR="007F5F02">
        <w:t xml:space="preserve"> assumptions used in the utilisation estimates for the proportion of patients continuing therapy after the initial </w:t>
      </w:r>
      <w:proofErr w:type="gramStart"/>
      <w:r w:rsidR="007F5F02">
        <w:t>16 week</w:t>
      </w:r>
      <w:proofErr w:type="gramEnd"/>
      <w:r w:rsidR="007F5F02">
        <w:t xml:space="preserve"> treatment period </w:t>
      </w:r>
      <w:r w:rsidR="007345F2">
        <w:t>with</w:t>
      </w:r>
      <w:r w:rsidR="007F5F02">
        <w:t xml:space="preserve"> an analysis of the 10% PBS sample</w:t>
      </w:r>
      <w:r>
        <w:t>. This analysis included 313 patients who initiated dupilumab on the PBS for the treatment of severe AD from March 2021 to November 2021</w:t>
      </w:r>
      <w:r w:rsidR="007345F2">
        <w:t xml:space="preserve">. </w:t>
      </w:r>
      <w:r>
        <w:t xml:space="preserve">Results </w:t>
      </w:r>
      <w:r w:rsidR="007345F2">
        <w:t>indicated that</w:t>
      </w:r>
      <w:r>
        <w:t xml:space="preserve"> 217 patients in the dataset (69.3%) received more than 6 packs of dupilumab and </w:t>
      </w:r>
      <w:r w:rsidR="00404ECE">
        <w:t xml:space="preserve">were </w:t>
      </w:r>
      <w:r>
        <w:t xml:space="preserve">assumed </w:t>
      </w:r>
      <w:r w:rsidR="007345F2">
        <w:t xml:space="preserve">therefore </w:t>
      </w:r>
      <w:r>
        <w:t xml:space="preserve">to have demonstrated adequate response at the week 16 assessment and qualified for continuing treatment. This is somewhat higher than the estimated 59.6% of patients assumed to respond to therapy and continue treatment for the March 2020 PBAC submission’s economic model and financial </w:t>
      </w:r>
      <w:r w:rsidR="00002FE6">
        <w:t>estimates</w:t>
      </w:r>
      <w:r>
        <w:t xml:space="preserve"> (</w:t>
      </w:r>
      <w:r w:rsidR="00002FE6">
        <w:t xml:space="preserve">which were </w:t>
      </w:r>
      <w:r>
        <w:t xml:space="preserve">based on the clinical trial data). The submission argued that this indicates that, in part, the </w:t>
      </w:r>
      <w:proofErr w:type="gramStart"/>
      <w:r>
        <w:t>higher than expected</w:t>
      </w:r>
      <w:proofErr w:type="gramEnd"/>
      <w:r>
        <w:t xml:space="preserve"> utilisation of dupilumab on the PBS is due to more patients responding to therapy and continuing treatment beyond the initial treatment course than anticipated. </w:t>
      </w:r>
      <w:r w:rsidRPr="00377D14">
        <w:rPr>
          <w:iCs/>
        </w:rPr>
        <w:t xml:space="preserve">The higher proportion of patients continuing treatment </w:t>
      </w:r>
      <w:r w:rsidR="007345F2" w:rsidRPr="00377D14">
        <w:rPr>
          <w:iCs/>
        </w:rPr>
        <w:t xml:space="preserve">on the PBS </w:t>
      </w:r>
      <w:r w:rsidR="00002FE6" w:rsidRPr="00377D14">
        <w:rPr>
          <w:iCs/>
        </w:rPr>
        <w:t xml:space="preserve">compared with the estimated proportion continuing treatment based on the trial data, </w:t>
      </w:r>
      <w:r w:rsidRPr="00377D14">
        <w:rPr>
          <w:iCs/>
        </w:rPr>
        <w:t xml:space="preserve">may also be an indication that </w:t>
      </w:r>
      <w:r w:rsidR="00002FE6" w:rsidRPr="00377D14">
        <w:rPr>
          <w:iCs/>
        </w:rPr>
        <w:t xml:space="preserve">patients who do not have sufficient response to treatment are continuing to receive treatment on the PBS. </w:t>
      </w:r>
      <w:r w:rsidR="007345F2" w:rsidRPr="00377D14">
        <w:rPr>
          <w:bCs/>
          <w:iCs/>
          <w:snapToGrid w:val="0"/>
        </w:rPr>
        <w:t xml:space="preserve">However, </w:t>
      </w:r>
      <w:r w:rsidR="00852566" w:rsidRPr="00377D14">
        <w:rPr>
          <w:bCs/>
          <w:iCs/>
          <w:snapToGrid w:val="0"/>
        </w:rPr>
        <w:t>PBS data for dupilumab is too immature to give reliable estimates of continuation rates.</w:t>
      </w:r>
      <w:bookmarkEnd w:id="10"/>
      <w:r w:rsidR="003A6759">
        <w:rPr>
          <w:bCs/>
          <w:iCs/>
          <w:snapToGrid w:val="0"/>
        </w:rPr>
        <w:t xml:space="preserve"> </w:t>
      </w:r>
      <w:r w:rsidR="008823A7">
        <w:rPr>
          <w:bCs/>
          <w:iCs/>
          <w:snapToGrid w:val="0"/>
        </w:rPr>
        <w:t xml:space="preserve">The Pre-PBAC response </w:t>
      </w:r>
      <w:r w:rsidR="00404ECE">
        <w:rPr>
          <w:bCs/>
          <w:iCs/>
          <w:snapToGrid w:val="0"/>
        </w:rPr>
        <w:t>a</w:t>
      </w:r>
      <w:r w:rsidR="00C50B30">
        <w:rPr>
          <w:bCs/>
          <w:iCs/>
          <w:snapToGrid w:val="0"/>
        </w:rPr>
        <w:t>r</w:t>
      </w:r>
      <w:r w:rsidR="00404ECE">
        <w:rPr>
          <w:bCs/>
          <w:iCs/>
          <w:snapToGrid w:val="0"/>
        </w:rPr>
        <w:t>gued that</w:t>
      </w:r>
      <w:r w:rsidR="008823A7">
        <w:rPr>
          <w:bCs/>
          <w:iCs/>
          <w:snapToGrid w:val="0"/>
        </w:rPr>
        <w:t xml:space="preserve"> there was</w:t>
      </w:r>
      <w:r w:rsidR="00C50B30">
        <w:rPr>
          <w:bCs/>
          <w:iCs/>
          <w:snapToGrid w:val="0"/>
        </w:rPr>
        <w:t xml:space="preserve"> no information suggesting </w:t>
      </w:r>
      <w:r w:rsidR="008823A7">
        <w:rPr>
          <w:bCs/>
          <w:iCs/>
          <w:snapToGrid w:val="0"/>
        </w:rPr>
        <w:t>that th</w:t>
      </w:r>
      <w:r w:rsidR="00404ECE">
        <w:rPr>
          <w:bCs/>
          <w:iCs/>
          <w:snapToGrid w:val="0"/>
        </w:rPr>
        <w:t>e</w:t>
      </w:r>
      <w:r w:rsidR="008823A7">
        <w:rPr>
          <w:bCs/>
          <w:iCs/>
          <w:snapToGrid w:val="0"/>
        </w:rPr>
        <w:t xml:space="preserve"> higher than assumed continuation rate was driven by patients inappropriately continuing treatment. </w:t>
      </w:r>
    </w:p>
    <w:p w14:paraId="03BCC5FD" w14:textId="712499F5" w:rsidR="008743FE" w:rsidRPr="008743FE" w:rsidRDefault="003A42F2" w:rsidP="008743FE">
      <w:pPr>
        <w:pStyle w:val="3Bodytext"/>
        <w:rPr>
          <w:iCs/>
          <w:snapToGrid w:val="0"/>
        </w:rPr>
      </w:pPr>
      <w:r>
        <w:t>The utilisation estimates</w:t>
      </w:r>
      <w:r w:rsidRPr="00B1054A">
        <w:t xml:space="preserve"> d</w:t>
      </w:r>
      <w:r>
        <w:t>id</w:t>
      </w:r>
      <w:r w:rsidRPr="00B1054A">
        <w:t xml:space="preserve"> not account for patients with severe face </w:t>
      </w:r>
      <w:r w:rsidR="007B34B4">
        <w:t>and/</w:t>
      </w:r>
      <w:r w:rsidRPr="00B1054A">
        <w:t>or hand AD</w:t>
      </w:r>
      <w:r w:rsidR="007B34B4">
        <w:t xml:space="preserve"> who would not otherwise meet the criteria for severe AD</w:t>
      </w:r>
      <w:r w:rsidRPr="00B1054A">
        <w:t>.</w:t>
      </w:r>
      <w:r>
        <w:t xml:space="preserve"> </w:t>
      </w:r>
      <w:r w:rsidR="00EE1288" w:rsidRPr="008743FE">
        <w:t xml:space="preserve">Both the pre-PBAC response and communication from the sponsor for </w:t>
      </w:r>
      <w:proofErr w:type="spellStart"/>
      <w:r w:rsidR="00EE1288" w:rsidRPr="008743FE">
        <w:t>upadacitinib</w:t>
      </w:r>
      <w:proofErr w:type="spellEnd"/>
      <w:r w:rsidR="00EE1288" w:rsidRPr="008743FE">
        <w:t xml:space="preserve"> argued that exclusion of patients qualifying for treatment with advanced AD therapies due to severe AD of the hands and face is likely to be a significant</w:t>
      </w:r>
      <w:r w:rsidR="00EE1288" w:rsidRPr="008743FE">
        <w:rPr>
          <w:iCs/>
        </w:rPr>
        <w:t xml:space="preserve"> contributor to the </w:t>
      </w:r>
      <w:proofErr w:type="gramStart"/>
      <w:r w:rsidR="00EE1288" w:rsidRPr="008743FE">
        <w:rPr>
          <w:iCs/>
        </w:rPr>
        <w:t>higher than expected</w:t>
      </w:r>
      <w:proofErr w:type="gramEnd"/>
      <w:r w:rsidR="00EE1288" w:rsidRPr="008743FE">
        <w:rPr>
          <w:iCs/>
        </w:rPr>
        <w:t xml:space="preserve"> observed utilisation of these treatments. The sponsor for </w:t>
      </w:r>
      <w:proofErr w:type="spellStart"/>
      <w:r w:rsidR="00EE1288" w:rsidRPr="008743FE">
        <w:rPr>
          <w:iCs/>
        </w:rPr>
        <w:t>upadacitinib</w:t>
      </w:r>
      <w:proofErr w:type="spellEnd"/>
      <w:r w:rsidR="00EE1288" w:rsidRPr="008743FE">
        <w:rPr>
          <w:iCs/>
        </w:rPr>
        <w:t xml:space="preserve"> estimated that up to one third of total services in AD would be for patients with severe AD of the face and hands who would not otherwise qualify for treatment. Both sponsors argued </w:t>
      </w:r>
      <w:r w:rsidR="00EE1288" w:rsidRPr="008743FE">
        <w:rPr>
          <w:iCs/>
        </w:rPr>
        <w:lastRenderedPageBreak/>
        <w:t xml:space="preserve">inclusion of these patients in any revised utilisation estimates would be appropriate on the basis of the </w:t>
      </w:r>
      <w:proofErr w:type="gramStart"/>
      <w:r w:rsidR="00EE1288" w:rsidRPr="008743FE">
        <w:rPr>
          <w:iCs/>
        </w:rPr>
        <w:t>quality of life</w:t>
      </w:r>
      <w:proofErr w:type="gramEnd"/>
      <w:r w:rsidR="00EE1288" w:rsidRPr="008743FE">
        <w:rPr>
          <w:iCs/>
        </w:rPr>
        <w:t xml:space="preserve"> impact experienced by patients in this subgroup and the meaningful improvements to their AD.</w:t>
      </w:r>
    </w:p>
    <w:p w14:paraId="20A8E9B8" w14:textId="1A0D9C95" w:rsidR="00B61535" w:rsidRPr="008743FE" w:rsidRDefault="00260D3F" w:rsidP="008743FE">
      <w:pPr>
        <w:pStyle w:val="3Bodytext"/>
        <w:rPr>
          <w:iCs/>
          <w:snapToGrid w:val="0"/>
        </w:rPr>
      </w:pPr>
      <w:r>
        <w:t xml:space="preserve">At </w:t>
      </w:r>
      <w:r w:rsidR="00662FF3">
        <w:t xml:space="preserve">the March 2020 meeting, </w:t>
      </w:r>
      <w:r w:rsidR="00662FF3" w:rsidRPr="00C92E8B">
        <w:t>t</w:t>
      </w:r>
      <w:r w:rsidR="003A42F2" w:rsidRPr="00C92E8B">
        <w:t>he PBAC considered that it would not be appropriate for the caps to be increased to account for patients with severe AD exclusively of the hands or face as the</w:t>
      </w:r>
      <w:r w:rsidR="003A42F2" w:rsidRPr="003979E0">
        <w:t xml:space="preserve"> cost-effectiveness in these patients is unknown (Paragraph 7.21, dupilumab PSD, March 2020). </w:t>
      </w:r>
      <w:r w:rsidR="00EE1288" w:rsidRPr="008743FE">
        <w:rPr>
          <w:rFonts w:cs="Arial"/>
          <w:snapToGrid w:val="0"/>
          <w:lang w:val="en-GB"/>
        </w:rPr>
        <w:t xml:space="preserve">The PBAC recalled that cost-effectiveness in this population had not been established </w:t>
      </w:r>
      <w:r w:rsidR="00EE1288" w:rsidRPr="008743FE">
        <w:rPr>
          <w:iCs/>
        </w:rPr>
        <w:t xml:space="preserve">as neither the dupilumab nor </w:t>
      </w:r>
      <w:proofErr w:type="spellStart"/>
      <w:r w:rsidR="00EE1288" w:rsidRPr="008743FE">
        <w:rPr>
          <w:iCs/>
        </w:rPr>
        <w:t>upadacitinib</w:t>
      </w:r>
      <w:proofErr w:type="spellEnd"/>
      <w:r w:rsidR="00EE1288" w:rsidRPr="008743FE">
        <w:rPr>
          <w:iCs/>
        </w:rPr>
        <w:t xml:space="preserve"> submissions presented data to inform the efficacy of treatment in patients who exclusively had severe face and/or hand AD (para 3.4, dupilumab PSD, March 2020 PBAC meeting and para 6.19, </w:t>
      </w:r>
      <w:proofErr w:type="spellStart"/>
      <w:r w:rsidR="00EE1288" w:rsidRPr="008743FE">
        <w:rPr>
          <w:iCs/>
        </w:rPr>
        <w:t>upadacitinib</w:t>
      </w:r>
      <w:proofErr w:type="spellEnd"/>
      <w:r w:rsidR="00EE1288" w:rsidRPr="008743FE">
        <w:rPr>
          <w:iCs/>
        </w:rPr>
        <w:t xml:space="preserve"> PSD, July 2021 PBAC meeting). The PBAC also recalled that in post-hoc analyses presented in the dupilumab submission </w:t>
      </w:r>
      <w:r w:rsidR="00EE1288">
        <w:t xml:space="preserve">similar improvements in EASI score were observed in all of the body areas assessed, however the PBAC previously considered that this would not necessarily translate to the equivalent incremental effectiveness or quality of life improvements and therefore equivalent cost-effectiveness to the </w:t>
      </w:r>
      <w:proofErr w:type="gramStart"/>
      <w:r w:rsidR="00EE1288">
        <w:t>whole body</w:t>
      </w:r>
      <w:proofErr w:type="gramEnd"/>
      <w:r w:rsidR="00EE1288">
        <w:t xml:space="preserve"> listing is uncertain (para 7.9 dupilumab PSD, March 2020). </w:t>
      </w:r>
    </w:p>
    <w:p w14:paraId="3A477BDE" w14:textId="7DEE5299" w:rsidR="00ED0934" w:rsidRDefault="004A21B1">
      <w:pPr>
        <w:pStyle w:val="5-SubsectionSubheading"/>
        <w:spacing w:before="240"/>
        <w:rPr>
          <w:lang w:eastAsia="en-US"/>
        </w:rPr>
      </w:pPr>
      <w:r>
        <w:rPr>
          <w:lang w:eastAsia="en-US"/>
        </w:rPr>
        <w:t>Utilisation estimates</w:t>
      </w:r>
    </w:p>
    <w:p w14:paraId="2E4B2182" w14:textId="2EA215AA" w:rsidR="004E7113" w:rsidRDefault="004E7113" w:rsidP="00473AB4">
      <w:pPr>
        <w:pStyle w:val="3Bodytext"/>
      </w:pPr>
      <w:r>
        <w:t>The PBAC previously considered that the financial estimates for dupilumab</w:t>
      </w:r>
      <w:r w:rsidRPr="00EE4C73">
        <w:t xml:space="preserve"> were uncertain with respect to </w:t>
      </w:r>
      <w:r>
        <w:t xml:space="preserve">the </w:t>
      </w:r>
      <w:r w:rsidRPr="00EE4C73">
        <w:t>patient population for initiation, uptake and continuation</w:t>
      </w:r>
      <w:r>
        <w:t xml:space="preserve"> (paragraph 7.18 dupilumab PSD, July 2019)</w:t>
      </w:r>
      <w:r w:rsidRPr="00EE4C73">
        <w:t>.</w:t>
      </w:r>
      <w:r w:rsidRPr="00EE4C73">
        <w:rPr>
          <w:bCs/>
        </w:rPr>
        <w:t xml:space="preserve"> </w:t>
      </w:r>
      <w:proofErr w:type="gramStart"/>
      <w:r>
        <w:rPr>
          <w:bCs/>
        </w:rPr>
        <w:t>A number of</w:t>
      </w:r>
      <w:proofErr w:type="gramEnd"/>
      <w:r>
        <w:rPr>
          <w:bCs/>
        </w:rPr>
        <w:t xml:space="preserve"> k</w:t>
      </w:r>
      <w:r>
        <w:t xml:space="preserve">ey assumptions underpinning the utilisation estimates for dupilumab for severe atopic dermatitis were acknowledged by the DUSC, the ESC and the PBAC as being uncertain. These inputs, </w:t>
      </w:r>
      <w:r w:rsidR="00FC336E">
        <w:t xml:space="preserve">sources and the PBAC’s comments </w:t>
      </w:r>
      <w:r>
        <w:t xml:space="preserve">are summarised in </w:t>
      </w:r>
      <w:r w:rsidR="009E7C91">
        <w:t>the table below.</w:t>
      </w:r>
    </w:p>
    <w:p w14:paraId="2D370291" w14:textId="4E7D466C" w:rsidR="00FC336E" w:rsidRPr="00FC336E" w:rsidRDefault="00FC336E" w:rsidP="0003220A">
      <w:pPr>
        <w:pStyle w:val="Tabletitles"/>
        <w:keepNext/>
        <w:keepLines/>
        <w:spacing w:before="240" w:after="0"/>
        <w:rPr>
          <w:rFonts w:eastAsiaTheme="minorHAnsi"/>
        </w:rPr>
      </w:pPr>
      <w:r w:rsidRPr="00FC336E">
        <w:rPr>
          <w:rFonts w:eastAsiaTheme="minorHAnsi"/>
        </w:rPr>
        <w:lastRenderedPageBreak/>
        <w:t xml:space="preserve">Table </w:t>
      </w:r>
      <w:r w:rsidRPr="00FC336E">
        <w:rPr>
          <w:rFonts w:eastAsiaTheme="minorHAnsi"/>
        </w:rPr>
        <w:fldChar w:fldCharType="begin"/>
      </w:r>
      <w:r w:rsidRPr="00FC336E">
        <w:rPr>
          <w:rFonts w:eastAsiaTheme="minorHAnsi"/>
        </w:rPr>
        <w:instrText xml:space="preserve"> SEQ Table \* ARABIC  \* MERGEFORMAT </w:instrText>
      </w:r>
      <w:r w:rsidRPr="00FC336E">
        <w:rPr>
          <w:rFonts w:eastAsiaTheme="minorHAnsi"/>
        </w:rPr>
        <w:fldChar w:fldCharType="separate"/>
      </w:r>
      <w:r w:rsidRPr="00FC336E">
        <w:rPr>
          <w:rFonts w:eastAsiaTheme="minorHAnsi"/>
        </w:rPr>
        <w:t>3</w:t>
      </w:r>
      <w:r w:rsidRPr="00FC336E">
        <w:rPr>
          <w:rFonts w:eastAsiaTheme="minorHAnsi"/>
        </w:rPr>
        <w:fldChar w:fldCharType="end"/>
      </w:r>
      <w:r w:rsidRPr="00FC336E">
        <w:rPr>
          <w:rFonts w:eastAsiaTheme="minorHAnsi"/>
        </w:rPr>
        <w:t xml:space="preserve">: </w:t>
      </w:r>
      <w:r>
        <w:rPr>
          <w:rFonts w:eastAsiaTheme="minorHAnsi"/>
        </w:rPr>
        <w:t>Key assumptions for estimation of eligible population</w:t>
      </w:r>
    </w:p>
    <w:tbl>
      <w:tblPr>
        <w:tblStyle w:val="TableGrid"/>
        <w:tblW w:w="5000" w:type="pct"/>
        <w:tblLook w:val="04A0" w:firstRow="1" w:lastRow="0" w:firstColumn="1" w:lastColumn="0" w:noHBand="0" w:noVBand="1"/>
      </w:tblPr>
      <w:tblGrid>
        <w:gridCol w:w="2122"/>
        <w:gridCol w:w="2693"/>
        <w:gridCol w:w="4201"/>
      </w:tblGrid>
      <w:tr w:rsidR="00FC336E" w:rsidRPr="00FC336E" w14:paraId="68A4CF4C" w14:textId="77777777" w:rsidTr="00FD2829">
        <w:tc>
          <w:tcPr>
            <w:tcW w:w="2122" w:type="dxa"/>
          </w:tcPr>
          <w:p w14:paraId="326A4CB8" w14:textId="5456EB74" w:rsidR="00FC336E" w:rsidRPr="00FD2829" w:rsidRDefault="00FC336E" w:rsidP="00FD2829">
            <w:pPr>
              <w:pStyle w:val="TableText0"/>
              <w:keepLines/>
              <w:rPr>
                <w:rFonts w:cs="Arial"/>
                <w:b/>
                <w:bCs w:val="0"/>
                <w:szCs w:val="18"/>
              </w:rPr>
            </w:pPr>
            <w:r w:rsidRPr="00FD2829">
              <w:rPr>
                <w:b/>
                <w:bCs w:val="0"/>
              </w:rPr>
              <w:t>Parameter</w:t>
            </w:r>
          </w:p>
        </w:tc>
        <w:tc>
          <w:tcPr>
            <w:tcW w:w="2693" w:type="dxa"/>
          </w:tcPr>
          <w:p w14:paraId="1017D19B" w14:textId="7567938F" w:rsidR="00FC336E" w:rsidRDefault="00FC336E" w:rsidP="00FD2829">
            <w:pPr>
              <w:pStyle w:val="TableText0"/>
              <w:keepLines/>
              <w:rPr>
                <w:b/>
                <w:bCs w:val="0"/>
              </w:rPr>
            </w:pPr>
            <w:r w:rsidRPr="00FD2829">
              <w:rPr>
                <w:b/>
                <w:bCs w:val="0"/>
              </w:rPr>
              <w:t>Assumption</w:t>
            </w:r>
            <w:r>
              <w:rPr>
                <w:b/>
                <w:bCs w:val="0"/>
              </w:rPr>
              <w:t>,</w:t>
            </w:r>
          </w:p>
          <w:p w14:paraId="330DF2BB" w14:textId="763A790C" w:rsidR="00FC336E" w:rsidRPr="00FD2829" w:rsidRDefault="00FC336E" w:rsidP="00FD2829">
            <w:pPr>
              <w:pStyle w:val="TableText0"/>
              <w:keepLines/>
              <w:rPr>
                <w:b/>
                <w:bCs w:val="0"/>
                <w:szCs w:val="18"/>
              </w:rPr>
            </w:pPr>
            <w:r>
              <w:rPr>
                <w:b/>
                <w:bCs w:val="0"/>
              </w:rPr>
              <w:t>source</w:t>
            </w:r>
          </w:p>
        </w:tc>
        <w:tc>
          <w:tcPr>
            <w:tcW w:w="4201" w:type="dxa"/>
          </w:tcPr>
          <w:p w14:paraId="773C5F4F" w14:textId="1DEA3A86" w:rsidR="00FC336E" w:rsidRPr="00FD2829" w:rsidRDefault="00171F38" w:rsidP="00FD2829">
            <w:pPr>
              <w:pStyle w:val="TableText0"/>
              <w:keepLines/>
              <w:rPr>
                <w:b/>
                <w:bCs w:val="0"/>
                <w:szCs w:val="18"/>
              </w:rPr>
            </w:pPr>
            <w:r>
              <w:rPr>
                <w:b/>
                <w:bCs w:val="0"/>
                <w:szCs w:val="18"/>
              </w:rPr>
              <w:t xml:space="preserve">Previous </w:t>
            </w:r>
            <w:r w:rsidR="00D150E5">
              <w:rPr>
                <w:b/>
                <w:bCs w:val="0"/>
                <w:szCs w:val="18"/>
              </w:rPr>
              <w:t xml:space="preserve">evaluation, </w:t>
            </w:r>
            <w:r w:rsidR="00FC336E">
              <w:rPr>
                <w:b/>
                <w:bCs w:val="0"/>
                <w:szCs w:val="18"/>
              </w:rPr>
              <w:t>ESC, DUSC, PBAC comments</w:t>
            </w:r>
          </w:p>
        </w:tc>
      </w:tr>
      <w:tr w:rsidR="00FC336E" w14:paraId="73333054" w14:textId="77777777" w:rsidTr="00FD2829">
        <w:tc>
          <w:tcPr>
            <w:tcW w:w="2122" w:type="dxa"/>
          </w:tcPr>
          <w:p w14:paraId="15B18DF9" w14:textId="2A529F9A" w:rsidR="00FC336E" w:rsidRPr="00CE1E8A" w:rsidRDefault="00FC336E" w:rsidP="00FD2829">
            <w:pPr>
              <w:pStyle w:val="TableText0"/>
              <w:keepLines/>
              <w:rPr>
                <w:rFonts w:cs="Arial"/>
                <w:szCs w:val="18"/>
              </w:rPr>
            </w:pPr>
            <w:r w:rsidRPr="00E564BD">
              <w:t>Australian population aged 12 years and older</w:t>
            </w:r>
          </w:p>
        </w:tc>
        <w:tc>
          <w:tcPr>
            <w:tcW w:w="2693" w:type="dxa"/>
          </w:tcPr>
          <w:p w14:paraId="68CFE0C0" w14:textId="77777777" w:rsidR="00FC336E" w:rsidRDefault="00FC336E" w:rsidP="00FD2829">
            <w:pPr>
              <w:pStyle w:val="TableText0"/>
              <w:keepLines/>
            </w:pPr>
            <w:r w:rsidRPr="00E564BD">
              <w:t>22</w:t>
            </w:r>
            <w:r>
              <w:t>.3M</w:t>
            </w:r>
            <w:r w:rsidRPr="00E564BD">
              <w:t xml:space="preserve"> (Year 1) </w:t>
            </w:r>
            <w:r>
              <w:t>–</w:t>
            </w:r>
            <w:r w:rsidRPr="00E564BD">
              <w:t xml:space="preserve"> 24</w:t>
            </w:r>
            <w:r>
              <w:t>.1M</w:t>
            </w:r>
            <w:r w:rsidRPr="00E564BD">
              <w:t xml:space="preserve"> (Year 6)</w:t>
            </w:r>
          </w:p>
          <w:p w14:paraId="57A04A7E" w14:textId="1FD9B8BF" w:rsidR="00FC336E" w:rsidRPr="00CE1E8A" w:rsidRDefault="00FC336E" w:rsidP="00FD2829">
            <w:pPr>
              <w:pStyle w:val="TableText0"/>
              <w:keepLines/>
              <w:rPr>
                <w:rFonts w:cs="Arial"/>
                <w:szCs w:val="18"/>
              </w:rPr>
            </w:pPr>
            <w:r>
              <w:t>ABS</w:t>
            </w:r>
          </w:p>
        </w:tc>
        <w:tc>
          <w:tcPr>
            <w:tcW w:w="4201" w:type="dxa"/>
          </w:tcPr>
          <w:p w14:paraId="08BAB5BD" w14:textId="71D47CE1" w:rsidR="00FC336E" w:rsidRPr="00CE1E8A" w:rsidRDefault="0094090B" w:rsidP="00FD2829">
            <w:pPr>
              <w:pStyle w:val="TableText0"/>
              <w:keepLines/>
              <w:rPr>
                <w:rFonts w:cs="Arial"/>
                <w:szCs w:val="18"/>
              </w:rPr>
            </w:pPr>
            <w:r>
              <w:rPr>
                <w:rFonts w:cs="Arial"/>
                <w:szCs w:val="18"/>
              </w:rPr>
              <w:t>PBAC considered appropriate to expand to population aged 12+</w:t>
            </w:r>
            <w:r w:rsidR="004D39CE">
              <w:rPr>
                <w:rFonts w:cs="Arial"/>
                <w:szCs w:val="18"/>
              </w:rPr>
              <w:t>.</w:t>
            </w:r>
          </w:p>
        </w:tc>
      </w:tr>
      <w:tr w:rsidR="00FC336E" w14:paraId="2313F7BA" w14:textId="77777777" w:rsidTr="00FD2829">
        <w:tc>
          <w:tcPr>
            <w:tcW w:w="2122" w:type="dxa"/>
          </w:tcPr>
          <w:p w14:paraId="0DD2078C" w14:textId="23C6D96D" w:rsidR="00FC336E" w:rsidRPr="00CE1E8A" w:rsidRDefault="00FC336E" w:rsidP="00FD2829">
            <w:pPr>
              <w:pStyle w:val="TableText0"/>
              <w:keepLines/>
              <w:rPr>
                <w:rFonts w:cs="Arial"/>
                <w:szCs w:val="18"/>
              </w:rPr>
            </w:pPr>
            <w:r w:rsidRPr="00E564BD">
              <w:t>Proportion with atopic dermatitis</w:t>
            </w:r>
          </w:p>
        </w:tc>
        <w:tc>
          <w:tcPr>
            <w:tcW w:w="2693" w:type="dxa"/>
          </w:tcPr>
          <w:p w14:paraId="12F951FF" w14:textId="77777777" w:rsidR="00FC336E" w:rsidRDefault="00FC336E" w:rsidP="00FD2829">
            <w:pPr>
              <w:pStyle w:val="TableText0"/>
              <w:keepLines/>
            </w:pPr>
            <w:r w:rsidRPr="00E564BD">
              <w:t>9%</w:t>
            </w:r>
          </w:p>
          <w:p w14:paraId="4D78313E" w14:textId="10EC937F" w:rsidR="00FC336E" w:rsidRPr="00CE1E8A" w:rsidRDefault="0094090B" w:rsidP="00FD2829">
            <w:pPr>
              <w:pStyle w:val="TableText0"/>
              <w:keepLines/>
              <w:rPr>
                <w:rFonts w:cs="Arial"/>
                <w:szCs w:val="18"/>
              </w:rPr>
            </w:pPr>
            <w:r>
              <w:t>Increased from 6.9% from July 2019 submission</w:t>
            </w:r>
            <w:r w:rsidR="009843F4">
              <w:t xml:space="preserve"> based on DUSC advice</w:t>
            </w:r>
            <w:r>
              <w:t>.</w:t>
            </w:r>
          </w:p>
        </w:tc>
        <w:tc>
          <w:tcPr>
            <w:tcW w:w="4201" w:type="dxa"/>
          </w:tcPr>
          <w:p w14:paraId="5B036334" w14:textId="16A7D20B" w:rsidR="00FC336E" w:rsidRPr="00FD2829" w:rsidRDefault="0094090B" w:rsidP="00FD2829">
            <w:pPr>
              <w:keepNext/>
              <w:keepLines/>
              <w:snapToGrid w:val="0"/>
              <w:rPr>
                <w:rFonts w:ascii="Arial Narrow" w:eastAsiaTheme="majorEastAsia" w:hAnsi="Arial Narrow" w:cs="Arial"/>
                <w:bCs/>
                <w:sz w:val="20"/>
                <w:szCs w:val="18"/>
              </w:rPr>
            </w:pPr>
            <w:r>
              <w:rPr>
                <w:rFonts w:ascii="Arial Narrow" w:eastAsiaTheme="majorEastAsia" w:hAnsi="Arial Narrow" w:cs="Arial"/>
                <w:bCs/>
                <w:sz w:val="20"/>
                <w:szCs w:val="18"/>
              </w:rPr>
              <w:t xml:space="preserve">July 2019 </w:t>
            </w:r>
            <w:r w:rsidR="00C50B30">
              <w:rPr>
                <w:rFonts w:ascii="Arial Narrow" w:eastAsiaTheme="majorEastAsia" w:hAnsi="Arial Narrow" w:cs="Arial"/>
                <w:bCs/>
                <w:sz w:val="20"/>
                <w:szCs w:val="18"/>
              </w:rPr>
              <w:t>–</w:t>
            </w:r>
            <w:r>
              <w:rPr>
                <w:rFonts w:ascii="Arial Narrow" w:eastAsiaTheme="majorEastAsia" w:hAnsi="Arial Narrow" w:cs="Arial"/>
                <w:bCs/>
                <w:sz w:val="20"/>
                <w:szCs w:val="18"/>
              </w:rPr>
              <w:t xml:space="preserve"> </w:t>
            </w:r>
            <w:r w:rsidRPr="00FD2829">
              <w:rPr>
                <w:rFonts w:ascii="Arial Narrow" w:eastAsiaTheme="majorEastAsia" w:hAnsi="Arial Narrow" w:cs="Arial"/>
                <w:bCs/>
                <w:sz w:val="20"/>
                <w:szCs w:val="18"/>
              </w:rPr>
              <w:t>DUSC disagreed with the P</w:t>
            </w:r>
            <w:r w:rsidR="00A9533B">
              <w:rPr>
                <w:rFonts w:ascii="Arial Narrow" w:eastAsiaTheme="majorEastAsia" w:hAnsi="Arial Narrow" w:cs="Arial"/>
                <w:bCs/>
                <w:sz w:val="20"/>
                <w:szCs w:val="18"/>
              </w:rPr>
              <w:t>re-Sub-Committee Response</w:t>
            </w:r>
            <w:r w:rsidRPr="00FD2829">
              <w:rPr>
                <w:rFonts w:ascii="Arial Narrow" w:eastAsiaTheme="majorEastAsia" w:hAnsi="Arial Narrow" w:cs="Arial"/>
                <w:bCs/>
                <w:sz w:val="20"/>
                <w:szCs w:val="18"/>
              </w:rPr>
              <w:t xml:space="preserve"> that 6.9% prevalence was consistent with global estimates; expecting AD prevalence of at least 8% in Australia based on global trends</w:t>
            </w:r>
            <w:r>
              <w:rPr>
                <w:rFonts w:ascii="Arial Narrow" w:eastAsiaTheme="majorEastAsia" w:hAnsi="Arial Narrow" w:cs="Arial"/>
                <w:bCs/>
                <w:sz w:val="20"/>
                <w:szCs w:val="18"/>
              </w:rPr>
              <w:t xml:space="preserve"> (p3)</w:t>
            </w:r>
            <w:r w:rsidRPr="00FD2829">
              <w:rPr>
                <w:rFonts w:ascii="Arial Narrow" w:eastAsiaTheme="majorEastAsia" w:hAnsi="Arial Narrow" w:cs="Arial"/>
                <w:bCs/>
                <w:sz w:val="20"/>
                <w:szCs w:val="18"/>
              </w:rPr>
              <w:t>.</w:t>
            </w:r>
            <w:r w:rsidR="00352931">
              <w:rPr>
                <w:rFonts w:ascii="Arial Narrow" w:eastAsiaTheme="majorEastAsia" w:hAnsi="Arial Narrow" w:cs="Arial"/>
                <w:bCs/>
                <w:sz w:val="20"/>
                <w:szCs w:val="18"/>
              </w:rPr>
              <w:t xml:space="preserve"> </w:t>
            </w:r>
          </w:p>
        </w:tc>
      </w:tr>
      <w:tr w:rsidR="00FC336E" w14:paraId="55212F65" w14:textId="77777777" w:rsidTr="00FD2829">
        <w:tc>
          <w:tcPr>
            <w:tcW w:w="2122" w:type="dxa"/>
          </w:tcPr>
          <w:p w14:paraId="501370F6" w14:textId="108BFCB3" w:rsidR="00FC336E" w:rsidRPr="00CE1E8A" w:rsidRDefault="00FC336E" w:rsidP="00FD2829">
            <w:pPr>
              <w:pStyle w:val="TableText0"/>
              <w:keepLines/>
              <w:rPr>
                <w:rFonts w:cs="Arial"/>
                <w:szCs w:val="18"/>
              </w:rPr>
            </w:pPr>
            <w:r w:rsidRPr="00E564BD">
              <w:t xml:space="preserve">Proportion </w:t>
            </w:r>
            <w:r>
              <w:t>of AD patients with severe disease</w:t>
            </w:r>
          </w:p>
        </w:tc>
        <w:tc>
          <w:tcPr>
            <w:tcW w:w="2693" w:type="dxa"/>
          </w:tcPr>
          <w:p w14:paraId="742E7B84" w14:textId="77777777" w:rsidR="00FC336E" w:rsidRDefault="00FC336E" w:rsidP="00FD2829">
            <w:pPr>
              <w:pStyle w:val="TableText0"/>
              <w:keepLines/>
            </w:pPr>
            <w:r w:rsidRPr="00E564BD">
              <w:t xml:space="preserve">5% </w:t>
            </w:r>
          </w:p>
          <w:p w14:paraId="14E177C5" w14:textId="52E9F37A" w:rsidR="00FC336E" w:rsidRPr="00CE1E8A" w:rsidRDefault="00FC336E" w:rsidP="00FD2829">
            <w:pPr>
              <w:pStyle w:val="TableText0"/>
              <w:keepLines/>
              <w:rPr>
                <w:rFonts w:cs="Arial"/>
                <w:szCs w:val="18"/>
              </w:rPr>
            </w:pPr>
            <w:r w:rsidRPr="00E564BD">
              <w:t>Market Research (Metis 2019a)</w:t>
            </w:r>
          </w:p>
        </w:tc>
        <w:tc>
          <w:tcPr>
            <w:tcW w:w="4201" w:type="dxa"/>
          </w:tcPr>
          <w:p w14:paraId="60552052" w14:textId="2B2FCA04" w:rsidR="00FC336E" w:rsidRPr="00CE1E8A" w:rsidRDefault="00D44760" w:rsidP="00FD2829">
            <w:pPr>
              <w:pStyle w:val="TableText0"/>
              <w:keepLines/>
              <w:rPr>
                <w:rFonts w:cs="Arial"/>
                <w:szCs w:val="18"/>
              </w:rPr>
            </w:pPr>
            <w:r>
              <w:rPr>
                <w:rFonts w:cs="Arial"/>
                <w:szCs w:val="18"/>
              </w:rPr>
              <w:t>-</w:t>
            </w:r>
          </w:p>
        </w:tc>
      </w:tr>
      <w:tr w:rsidR="00FC336E" w14:paraId="2B915C34" w14:textId="77777777" w:rsidTr="00FD2829">
        <w:tc>
          <w:tcPr>
            <w:tcW w:w="2122" w:type="dxa"/>
          </w:tcPr>
          <w:p w14:paraId="6EABF9FC" w14:textId="038A18ED" w:rsidR="00FC336E" w:rsidRPr="00CE1E8A" w:rsidRDefault="00FC336E" w:rsidP="00FD2829">
            <w:pPr>
              <w:pStyle w:val="TableText0"/>
              <w:keepLines/>
              <w:rPr>
                <w:rFonts w:cs="Arial"/>
                <w:szCs w:val="18"/>
              </w:rPr>
            </w:pPr>
            <w:r>
              <w:t>Patients engaged with a specialist</w:t>
            </w:r>
          </w:p>
        </w:tc>
        <w:tc>
          <w:tcPr>
            <w:tcW w:w="2693" w:type="dxa"/>
          </w:tcPr>
          <w:p w14:paraId="3472A05D" w14:textId="0D288630" w:rsidR="00FC336E" w:rsidRPr="009843F4" w:rsidRDefault="009843F4" w:rsidP="00FD2829">
            <w:pPr>
              <w:pStyle w:val="TableText0"/>
              <w:keepLines/>
              <w:rPr>
                <w:iCs/>
              </w:rPr>
            </w:pPr>
            <w:proofErr w:type="spellStart"/>
            <w:r w:rsidRPr="00FD2829">
              <w:rPr>
                <w:iCs/>
                <w:szCs w:val="20"/>
              </w:rPr>
              <w:t>Yr</w:t>
            </w:r>
            <w:proofErr w:type="spellEnd"/>
            <w:r w:rsidRPr="00FD2829">
              <w:rPr>
                <w:iCs/>
                <w:szCs w:val="20"/>
              </w:rPr>
              <w:t xml:space="preserve"> 1-6 </w:t>
            </w:r>
            <w:r w:rsidRPr="00945E43">
              <w:rPr>
                <w:iCs/>
                <w:szCs w:val="20"/>
              </w:rPr>
              <w:t xml:space="preserve">assumptions: </w:t>
            </w:r>
            <w:r w:rsidRPr="005B39C2">
              <w:rPr>
                <w:iCs/>
                <w:szCs w:val="20"/>
              </w:rPr>
              <w:t>55</w:t>
            </w:r>
            <w:r w:rsidRPr="00945E43">
              <w:rPr>
                <w:iCs/>
                <w:szCs w:val="20"/>
              </w:rPr>
              <w:t xml:space="preserve">%. </w:t>
            </w:r>
            <w:r w:rsidRPr="005B39C2">
              <w:rPr>
                <w:iCs/>
                <w:szCs w:val="20"/>
              </w:rPr>
              <w:t>58</w:t>
            </w:r>
            <w:r w:rsidRPr="00945E43">
              <w:rPr>
                <w:iCs/>
                <w:szCs w:val="20"/>
              </w:rPr>
              <w:t xml:space="preserve">%, </w:t>
            </w:r>
            <w:r w:rsidRPr="005B39C2">
              <w:rPr>
                <w:iCs/>
                <w:szCs w:val="20"/>
              </w:rPr>
              <w:t>61</w:t>
            </w:r>
            <w:r w:rsidRPr="00945E43">
              <w:rPr>
                <w:iCs/>
                <w:szCs w:val="20"/>
              </w:rPr>
              <w:t xml:space="preserve">%, </w:t>
            </w:r>
            <w:r w:rsidRPr="005B39C2">
              <w:rPr>
                <w:iCs/>
                <w:szCs w:val="20"/>
              </w:rPr>
              <w:t>64</w:t>
            </w:r>
            <w:r w:rsidRPr="00945E43">
              <w:rPr>
                <w:iCs/>
                <w:szCs w:val="20"/>
              </w:rPr>
              <w:t xml:space="preserve">%, </w:t>
            </w:r>
            <w:r w:rsidRPr="005B39C2">
              <w:rPr>
                <w:iCs/>
                <w:szCs w:val="20"/>
              </w:rPr>
              <w:t>67</w:t>
            </w:r>
            <w:r w:rsidRPr="00945E43">
              <w:rPr>
                <w:iCs/>
                <w:szCs w:val="20"/>
              </w:rPr>
              <w:t xml:space="preserve">%, </w:t>
            </w:r>
            <w:r w:rsidRPr="005B39C2">
              <w:rPr>
                <w:iCs/>
                <w:szCs w:val="20"/>
              </w:rPr>
              <w:t>70</w:t>
            </w:r>
            <w:r w:rsidRPr="00945E43">
              <w:rPr>
                <w:iCs/>
                <w:szCs w:val="20"/>
              </w:rPr>
              <w:t xml:space="preserve">% </w:t>
            </w:r>
            <w:r w:rsidR="00FC336E" w:rsidRPr="007365AD">
              <w:rPr>
                <w:iCs/>
              </w:rPr>
              <w:t>(</w:t>
            </w:r>
            <w:r w:rsidR="00FC336E" w:rsidRPr="005B39C2">
              <w:rPr>
                <w:iCs/>
              </w:rPr>
              <w:t>3</w:t>
            </w:r>
            <w:r w:rsidR="00FC336E" w:rsidRPr="009843F4">
              <w:rPr>
                <w:iCs/>
              </w:rPr>
              <w:t>% growth per annum)</w:t>
            </w:r>
          </w:p>
          <w:p w14:paraId="56A2359A" w14:textId="0C4E9FEC" w:rsidR="00FC336E" w:rsidRPr="00CE1E8A" w:rsidRDefault="00FC336E" w:rsidP="00FD2829">
            <w:pPr>
              <w:pStyle w:val="TableText0"/>
              <w:keepLines/>
              <w:rPr>
                <w:rFonts w:cs="Arial"/>
                <w:szCs w:val="18"/>
              </w:rPr>
            </w:pPr>
            <w:r w:rsidRPr="00E564BD">
              <w:t>Market Research (Metis 2019a)</w:t>
            </w:r>
          </w:p>
        </w:tc>
        <w:tc>
          <w:tcPr>
            <w:tcW w:w="4201" w:type="dxa"/>
          </w:tcPr>
          <w:p w14:paraId="7DB23419" w14:textId="57B13733" w:rsidR="00FC336E" w:rsidRDefault="000B2FDF" w:rsidP="00FD2829">
            <w:pPr>
              <w:pStyle w:val="TableText0"/>
              <w:keepLines/>
              <w:rPr>
                <w:rFonts w:cs="Arial"/>
                <w:szCs w:val="18"/>
              </w:rPr>
            </w:pPr>
            <w:r>
              <w:rPr>
                <w:rFonts w:cs="Arial"/>
                <w:szCs w:val="18"/>
              </w:rPr>
              <w:t xml:space="preserve">The </w:t>
            </w:r>
            <w:r w:rsidR="004D39CE">
              <w:rPr>
                <w:rFonts w:cs="Arial"/>
                <w:szCs w:val="18"/>
              </w:rPr>
              <w:t xml:space="preserve">evaluation </w:t>
            </w:r>
            <w:r>
              <w:rPr>
                <w:rFonts w:cs="Arial"/>
                <w:szCs w:val="18"/>
              </w:rPr>
              <w:t>considered this assumption could be 100% for moderate-to-severe population. However, DUSC disagreed noting that there would be workforce constraints and would not reach 100% (</w:t>
            </w:r>
            <w:proofErr w:type="spellStart"/>
            <w:r>
              <w:rPr>
                <w:rFonts w:cs="Arial"/>
                <w:szCs w:val="18"/>
              </w:rPr>
              <w:t>pg</w:t>
            </w:r>
            <w:proofErr w:type="spellEnd"/>
            <w:r>
              <w:rPr>
                <w:rFonts w:cs="Arial"/>
                <w:szCs w:val="18"/>
              </w:rPr>
              <w:t xml:space="preserve"> 4, DUSC advice, July 2019). </w:t>
            </w:r>
          </w:p>
          <w:p w14:paraId="7BDB61FC" w14:textId="77777777" w:rsidR="000B2FDF" w:rsidRDefault="000B2FDF" w:rsidP="00FD2829">
            <w:pPr>
              <w:pStyle w:val="TableText0"/>
              <w:keepLines/>
              <w:rPr>
                <w:rFonts w:cs="Arial"/>
                <w:szCs w:val="18"/>
              </w:rPr>
            </w:pPr>
          </w:p>
          <w:p w14:paraId="1ECE5C17" w14:textId="22E8A766" w:rsidR="000B2FDF" w:rsidRPr="00CE1E8A" w:rsidRDefault="000B2FDF" w:rsidP="00FD2829">
            <w:pPr>
              <w:pStyle w:val="TableText0"/>
              <w:keepLines/>
              <w:rPr>
                <w:rFonts w:cs="Arial"/>
                <w:szCs w:val="18"/>
              </w:rPr>
            </w:pPr>
            <w:r>
              <w:rPr>
                <w:rFonts w:cs="Arial"/>
                <w:szCs w:val="18"/>
              </w:rPr>
              <w:t>ESC note</w:t>
            </w:r>
            <w:r w:rsidR="00C329E0">
              <w:rPr>
                <w:rFonts w:cs="Arial"/>
                <w:szCs w:val="18"/>
              </w:rPr>
              <w:t>d</w:t>
            </w:r>
            <w:r>
              <w:rPr>
                <w:rFonts w:cs="Arial"/>
                <w:szCs w:val="18"/>
              </w:rPr>
              <w:t xml:space="preserve"> that it was unclear how many patients would re-engage with specialist care if dupilumab is listed (para 6.6, dupilumab PSD, March 2020 PBAC meeting). </w:t>
            </w:r>
          </w:p>
        </w:tc>
      </w:tr>
      <w:tr w:rsidR="00FC336E" w14:paraId="3DF619D3" w14:textId="77777777" w:rsidTr="00FD2829">
        <w:tc>
          <w:tcPr>
            <w:tcW w:w="2122" w:type="dxa"/>
          </w:tcPr>
          <w:p w14:paraId="2C7EF0A2" w14:textId="111961B6" w:rsidR="00FC336E" w:rsidRPr="00CE1E8A" w:rsidRDefault="00FC336E" w:rsidP="00FD2829">
            <w:pPr>
              <w:pStyle w:val="TableText0"/>
              <w:keepLines/>
              <w:rPr>
                <w:rFonts w:cs="Arial"/>
                <w:szCs w:val="18"/>
              </w:rPr>
            </w:pPr>
            <w:r>
              <w:t xml:space="preserve">Engaged patients uncontrolled with </w:t>
            </w:r>
            <w:r w:rsidR="000B2FDF">
              <w:t>TCS</w:t>
            </w:r>
          </w:p>
        </w:tc>
        <w:tc>
          <w:tcPr>
            <w:tcW w:w="2693" w:type="dxa"/>
          </w:tcPr>
          <w:p w14:paraId="1BF35323" w14:textId="77777777" w:rsidR="00FC336E" w:rsidRDefault="00FC336E" w:rsidP="00FD2829">
            <w:pPr>
              <w:pStyle w:val="TableText0"/>
              <w:keepLines/>
            </w:pPr>
            <w:r>
              <w:t>68%</w:t>
            </w:r>
            <w:r w:rsidRPr="00E564BD">
              <w:t xml:space="preserve"> </w:t>
            </w:r>
          </w:p>
          <w:p w14:paraId="1CE23FE9" w14:textId="679A0D0B" w:rsidR="00FC336E" w:rsidRPr="00CE1E8A" w:rsidRDefault="00FC336E" w:rsidP="00FD2829">
            <w:pPr>
              <w:pStyle w:val="TableText0"/>
              <w:keepLines/>
              <w:rPr>
                <w:rFonts w:cs="Arial"/>
                <w:szCs w:val="18"/>
              </w:rPr>
            </w:pPr>
            <w:r w:rsidRPr="00E564BD">
              <w:t>Market Research (Metis 2019</w:t>
            </w:r>
            <w:r>
              <w:t>b</w:t>
            </w:r>
            <w:r w:rsidRPr="00E564BD">
              <w:t>)</w:t>
            </w:r>
          </w:p>
        </w:tc>
        <w:tc>
          <w:tcPr>
            <w:tcW w:w="4201" w:type="dxa"/>
          </w:tcPr>
          <w:p w14:paraId="6CD38F0F" w14:textId="1ACC8FBB" w:rsidR="00FD2829" w:rsidRDefault="00FD2829" w:rsidP="00FD2829">
            <w:pPr>
              <w:pStyle w:val="TableText0"/>
              <w:keepLines/>
              <w:rPr>
                <w:szCs w:val="20"/>
              </w:rPr>
            </w:pPr>
            <w:r>
              <w:rPr>
                <w:szCs w:val="20"/>
              </w:rPr>
              <w:t xml:space="preserve">Identified in the evaluation as </w:t>
            </w:r>
            <w:r w:rsidRPr="00B1054A">
              <w:rPr>
                <w:szCs w:val="20"/>
              </w:rPr>
              <w:t>a major source of uncertainty in the financial estimates</w:t>
            </w:r>
            <w:r>
              <w:rPr>
                <w:szCs w:val="20"/>
              </w:rPr>
              <w:t xml:space="preserve"> (Table 19, dupilumab PSD, March 2020 PBAC meeting).</w:t>
            </w:r>
          </w:p>
          <w:p w14:paraId="3192F796" w14:textId="77777777" w:rsidR="00FD2829" w:rsidRDefault="00FD2829" w:rsidP="00FD2829">
            <w:pPr>
              <w:pStyle w:val="TableText0"/>
              <w:keepLines/>
              <w:rPr>
                <w:rFonts w:cs="Arial"/>
                <w:szCs w:val="18"/>
              </w:rPr>
            </w:pPr>
          </w:p>
          <w:p w14:paraId="448AED57" w14:textId="02EF4E14" w:rsidR="00FC336E" w:rsidRPr="00CE1E8A" w:rsidRDefault="002C2C10" w:rsidP="00FD2829">
            <w:pPr>
              <w:pStyle w:val="TableText0"/>
              <w:keepLines/>
              <w:rPr>
                <w:rFonts w:cs="Arial"/>
                <w:szCs w:val="18"/>
              </w:rPr>
            </w:pPr>
            <w:r>
              <w:rPr>
                <w:rFonts w:cs="Arial"/>
                <w:szCs w:val="18"/>
              </w:rPr>
              <w:t>PBAC maintained that this parameter should remain unchanged</w:t>
            </w:r>
            <w:r w:rsidR="000B2FDF">
              <w:rPr>
                <w:rFonts w:cs="Arial"/>
                <w:szCs w:val="18"/>
              </w:rPr>
              <w:t xml:space="preserve"> (para 5.7, dupilumab PSD, November 2020 PBAC meeting). </w:t>
            </w:r>
          </w:p>
        </w:tc>
      </w:tr>
      <w:tr w:rsidR="00FC336E" w14:paraId="0C9AB877" w14:textId="77777777" w:rsidTr="00FD2829">
        <w:tc>
          <w:tcPr>
            <w:tcW w:w="2122" w:type="dxa"/>
          </w:tcPr>
          <w:p w14:paraId="177455B2" w14:textId="4D6B3E67" w:rsidR="00FC336E" w:rsidRPr="00CE1E8A" w:rsidRDefault="00FC336E" w:rsidP="00FD2829">
            <w:pPr>
              <w:pStyle w:val="TableText0"/>
              <w:keepLines/>
              <w:rPr>
                <w:rFonts w:cs="Arial"/>
                <w:szCs w:val="18"/>
              </w:rPr>
            </w:pPr>
            <w:r>
              <w:t>Proportion of patients meeting EASI requirement (EASI≥20)</w:t>
            </w:r>
          </w:p>
        </w:tc>
        <w:tc>
          <w:tcPr>
            <w:tcW w:w="2693" w:type="dxa"/>
          </w:tcPr>
          <w:p w14:paraId="527E898D" w14:textId="77777777" w:rsidR="00FC336E" w:rsidRDefault="00FC336E" w:rsidP="00FD2829">
            <w:pPr>
              <w:pStyle w:val="TableText0"/>
              <w:keepLines/>
            </w:pPr>
            <w:r>
              <w:t xml:space="preserve">95% </w:t>
            </w:r>
          </w:p>
          <w:p w14:paraId="650850F3" w14:textId="2EF04472" w:rsidR="00FC336E" w:rsidRPr="00CE1E8A" w:rsidRDefault="00FC336E" w:rsidP="00FD2829">
            <w:pPr>
              <w:pStyle w:val="TableText0"/>
              <w:keepLines/>
              <w:rPr>
                <w:rFonts w:cs="Arial"/>
                <w:szCs w:val="18"/>
              </w:rPr>
            </w:pPr>
            <w:r>
              <w:t>Patient data on file</w:t>
            </w:r>
          </w:p>
        </w:tc>
        <w:tc>
          <w:tcPr>
            <w:tcW w:w="4201" w:type="dxa"/>
          </w:tcPr>
          <w:p w14:paraId="734C8D11" w14:textId="5F8236B4" w:rsidR="00FC336E" w:rsidRPr="00CE1E8A" w:rsidRDefault="00113731" w:rsidP="00FD2829">
            <w:pPr>
              <w:pStyle w:val="TableText0"/>
              <w:keepLines/>
              <w:rPr>
                <w:rFonts w:cs="Arial"/>
                <w:szCs w:val="18"/>
              </w:rPr>
            </w:pPr>
            <w:r>
              <w:rPr>
                <w:rFonts w:cs="Arial"/>
                <w:szCs w:val="18"/>
              </w:rPr>
              <w:t xml:space="preserve">PBAC noted that this was consistent with its previous advice (para 7.4, dupilumab PSD, July 2019 PBAC meeting) and considered this was appropriate. </w:t>
            </w:r>
          </w:p>
        </w:tc>
      </w:tr>
      <w:tr w:rsidR="0056690C" w14:paraId="629B6EA9" w14:textId="77777777" w:rsidTr="00CC2B44">
        <w:tc>
          <w:tcPr>
            <w:tcW w:w="2122" w:type="dxa"/>
          </w:tcPr>
          <w:p w14:paraId="56FC6317" w14:textId="5577E5DF" w:rsidR="0056690C" w:rsidRDefault="0056690C" w:rsidP="0056690C">
            <w:pPr>
              <w:pStyle w:val="TableText0"/>
              <w:keepLines/>
            </w:pPr>
            <w:r>
              <w:t>Responders at Week 16</w:t>
            </w:r>
          </w:p>
        </w:tc>
        <w:tc>
          <w:tcPr>
            <w:tcW w:w="2693" w:type="dxa"/>
          </w:tcPr>
          <w:p w14:paraId="0BAB7CC8" w14:textId="68A1E883" w:rsidR="0056690C" w:rsidRPr="00D07479" w:rsidRDefault="0056690C" w:rsidP="007365AD">
            <w:pPr>
              <w:pStyle w:val="Tabletext"/>
              <w:rPr>
                <w:rFonts w:ascii="Arial Narrow" w:eastAsiaTheme="majorEastAsia" w:hAnsi="Arial Narrow" w:cstheme="majorBidi"/>
                <w:bCs/>
                <w:szCs w:val="24"/>
                <w:lang w:eastAsia="en-AU"/>
              </w:rPr>
            </w:pPr>
            <w:r w:rsidRPr="00D07479">
              <w:rPr>
                <w:rFonts w:ascii="Arial Narrow" w:eastAsiaTheme="majorEastAsia" w:hAnsi="Arial Narrow" w:cstheme="majorBidi"/>
                <w:bCs/>
                <w:szCs w:val="24"/>
                <w:lang w:eastAsia="en-AU"/>
              </w:rPr>
              <w:t>59.</w:t>
            </w:r>
            <w:r>
              <w:rPr>
                <w:rFonts w:ascii="Arial Narrow" w:eastAsiaTheme="majorEastAsia" w:hAnsi="Arial Narrow" w:cstheme="majorBidi"/>
                <w:bCs/>
                <w:szCs w:val="24"/>
                <w:lang w:eastAsia="en-AU"/>
              </w:rPr>
              <w:t>6</w:t>
            </w:r>
            <w:r w:rsidRPr="00D07479">
              <w:rPr>
                <w:rFonts w:ascii="Arial Narrow" w:eastAsiaTheme="majorEastAsia" w:hAnsi="Arial Narrow" w:cstheme="majorBidi"/>
                <w:bCs/>
                <w:szCs w:val="24"/>
                <w:lang w:eastAsia="en-AU"/>
              </w:rPr>
              <w:t xml:space="preserve">% </w:t>
            </w:r>
            <w:r w:rsidRPr="0056690C">
              <w:rPr>
                <w:rFonts w:ascii="Arial Narrow" w:eastAsiaTheme="majorEastAsia" w:hAnsi="Arial Narrow" w:cstheme="majorBidi"/>
                <w:bCs/>
                <w:szCs w:val="24"/>
                <w:lang w:eastAsia="en-AU"/>
              </w:rPr>
              <w:t>(</w:t>
            </w:r>
            <w:r>
              <w:rPr>
                <w:rFonts w:ascii="Arial Narrow" w:eastAsiaTheme="majorEastAsia" w:hAnsi="Arial Narrow" w:cstheme="majorBidi"/>
                <w:bCs/>
                <w:szCs w:val="24"/>
                <w:lang w:eastAsia="en-AU"/>
              </w:rPr>
              <w:t>p</w:t>
            </w:r>
            <w:r w:rsidRPr="0056690C">
              <w:rPr>
                <w:rFonts w:ascii="Arial Narrow" w:eastAsiaTheme="majorEastAsia" w:hAnsi="Arial Narrow" w:cstheme="majorBidi"/>
                <w:bCs/>
                <w:szCs w:val="24"/>
                <w:lang w:eastAsia="en-AU"/>
              </w:rPr>
              <w:t>ooled results from trials for those meeting EASI-50/DLQI 4 response criteria)</w:t>
            </w:r>
          </w:p>
          <w:p w14:paraId="2B724226" w14:textId="3DEC430F" w:rsidR="0056690C" w:rsidRDefault="0056690C" w:rsidP="005B39C2">
            <w:pPr>
              <w:pStyle w:val="Tabletext"/>
            </w:pPr>
          </w:p>
        </w:tc>
        <w:tc>
          <w:tcPr>
            <w:tcW w:w="4201" w:type="dxa"/>
            <w:vAlign w:val="center"/>
          </w:tcPr>
          <w:p w14:paraId="596068A5" w14:textId="2661C6CD" w:rsidR="0056690C" w:rsidRDefault="0056690C" w:rsidP="0056690C">
            <w:pPr>
              <w:pStyle w:val="TableText0"/>
              <w:keepLines/>
              <w:rPr>
                <w:rFonts w:cs="Arial"/>
                <w:szCs w:val="18"/>
              </w:rPr>
            </w:pPr>
            <w:r w:rsidRPr="00B1054A">
              <w:t>Consistent with the economic evaluation</w:t>
            </w:r>
            <w:r>
              <w:t>.</w:t>
            </w:r>
          </w:p>
        </w:tc>
      </w:tr>
      <w:tr w:rsidR="0056690C" w14:paraId="084FB7E0" w14:textId="77777777" w:rsidTr="00FD2829">
        <w:tc>
          <w:tcPr>
            <w:tcW w:w="2122" w:type="dxa"/>
            <w:vAlign w:val="center"/>
          </w:tcPr>
          <w:p w14:paraId="5787161E" w14:textId="374BCCD0" w:rsidR="0056690C" w:rsidRPr="00CE1E8A" w:rsidRDefault="0056690C" w:rsidP="0056690C">
            <w:pPr>
              <w:pStyle w:val="TableText0"/>
              <w:keepLines/>
              <w:rPr>
                <w:rFonts w:cs="Arial"/>
                <w:szCs w:val="18"/>
              </w:rPr>
            </w:pPr>
            <w:r w:rsidRPr="00B1054A">
              <w:t>Responders at Week 42</w:t>
            </w:r>
          </w:p>
        </w:tc>
        <w:tc>
          <w:tcPr>
            <w:tcW w:w="2693" w:type="dxa"/>
            <w:vAlign w:val="center"/>
          </w:tcPr>
          <w:p w14:paraId="74686499" w14:textId="5E70F212" w:rsidR="0056690C" w:rsidRPr="00CE1E8A" w:rsidRDefault="0056690C" w:rsidP="0056690C">
            <w:pPr>
              <w:pStyle w:val="TableText0"/>
              <w:keepLines/>
              <w:rPr>
                <w:rFonts w:cs="Arial"/>
                <w:szCs w:val="18"/>
              </w:rPr>
            </w:pPr>
            <w:r w:rsidRPr="00B1054A">
              <w:t>95.7% (as per economic evaluation)</w:t>
            </w:r>
          </w:p>
        </w:tc>
        <w:tc>
          <w:tcPr>
            <w:tcW w:w="4201" w:type="dxa"/>
          </w:tcPr>
          <w:p w14:paraId="5CAFB61D" w14:textId="2E03897C" w:rsidR="0056690C" w:rsidRPr="00CE1E8A" w:rsidRDefault="0056690C" w:rsidP="0056690C">
            <w:pPr>
              <w:pStyle w:val="TableText0"/>
              <w:keepLines/>
              <w:rPr>
                <w:rFonts w:cs="Arial"/>
                <w:szCs w:val="18"/>
              </w:rPr>
            </w:pPr>
            <w:r w:rsidRPr="00B1054A">
              <w:t>Changed during the evaluation to be consistent with the economic evaluation</w:t>
            </w:r>
            <w:r>
              <w:t xml:space="preserve"> (Table 19, dupilumab PSD, March 2020 PBAC meeting). </w:t>
            </w:r>
          </w:p>
        </w:tc>
      </w:tr>
      <w:tr w:rsidR="0056690C" w14:paraId="7D62983F" w14:textId="77777777" w:rsidTr="00FD2829">
        <w:tc>
          <w:tcPr>
            <w:tcW w:w="2122" w:type="dxa"/>
            <w:vAlign w:val="center"/>
          </w:tcPr>
          <w:p w14:paraId="348339EA" w14:textId="12EC6CA6" w:rsidR="0056690C" w:rsidRPr="00CE1E8A" w:rsidRDefault="0056690C" w:rsidP="0056690C">
            <w:pPr>
              <w:pStyle w:val="TableText0"/>
              <w:keepLines/>
              <w:rPr>
                <w:rFonts w:cs="Arial"/>
                <w:szCs w:val="18"/>
              </w:rPr>
            </w:pPr>
            <w:r w:rsidRPr="00B1054A">
              <w:t xml:space="preserve">Continuing </w:t>
            </w:r>
            <w:proofErr w:type="gramStart"/>
            <w:r w:rsidRPr="00B1054A">
              <w:t>patients</w:t>
            </w:r>
            <w:proofErr w:type="gramEnd"/>
            <w:r w:rsidRPr="00B1054A">
              <w:t xml:space="preserve"> treatment persistence</w:t>
            </w:r>
          </w:p>
        </w:tc>
        <w:tc>
          <w:tcPr>
            <w:tcW w:w="2693" w:type="dxa"/>
            <w:vAlign w:val="center"/>
          </w:tcPr>
          <w:p w14:paraId="1310E942" w14:textId="77777777" w:rsidR="0056690C" w:rsidRPr="00B1054A" w:rsidRDefault="0056690C" w:rsidP="0056690C">
            <w:pPr>
              <w:pStyle w:val="TableText0"/>
              <w:keepLines/>
              <w:widowControl w:val="0"/>
              <w:rPr>
                <w:szCs w:val="20"/>
              </w:rPr>
            </w:pPr>
            <w:r w:rsidRPr="00B1054A">
              <w:rPr>
                <w:szCs w:val="20"/>
              </w:rPr>
              <w:t>Year 2 = 83.2%</w:t>
            </w:r>
            <w:r w:rsidRPr="00B1054A">
              <w:rPr>
                <w:szCs w:val="20"/>
              </w:rPr>
              <w:br/>
              <w:t>Year 3 = 79.87%</w:t>
            </w:r>
            <w:r w:rsidRPr="00B1054A">
              <w:rPr>
                <w:szCs w:val="20"/>
              </w:rPr>
              <w:br/>
              <w:t>Year 4 = 77.16%</w:t>
            </w:r>
            <w:r w:rsidRPr="00B1054A">
              <w:rPr>
                <w:szCs w:val="20"/>
              </w:rPr>
              <w:br/>
              <w:t>Year 5+ = 74.76%</w:t>
            </w:r>
          </w:p>
          <w:p w14:paraId="2951A445" w14:textId="0AD1515C" w:rsidR="0056690C" w:rsidRPr="00CE1E8A" w:rsidRDefault="0056690C" w:rsidP="0056690C">
            <w:pPr>
              <w:pStyle w:val="TableText0"/>
              <w:keepLines/>
              <w:rPr>
                <w:rFonts w:cs="Arial"/>
                <w:szCs w:val="18"/>
              </w:rPr>
            </w:pPr>
            <w:r w:rsidRPr="00B1054A">
              <w:rPr>
                <w:szCs w:val="20"/>
              </w:rPr>
              <w:t>from time to first rescue treatment or treatment discontinuation analysis</w:t>
            </w:r>
          </w:p>
        </w:tc>
        <w:tc>
          <w:tcPr>
            <w:tcW w:w="4201" w:type="dxa"/>
          </w:tcPr>
          <w:p w14:paraId="740FAACD" w14:textId="14749628" w:rsidR="0056690C" w:rsidRPr="00CE1E8A" w:rsidRDefault="0056690C" w:rsidP="0056690C">
            <w:pPr>
              <w:pStyle w:val="TableText0"/>
              <w:keepLines/>
              <w:rPr>
                <w:rFonts w:cs="Arial"/>
                <w:szCs w:val="18"/>
              </w:rPr>
            </w:pPr>
            <w:r>
              <w:rPr>
                <w:rFonts w:cs="Arial"/>
                <w:szCs w:val="18"/>
              </w:rPr>
              <w:t xml:space="preserve">The evaluation considered this reasonable (Table 19, dupilumab PSD, March 2020 PBAC meeting). </w:t>
            </w:r>
          </w:p>
        </w:tc>
      </w:tr>
    </w:tbl>
    <w:p w14:paraId="3447CC42" w14:textId="5FB35B07" w:rsidR="00FC336E" w:rsidRDefault="00C50B30" w:rsidP="00A9533B">
      <w:pPr>
        <w:pStyle w:val="TableFooter"/>
        <w:spacing w:after="120"/>
      </w:pPr>
      <w:r w:rsidRPr="00B00C81">
        <w:t>Source:</w:t>
      </w:r>
      <w:r>
        <w:rPr>
          <w:vertAlign w:val="superscript"/>
        </w:rPr>
        <w:t xml:space="preserve"> </w:t>
      </w:r>
      <w:r>
        <w:t>DUSC advice, July 2019, Dupilumab PSD, March 2020 PBAC meeting; Dupilumab PSD, November 202</w:t>
      </w:r>
      <w:r w:rsidR="00D07479">
        <w:t>0</w:t>
      </w:r>
      <w:r>
        <w:t xml:space="preserve"> PBAC meeting; Main submission body</w:t>
      </w:r>
      <w:r w:rsidR="00A9533B">
        <w:t xml:space="preserve">. </w:t>
      </w:r>
    </w:p>
    <w:p w14:paraId="60D31B10" w14:textId="57F2B21F" w:rsidR="0037723B" w:rsidRDefault="0037723B">
      <w:pPr>
        <w:pStyle w:val="3Bodytext"/>
      </w:pPr>
      <w:r>
        <w:t>The submission proposed two revision</w:t>
      </w:r>
      <w:r w:rsidR="00400575">
        <w:t>s</w:t>
      </w:r>
      <w:r>
        <w:t xml:space="preserve"> to </w:t>
      </w:r>
      <w:r w:rsidR="00ED0934">
        <w:t xml:space="preserve">key </w:t>
      </w:r>
      <w:r>
        <w:t xml:space="preserve">inputs </w:t>
      </w:r>
      <w:r w:rsidR="00ED0934">
        <w:t xml:space="preserve">to the financial estimates </w:t>
      </w:r>
      <w:r>
        <w:t xml:space="preserve">from </w:t>
      </w:r>
      <w:r w:rsidR="00ED0934">
        <w:t xml:space="preserve">the </w:t>
      </w:r>
      <w:r w:rsidR="00400575">
        <w:t>previous submission</w:t>
      </w:r>
      <w:r w:rsidR="00ED0934">
        <w:t xml:space="preserve"> that were the basis for calculation of the caps for the RSA</w:t>
      </w:r>
      <w:r w:rsidR="00400575">
        <w:t xml:space="preserve">. </w:t>
      </w:r>
      <w:r>
        <w:t xml:space="preserve">The Sponsor requested </w:t>
      </w:r>
      <w:r w:rsidR="007345F2">
        <w:t xml:space="preserve">that </w:t>
      </w:r>
      <w:r w:rsidR="00D44760">
        <w:t>the financial estimates for calculation of RSA caps be revised by</w:t>
      </w:r>
      <w:r>
        <w:t xml:space="preserve"> increasing the proportion of</w:t>
      </w:r>
      <w:r w:rsidR="00D44760">
        <w:t>:</w:t>
      </w:r>
    </w:p>
    <w:p w14:paraId="1DC22D73" w14:textId="7FA6C7AA" w:rsidR="0037723B" w:rsidRDefault="0037723B">
      <w:pPr>
        <w:pStyle w:val="3Bodytext"/>
        <w:numPr>
          <w:ilvl w:val="0"/>
          <w:numId w:val="11"/>
        </w:numPr>
      </w:pPr>
      <w:r>
        <w:lastRenderedPageBreak/>
        <w:t xml:space="preserve">Patients </w:t>
      </w:r>
      <w:r w:rsidR="00DD3624">
        <w:t xml:space="preserve">uncontrolled on TCS </w:t>
      </w:r>
      <w:r>
        <w:t xml:space="preserve">from 68% to 100% </w:t>
      </w:r>
    </w:p>
    <w:p w14:paraId="3D565930" w14:textId="7FF0DAB4" w:rsidR="0037723B" w:rsidRDefault="0037723B">
      <w:pPr>
        <w:pStyle w:val="3Bodytext"/>
        <w:numPr>
          <w:ilvl w:val="0"/>
          <w:numId w:val="11"/>
        </w:numPr>
      </w:pPr>
      <w:r>
        <w:t>Patients engaged with a specialist from 55-70% to 100%</w:t>
      </w:r>
    </w:p>
    <w:p w14:paraId="33A560FB" w14:textId="10147ED1" w:rsidR="00DD3624" w:rsidRDefault="00DD3624">
      <w:pPr>
        <w:pStyle w:val="3Bodytext"/>
      </w:pPr>
      <w:r>
        <w:t xml:space="preserve">In July 2019, DUSC reviewed the assumptions used to estimate the population eligible for treatment with dupilumab. </w:t>
      </w:r>
      <w:r w:rsidR="00EC51E3">
        <w:t xml:space="preserve">The </w:t>
      </w:r>
      <w:r>
        <w:t xml:space="preserve">statements made </w:t>
      </w:r>
      <w:r w:rsidR="007E15AE">
        <w:t xml:space="preserve">by DUSC in </w:t>
      </w:r>
      <w:r w:rsidR="0025142B">
        <w:t>July 2019</w:t>
      </w:r>
      <w:r>
        <w:t xml:space="preserve"> were in the context of a moderate-to-severe </w:t>
      </w:r>
      <w:r w:rsidR="0025142B">
        <w:t xml:space="preserve">AD </w:t>
      </w:r>
      <w:r>
        <w:t>population</w:t>
      </w:r>
      <w:r w:rsidR="0041026E">
        <w:t xml:space="preserve">. The July 2019 resubmission requested listing for the moderate-to-severe population based on advice from the July 2018 meeting where the PBAC considered that “there was limited evidence that supported the contention that either severity of AD [moderate versus severe] or experience with </w:t>
      </w:r>
      <w:proofErr w:type="spellStart"/>
      <w:r w:rsidR="0041026E">
        <w:t>CsA</w:t>
      </w:r>
      <w:proofErr w:type="spellEnd"/>
      <w:r w:rsidR="0041026E">
        <w:t xml:space="preserve"> [yes versus no] are treatment effect modifiers” (Dupilumab PSD, July 2018, paragraph 6.21). </w:t>
      </w:r>
      <w:r w:rsidR="005A35C0">
        <w:t>At that time t</w:t>
      </w:r>
      <w:r w:rsidR="0041026E">
        <w:t>he PBAC acknowledged there is significant disease burden from AD and a high clinical need for effective treatments for moderate to severe AD.</w:t>
      </w:r>
      <w:r w:rsidR="00EC51E3">
        <w:t xml:space="preserve"> </w:t>
      </w:r>
      <w:r w:rsidR="0041026E">
        <w:t>H</w:t>
      </w:r>
      <w:r w:rsidR="00EC51E3">
        <w:t>owever</w:t>
      </w:r>
      <w:r w:rsidR="00375137">
        <w:t>,</w:t>
      </w:r>
      <w:r w:rsidR="00EC51E3">
        <w:t xml:space="preserve"> the PBAC</w:t>
      </w:r>
      <w:r w:rsidR="007E15AE">
        <w:t xml:space="preserve"> </w:t>
      </w:r>
      <w:r w:rsidR="00A90255">
        <w:t>considered that dupilumab was not cost-effective at the price proposed in the resubmission</w:t>
      </w:r>
      <w:r w:rsidR="00260D3F">
        <w:t xml:space="preserve"> and the estimated financial implications were very high and uncertain</w:t>
      </w:r>
      <w:r w:rsidR="00A90255">
        <w:t xml:space="preserve">. In </w:t>
      </w:r>
      <w:r w:rsidR="0041026E">
        <w:t xml:space="preserve">the </w:t>
      </w:r>
      <w:r w:rsidR="00A90255">
        <w:t>March 2020 resubmission, the sponsor requested listing for severe AD patients</w:t>
      </w:r>
      <w:r w:rsidR="00FF2BE4">
        <w:t xml:space="preserve"> only</w:t>
      </w:r>
      <w:r w:rsidR="00A90255">
        <w:t xml:space="preserve"> </w:t>
      </w:r>
      <w:r w:rsidR="00375137">
        <w:t>for</w:t>
      </w:r>
      <w:r w:rsidR="00A90255">
        <w:t xml:space="preserve"> which the PBAC made a positive </w:t>
      </w:r>
      <w:r>
        <w:t>recommend</w:t>
      </w:r>
      <w:r w:rsidR="00A90255">
        <w:t>ation.</w:t>
      </w:r>
      <w:r>
        <w:t xml:space="preserve"> </w:t>
      </w:r>
    </w:p>
    <w:p w14:paraId="6A86511A" w14:textId="055D7975" w:rsidR="00DD3624" w:rsidRDefault="00DD3624">
      <w:pPr>
        <w:pStyle w:val="3Bodytext"/>
      </w:pPr>
      <w:r>
        <w:t xml:space="preserve">The DUSC advice noted that the evaluator </w:t>
      </w:r>
      <w:r w:rsidR="0025142B">
        <w:t>considered the</w:t>
      </w:r>
      <w:r>
        <w:t xml:space="preserve"> assumption of patients engaged with a specialist could be 100%, but DUSC disagreed noting that there would be workforce </w:t>
      </w:r>
      <w:r w:rsidR="0025142B">
        <w:t>constraints,</w:t>
      </w:r>
      <w:r>
        <w:t xml:space="preserve"> and </w:t>
      </w:r>
      <w:r w:rsidR="0025142B">
        <w:t>this</w:t>
      </w:r>
      <w:r>
        <w:t xml:space="preserve"> would not reach 100%</w:t>
      </w:r>
      <w:r w:rsidR="00EC51E3">
        <w:t>:</w:t>
      </w:r>
      <w:r>
        <w:t xml:space="preserve"> </w:t>
      </w:r>
      <w:r w:rsidR="00EC51E3">
        <w:t>“</w:t>
      </w:r>
      <w:r w:rsidR="00EC51E3" w:rsidRPr="00377D14">
        <w:t>DUSC considered that a majority of moderate-to-severe AD patients were likely to be referred to dermatologists/</w:t>
      </w:r>
      <w:proofErr w:type="gramStart"/>
      <w:r w:rsidR="00EC51E3" w:rsidRPr="00377D14">
        <w:t>immunologists,</w:t>
      </w:r>
      <w:r w:rsidR="006628A8" w:rsidRPr="00377D14">
        <w:t xml:space="preserve"> </w:t>
      </w:r>
      <w:r w:rsidR="00EC51E3" w:rsidRPr="00377D14">
        <w:t>but</w:t>
      </w:r>
      <w:proofErr w:type="gramEnd"/>
      <w:r w:rsidR="00EC51E3" w:rsidRPr="00377D14">
        <w:t xml:space="preserve"> noted this was likely to be limited due to workforce constraints of specialists” </w:t>
      </w:r>
      <w:r w:rsidR="00EC51E3">
        <w:t>(DUSC advice July 2019)</w:t>
      </w:r>
      <w:r w:rsidR="00EC51E3" w:rsidRPr="00377D14">
        <w:t>.</w:t>
      </w:r>
    </w:p>
    <w:p w14:paraId="61E47B2A" w14:textId="7D51D151" w:rsidR="008A4DCE" w:rsidRDefault="004560CA">
      <w:pPr>
        <w:pStyle w:val="3Bodytext"/>
      </w:pPr>
      <w:r>
        <w:t>T</w:t>
      </w:r>
      <w:r w:rsidR="008A4DCE">
        <w:t>he March 2020 resubmission</w:t>
      </w:r>
      <w:r w:rsidR="00CA346D">
        <w:t xml:space="preserve"> used market research data to inform </w:t>
      </w:r>
      <w:r w:rsidR="008A4DCE">
        <w:t xml:space="preserve">the proportion of patients </w:t>
      </w:r>
      <w:r w:rsidR="00CA346D">
        <w:t xml:space="preserve">treated by a dermatologist or immunologist, </w:t>
      </w:r>
      <w:r w:rsidR="008A4DCE">
        <w:t xml:space="preserve">with uncontrolled AD </w:t>
      </w:r>
      <w:r w:rsidR="00CA346D">
        <w:t>on topical corticosteroids (</w:t>
      </w:r>
      <w:r w:rsidR="00CA346D" w:rsidRPr="00D8220B">
        <w:t>TCS</w:t>
      </w:r>
      <w:r w:rsidR="00CA346D">
        <w:t xml:space="preserve">) or </w:t>
      </w:r>
      <w:r w:rsidR="00CA346D" w:rsidRPr="00ED3B3D">
        <w:t>topi</w:t>
      </w:r>
      <w:r w:rsidR="00CA346D">
        <w:t xml:space="preserve">cal calcineurin inhibitors (TCI) </w:t>
      </w:r>
      <w:r w:rsidR="008A4DCE">
        <w:t>(and therefore considered for treatment with dupilumab)</w:t>
      </w:r>
      <w:r w:rsidR="00CA346D">
        <w:t>. This</w:t>
      </w:r>
      <w:r w:rsidR="008A4DCE">
        <w:t xml:space="preserve"> was estimated to be 68%. During the evaluation of the March 2020 resubmission, it was stated that it was inappropriate to have assumed some severe AD patients would be ‘adequately controlled’ on treatment. It was further noted in the evaluation that this is a major source of uncertainty in the financial estimates and may </w:t>
      </w:r>
      <w:r w:rsidR="00CA346D">
        <w:t xml:space="preserve">have </w:t>
      </w:r>
      <w:r w:rsidR="008A4DCE">
        <w:t xml:space="preserve">underestimated the eligible patients (Table 19, Dupilumab PSD, March 2020 PBAC meeting). </w:t>
      </w:r>
      <w:r w:rsidR="00EC51E3">
        <w:t>However, t</w:t>
      </w:r>
      <w:r w:rsidR="008A4DCE">
        <w:t>he PBAC did not recommend revision of this input</w:t>
      </w:r>
      <w:r w:rsidR="00346DA5">
        <w:t xml:space="preserve"> (</w:t>
      </w:r>
      <w:r w:rsidR="00A12AFF">
        <w:t xml:space="preserve">paragraph </w:t>
      </w:r>
      <w:r w:rsidR="00877CAA">
        <w:t xml:space="preserve">4.16, Dupilumab PSD, November 2020 PBAC meeting). </w:t>
      </w:r>
    </w:p>
    <w:p w14:paraId="5EF668F7" w14:textId="6ACBF92E" w:rsidR="004D39CE" w:rsidRPr="00CB7C58" w:rsidRDefault="00346DA5" w:rsidP="00B91C9C">
      <w:pPr>
        <w:widowControl w:val="0"/>
        <w:numPr>
          <w:ilvl w:val="1"/>
          <w:numId w:val="1"/>
        </w:numPr>
        <w:spacing w:after="120"/>
      </w:pPr>
      <w:r w:rsidRPr="00346DA5">
        <w:rPr>
          <w:rFonts w:asciiTheme="minorHAnsi" w:hAnsiTheme="minorHAnsi" w:cs="Arial"/>
          <w:bCs/>
          <w:snapToGrid w:val="0"/>
        </w:rPr>
        <w:t>In November 2020, t</w:t>
      </w:r>
      <w:r w:rsidR="006A0768" w:rsidRPr="00346DA5">
        <w:rPr>
          <w:rFonts w:asciiTheme="minorHAnsi" w:hAnsiTheme="minorHAnsi" w:cs="Arial"/>
          <w:bCs/>
          <w:snapToGrid w:val="0"/>
        </w:rPr>
        <w:t xml:space="preserve">he PBAC noted that the proposed estimates changed the assumption regarding patients being </w:t>
      </w:r>
      <w:r w:rsidR="004F00B6">
        <w:rPr>
          <w:rFonts w:asciiTheme="minorHAnsi" w:hAnsiTheme="minorHAnsi" w:cs="Arial"/>
          <w:bCs/>
          <w:snapToGrid w:val="0"/>
        </w:rPr>
        <w:t>in</w:t>
      </w:r>
      <w:r w:rsidR="006A0768" w:rsidRPr="00346DA5">
        <w:rPr>
          <w:rFonts w:asciiTheme="minorHAnsi" w:hAnsiTheme="minorHAnsi" w:cs="Arial"/>
          <w:bCs/>
          <w:snapToGrid w:val="0"/>
        </w:rPr>
        <w:t xml:space="preserve">adequately controlled on topical corticosteroids (from 68% to 100%) although the PBAC did not specify that this parameter be changed in the outcome of its March 2020 consideration. </w:t>
      </w:r>
      <w:r w:rsidR="004D39CE">
        <w:rPr>
          <w:rFonts w:asciiTheme="minorHAnsi" w:hAnsiTheme="minorHAnsi" w:cs="Arial"/>
          <w:bCs/>
          <w:snapToGrid w:val="0"/>
        </w:rPr>
        <w:t>In November 2020 the</w:t>
      </w:r>
      <w:r w:rsidR="004D39CE" w:rsidRPr="00346DA5">
        <w:rPr>
          <w:rFonts w:asciiTheme="minorHAnsi" w:hAnsiTheme="minorHAnsi" w:cs="Arial"/>
          <w:bCs/>
          <w:snapToGrid w:val="0"/>
        </w:rPr>
        <w:t xml:space="preserve"> </w:t>
      </w:r>
      <w:r w:rsidR="006A0768" w:rsidRPr="00346DA5">
        <w:rPr>
          <w:rFonts w:asciiTheme="minorHAnsi" w:hAnsiTheme="minorHAnsi" w:cs="Arial"/>
          <w:bCs/>
          <w:snapToGrid w:val="0"/>
        </w:rPr>
        <w:t>PBAC noted that this revision to the financial estimates (in addition to the proposed adjusted uptake rates) was the main driver of the substantial (over 50%) increase to the total cost of dupilumab over the forward estimates compared to that based on assumptions from the March 2020 recommendation</w:t>
      </w:r>
      <w:r w:rsidR="004F00B6">
        <w:rPr>
          <w:rFonts w:asciiTheme="minorHAnsi" w:hAnsiTheme="minorHAnsi" w:cs="Arial"/>
          <w:bCs/>
          <w:snapToGrid w:val="0"/>
        </w:rPr>
        <w:t xml:space="preserve">. </w:t>
      </w:r>
      <w:r w:rsidR="00051C40">
        <w:rPr>
          <w:rFonts w:asciiTheme="minorHAnsi" w:hAnsiTheme="minorHAnsi" w:cs="Arial"/>
          <w:bCs/>
          <w:snapToGrid w:val="0"/>
        </w:rPr>
        <w:t>At that time t</w:t>
      </w:r>
      <w:r w:rsidR="004F00B6">
        <w:rPr>
          <w:rFonts w:asciiTheme="minorHAnsi" w:hAnsiTheme="minorHAnsi" w:cs="Arial"/>
          <w:bCs/>
          <w:snapToGrid w:val="0"/>
        </w:rPr>
        <w:t xml:space="preserve">he PBAC </w:t>
      </w:r>
      <w:r w:rsidR="004F00B6">
        <w:rPr>
          <w:rFonts w:asciiTheme="minorHAnsi" w:hAnsiTheme="minorHAnsi" w:cs="Arial"/>
          <w:bCs/>
          <w:snapToGrid w:val="0"/>
        </w:rPr>
        <w:lastRenderedPageBreak/>
        <w:t xml:space="preserve">recommended the financial estimates should be amended with the submission’s revised uptake estimates and the reduced effective price but did not recommend a change to the proportion of patients assumed to be inadequately controlled on topical corticosteroids </w:t>
      </w:r>
      <w:r w:rsidR="006A0768" w:rsidRPr="00346DA5">
        <w:rPr>
          <w:bCs/>
          <w:snapToGrid w:val="0"/>
        </w:rPr>
        <w:t xml:space="preserve">(paragraph 5.7, dupilumab PSD, November 2020 PBAC meeting). </w:t>
      </w:r>
    </w:p>
    <w:p w14:paraId="5D5914D5" w14:textId="78A21A0B" w:rsidR="009E7C91" w:rsidRPr="00FD2829" w:rsidRDefault="004D39CE" w:rsidP="00B91C9C">
      <w:pPr>
        <w:widowControl w:val="0"/>
        <w:numPr>
          <w:ilvl w:val="1"/>
          <w:numId w:val="1"/>
        </w:numPr>
        <w:spacing w:after="120"/>
      </w:pPr>
      <w:r>
        <w:rPr>
          <w:rFonts w:asciiTheme="minorHAnsi" w:hAnsiTheme="minorHAnsi" w:cs="Arial"/>
          <w:bCs/>
          <w:snapToGrid w:val="0"/>
        </w:rPr>
        <w:t>In addition to the proportion of patients engaged with a specialist and the proportion of patients inadequately controlled on TCS, t</w:t>
      </w:r>
      <w:r w:rsidR="004315AD" w:rsidRPr="00CB7C58">
        <w:rPr>
          <w:rFonts w:asciiTheme="minorHAnsi" w:hAnsiTheme="minorHAnsi" w:cs="Arial"/>
          <w:bCs/>
          <w:snapToGrid w:val="0"/>
        </w:rPr>
        <w:t>he Pre-PBAC response maintained that the uptake rates proposed by the PBAC for Year 2-6 were significantly lower than w</w:t>
      </w:r>
      <w:r w:rsidR="004315AD">
        <w:rPr>
          <w:rFonts w:asciiTheme="minorHAnsi" w:hAnsiTheme="minorHAnsi" w:cs="Arial"/>
          <w:bCs/>
          <w:snapToGrid w:val="0"/>
        </w:rPr>
        <w:t>as</w:t>
      </w:r>
      <w:r w:rsidR="004315AD" w:rsidRPr="00CB7C58">
        <w:rPr>
          <w:rFonts w:asciiTheme="minorHAnsi" w:hAnsiTheme="minorHAnsi" w:cs="Arial"/>
          <w:bCs/>
          <w:snapToGrid w:val="0"/>
        </w:rPr>
        <w:t xml:space="preserve"> expected</w:t>
      </w:r>
      <w:r>
        <w:rPr>
          <w:rFonts w:asciiTheme="minorHAnsi" w:hAnsiTheme="minorHAnsi" w:cs="Arial"/>
          <w:bCs/>
          <w:snapToGrid w:val="0"/>
        </w:rPr>
        <w:t>, though these rates were not changed in the revised financial estimates presented in the Category 3 submission</w:t>
      </w:r>
      <w:r w:rsidR="004315AD" w:rsidRPr="00CB7C58">
        <w:rPr>
          <w:rFonts w:asciiTheme="minorHAnsi" w:hAnsiTheme="minorHAnsi" w:cs="Arial"/>
          <w:bCs/>
          <w:snapToGrid w:val="0"/>
        </w:rPr>
        <w:t xml:space="preserve">. </w:t>
      </w:r>
      <w:r w:rsidRPr="00CB7C58">
        <w:rPr>
          <w:rFonts w:asciiTheme="minorHAnsi" w:hAnsiTheme="minorHAnsi" w:cs="Arial"/>
          <w:bCs/>
          <w:snapToGrid w:val="0"/>
        </w:rPr>
        <w:t xml:space="preserve">At its March 2020 meeting </w:t>
      </w:r>
      <w:r>
        <w:rPr>
          <w:rFonts w:asciiTheme="minorHAnsi" w:hAnsiTheme="minorHAnsi" w:cs="Arial"/>
          <w:bCs/>
          <w:snapToGrid w:val="0"/>
        </w:rPr>
        <w:t>t</w:t>
      </w:r>
      <w:r w:rsidRPr="00CB7C58">
        <w:rPr>
          <w:rFonts w:asciiTheme="minorHAnsi" w:hAnsiTheme="minorHAnsi" w:cs="Arial"/>
          <w:bCs/>
          <w:snapToGrid w:val="0"/>
        </w:rPr>
        <w:t xml:space="preserve">he PBAC </w:t>
      </w:r>
      <w:r>
        <w:rPr>
          <w:rFonts w:asciiTheme="minorHAnsi" w:hAnsiTheme="minorHAnsi" w:cs="Arial"/>
          <w:bCs/>
          <w:snapToGrid w:val="0"/>
        </w:rPr>
        <w:t>considered</w:t>
      </w:r>
      <w:r w:rsidRPr="00CB7C58">
        <w:rPr>
          <w:rFonts w:asciiTheme="minorHAnsi" w:hAnsiTheme="minorHAnsi" w:cs="Arial"/>
          <w:bCs/>
          <w:snapToGrid w:val="0"/>
        </w:rPr>
        <w:t xml:space="preserve"> “it is not reasonable to assume the uptake rate of new patients from the prevalent pool would increase each year”, but rather that the rates proposed in the submission should be considered to include both treatment-naïve patients initiating therapy with dupilumab, along with patients continuing therapy from previous years </w:t>
      </w:r>
      <w:r w:rsidR="00B66FDF" w:rsidRPr="00F32CA2">
        <w:rPr>
          <w:rFonts w:asciiTheme="minorHAnsi" w:hAnsiTheme="minorHAnsi" w:cs="Arial"/>
          <w:bCs/>
          <w:snapToGrid w:val="0"/>
        </w:rPr>
        <w:t>(</w:t>
      </w:r>
      <w:r w:rsidR="00B66FDF">
        <w:rPr>
          <w:rFonts w:asciiTheme="minorHAnsi" w:hAnsiTheme="minorHAnsi" w:cs="Arial"/>
          <w:bCs/>
          <w:snapToGrid w:val="0"/>
        </w:rPr>
        <w:t>para 6.56,</w:t>
      </w:r>
      <w:r w:rsidR="00B66FDF" w:rsidRPr="00F32CA2">
        <w:rPr>
          <w:rFonts w:asciiTheme="minorHAnsi" w:hAnsiTheme="minorHAnsi" w:cs="Arial"/>
          <w:bCs/>
          <w:snapToGrid w:val="0"/>
        </w:rPr>
        <w:t xml:space="preserve"> dupilumab</w:t>
      </w:r>
      <w:r w:rsidR="00B66FDF">
        <w:rPr>
          <w:rFonts w:asciiTheme="minorHAnsi" w:hAnsiTheme="minorHAnsi" w:cs="Arial"/>
          <w:bCs/>
          <w:snapToGrid w:val="0"/>
        </w:rPr>
        <w:t xml:space="preserve"> PSD</w:t>
      </w:r>
      <w:r w:rsidR="00B66FDF" w:rsidRPr="00F32CA2">
        <w:rPr>
          <w:rFonts w:asciiTheme="minorHAnsi" w:hAnsiTheme="minorHAnsi" w:cs="Arial"/>
          <w:bCs/>
          <w:snapToGrid w:val="0"/>
        </w:rPr>
        <w:t xml:space="preserve">, </w:t>
      </w:r>
      <w:r w:rsidR="00B66FDF">
        <w:rPr>
          <w:rFonts w:asciiTheme="minorHAnsi" w:hAnsiTheme="minorHAnsi" w:cs="Arial"/>
          <w:bCs/>
          <w:snapToGrid w:val="0"/>
        </w:rPr>
        <w:t>March 2020 PBAC meeting</w:t>
      </w:r>
      <w:r w:rsidR="00B66FDF" w:rsidRPr="00F32CA2">
        <w:rPr>
          <w:rFonts w:asciiTheme="minorHAnsi" w:hAnsiTheme="minorHAnsi" w:cs="Arial"/>
          <w:bCs/>
          <w:snapToGrid w:val="0"/>
        </w:rPr>
        <w:t>)</w:t>
      </w:r>
      <w:r w:rsidR="00B66FDF">
        <w:rPr>
          <w:rFonts w:asciiTheme="minorHAnsi" w:hAnsiTheme="minorHAnsi" w:cs="Arial"/>
          <w:bCs/>
          <w:snapToGrid w:val="0"/>
        </w:rPr>
        <w:t xml:space="preserve">. </w:t>
      </w:r>
      <w:r w:rsidR="004315AD" w:rsidRPr="00CB7C58">
        <w:rPr>
          <w:rFonts w:asciiTheme="minorHAnsi" w:hAnsiTheme="minorHAnsi" w:cs="Arial"/>
          <w:bCs/>
          <w:snapToGrid w:val="0"/>
        </w:rPr>
        <w:t>The Sponsor</w:t>
      </w:r>
      <w:r w:rsidR="00B66FDF">
        <w:rPr>
          <w:rFonts w:asciiTheme="minorHAnsi" w:hAnsiTheme="minorHAnsi" w:cs="Arial"/>
          <w:bCs/>
          <w:snapToGrid w:val="0"/>
        </w:rPr>
        <w:t xml:space="preserve"> </w:t>
      </w:r>
      <w:r w:rsidR="004315AD" w:rsidRPr="00CB7C58">
        <w:rPr>
          <w:rFonts w:asciiTheme="minorHAnsi" w:hAnsiTheme="minorHAnsi" w:cs="Arial"/>
          <w:bCs/>
          <w:snapToGrid w:val="0"/>
        </w:rPr>
        <w:t xml:space="preserve">argued that the agreed pattern of uptake was not consistent with the observed uptake </w:t>
      </w:r>
      <w:r w:rsidR="00B66FDF">
        <w:rPr>
          <w:rFonts w:asciiTheme="minorHAnsi" w:hAnsiTheme="minorHAnsi" w:cs="Arial"/>
          <w:bCs/>
          <w:snapToGrid w:val="0"/>
        </w:rPr>
        <w:t xml:space="preserve">for novel therapies </w:t>
      </w:r>
      <w:r w:rsidR="004315AD" w:rsidRPr="00CB7C58">
        <w:rPr>
          <w:rFonts w:asciiTheme="minorHAnsi" w:hAnsiTheme="minorHAnsi" w:cs="Arial"/>
          <w:bCs/>
          <w:snapToGrid w:val="0"/>
        </w:rPr>
        <w:t>in areas of high clinical need on the PBS.</w:t>
      </w:r>
    </w:p>
    <w:p w14:paraId="3DE23D12" w14:textId="281A1A0A" w:rsidR="00DD3624" w:rsidRPr="006628A8" w:rsidRDefault="009E7C91" w:rsidP="00FD2829">
      <w:pPr>
        <w:pStyle w:val="5-SubsectionSubheading"/>
        <w:spacing w:before="240"/>
      </w:pPr>
      <w:r w:rsidRPr="006628A8">
        <w:t>Revised financial estimates</w:t>
      </w:r>
    </w:p>
    <w:p w14:paraId="20604062" w14:textId="39CD7F7D" w:rsidR="0018612A" w:rsidRPr="00352931" w:rsidRDefault="00D74901" w:rsidP="00352931">
      <w:pPr>
        <w:pStyle w:val="3Bodytext"/>
      </w:pPr>
      <w:r w:rsidRPr="0087095D">
        <w:t xml:space="preserve">The sponsor </w:t>
      </w:r>
      <w:r w:rsidR="00C6242F" w:rsidRPr="0087095D">
        <w:t>presented a summary of the</w:t>
      </w:r>
      <w:r w:rsidR="00B677C2" w:rsidRPr="0087095D">
        <w:t xml:space="preserve"> </w:t>
      </w:r>
      <w:r w:rsidR="006B3ABB">
        <w:t>revised</w:t>
      </w:r>
      <w:r w:rsidR="00C6242F" w:rsidRPr="0087095D">
        <w:t xml:space="preserve"> assumptions applied to reach the total population eligible to receive treatment with dupilumab </w:t>
      </w:r>
      <w:r w:rsidR="006B3ABB">
        <w:t xml:space="preserve">as presented in the table </w:t>
      </w:r>
      <w:r w:rsidR="00C6242F" w:rsidRPr="0087095D">
        <w:t xml:space="preserve">below. </w:t>
      </w:r>
      <w:bookmarkStart w:id="11" w:name="_Ref96341177"/>
    </w:p>
    <w:p w14:paraId="387A8EB5" w14:textId="37897861" w:rsidR="0018612A" w:rsidRPr="00FD2829" w:rsidRDefault="009E7C91" w:rsidP="0003220A">
      <w:pPr>
        <w:pStyle w:val="Tabletitles"/>
        <w:keepNext/>
        <w:keepLines/>
        <w:spacing w:after="0"/>
        <w:rPr>
          <w:b w:val="0"/>
          <w:szCs w:val="18"/>
        </w:rPr>
      </w:pPr>
      <w:r w:rsidRPr="00CF16F2">
        <w:rPr>
          <w:rFonts w:eastAsiaTheme="minorHAnsi"/>
        </w:rPr>
        <w:lastRenderedPageBreak/>
        <w:t xml:space="preserve">Table </w:t>
      </w:r>
      <w:r w:rsidR="00EB1348">
        <w:rPr>
          <w:rFonts w:eastAsiaTheme="minorHAnsi"/>
        </w:rPr>
        <w:t>4</w:t>
      </w:r>
      <w:r w:rsidRPr="006628A8">
        <w:rPr>
          <w:rFonts w:eastAsiaTheme="minorHAnsi"/>
        </w:rPr>
        <w:t>: R</w:t>
      </w:r>
      <w:bookmarkEnd w:id="11"/>
      <w:r w:rsidR="006B3ABB" w:rsidRPr="006628A8">
        <w:rPr>
          <w:szCs w:val="18"/>
        </w:rPr>
        <w:t xml:space="preserve">evised </w:t>
      </w:r>
      <w:r w:rsidR="0018612A" w:rsidRPr="006628A8">
        <w:rPr>
          <w:szCs w:val="18"/>
        </w:rPr>
        <w:t>Total estimated number of patients eligible for treatment with dupilumab</w:t>
      </w:r>
    </w:p>
    <w:tbl>
      <w:tblPr>
        <w:tblStyle w:val="TableGrid"/>
        <w:tblW w:w="0" w:type="auto"/>
        <w:tblLayout w:type="fixed"/>
        <w:tblLook w:val="04A0" w:firstRow="1" w:lastRow="0" w:firstColumn="1" w:lastColumn="0" w:noHBand="0" w:noVBand="1"/>
      </w:tblPr>
      <w:tblGrid>
        <w:gridCol w:w="2651"/>
        <w:gridCol w:w="1059"/>
        <w:gridCol w:w="1060"/>
        <w:gridCol w:w="1060"/>
        <w:gridCol w:w="1060"/>
        <w:gridCol w:w="1060"/>
        <w:gridCol w:w="1060"/>
      </w:tblGrid>
      <w:tr w:rsidR="0018612A" w:rsidRPr="0087095D" w14:paraId="621BD963" w14:textId="77777777" w:rsidTr="003F0D07">
        <w:trPr>
          <w:trHeight w:val="260"/>
        </w:trPr>
        <w:tc>
          <w:tcPr>
            <w:tcW w:w="2651" w:type="dxa"/>
            <w:noWrap/>
            <w:hideMark/>
          </w:tcPr>
          <w:p w14:paraId="50C187CD" w14:textId="77777777" w:rsidR="0018612A" w:rsidRPr="0087095D" w:rsidRDefault="0018612A" w:rsidP="00FD2829">
            <w:pPr>
              <w:pStyle w:val="TableText0"/>
              <w:keepLines/>
              <w:widowControl w:val="0"/>
            </w:pPr>
          </w:p>
        </w:tc>
        <w:tc>
          <w:tcPr>
            <w:tcW w:w="1059" w:type="dxa"/>
            <w:noWrap/>
            <w:hideMark/>
          </w:tcPr>
          <w:p w14:paraId="2B83A6FB" w14:textId="77777777" w:rsidR="0018612A" w:rsidRPr="0087095D" w:rsidRDefault="0018612A" w:rsidP="00FD2829">
            <w:pPr>
              <w:pStyle w:val="TableText0"/>
              <w:keepLines/>
              <w:widowControl w:val="0"/>
              <w:rPr>
                <w:b/>
                <w:bCs w:val="0"/>
              </w:rPr>
            </w:pPr>
            <w:r w:rsidRPr="0087095D">
              <w:rPr>
                <w:b/>
              </w:rPr>
              <w:t>2021</w:t>
            </w:r>
          </w:p>
        </w:tc>
        <w:tc>
          <w:tcPr>
            <w:tcW w:w="1060" w:type="dxa"/>
            <w:noWrap/>
            <w:hideMark/>
          </w:tcPr>
          <w:p w14:paraId="74A9A70C" w14:textId="77777777" w:rsidR="0018612A" w:rsidRPr="0087095D" w:rsidRDefault="0018612A" w:rsidP="00FD2829">
            <w:pPr>
              <w:pStyle w:val="TableText0"/>
              <w:keepLines/>
              <w:widowControl w:val="0"/>
              <w:rPr>
                <w:b/>
                <w:bCs w:val="0"/>
              </w:rPr>
            </w:pPr>
            <w:r w:rsidRPr="0087095D">
              <w:rPr>
                <w:b/>
              </w:rPr>
              <w:t>2022</w:t>
            </w:r>
          </w:p>
        </w:tc>
        <w:tc>
          <w:tcPr>
            <w:tcW w:w="1060" w:type="dxa"/>
            <w:noWrap/>
            <w:hideMark/>
          </w:tcPr>
          <w:p w14:paraId="2B7A7C95" w14:textId="77777777" w:rsidR="0018612A" w:rsidRPr="0087095D" w:rsidRDefault="0018612A" w:rsidP="00FD2829">
            <w:pPr>
              <w:pStyle w:val="TableText0"/>
              <w:keepLines/>
              <w:widowControl w:val="0"/>
              <w:rPr>
                <w:b/>
                <w:bCs w:val="0"/>
              </w:rPr>
            </w:pPr>
            <w:r w:rsidRPr="0087095D">
              <w:rPr>
                <w:b/>
              </w:rPr>
              <w:t>2023</w:t>
            </w:r>
          </w:p>
        </w:tc>
        <w:tc>
          <w:tcPr>
            <w:tcW w:w="1060" w:type="dxa"/>
            <w:noWrap/>
            <w:hideMark/>
          </w:tcPr>
          <w:p w14:paraId="150A3879" w14:textId="77777777" w:rsidR="0018612A" w:rsidRPr="0087095D" w:rsidRDefault="0018612A" w:rsidP="00FD2829">
            <w:pPr>
              <w:pStyle w:val="TableText0"/>
              <w:keepLines/>
              <w:widowControl w:val="0"/>
              <w:rPr>
                <w:b/>
                <w:bCs w:val="0"/>
              </w:rPr>
            </w:pPr>
            <w:r w:rsidRPr="0087095D">
              <w:rPr>
                <w:b/>
              </w:rPr>
              <w:t>2024</w:t>
            </w:r>
          </w:p>
        </w:tc>
        <w:tc>
          <w:tcPr>
            <w:tcW w:w="1060" w:type="dxa"/>
            <w:noWrap/>
            <w:hideMark/>
          </w:tcPr>
          <w:p w14:paraId="4425335A" w14:textId="77777777" w:rsidR="0018612A" w:rsidRPr="0087095D" w:rsidRDefault="0018612A" w:rsidP="00FD2829">
            <w:pPr>
              <w:pStyle w:val="TableText0"/>
              <w:keepLines/>
              <w:widowControl w:val="0"/>
              <w:rPr>
                <w:b/>
                <w:bCs w:val="0"/>
              </w:rPr>
            </w:pPr>
            <w:r w:rsidRPr="0087095D">
              <w:rPr>
                <w:b/>
              </w:rPr>
              <w:t>2025</w:t>
            </w:r>
          </w:p>
        </w:tc>
        <w:tc>
          <w:tcPr>
            <w:tcW w:w="1060" w:type="dxa"/>
            <w:noWrap/>
            <w:hideMark/>
          </w:tcPr>
          <w:p w14:paraId="622FE2C7" w14:textId="77777777" w:rsidR="0018612A" w:rsidRPr="0087095D" w:rsidRDefault="0018612A" w:rsidP="00FD2829">
            <w:pPr>
              <w:pStyle w:val="TableText0"/>
              <w:keepLines/>
              <w:widowControl w:val="0"/>
              <w:rPr>
                <w:b/>
                <w:bCs w:val="0"/>
              </w:rPr>
            </w:pPr>
            <w:r w:rsidRPr="0087095D">
              <w:rPr>
                <w:b/>
              </w:rPr>
              <w:t>2026</w:t>
            </w:r>
          </w:p>
        </w:tc>
      </w:tr>
      <w:tr w:rsidR="0018612A" w:rsidRPr="0087095D" w14:paraId="05C3C1DA" w14:textId="77777777" w:rsidTr="003F0D07">
        <w:trPr>
          <w:trHeight w:val="250"/>
        </w:trPr>
        <w:tc>
          <w:tcPr>
            <w:tcW w:w="2651" w:type="dxa"/>
            <w:noWrap/>
            <w:hideMark/>
          </w:tcPr>
          <w:p w14:paraId="616F96C9" w14:textId="77777777" w:rsidR="0018612A" w:rsidRPr="0087095D" w:rsidRDefault="0018612A" w:rsidP="00FD2829">
            <w:pPr>
              <w:pStyle w:val="TableText0"/>
              <w:keepLines/>
              <w:widowControl w:val="0"/>
            </w:pPr>
            <w:r w:rsidRPr="0087095D">
              <w:t>Australian AD Pop. (12+)(#)</w:t>
            </w:r>
          </w:p>
        </w:tc>
        <w:tc>
          <w:tcPr>
            <w:tcW w:w="1059" w:type="dxa"/>
            <w:noWrap/>
            <w:hideMark/>
          </w:tcPr>
          <w:p w14:paraId="10F88579" w14:textId="77777777" w:rsidR="0018612A" w:rsidRPr="00F669F4" w:rsidRDefault="0018612A" w:rsidP="00FD2829">
            <w:pPr>
              <w:pStyle w:val="TableText0"/>
              <w:keepLines/>
              <w:widowControl w:val="0"/>
            </w:pPr>
            <w:r w:rsidRPr="00F669F4">
              <w:t>22,320,412</w:t>
            </w:r>
          </w:p>
        </w:tc>
        <w:tc>
          <w:tcPr>
            <w:tcW w:w="1060" w:type="dxa"/>
            <w:noWrap/>
            <w:hideMark/>
          </w:tcPr>
          <w:p w14:paraId="29252E60" w14:textId="77777777" w:rsidR="0018612A" w:rsidRPr="00F669F4" w:rsidRDefault="0018612A" w:rsidP="00FD2829">
            <w:pPr>
              <w:pStyle w:val="TableText0"/>
              <w:keepLines/>
              <w:widowControl w:val="0"/>
            </w:pPr>
            <w:r w:rsidRPr="00F669F4">
              <w:t>22,696,040</w:t>
            </w:r>
          </w:p>
        </w:tc>
        <w:tc>
          <w:tcPr>
            <w:tcW w:w="1060" w:type="dxa"/>
            <w:noWrap/>
            <w:hideMark/>
          </w:tcPr>
          <w:p w14:paraId="1270F44A" w14:textId="77777777" w:rsidR="0018612A" w:rsidRPr="00F669F4" w:rsidRDefault="0018612A" w:rsidP="00FD2829">
            <w:pPr>
              <w:pStyle w:val="TableText0"/>
              <w:keepLines/>
              <w:widowControl w:val="0"/>
            </w:pPr>
            <w:r w:rsidRPr="00F669F4">
              <w:t>23,062,732</w:t>
            </w:r>
          </w:p>
        </w:tc>
        <w:tc>
          <w:tcPr>
            <w:tcW w:w="1060" w:type="dxa"/>
            <w:noWrap/>
            <w:hideMark/>
          </w:tcPr>
          <w:p w14:paraId="12588571" w14:textId="77777777" w:rsidR="0018612A" w:rsidRPr="00F669F4" w:rsidRDefault="0018612A" w:rsidP="00FD2829">
            <w:pPr>
              <w:pStyle w:val="TableText0"/>
              <w:keepLines/>
              <w:widowControl w:val="0"/>
            </w:pPr>
            <w:r w:rsidRPr="00F669F4">
              <w:t>23,423,761</w:t>
            </w:r>
          </w:p>
        </w:tc>
        <w:tc>
          <w:tcPr>
            <w:tcW w:w="1060" w:type="dxa"/>
            <w:noWrap/>
            <w:hideMark/>
          </w:tcPr>
          <w:p w14:paraId="6903E942" w14:textId="77777777" w:rsidR="0018612A" w:rsidRPr="00F669F4" w:rsidRDefault="0018612A" w:rsidP="00FD2829">
            <w:pPr>
              <w:pStyle w:val="TableText0"/>
              <w:keepLines/>
              <w:widowControl w:val="0"/>
            </w:pPr>
            <w:r w:rsidRPr="00F669F4">
              <w:t>23,780,244</w:t>
            </w:r>
          </w:p>
        </w:tc>
        <w:tc>
          <w:tcPr>
            <w:tcW w:w="1060" w:type="dxa"/>
            <w:noWrap/>
            <w:hideMark/>
          </w:tcPr>
          <w:p w14:paraId="5618856E" w14:textId="77777777" w:rsidR="0018612A" w:rsidRPr="00F669F4" w:rsidRDefault="0018612A" w:rsidP="00FD2829">
            <w:pPr>
              <w:pStyle w:val="TableText0"/>
              <w:keepLines/>
              <w:widowControl w:val="0"/>
            </w:pPr>
            <w:r w:rsidRPr="00F669F4">
              <w:t>24,125,467</w:t>
            </w:r>
          </w:p>
        </w:tc>
      </w:tr>
      <w:tr w:rsidR="0018612A" w:rsidRPr="0087095D" w14:paraId="4E18B05E" w14:textId="77777777" w:rsidTr="003F0D07">
        <w:trPr>
          <w:trHeight w:val="250"/>
        </w:trPr>
        <w:tc>
          <w:tcPr>
            <w:tcW w:w="2651" w:type="dxa"/>
            <w:noWrap/>
            <w:hideMark/>
          </w:tcPr>
          <w:p w14:paraId="41F08975" w14:textId="77777777" w:rsidR="0018612A" w:rsidRPr="0087095D" w:rsidRDefault="0018612A" w:rsidP="00FD2829">
            <w:pPr>
              <w:pStyle w:val="TableText0"/>
              <w:keepLines/>
              <w:widowControl w:val="0"/>
            </w:pPr>
            <w:r w:rsidRPr="0087095D">
              <w:t>Prevalence (%)</w:t>
            </w:r>
          </w:p>
        </w:tc>
        <w:tc>
          <w:tcPr>
            <w:tcW w:w="1059" w:type="dxa"/>
            <w:noWrap/>
            <w:hideMark/>
          </w:tcPr>
          <w:p w14:paraId="43D62F5C" w14:textId="77777777" w:rsidR="0018612A" w:rsidRPr="00F669F4" w:rsidRDefault="0018612A" w:rsidP="00FD2829">
            <w:pPr>
              <w:pStyle w:val="TableText0"/>
              <w:keepLines/>
              <w:widowControl w:val="0"/>
            </w:pPr>
            <w:r w:rsidRPr="00F669F4">
              <w:t>9%</w:t>
            </w:r>
          </w:p>
        </w:tc>
        <w:tc>
          <w:tcPr>
            <w:tcW w:w="1060" w:type="dxa"/>
            <w:noWrap/>
            <w:hideMark/>
          </w:tcPr>
          <w:p w14:paraId="0AE3BECE" w14:textId="77777777" w:rsidR="0018612A" w:rsidRPr="00F669F4" w:rsidRDefault="0018612A" w:rsidP="00FD2829">
            <w:pPr>
              <w:pStyle w:val="TableText0"/>
              <w:keepLines/>
              <w:widowControl w:val="0"/>
            </w:pPr>
            <w:r w:rsidRPr="00F669F4">
              <w:t>9%</w:t>
            </w:r>
          </w:p>
        </w:tc>
        <w:tc>
          <w:tcPr>
            <w:tcW w:w="1060" w:type="dxa"/>
            <w:noWrap/>
            <w:hideMark/>
          </w:tcPr>
          <w:p w14:paraId="5E1BAB44" w14:textId="77777777" w:rsidR="0018612A" w:rsidRPr="00F669F4" w:rsidRDefault="0018612A" w:rsidP="00FD2829">
            <w:pPr>
              <w:pStyle w:val="TableText0"/>
              <w:keepLines/>
              <w:widowControl w:val="0"/>
            </w:pPr>
            <w:r w:rsidRPr="00F669F4">
              <w:t>9%</w:t>
            </w:r>
          </w:p>
        </w:tc>
        <w:tc>
          <w:tcPr>
            <w:tcW w:w="1060" w:type="dxa"/>
            <w:noWrap/>
            <w:hideMark/>
          </w:tcPr>
          <w:p w14:paraId="66864603" w14:textId="77777777" w:rsidR="0018612A" w:rsidRPr="00F669F4" w:rsidRDefault="0018612A" w:rsidP="00FD2829">
            <w:pPr>
              <w:pStyle w:val="TableText0"/>
              <w:keepLines/>
              <w:widowControl w:val="0"/>
            </w:pPr>
            <w:r w:rsidRPr="00F669F4">
              <w:t>9%</w:t>
            </w:r>
          </w:p>
        </w:tc>
        <w:tc>
          <w:tcPr>
            <w:tcW w:w="1060" w:type="dxa"/>
            <w:noWrap/>
            <w:hideMark/>
          </w:tcPr>
          <w:p w14:paraId="4838DA06" w14:textId="77777777" w:rsidR="0018612A" w:rsidRPr="00F669F4" w:rsidRDefault="0018612A" w:rsidP="00FD2829">
            <w:pPr>
              <w:pStyle w:val="TableText0"/>
              <w:keepLines/>
              <w:widowControl w:val="0"/>
            </w:pPr>
            <w:r w:rsidRPr="00F669F4">
              <w:t>9%</w:t>
            </w:r>
          </w:p>
        </w:tc>
        <w:tc>
          <w:tcPr>
            <w:tcW w:w="1060" w:type="dxa"/>
            <w:noWrap/>
            <w:hideMark/>
          </w:tcPr>
          <w:p w14:paraId="4810F876" w14:textId="77777777" w:rsidR="0018612A" w:rsidRPr="00F669F4" w:rsidRDefault="0018612A" w:rsidP="00FD2829">
            <w:pPr>
              <w:pStyle w:val="TableText0"/>
              <w:keepLines/>
              <w:widowControl w:val="0"/>
            </w:pPr>
            <w:r w:rsidRPr="00F669F4">
              <w:t>9%</w:t>
            </w:r>
          </w:p>
        </w:tc>
      </w:tr>
      <w:tr w:rsidR="0018612A" w:rsidRPr="0087095D" w14:paraId="00E52A02" w14:textId="77777777" w:rsidTr="003F0D07">
        <w:trPr>
          <w:trHeight w:val="250"/>
        </w:trPr>
        <w:tc>
          <w:tcPr>
            <w:tcW w:w="2651" w:type="dxa"/>
            <w:noWrap/>
            <w:hideMark/>
          </w:tcPr>
          <w:p w14:paraId="2432D666" w14:textId="77777777" w:rsidR="0018612A" w:rsidRPr="0087095D" w:rsidRDefault="0018612A" w:rsidP="00FD2829">
            <w:pPr>
              <w:pStyle w:val="TableText0"/>
              <w:keepLines/>
              <w:widowControl w:val="0"/>
            </w:pPr>
            <w:r w:rsidRPr="0087095D">
              <w:t>Atopic Dermatitis Population (#)</w:t>
            </w:r>
          </w:p>
        </w:tc>
        <w:tc>
          <w:tcPr>
            <w:tcW w:w="1059" w:type="dxa"/>
            <w:noWrap/>
            <w:hideMark/>
          </w:tcPr>
          <w:p w14:paraId="4D57CF23" w14:textId="77777777" w:rsidR="0018612A" w:rsidRPr="00F669F4" w:rsidRDefault="0018612A" w:rsidP="00FD2829">
            <w:pPr>
              <w:pStyle w:val="TableText0"/>
              <w:keepLines/>
              <w:widowControl w:val="0"/>
            </w:pPr>
            <w:r w:rsidRPr="00F669F4">
              <w:t>2,008,837</w:t>
            </w:r>
          </w:p>
        </w:tc>
        <w:tc>
          <w:tcPr>
            <w:tcW w:w="1060" w:type="dxa"/>
            <w:noWrap/>
            <w:hideMark/>
          </w:tcPr>
          <w:p w14:paraId="3CB24184" w14:textId="77777777" w:rsidR="0018612A" w:rsidRPr="00F669F4" w:rsidRDefault="0018612A" w:rsidP="00FD2829">
            <w:pPr>
              <w:pStyle w:val="TableText0"/>
              <w:keepLines/>
              <w:widowControl w:val="0"/>
            </w:pPr>
            <w:r w:rsidRPr="00F669F4">
              <w:t>2,042,644</w:t>
            </w:r>
          </w:p>
        </w:tc>
        <w:tc>
          <w:tcPr>
            <w:tcW w:w="1060" w:type="dxa"/>
            <w:noWrap/>
            <w:hideMark/>
          </w:tcPr>
          <w:p w14:paraId="1D882997" w14:textId="77777777" w:rsidR="0018612A" w:rsidRPr="00F669F4" w:rsidRDefault="0018612A" w:rsidP="00FD2829">
            <w:pPr>
              <w:pStyle w:val="TableText0"/>
              <w:keepLines/>
              <w:widowControl w:val="0"/>
            </w:pPr>
            <w:r w:rsidRPr="00F669F4">
              <w:t>2,075,646</w:t>
            </w:r>
          </w:p>
        </w:tc>
        <w:tc>
          <w:tcPr>
            <w:tcW w:w="1060" w:type="dxa"/>
            <w:noWrap/>
            <w:hideMark/>
          </w:tcPr>
          <w:p w14:paraId="0BB04805" w14:textId="77777777" w:rsidR="0018612A" w:rsidRPr="00F669F4" w:rsidRDefault="0018612A" w:rsidP="00FD2829">
            <w:pPr>
              <w:pStyle w:val="TableText0"/>
              <w:keepLines/>
              <w:widowControl w:val="0"/>
            </w:pPr>
            <w:r w:rsidRPr="00F669F4">
              <w:t>2,108,138</w:t>
            </w:r>
          </w:p>
        </w:tc>
        <w:tc>
          <w:tcPr>
            <w:tcW w:w="1060" w:type="dxa"/>
            <w:noWrap/>
            <w:hideMark/>
          </w:tcPr>
          <w:p w14:paraId="04C7AA35" w14:textId="77777777" w:rsidR="0018612A" w:rsidRPr="00F669F4" w:rsidRDefault="0018612A" w:rsidP="00FD2829">
            <w:pPr>
              <w:pStyle w:val="TableText0"/>
              <w:keepLines/>
              <w:widowControl w:val="0"/>
            </w:pPr>
            <w:r w:rsidRPr="00F669F4">
              <w:t>2,140,222</w:t>
            </w:r>
          </w:p>
        </w:tc>
        <w:tc>
          <w:tcPr>
            <w:tcW w:w="1060" w:type="dxa"/>
            <w:noWrap/>
            <w:hideMark/>
          </w:tcPr>
          <w:p w14:paraId="7AD9642E" w14:textId="77777777" w:rsidR="0018612A" w:rsidRPr="00F669F4" w:rsidRDefault="0018612A" w:rsidP="00FD2829">
            <w:pPr>
              <w:pStyle w:val="TableText0"/>
              <w:keepLines/>
              <w:widowControl w:val="0"/>
            </w:pPr>
            <w:r w:rsidRPr="00F669F4">
              <w:t>2,171,292</w:t>
            </w:r>
          </w:p>
        </w:tc>
      </w:tr>
      <w:tr w:rsidR="0018612A" w:rsidRPr="0087095D" w14:paraId="1127074E" w14:textId="77777777" w:rsidTr="003F0D07">
        <w:trPr>
          <w:trHeight w:val="260"/>
        </w:trPr>
        <w:tc>
          <w:tcPr>
            <w:tcW w:w="2651" w:type="dxa"/>
            <w:noWrap/>
            <w:hideMark/>
          </w:tcPr>
          <w:p w14:paraId="7289346A" w14:textId="77777777" w:rsidR="0018612A" w:rsidRPr="0087095D" w:rsidRDefault="0018612A" w:rsidP="00FD2829">
            <w:pPr>
              <w:pStyle w:val="TableText0"/>
              <w:keepLines/>
              <w:widowControl w:val="0"/>
            </w:pPr>
            <w:r w:rsidRPr="0087095D">
              <w:t>Severe Disease (%)</w:t>
            </w:r>
          </w:p>
        </w:tc>
        <w:tc>
          <w:tcPr>
            <w:tcW w:w="1059" w:type="dxa"/>
            <w:noWrap/>
            <w:hideMark/>
          </w:tcPr>
          <w:p w14:paraId="14ACAE5D" w14:textId="77777777" w:rsidR="0018612A" w:rsidRPr="00F669F4" w:rsidRDefault="0018612A" w:rsidP="00FD2829">
            <w:pPr>
              <w:pStyle w:val="TableText0"/>
              <w:keepLines/>
              <w:widowControl w:val="0"/>
            </w:pPr>
            <w:r w:rsidRPr="00F669F4">
              <w:t>5%</w:t>
            </w:r>
          </w:p>
        </w:tc>
        <w:tc>
          <w:tcPr>
            <w:tcW w:w="1060" w:type="dxa"/>
            <w:noWrap/>
            <w:hideMark/>
          </w:tcPr>
          <w:p w14:paraId="3FA9DB5C" w14:textId="77777777" w:rsidR="0018612A" w:rsidRPr="00F669F4" w:rsidRDefault="0018612A" w:rsidP="00FD2829">
            <w:pPr>
              <w:pStyle w:val="TableText0"/>
              <w:keepLines/>
              <w:widowControl w:val="0"/>
            </w:pPr>
            <w:r w:rsidRPr="00F669F4">
              <w:t>5%</w:t>
            </w:r>
          </w:p>
        </w:tc>
        <w:tc>
          <w:tcPr>
            <w:tcW w:w="1060" w:type="dxa"/>
            <w:noWrap/>
            <w:hideMark/>
          </w:tcPr>
          <w:p w14:paraId="72512D63" w14:textId="77777777" w:rsidR="0018612A" w:rsidRPr="00F669F4" w:rsidRDefault="0018612A" w:rsidP="00FD2829">
            <w:pPr>
              <w:pStyle w:val="TableText0"/>
              <w:keepLines/>
              <w:widowControl w:val="0"/>
            </w:pPr>
            <w:r w:rsidRPr="00F669F4">
              <w:t>5%</w:t>
            </w:r>
          </w:p>
        </w:tc>
        <w:tc>
          <w:tcPr>
            <w:tcW w:w="1060" w:type="dxa"/>
            <w:noWrap/>
            <w:hideMark/>
          </w:tcPr>
          <w:p w14:paraId="2F472E6B" w14:textId="77777777" w:rsidR="0018612A" w:rsidRPr="00F669F4" w:rsidRDefault="0018612A" w:rsidP="00FD2829">
            <w:pPr>
              <w:pStyle w:val="TableText0"/>
              <w:keepLines/>
              <w:widowControl w:val="0"/>
            </w:pPr>
            <w:r w:rsidRPr="00F669F4">
              <w:t>5%</w:t>
            </w:r>
          </w:p>
        </w:tc>
        <w:tc>
          <w:tcPr>
            <w:tcW w:w="1060" w:type="dxa"/>
            <w:noWrap/>
            <w:hideMark/>
          </w:tcPr>
          <w:p w14:paraId="58CC97A9" w14:textId="77777777" w:rsidR="0018612A" w:rsidRPr="00F669F4" w:rsidRDefault="0018612A" w:rsidP="00FD2829">
            <w:pPr>
              <w:pStyle w:val="TableText0"/>
              <w:keepLines/>
              <w:widowControl w:val="0"/>
            </w:pPr>
            <w:r w:rsidRPr="00F669F4">
              <w:t>5%</w:t>
            </w:r>
          </w:p>
        </w:tc>
        <w:tc>
          <w:tcPr>
            <w:tcW w:w="1060" w:type="dxa"/>
            <w:noWrap/>
            <w:hideMark/>
          </w:tcPr>
          <w:p w14:paraId="3BE3119A" w14:textId="77777777" w:rsidR="0018612A" w:rsidRPr="00F669F4" w:rsidRDefault="0018612A" w:rsidP="00FD2829">
            <w:pPr>
              <w:pStyle w:val="TableText0"/>
              <w:keepLines/>
              <w:widowControl w:val="0"/>
            </w:pPr>
            <w:r w:rsidRPr="00F669F4">
              <w:t>5%</w:t>
            </w:r>
          </w:p>
        </w:tc>
      </w:tr>
      <w:tr w:rsidR="0018612A" w:rsidRPr="0087095D" w14:paraId="1EC3D167" w14:textId="77777777" w:rsidTr="003F0D07">
        <w:trPr>
          <w:trHeight w:val="260"/>
        </w:trPr>
        <w:tc>
          <w:tcPr>
            <w:tcW w:w="2651" w:type="dxa"/>
            <w:noWrap/>
            <w:hideMark/>
          </w:tcPr>
          <w:p w14:paraId="21500451" w14:textId="77777777" w:rsidR="0018612A" w:rsidRPr="0087095D" w:rsidRDefault="0018612A" w:rsidP="00FD2829">
            <w:pPr>
              <w:pStyle w:val="TableText0"/>
              <w:keepLines/>
              <w:widowControl w:val="0"/>
            </w:pPr>
            <w:r w:rsidRPr="0087095D">
              <w:t>Severe Disease (#)</w:t>
            </w:r>
          </w:p>
        </w:tc>
        <w:tc>
          <w:tcPr>
            <w:tcW w:w="1059" w:type="dxa"/>
            <w:noWrap/>
            <w:hideMark/>
          </w:tcPr>
          <w:p w14:paraId="15C26E1F" w14:textId="77777777" w:rsidR="0018612A" w:rsidRPr="00F669F4" w:rsidRDefault="0018612A" w:rsidP="00FD2829">
            <w:pPr>
              <w:pStyle w:val="TableText0"/>
              <w:keepLines/>
              <w:widowControl w:val="0"/>
            </w:pPr>
            <w:r w:rsidRPr="00F669F4">
              <w:t>100,442</w:t>
            </w:r>
          </w:p>
        </w:tc>
        <w:tc>
          <w:tcPr>
            <w:tcW w:w="1060" w:type="dxa"/>
            <w:noWrap/>
            <w:hideMark/>
          </w:tcPr>
          <w:p w14:paraId="5F0754CE" w14:textId="77777777" w:rsidR="0018612A" w:rsidRPr="00F669F4" w:rsidRDefault="0018612A" w:rsidP="00FD2829">
            <w:pPr>
              <w:pStyle w:val="TableText0"/>
              <w:keepLines/>
              <w:widowControl w:val="0"/>
            </w:pPr>
            <w:r w:rsidRPr="00F669F4">
              <w:t>102,132</w:t>
            </w:r>
          </w:p>
        </w:tc>
        <w:tc>
          <w:tcPr>
            <w:tcW w:w="1060" w:type="dxa"/>
            <w:noWrap/>
            <w:hideMark/>
          </w:tcPr>
          <w:p w14:paraId="374D4FDC" w14:textId="77777777" w:rsidR="0018612A" w:rsidRPr="00F669F4" w:rsidRDefault="0018612A" w:rsidP="00FD2829">
            <w:pPr>
              <w:pStyle w:val="TableText0"/>
              <w:keepLines/>
              <w:widowControl w:val="0"/>
            </w:pPr>
            <w:r w:rsidRPr="00F669F4">
              <w:t>103,782</w:t>
            </w:r>
          </w:p>
        </w:tc>
        <w:tc>
          <w:tcPr>
            <w:tcW w:w="1060" w:type="dxa"/>
            <w:noWrap/>
            <w:hideMark/>
          </w:tcPr>
          <w:p w14:paraId="2BFD696A" w14:textId="77777777" w:rsidR="0018612A" w:rsidRPr="00F669F4" w:rsidRDefault="0018612A" w:rsidP="00FD2829">
            <w:pPr>
              <w:pStyle w:val="TableText0"/>
              <w:keepLines/>
              <w:widowControl w:val="0"/>
            </w:pPr>
            <w:r w:rsidRPr="00F669F4">
              <w:t>105,407</w:t>
            </w:r>
          </w:p>
        </w:tc>
        <w:tc>
          <w:tcPr>
            <w:tcW w:w="1060" w:type="dxa"/>
            <w:noWrap/>
            <w:hideMark/>
          </w:tcPr>
          <w:p w14:paraId="33C1CDB7" w14:textId="77777777" w:rsidR="0018612A" w:rsidRPr="00F669F4" w:rsidRDefault="0018612A" w:rsidP="00FD2829">
            <w:pPr>
              <w:pStyle w:val="TableText0"/>
              <w:keepLines/>
              <w:widowControl w:val="0"/>
            </w:pPr>
            <w:r w:rsidRPr="00F669F4">
              <w:t>107,011</w:t>
            </w:r>
          </w:p>
        </w:tc>
        <w:tc>
          <w:tcPr>
            <w:tcW w:w="1060" w:type="dxa"/>
            <w:noWrap/>
            <w:hideMark/>
          </w:tcPr>
          <w:p w14:paraId="2CFDC6E4" w14:textId="77777777" w:rsidR="0018612A" w:rsidRPr="00F669F4" w:rsidRDefault="0018612A" w:rsidP="00FD2829">
            <w:pPr>
              <w:pStyle w:val="TableText0"/>
              <w:keepLines/>
              <w:widowControl w:val="0"/>
            </w:pPr>
            <w:r w:rsidRPr="00F669F4">
              <w:t>108,565</w:t>
            </w:r>
          </w:p>
        </w:tc>
      </w:tr>
      <w:tr w:rsidR="0018612A" w:rsidRPr="0087095D" w14:paraId="6D5B1BBB" w14:textId="77777777" w:rsidTr="003F0D07">
        <w:trPr>
          <w:trHeight w:val="250"/>
        </w:trPr>
        <w:tc>
          <w:tcPr>
            <w:tcW w:w="2651" w:type="dxa"/>
            <w:noWrap/>
            <w:hideMark/>
          </w:tcPr>
          <w:p w14:paraId="59451536" w14:textId="77777777" w:rsidR="0018612A" w:rsidRPr="0087095D" w:rsidRDefault="0018612A" w:rsidP="00FD2829">
            <w:pPr>
              <w:pStyle w:val="TableText0"/>
              <w:keepLines/>
              <w:widowControl w:val="0"/>
            </w:pPr>
            <w:r w:rsidRPr="0087095D">
              <w:t>Engaged with a specialist (%)</w:t>
            </w:r>
          </w:p>
        </w:tc>
        <w:tc>
          <w:tcPr>
            <w:tcW w:w="1059" w:type="dxa"/>
            <w:noWrap/>
            <w:hideMark/>
          </w:tcPr>
          <w:p w14:paraId="4A4BACAE" w14:textId="77777777" w:rsidR="0018612A" w:rsidRPr="00F669F4" w:rsidRDefault="0018612A" w:rsidP="00FD2829">
            <w:pPr>
              <w:pStyle w:val="TableText0"/>
              <w:keepLines/>
              <w:widowControl w:val="0"/>
            </w:pPr>
            <w:r w:rsidRPr="00F669F4">
              <w:t>100%</w:t>
            </w:r>
          </w:p>
        </w:tc>
        <w:tc>
          <w:tcPr>
            <w:tcW w:w="1060" w:type="dxa"/>
            <w:noWrap/>
            <w:hideMark/>
          </w:tcPr>
          <w:p w14:paraId="542C76E9" w14:textId="77777777" w:rsidR="0018612A" w:rsidRPr="00F669F4" w:rsidRDefault="0018612A" w:rsidP="00FD2829">
            <w:pPr>
              <w:pStyle w:val="TableText0"/>
              <w:keepLines/>
              <w:widowControl w:val="0"/>
            </w:pPr>
            <w:r w:rsidRPr="00F669F4">
              <w:t>100%</w:t>
            </w:r>
          </w:p>
        </w:tc>
        <w:tc>
          <w:tcPr>
            <w:tcW w:w="1060" w:type="dxa"/>
            <w:noWrap/>
            <w:hideMark/>
          </w:tcPr>
          <w:p w14:paraId="48DAB178" w14:textId="77777777" w:rsidR="0018612A" w:rsidRPr="00F669F4" w:rsidRDefault="0018612A" w:rsidP="00FD2829">
            <w:pPr>
              <w:pStyle w:val="TableText0"/>
              <w:keepLines/>
              <w:widowControl w:val="0"/>
            </w:pPr>
            <w:r w:rsidRPr="00F669F4">
              <w:t>100%</w:t>
            </w:r>
          </w:p>
        </w:tc>
        <w:tc>
          <w:tcPr>
            <w:tcW w:w="1060" w:type="dxa"/>
            <w:noWrap/>
            <w:hideMark/>
          </w:tcPr>
          <w:p w14:paraId="08D726DB" w14:textId="77777777" w:rsidR="0018612A" w:rsidRPr="00F669F4" w:rsidRDefault="0018612A" w:rsidP="00FD2829">
            <w:pPr>
              <w:pStyle w:val="TableText0"/>
              <w:keepLines/>
              <w:widowControl w:val="0"/>
            </w:pPr>
            <w:r w:rsidRPr="00F669F4">
              <w:t>100%</w:t>
            </w:r>
          </w:p>
        </w:tc>
        <w:tc>
          <w:tcPr>
            <w:tcW w:w="1060" w:type="dxa"/>
            <w:noWrap/>
            <w:hideMark/>
          </w:tcPr>
          <w:p w14:paraId="40FA665E" w14:textId="77777777" w:rsidR="0018612A" w:rsidRPr="00F669F4" w:rsidRDefault="0018612A" w:rsidP="00FD2829">
            <w:pPr>
              <w:pStyle w:val="TableText0"/>
              <w:keepLines/>
              <w:widowControl w:val="0"/>
            </w:pPr>
            <w:r w:rsidRPr="00F669F4">
              <w:t>100%</w:t>
            </w:r>
          </w:p>
        </w:tc>
        <w:tc>
          <w:tcPr>
            <w:tcW w:w="1060" w:type="dxa"/>
            <w:noWrap/>
            <w:hideMark/>
          </w:tcPr>
          <w:p w14:paraId="6135F093" w14:textId="77777777" w:rsidR="0018612A" w:rsidRPr="00F669F4" w:rsidRDefault="0018612A" w:rsidP="00FD2829">
            <w:pPr>
              <w:pStyle w:val="TableText0"/>
              <w:keepLines/>
              <w:widowControl w:val="0"/>
            </w:pPr>
            <w:r w:rsidRPr="00F669F4">
              <w:t>100%</w:t>
            </w:r>
          </w:p>
        </w:tc>
      </w:tr>
      <w:tr w:rsidR="0018612A" w:rsidRPr="0087095D" w14:paraId="5462186C" w14:textId="77777777" w:rsidTr="003F0D07">
        <w:trPr>
          <w:trHeight w:val="250"/>
        </w:trPr>
        <w:tc>
          <w:tcPr>
            <w:tcW w:w="2651" w:type="dxa"/>
            <w:noWrap/>
            <w:hideMark/>
          </w:tcPr>
          <w:p w14:paraId="5B43B717" w14:textId="77777777" w:rsidR="0018612A" w:rsidRPr="0087095D" w:rsidRDefault="0018612A" w:rsidP="00FD2829">
            <w:pPr>
              <w:pStyle w:val="TableText0"/>
              <w:keepLines/>
              <w:widowControl w:val="0"/>
            </w:pPr>
            <w:r w:rsidRPr="0087095D">
              <w:t>Engaged with a specialist (#)</w:t>
            </w:r>
          </w:p>
        </w:tc>
        <w:tc>
          <w:tcPr>
            <w:tcW w:w="1059" w:type="dxa"/>
            <w:noWrap/>
            <w:hideMark/>
          </w:tcPr>
          <w:p w14:paraId="4FD3C565" w14:textId="77777777" w:rsidR="0018612A" w:rsidRPr="00F669F4" w:rsidRDefault="0018612A" w:rsidP="00FD2829">
            <w:pPr>
              <w:pStyle w:val="TableText0"/>
              <w:keepLines/>
              <w:widowControl w:val="0"/>
            </w:pPr>
            <w:r w:rsidRPr="00F669F4">
              <w:t>100,442</w:t>
            </w:r>
          </w:p>
        </w:tc>
        <w:tc>
          <w:tcPr>
            <w:tcW w:w="1060" w:type="dxa"/>
            <w:noWrap/>
            <w:hideMark/>
          </w:tcPr>
          <w:p w14:paraId="0A489DF1" w14:textId="77777777" w:rsidR="0018612A" w:rsidRPr="00F669F4" w:rsidRDefault="0018612A" w:rsidP="00FD2829">
            <w:pPr>
              <w:pStyle w:val="TableText0"/>
              <w:keepLines/>
              <w:widowControl w:val="0"/>
            </w:pPr>
            <w:r w:rsidRPr="00F669F4">
              <w:t>102,132</w:t>
            </w:r>
          </w:p>
        </w:tc>
        <w:tc>
          <w:tcPr>
            <w:tcW w:w="1060" w:type="dxa"/>
            <w:noWrap/>
            <w:hideMark/>
          </w:tcPr>
          <w:p w14:paraId="1EDFEFC2" w14:textId="77777777" w:rsidR="0018612A" w:rsidRPr="00F669F4" w:rsidRDefault="0018612A" w:rsidP="00FD2829">
            <w:pPr>
              <w:pStyle w:val="TableText0"/>
              <w:keepLines/>
              <w:widowControl w:val="0"/>
            </w:pPr>
            <w:r w:rsidRPr="00F669F4">
              <w:t>103,782</w:t>
            </w:r>
          </w:p>
        </w:tc>
        <w:tc>
          <w:tcPr>
            <w:tcW w:w="1060" w:type="dxa"/>
            <w:noWrap/>
            <w:hideMark/>
          </w:tcPr>
          <w:p w14:paraId="0FFDAAB7" w14:textId="77777777" w:rsidR="0018612A" w:rsidRPr="00F669F4" w:rsidRDefault="0018612A" w:rsidP="00FD2829">
            <w:pPr>
              <w:pStyle w:val="TableText0"/>
              <w:keepLines/>
              <w:widowControl w:val="0"/>
            </w:pPr>
            <w:r w:rsidRPr="00F669F4">
              <w:t>105,407</w:t>
            </w:r>
          </w:p>
        </w:tc>
        <w:tc>
          <w:tcPr>
            <w:tcW w:w="1060" w:type="dxa"/>
            <w:noWrap/>
            <w:hideMark/>
          </w:tcPr>
          <w:p w14:paraId="118ADBAA" w14:textId="77777777" w:rsidR="0018612A" w:rsidRPr="00F669F4" w:rsidRDefault="0018612A" w:rsidP="00FD2829">
            <w:pPr>
              <w:pStyle w:val="TableText0"/>
              <w:keepLines/>
              <w:widowControl w:val="0"/>
            </w:pPr>
            <w:r w:rsidRPr="00F669F4">
              <w:t>107,011</w:t>
            </w:r>
          </w:p>
        </w:tc>
        <w:tc>
          <w:tcPr>
            <w:tcW w:w="1060" w:type="dxa"/>
            <w:noWrap/>
            <w:hideMark/>
          </w:tcPr>
          <w:p w14:paraId="1719D08B" w14:textId="77777777" w:rsidR="0018612A" w:rsidRPr="00F669F4" w:rsidRDefault="0018612A" w:rsidP="00FD2829">
            <w:pPr>
              <w:pStyle w:val="TableText0"/>
              <w:keepLines/>
              <w:widowControl w:val="0"/>
            </w:pPr>
            <w:r w:rsidRPr="00F669F4">
              <w:t>108,565</w:t>
            </w:r>
          </w:p>
        </w:tc>
      </w:tr>
      <w:tr w:rsidR="0018612A" w:rsidRPr="0087095D" w14:paraId="52B452CF" w14:textId="77777777" w:rsidTr="003F0D07">
        <w:trPr>
          <w:trHeight w:val="250"/>
        </w:trPr>
        <w:tc>
          <w:tcPr>
            <w:tcW w:w="2651" w:type="dxa"/>
            <w:noWrap/>
            <w:hideMark/>
          </w:tcPr>
          <w:p w14:paraId="524FBC5A" w14:textId="77777777" w:rsidR="0018612A" w:rsidRPr="0087095D" w:rsidRDefault="0018612A" w:rsidP="00FD2829">
            <w:pPr>
              <w:pStyle w:val="TableText0"/>
              <w:keepLines/>
              <w:widowControl w:val="0"/>
            </w:pPr>
            <w:r w:rsidRPr="0087095D">
              <w:t>Uncontrolled on TCS (%)</w:t>
            </w:r>
          </w:p>
        </w:tc>
        <w:tc>
          <w:tcPr>
            <w:tcW w:w="1059" w:type="dxa"/>
            <w:noWrap/>
            <w:hideMark/>
          </w:tcPr>
          <w:p w14:paraId="57F9AFB8" w14:textId="77777777" w:rsidR="0018612A" w:rsidRPr="000F69BE" w:rsidRDefault="0018612A" w:rsidP="00FD2829">
            <w:pPr>
              <w:pStyle w:val="TableText0"/>
              <w:keepLines/>
              <w:widowControl w:val="0"/>
            </w:pPr>
            <w:r w:rsidRPr="000F69BE">
              <w:t>100%</w:t>
            </w:r>
          </w:p>
        </w:tc>
        <w:tc>
          <w:tcPr>
            <w:tcW w:w="1060" w:type="dxa"/>
            <w:noWrap/>
            <w:hideMark/>
          </w:tcPr>
          <w:p w14:paraId="20D71CAF" w14:textId="77777777" w:rsidR="0018612A" w:rsidRPr="00622958" w:rsidRDefault="0018612A" w:rsidP="00FD2829">
            <w:pPr>
              <w:pStyle w:val="TableText0"/>
              <w:keepLines/>
              <w:widowControl w:val="0"/>
            </w:pPr>
            <w:r w:rsidRPr="00622958">
              <w:t>100%</w:t>
            </w:r>
          </w:p>
        </w:tc>
        <w:tc>
          <w:tcPr>
            <w:tcW w:w="1060" w:type="dxa"/>
            <w:noWrap/>
            <w:hideMark/>
          </w:tcPr>
          <w:p w14:paraId="77741C32" w14:textId="77777777" w:rsidR="0018612A" w:rsidRPr="00200D2B" w:rsidRDefault="0018612A" w:rsidP="00FD2829">
            <w:pPr>
              <w:pStyle w:val="TableText0"/>
              <w:keepLines/>
              <w:widowControl w:val="0"/>
            </w:pPr>
            <w:r w:rsidRPr="00200D2B">
              <w:t>100%</w:t>
            </w:r>
          </w:p>
        </w:tc>
        <w:tc>
          <w:tcPr>
            <w:tcW w:w="1060" w:type="dxa"/>
            <w:noWrap/>
            <w:hideMark/>
          </w:tcPr>
          <w:p w14:paraId="3C6A93F7" w14:textId="77777777" w:rsidR="0018612A" w:rsidRPr="00200D2B" w:rsidRDefault="0018612A" w:rsidP="00FD2829">
            <w:pPr>
              <w:pStyle w:val="TableText0"/>
              <w:keepLines/>
              <w:widowControl w:val="0"/>
            </w:pPr>
            <w:r w:rsidRPr="00200D2B">
              <w:t>100%</w:t>
            </w:r>
          </w:p>
        </w:tc>
        <w:tc>
          <w:tcPr>
            <w:tcW w:w="1060" w:type="dxa"/>
            <w:noWrap/>
            <w:hideMark/>
          </w:tcPr>
          <w:p w14:paraId="5FBB307D" w14:textId="77777777" w:rsidR="0018612A" w:rsidRPr="00200D2B" w:rsidRDefault="0018612A" w:rsidP="00FD2829">
            <w:pPr>
              <w:pStyle w:val="TableText0"/>
              <w:keepLines/>
              <w:widowControl w:val="0"/>
            </w:pPr>
            <w:r w:rsidRPr="00200D2B">
              <w:t>100%</w:t>
            </w:r>
          </w:p>
        </w:tc>
        <w:tc>
          <w:tcPr>
            <w:tcW w:w="1060" w:type="dxa"/>
            <w:noWrap/>
            <w:hideMark/>
          </w:tcPr>
          <w:p w14:paraId="2B40095F" w14:textId="77777777" w:rsidR="0018612A" w:rsidRPr="000F69BE" w:rsidRDefault="0018612A" w:rsidP="00FD2829">
            <w:pPr>
              <w:pStyle w:val="TableText0"/>
              <w:keepLines/>
              <w:widowControl w:val="0"/>
            </w:pPr>
            <w:r w:rsidRPr="00200D2B">
              <w:t>100%</w:t>
            </w:r>
          </w:p>
        </w:tc>
      </w:tr>
      <w:tr w:rsidR="0018612A" w:rsidRPr="0087095D" w14:paraId="35DE2CFC" w14:textId="77777777" w:rsidTr="003F0D07">
        <w:trPr>
          <w:trHeight w:val="250"/>
        </w:trPr>
        <w:tc>
          <w:tcPr>
            <w:tcW w:w="2651" w:type="dxa"/>
            <w:noWrap/>
            <w:hideMark/>
          </w:tcPr>
          <w:p w14:paraId="6AD9AC1C" w14:textId="77777777" w:rsidR="0018612A" w:rsidRPr="0087095D" w:rsidRDefault="0018612A" w:rsidP="00FD2829">
            <w:pPr>
              <w:pStyle w:val="TableText0"/>
              <w:keepLines/>
              <w:widowControl w:val="0"/>
            </w:pPr>
            <w:r w:rsidRPr="0087095D">
              <w:t>Uncontrolled on TCS (#)</w:t>
            </w:r>
          </w:p>
        </w:tc>
        <w:tc>
          <w:tcPr>
            <w:tcW w:w="1059" w:type="dxa"/>
            <w:noWrap/>
            <w:hideMark/>
          </w:tcPr>
          <w:p w14:paraId="3BAC9101" w14:textId="77777777" w:rsidR="0018612A" w:rsidRPr="00F669F4" w:rsidRDefault="0018612A" w:rsidP="00FD2829">
            <w:pPr>
              <w:pStyle w:val="TableText0"/>
              <w:keepLines/>
              <w:widowControl w:val="0"/>
            </w:pPr>
            <w:r w:rsidRPr="00F669F4">
              <w:t>100,442</w:t>
            </w:r>
          </w:p>
        </w:tc>
        <w:tc>
          <w:tcPr>
            <w:tcW w:w="1060" w:type="dxa"/>
            <w:noWrap/>
            <w:hideMark/>
          </w:tcPr>
          <w:p w14:paraId="66439D51" w14:textId="77777777" w:rsidR="0018612A" w:rsidRPr="00F669F4" w:rsidRDefault="0018612A" w:rsidP="00FD2829">
            <w:pPr>
              <w:pStyle w:val="TableText0"/>
              <w:keepLines/>
              <w:widowControl w:val="0"/>
            </w:pPr>
            <w:r w:rsidRPr="00F669F4">
              <w:t>102,132</w:t>
            </w:r>
          </w:p>
        </w:tc>
        <w:tc>
          <w:tcPr>
            <w:tcW w:w="1060" w:type="dxa"/>
            <w:noWrap/>
            <w:hideMark/>
          </w:tcPr>
          <w:p w14:paraId="4AF710FB" w14:textId="77777777" w:rsidR="0018612A" w:rsidRPr="00F669F4" w:rsidRDefault="0018612A" w:rsidP="00FD2829">
            <w:pPr>
              <w:pStyle w:val="TableText0"/>
              <w:keepLines/>
              <w:widowControl w:val="0"/>
            </w:pPr>
            <w:r w:rsidRPr="00F669F4">
              <w:t>103,782</w:t>
            </w:r>
          </w:p>
        </w:tc>
        <w:tc>
          <w:tcPr>
            <w:tcW w:w="1060" w:type="dxa"/>
            <w:noWrap/>
            <w:hideMark/>
          </w:tcPr>
          <w:p w14:paraId="03533DE3" w14:textId="77777777" w:rsidR="0018612A" w:rsidRPr="00F669F4" w:rsidRDefault="0018612A" w:rsidP="00FD2829">
            <w:pPr>
              <w:pStyle w:val="TableText0"/>
              <w:keepLines/>
              <w:widowControl w:val="0"/>
            </w:pPr>
            <w:r w:rsidRPr="00F669F4">
              <w:t>105,407</w:t>
            </w:r>
          </w:p>
        </w:tc>
        <w:tc>
          <w:tcPr>
            <w:tcW w:w="1060" w:type="dxa"/>
            <w:noWrap/>
            <w:hideMark/>
          </w:tcPr>
          <w:p w14:paraId="2B79D2A2" w14:textId="77777777" w:rsidR="0018612A" w:rsidRPr="00F669F4" w:rsidRDefault="0018612A" w:rsidP="00FD2829">
            <w:pPr>
              <w:pStyle w:val="TableText0"/>
              <w:keepLines/>
              <w:widowControl w:val="0"/>
            </w:pPr>
            <w:r w:rsidRPr="00F669F4">
              <w:t>107,011</w:t>
            </w:r>
          </w:p>
        </w:tc>
        <w:tc>
          <w:tcPr>
            <w:tcW w:w="1060" w:type="dxa"/>
            <w:noWrap/>
            <w:hideMark/>
          </w:tcPr>
          <w:p w14:paraId="7B9247EC" w14:textId="77777777" w:rsidR="0018612A" w:rsidRPr="00F669F4" w:rsidRDefault="0018612A" w:rsidP="00FD2829">
            <w:pPr>
              <w:pStyle w:val="TableText0"/>
              <w:keepLines/>
              <w:widowControl w:val="0"/>
            </w:pPr>
            <w:r w:rsidRPr="00F669F4">
              <w:t>108,565</w:t>
            </w:r>
          </w:p>
        </w:tc>
      </w:tr>
      <w:tr w:rsidR="0018612A" w:rsidRPr="0087095D" w14:paraId="69AE7320" w14:textId="77777777" w:rsidTr="003F0D07">
        <w:trPr>
          <w:trHeight w:val="250"/>
        </w:trPr>
        <w:tc>
          <w:tcPr>
            <w:tcW w:w="2651" w:type="dxa"/>
            <w:noWrap/>
            <w:hideMark/>
          </w:tcPr>
          <w:p w14:paraId="277089F4" w14:textId="77777777" w:rsidR="0018612A" w:rsidRPr="0087095D" w:rsidRDefault="0018612A" w:rsidP="00FD2829">
            <w:pPr>
              <w:pStyle w:val="TableText0"/>
              <w:keepLines/>
              <w:widowControl w:val="0"/>
            </w:pPr>
            <w:r w:rsidRPr="0087095D">
              <w:t>EASI≥20 (%)</w:t>
            </w:r>
          </w:p>
        </w:tc>
        <w:tc>
          <w:tcPr>
            <w:tcW w:w="1059" w:type="dxa"/>
            <w:noWrap/>
            <w:hideMark/>
          </w:tcPr>
          <w:p w14:paraId="23691748" w14:textId="77777777" w:rsidR="0018612A" w:rsidRPr="00F669F4" w:rsidRDefault="0018612A" w:rsidP="00FD2829">
            <w:pPr>
              <w:pStyle w:val="TableText0"/>
              <w:keepLines/>
              <w:widowControl w:val="0"/>
            </w:pPr>
            <w:r w:rsidRPr="00F669F4">
              <w:t>95%</w:t>
            </w:r>
          </w:p>
        </w:tc>
        <w:tc>
          <w:tcPr>
            <w:tcW w:w="1060" w:type="dxa"/>
            <w:noWrap/>
            <w:hideMark/>
          </w:tcPr>
          <w:p w14:paraId="11AEDD21" w14:textId="77777777" w:rsidR="0018612A" w:rsidRPr="00F669F4" w:rsidRDefault="0018612A" w:rsidP="00FD2829">
            <w:pPr>
              <w:pStyle w:val="TableText0"/>
              <w:keepLines/>
              <w:widowControl w:val="0"/>
            </w:pPr>
            <w:r w:rsidRPr="00F669F4">
              <w:t>95%</w:t>
            </w:r>
          </w:p>
        </w:tc>
        <w:tc>
          <w:tcPr>
            <w:tcW w:w="1060" w:type="dxa"/>
            <w:noWrap/>
            <w:hideMark/>
          </w:tcPr>
          <w:p w14:paraId="7C6608C3" w14:textId="77777777" w:rsidR="0018612A" w:rsidRPr="00F669F4" w:rsidRDefault="0018612A" w:rsidP="00FD2829">
            <w:pPr>
              <w:pStyle w:val="TableText0"/>
              <w:keepLines/>
              <w:widowControl w:val="0"/>
            </w:pPr>
            <w:r w:rsidRPr="00F669F4">
              <w:t>95%</w:t>
            </w:r>
          </w:p>
        </w:tc>
        <w:tc>
          <w:tcPr>
            <w:tcW w:w="1060" w:type="dxa"/>
            <w:noWrap/>
            <w:hideMark/>
          </w:tcPr>
          <w:p w14:paraId="716B0F82" w14:textId="77777777" w:rsidR="0018612A" w:rsidRPr="00F669F4" w:rsidRDefault="0018612A" w:rsidP="00FD2829">
            <w:pPr>
              <w:pStyle w:val="TableText0"/>
              <w:keepLines/>
              <w:widowControl w:val="0"/>
            </w:pPr>
            <w:r w:rsidRPr="00F669F4">
              <w:t>95%</w:t>
            </w:r>
          </w:p>
        </w:tc>
        <w:tc>
          <w:tcPr>
            <w:tcW w:w="1060" w:type="dxa"/>
            <w:noWrap/>
            <w:hideMark/>
          </w:tcPr>
          <w:p w14:paraId="333ED302" w14:textId="77777777" w:rsidR="0018612A" w:rsidRPr="00F669F4" w:rsidRDefault="0018612A" w:rsidP="00FD2829">
            <w:pPr>
              <w:pStyle w:val="TableText0"/>
              <w:keepLines/>
              <w:widowControl w:val="0"/>
            </w:pPr>
            <w:r w:rsidRPr="00F669F4">
              <w:t>95%</w:t>
            </w:r>
          </w:p>
        </w:tc>
        <w:tc>
          <w:tcPr>
            <w:tcW w:w="1060" w:type="dxa"/>
            <w:noWrap/>
            <w:hideMark/>
          </w:tcPr>
          <w:p w14:paraId="0C31B30B" w14:textId="77777777" w:rsidR="0018612A" w:rsidRPr="00F669F4" w:rsidRDefault="0018612A" w:rsidP="00FD2829">
            <w:pPr>
              <w:pStyle w:val="TableText0"/>
              <w:keepLines/>
              <w:widowControl w:val="0"/>
            </w:pPr>
            <w:r w:rsidRPr="00F669F4">
              <w:t>95%</w:t>
            </w:r>
          </w:p>
        </w:tc>
      </w:tr>
      <w:tr w:rsidR="0018612A" w:rsidRPr="0087095D" w14:paraId="698DCBFF" w14:textId="77777777" w:rsidTr="003F0D07">
        <w:trPr>
          <w:trHeight w:val="250"/>
        </w:trPr>
        <w:tc>
          <w:tcPr>
            <w:tcW w:w="2651" w:type="dxa"/>
            <w:noWrap/>
            <w:hideMark/>
          </w:tcPr>
          <w:p w14:paraId="6483936D" w14:textId="77777777" w:rsidR="0018612A" w:rsidRPr="0087095D" w:rsidRDefault="0018612A" w:rsidP="00FD2829">
            <w:pPr>
              <w:pStyle w:val="TableText0"/>
              <w:keepLines/>
              <w:widowControl w:val="0"/>
            </w:pPr>
            <w:r w:rsidRPr="0087095D">
              <w:t>EASI≥20 (#)</w:t>
            </w:r>
          </w:p>
        </w:tc>
        <w:tc>
          <w:tcPr>
            <w:tcW w:w="1059" w:type="dxa"/>
            <w:noWrap/>
            <w:hideMark/>
          </w:tcPr>
          <w:p w14:paraId="26BB9FA8" w14:textId="522BEFED" w:rsidR="0018612A" w:rsidRPr="00183314" w:rsidRDefault="0018612A" w:rsidP="00FD2829">
            <w:pPr>
              <w:pStyle w:val="TableText0"/>
              <w:keepLines/>
              <w:widowControl w:val="0"/>
            </w:pPr>
            <w:r w:rsidRPr="00183314">
              <w:t>95,420</w:t>
            </w:r>
          </w:p>
        </w:tc>
        <w:tc>
          <w:tcPr>
            <w:tcW w:w="1060" w:type="dxa"/>
            <w:noWrap/>
            <w:hideMark/>
          </w:tcPr>
          <w:p w14:paraId="06E8A875" w14:textId="7AA0398D" w:rsidR="0018612A" w:rsidRPr="00183314" w:rsidRDefault="0018612A" w:rsidP="00FD2829">
            <w:pPr>
              <w:pStyle w:val="TableText0"/>
              <w:keepLines/>
              <w:widowControl w:val="0"/>
            </w:pPr>
            <w:r w:rsidRPr="00183314">
              <w:t>97,026</w:t>
            </w:r>
          </w:p>
        </w:tc>
        <w:tc>
          <w:tcPr>
            <w:tcW w:w="1060" w:type="dxa"/>
            <w:noWrap/>
            <w:hideMark/>
          </w:tcPr>
          <w:p w14:paraId="26933B5D" w14:textId="6FCCC9FC" w:rsidR="0018612A" w:rsidRPr="00183314" w:rsidRDefault="0018612A" w:rsidP="00FD2829">
            <w:pPr>
              <w:pStyle w:val="TableText0"/>
              <w:keepLines/>
              <w:widowControl w:val="0"/>
            </w:pPr>
            <w:r w:rsidRPr="00183314">
              <w:t>98,593</w:t>
            </w:r>
          </w:p>
        </w:tc>
        <w:tc>
          <w:tcPr>
            <w:tcW w:w="1060" w:type="dxa"/>
            <w:noWrap/>
            <w:hideMark/>
          </w:tcPr>
          <w:p w14:paraId="795934BA" w14:textId="1E6DBAD1" w:rsidR="0018612A" w:rsidRPr="00183314" w:rsidRDefault="0018612A" w:rsidP="00FD2829">
            <w:pPr>
              <w:pStyle w:val="TableText0"/>
              <w:keepLines/>
              <w:widowControl w:val="0"/>
            </w:pPr>
            <w:r w:rsidRPr="00183314">
              <w:t>100,137</w:t>
            </w:r>
          </w:p>
        </w:tc>
        <w:tc>
          <w:tcPr>
            <w:tcW w:w="1060" w:type="dxa"/>
            <w:noWrap/>
            <w:hideMark/>
          </w:tcPr>
          <w:p w14:paraId="6E48AA85" w14:textId="72A4978C" w:rsidR="0018612A" w:rsidRPr="00183314" w:rsidRDefault="0018612A" w:rsidP="00FD2829">
            <w:pPr>
              <w:pStyle w:val="TableText0"/>
              <w:keepLines/>
              <w:widowControl w:val="0"/>
            </w:pPr>
            <w:r w:rsidRPr="00183314">
              <w:t>101,661</w:t>
            </w:r>
          </w:p>
        </w:tc>
        <w:tc>
          <w:tcPr>
            <w:tcW w:w="1060" w:type="dxa"/>
            <w:noWrap/>
            <w:hideMark/>
          </w:tcPr>
          <w:p w14:paraId="74C2A055" w14:textId="2F56DBD5" w:rsidR="0018612A" w:rsidRPr="00183314" w:rsidRDefault="0018612A" w:rsidP="00FD2829">
            <w:pPr>
              <w:pStyle w:val="TableText0"/>
              <w:keepLines/>
              <w:widowControl w:val="0"/>
            </w:pPr>
            <w:r w:rsidRPr="00183314">
              <w:t>103,136</w:t>
            </w:r>
          </w:p>
        </w:tc>
      </w:tr>
      <w:tr w:rsidR="0018612A" w:rsidRPr="0087095D" w14:paraId="19D1AFDF" w14:textId="77777777" w:rsidTr="003F0D07">
        <w:trPr>
          <w:trHeight w:val="250"/>
        </w:trPr>
        <w:tc>
          <w:tcPr>
            <w:tcW w:w="2651" w:type="dxa"/>
            <w:noWrap/>
          </w:tcPr>
          <w:p w14:paraId="7FD7DDDC" w14:textId="28B30D0A" w:rsidR="0018612A" w:rsidRPr="0087095D" w:rsidRDefault="0018612A" w:rsidP="00FD2829">
            <w:pPr>
              <w:pStyle w:val="TableText0"/>
              <w:keepLines/>
              <w:widowControl w:val="0"/>
            </w:pPr>
            <w:r w:rsidRPr="0087095D">
              <w:t>Revised – Eligible Patients</w:t>
            </w:r>
          </w:p>
        </w:tc>
        <w:tc>
          <w:tcPr>
            <w:tcW w:w="1059" w:type="dxa"/>
            <w:noWrap/>
          </w:tcPr>
          <w:p w14:paraId="1767342A" w14:textId="0E130A6B" w:rsidR="0018612A" w:rsidRPr="00F669F4" w:rsidRDefault="008B29ED" w:rsidP="00FD2829">
            <w:pPr>
              <w:pStyle w:val="TableText0"/>
              <w:keepLines/>
              <w:widowControl w:val="0"/>
              <w:rPr>
                <w:highlight w:val="yellow"/>
              </w:rPr>
            </w:pPr>
            <w:r w:rsidRPr="008B29ED">
              <w:rPr>
                <w:color w:val="000000"/>
                <w:spacing w:val="50"/>
                <w:shd w:val="solid" w:color="000000" w:fill="000000"/>
                <w:fitText w:val="321" w:id="-1435292152"/>
                <w14:textFill>
                  <w14:solidFill>
                    <w14:srgbClr w14:val="000000">
                      <w14:alpha w14:val="100000"/>
                    </w14:srgbClr>
                  </w14:solidFill>
                </w14:textFill>
              </w:rPr>
              <w:t>|||</w:t>
            </w:r>
            <w:r w:rsidRPr="008B29ED">
              <w:rPr>
                <w:color w:val="000000"/>
                <w:spacing w:val="1"/>
                <w:shd w:val="solid" w:color="000000" w:fill="000000"/>
                <w:fitText w:val="321" w:id="-1435292152"/>
                <w14:textFill>
                  <w14:solidFill>
                    <w14:srgbClr w14:val="000000">
                      <w14:alpha w14:val="100000"/>
                    </w14:srgbClr>
                  </w14:solidFill>
                </w14:textFill>
              </w:rPr>
              <w:t>|</w:t>
            </w:r>
            <w:r w:rsidR="00F669F4" w:rsidRPr="00F669F4">
              <w:rPr>
                <w:vertAlign w:val="superscript"/>
              </w:rPr>
              <w:t>1</w:t>
            </w:r>
          </w:p>
        </w:tc>
        <w:tc>
          <w:tcPr>
            <w:tcW w:w="1060" w:type="dxa"/>
            <w:noWrap/>
          </w:tcPr>
          <w:p w14:paraId="6D48F0D1" w14:textId="312D780D" w:rsidR="0018612A" w:rsidRPr="00F669F4" w:rsidRDefault="008B29ED" w:rsidP="00FD2829">
            <w:pPr>
              <w:pStyle w:val="TableText0"/>
              <w:keepLines/>
              <w:widowControl w:val="0"/>
              <w:rPr>
                <w:highlight w:val="yellow"/>
              </w:rPr>
            </w:pPr>
            <w:r w:rsidRPr="008B29ED">
              <w:rPr>
                <w:color w:val="000000"/>
                <w:spacing w:val="50"/>
                <w:shd w:val="solid" w:color="000000" w:fill="000000"/>
                <w:fitText w:val="322" w:id="-1435292151"/>
                <w14:textFill>
                  <w14:solidFill>
                    <w14:srgbClr w14:val="000000">
                      <w14:alpha w14:val="100000"/>
                    </w14:srgbClr>
                  </w14:solidFill>
                </w14:textFill>
              </w:rPr>
              <w:t>|||</w:t>
            </w:r>
            <w:r w:rsidRPr="008B29ED">
              <w:rPr>
                <w:color w:val="000000"/>
                <w:spacing w:val="2"/>
                <w:shd w:val="solid" w:color="000000" w:fill="000000"/>
                <w:fitText w:val="322" w:id="-1435292151"/>
                <w14:textFill>
                  <w14:solidFill>
                    <w14:srgbClr w14:val="000000">
                      <w14:alpha w14:val="100000"/>
                    </w14:srgbClr>
                  </w14:solidFill>
                </w14:textFill>
              </w:rPr>
              <w:t>|</w:t>
            </w:r>
            <w:r w:rsidR="00F669F4" w:rsidRPr="00F669F4">
              <w:rPr>
                <w:vertAlign w:val="superscript"/>
              </w:rPr>
              <w:t>1</w:t>
            </w:r>
          </w:p>
        </w:tc>
        <w:tc>
          <w:tcPr>
            <w:tcW w:w="1060" w:type="dxa"/>
            <w:noWrap/>
          </w:tcPr>
          <w:p w14:paraId="224B7FA8" w14:textId="1DB35DFE" w:rsidR="0018612A" w:rsidRPr="00F669F4" w:rsidRDefault="008B29ED" w:rsidP="00FD2829">
            <w:pPr>
              <w:pStyle w:val="TableText0"/>
              <w:keepLines/>
              <w:widowControl w:val="0"/>
              <w:rPr>
                <w:highlight w:val="yellow"/>
              </w:rPr>
            </w:pPr>
            <w:r w:rsidRPr="008B29ED">
              <w:rPr>
                <w:color w:val="000000"/>
                <w:spacing w:val="50"/>
                <w:shd w:val="solid" w:color="000000" w:fill="000000"/>
                <w:fitText w:val="321" w:id="-1435292150"/>
                <w14:textFill>
                  <w14:solidFill>
                    <w14:srgbClr w14:val="000000">
                      <w14:alpha w14:val="100000"/>
                    </w14:srgbClr>
                  </w14:solidFill>
                </w14:textFill>
              </w:rPr>
              <w:t>|||</w:t>
            </w:r>
            <w:r w:rsidRPr="008B29ED">
              <w:rPr>
                <w:color w:val="000000"/>
                <w:spacing w:val="1"/>
                <w:shd w:val="solid" w:color="000000" w:fill="000000"/>
                <w:fitText w:val="321" w:id="-1435292150"/>
                <w14:textFill>
                  <w14:solidFill>
                    <w14:srgbClr w14:val="000000">
                      <w14:alpha w14:val="100000"/>
                    </w14:srgbClr>
                  </w14:solidFill>
                </w14:textFill>
              </w:rPr>
              <w:t>|</w:t>
            </w:r>
            <w:r w:rsidR="00F669F4" w:rsidRPr="00F669F4">
              <w:rPr>
                <w:vertAlign w:val="superscript"/>
              </w:rPr>
              <w:t>1</w:t>
            </w:r>
          </w:p>
        </w:tc>
        <w:tc>
          <w:tcPr>
            <w:tcW w:w="1060" w:type="dxa"/>
            <w:noWrap/>
          </w:tcPr>
          <w:p w14:paraId="456D2214" w14:textId="7F57594E" w:rsidR="0018612A" w:rsidRPr="00F669F4" w:rsidRDefault="008B29ED" w:rsidP="00FD2829">
            <w:pPr>
              <w:pStyle w:val="TableText0"/>
              <w:keepLines/>
              <w:widowControl w:val="0"/>
              <w:rPr>
                <w:highlight w:val="yellow"/>
              </w:rPr>
            </w:pPr>
            <w:r w:rsidRPr="008B29ED">
              <w:rPr>
                <w:color w:val="000000"/>
                <w:spacing w:val="50"/>
                <w:shd w:val="solid" w:color="000000" w:fill="000000"/>
                <w:fitText w:val="321" w:id="-1435292149"/>
                <w14:textFill>
                  <w14:solidFill>
                    <w14:srgbClr w14:val="000000">
                      <w14:alpha w14:val="100000"/>
                    </w14:srgbClr>
                  </w14:solidFill>
                </w14:textFill>
              </w:rPr>
              <w:t>|||</w:t>
            </w:r>
            <w:r w:rsidRPr="008B29ED">
              <w:rPr>
                <w:color w:val="000000"/>
                <w:spacing w:val="1"/>
                <w:shd w:val="solid" w:color="000000" w:fill="000000"/>
                <w:fitText w:val="321" w:id="-1435292149"/>
                <w14:textFill>
                  <w14:solidFill>
                    <w14:srgbClr w14:val="000000">
                      <w14:alpha w14:val="100000"/>
                    </w14:srgbClr>
                  </w14:solidFill>
                </w14:textFill>
              </w:rPr>
              <w:t>|</w:t>
            </w:r>
            <w:r w:rsidR="00F669F4">
              <w:rPr>
                <w:vertAlign w:val="superscript"/>
              </w:rPr>
              <w:t>6</w:t>
            </w:r>
          </w:p>
        </w:tc>
        <w:tc>
          <w:tcPr>
            <w:tcW w:w="1060" w:type="dxa"/>
            <w:noWrap/>
          </w:tcPr>
          <w:p w14:paraId="06C12F23" w14:textId="4AADA8C4" w:rsidR="0018612A" w:rsidRPr="00F669F4" w:rsidRDefault="008B29ED" w:rsidP="00FD2829">
            <w:pPr>
              <w:pStyle w:val="TableText0"/>
              <w:keepLines/>
              <w:widowControl w:val="0"/>
              <w:rPr>
                <w:highlight w:val="yellow"/>
              </w:rPr>
            </w:pPr>
            <w:r w:rsidRPr="008B29ED">
              <w:rPr>
                <w:color w:val="000000"/>
                <w:spacing w:val="50"/>
                <w:shd w:val="solid" w:color="000000" w:fill="000000"/>
                <w:fitText w:val="322" w:id="-1435292148"/>
                <w14:textFill>
                  <w14:solidFill>
                    <w14:srgbClr w14:val="000000">
                      <w14:alpha w14:val="100000"/>
                    </w14:srgbClr>
                  </w14:solidFill>
                </w14:textFill>
              </w:rPr>
              <w:t>|||</w:t>
            </w:r>
            <w:r w:rsidRPr="008B29ED">
              <w:rPr>
                <w:color w:val="000000"/>
                <w:spacing w:val="2"/>
                <w:shd w:val="solid" w:color="000000" w:fill="000000"/>
                <w:fitText w:val="322" w:id="-1435292148"/>
                <w14:textFill>
                  <w14:solidFill>
                    <w14:srgbClr w14:val="000000">
                      <w14:alpha w14:val="100000"/>
                    </w14:srgbClr>
                  </w14:solidFill>
                </w14:textFill>
              </w:rPr>
              <w:t>|</w:t>
            </w:r>
            <w:r w:rsidR="00F669F4">
              <w:rPr>
                <w:vertAlign w:val="superscript"/>
              </w:rPr>
              <w:t>6</w:t>
            </w:r>
          </w:p>
        </w:tc>
        <w:tc>
          <w:tcPr>
            <w:tcW w:w="1060" w:type="dxa"/>
            <w:noWrap/>
          </w:tcPr>
          <w:p w14:paraId="3C3A0B56" w14:textId="2CB774B2" w:rsidR="0018612A" w:rsidRPr="00F669F4" w:rsidRDefault="008B29ED" w:rsidP="00FD2829">
            <w:pPr>
              <w:pStyle w:val="TableText0"/>
              <w:keepLines/>
              <w:widowControl w:val="0"/>
              <w:rPr>
                <w:highlight w:val="yellow"/>
              </w:rPr>
            </w:pPr>
            <w:r w:rsidRPr="008B29ED">
              <w:rPr>
                <w:color w:val="000000"/>
                <w:spacing w:val="50"/>
                <w:shd w:val="solid" w:color="000000" w:fill="000000"/>
                <w:fitText w:val="321" w:id="-1435292147"/>
                <w14:textFill>
                  <w14:solidFill>
                    <w14:srgbClr w14:val="000000">
                      <w14:alpha w14:val="100000"/>
                    </w14:srgbClr>
                  </w14:solidFill>
                </w14:textFill>
              </w:rPr>
              <w:t>|||</w:t>
            </w:r>
            <w:r w:rsidRPr="008B29ED">
              <w:rPr>
                <w:color w:val="000000"/>
                <w:spacing w:val="1"/>
                <w:shd w:val="solid" w:color="000000" w:fill="000000"/>
                <w:fitText w:val="321" w:id="-1435292147"/>
                <w14:textFill>
                  <w14:solidFill>
                    <w14:srgbClr w14:val="000000">
                      <w14:alpha w14:val="100000"/>
                    </w14:srgbClr>
                  </w14:solidFill>
                </w14:textFill>
              </w:rPr>
              <w:t>|</w:t>
            </w:r>
            <w:r w:rsidR="00F669F4">
              <w:rPr>
                <w:vertAlign w:val="superscript"/>
              </w:rPr>
              <w:t>6</w:t>
            </w:r>
          </w:p>
        </w:tc>
      </w:tr>
      <w:tr w:rsidR="003F6327" w:rsidRPr="00D150E5" w14:paraId="7187CF7C" w14:textId="77777777" w:rsidTr="00A11E5F">
        <w:trPr>
          <w:trHeight w:val="250"/>
        </w:trPr>
        <w:tc>
          <w:tcPr>
            <w:tcW w:w="2651" w:type="dxa"/>
            <w:shd w:val="clear" w:color="auto" w:fill="D9D9D9" w:themeFill="background1" w:themeFillShade="D9"/>
            <w:noWrap/>
          </w:tcPr>
          <w:p w14:paraId="49B74159" w14:textId="2E234C81" w:rsidR="003F6327" w:rsidRPr="00D150E5" w:rsidRDefault="00B61535" w:rsidP="00A11E5F">
            <w:pPr>
              <w:pStyle w:val="TableText0"/>
              <w:keepLines/>
              <w:widowControl w:val="0"/>
            </w:pPr>
            <w:r>
              <w:t>March 2020</w:t>
            </w:r>
            <w:r w:rsidRPr="00112242">
              <w:rPr>
                <w:vertAlign w:val="superscript"/>
              </w:rPr>
              <w:t xml:space="preserve"> a</w:t>
            </w:r>
            <w:r w:rsidR="003F6327" w:rsidRPr="00D150E5">
              <w:t xml:space="preserve"> – Eligible Patients</w:t>
            </w:r>
          </w:p>
        </w:tc>
        <w:tc>
          <w:tcPr>
            <w:tcW w:w="1059" w:type="dxa"/>
            <w:shd w:val="clear" w:color="auto" w:fill="D9D9D9" w:themeFill="background1" w:themeFillShade="D9"/>
            <w:noWrap/>
          </w:tcPr>
          <w:p w14:paraId="1652CD06" w14:textId="24349924" w:rsidR="003F6327" w:rsidRPr="00F669F4" w:rsidRDefault="008B29ED" w:rsidP="00A11E5F">
            <w:pPr>
              <w:pStyle w:val="TableText0"/>
              <w:keepLines/>
              <w:widowControl w:val="0"/>
              <w:rPr>
                <w:highlight w:val="yellow"/>
              </w:rPr>
            </w:pPr>
            <w:r w:rsidRPr="008B29ED">
              <w:rPr>
                <w:color w:val="000000"/>
                <w:spacing w:val="50"/>
                <w:shd w:val="solid" w:color="000000" w:fill="000000"/>
                <w:fitText w:val="321" w:id="-1435292146"/>
                <w14:textFill>
                  <w14:solidFill>
                    <w14:srgbClr w14:val="000000">
                      <w14:alpha w14:val="100000"/>
                    </w14:srgbClr>
                  </w14:solidFill>
                </w14:textFill>
              </w:rPr>
              <w:t>|||</w:t>
            </w:r>
            <w:r w:rsidRPr="008B29ED">
              <w:rPr>
                <w:color w:val="000000"/>
                <w:spacing w:val="1"/>
                <w:shd w:val="solid" w:color="000000" w:fill="000000"/>
                <w:fitText w:val="321" w:id="-1435292146"/>
                <w14:textFill>
                  <w14:solidFill>
                    <w14:srgbClr w14:val="000000">
                      <w14:alpha w14:val="100000"/>
                    </w14:srgbClr>
                  </w14:solidFill>
                </w14:textFill>
              </w:rPr>
              <w:t>|</w:t>
            </w:r>
            <w:r w:rsidR="00F669F4">
              <w:rPr>
                <w:vertAlign w:val="superscript"/>
              </w:rPr>
              <w:t>2</w:t>
            </w:r>
          </w:p>
        </w:tc>
        <w:tc>
          <w:tcPr>
            <w:tcW w:w="1060" w:type="dxa"/>
            <w:shd w:val="clear" w:color="auto" w:fill="D9D9D9" w:themeFill="background1" w:themeFillShade="D9"/>
            <w:noWrap/>
          </w:tcPr>
          <w:p w14:paraId="019022EB" w14:textId="6A0D5AA4" w:rsidR="003F6327" w:rsidRPr="00F669F4" w:rsidRDefault="008B29ED" w:rsidP="00A11E5F">
            <w:pPr>
              <w:pStyle w:val="TableText0"/>
              <w:keepLines/>
              <w:widowControl w:val="0"/>
              <w:rPr>
                <w:highlight w:val="yellow"/>
              </w:rPr>
            </w:pPr>
            <w:r w:rsidRPr="008B29ED">
              <w:rPr>
                <w:color w:val="000000"/>
                <w:spacing w:val="50"/>
                <w:shd w:val="solid" w:color="000000" w:fill="000000"/>
                <w:fitText w:val="322" w:id="-1435292145"/>
                <w14:textFill>
                  <w14:solidFill>
                    <w14:srgbClr w14:val="000000">
                      <w14:alpha w14:val="100000"/>
                    </w14:srgbClr>
                  </w14:solidFill>
                </w14:textFill>
              </w:rPr>
              <w:t>|||</w:t>
            </w:r>
            <w:r w:rsidRPr="008B29ED">
              <w:rPr>
                <w:color w:val="000000"/>
                <w:spacing w:val="2"/>
                <w:shd w:val="solid" w:color="000000" w:fill="000000"/>
                <w:fitText w:val="322" w:id="-1435292145"/>
                <w14:textFill>
                  <w14:solidFill>
                    <w14:srgbClr w14:val="000000">
                      <w14:alpha w14:val="100000"/>
                    </w14:srgbClr>
                  </w14:solidFill>
                </w14:textFill>
              </w:rPr>
              <w:t>|</w:t>
            </w:r>
            <w:r w:rsidR="00F669F4">
              <w:rPr>
                <w:vertAlign w:val="superscript"/>
              </w:rPr>
              <w:t>2</w:t>
            </w:r>
          </w:p>
        </w:tc>
        <w:tc>
          <w:tcPr>
            <w:tcW w:w="1060" w:type="dxa"/>
            <w:shd w:val="clear" w:color="auto" w:fill="D9D9D9" w:themeFill="background1" w:themeFillShade="D9"/>
            <w:noWrap/>
          </w:tcPr>
          <w:p w14:paraId="11984CA4" w14:textId="73082D2F" w:rsidR="003F6327" w:rsidRPr="00F669F4" w:rsidRDefault="008B29ED" w:rsidP="00A11E5F">
            <w:pPr>
              <w:pStyle w:val="TableText0"/>
              <w:keepLines/>
              <w:widowControl w:val="0"/>
              <w:rPr>
                <w:highlight w:val="yellow"/>
              </w:rPr>
            </w:pPr>
            <w:r w:rsidRPr="008B29ED">
              <w:rPr>
                <w:color w:val="000000"/>
                <w:spacing w:val="50"/>
                <w:shd w:val="solid" w:color="000000" w:fill="000000"/>
                <w:fitText w:val="321" w:id="-1435292144"/>
                <w14:textFill>
                  <w14:solidFill>
                    <w14:srgbClr w14:val="000000">
                      <w14:alpha w14:val="100000"/>
                    </w14:srgbClr>
                  </w14:solidFill>
                </w14:textFill>
              </w:rPr>
              <w:t>|||</w:t>
            </w:r>
            <w:r w:rsidRPr="008B29ED">
              <w:rPr>
                <w:color w:val="000000"/>
                <w:spacing w:val="1"/>
                <w:shd w:val="solid" w:color="000000" w:fill="000000"/>
                <w:fitText w:val="321" w:id="-1435292144"/>
                <w14:textFill>
                  <w14:solidFill>
                    <w14:srgbClr w14:val="000000">
                      <w14:alpha w14:val="100000"/>
                    </w14:srgbClr>
                  </w14:solidFill>
                </w14:textFill>
              </w:rPr>
              <w:t>|</w:t>
            </w:r>
            <w:r w:rsidR="00F669F4">
              <w:rPr>
                <w:vertAlign w:val="superscript"/>
              </w:rPr>
              <w:t>5</w:t>
            </w:r>
          </w:p>
        </w:tc>
        <w:tc>
          <w:tcPr>
            <w:tcW w:w="1060" w:type="dxa"/>
            <w:shd w:val="clear" w:color="auto" w:fill="D9D9D9" w:themeFill="background1" w:themeFillShade="D9"/>
            <w:noWrap/>
          </w:tcPr>
          <w:p w14:paraId="1AC0FD0F" w14:textId="7707E042" w:rsidR="003F6327" w:rsidRPr="00F669F4" w:rsidRDefault="008B29ED" w:rsidP="00A11E5F">
            <w:pPr>
              <w:pStyle w:val="TableText0"/>
              <w:keepLines/>
              <w:widowControl w:val="0"/>
              <w:rPr>
                <w:highlight w:val="yellow"/>
              </w:rPr>
            </w:pPr>
            <w:r w:rsidRPr="008B29ED">
              <w:rPr>
                <w:color w:val="000000"/>
                <w:spacing w:val="50"/>
                <w:shd w:val="solid" w:color="000000" w:fill="000000"/>
                <w:fitText w:val="321" w:id="-1435292160"/>
                <w14:textFill>
                  <w14:solidFill>
                    <w14:srgbClr w14:val="000000">
                      <w14:alpha w14:val="100000"/>
                    </w14:srgbClr>
                  </w14:solidFill>
                </w14:textFill>
              </w:rPr>
              <w:t>|||</w:t>
            </w:r>
            <w:r w:rsidRPr="008B29ED">
              <w:rPr>
                <w:color w:val="000000"/>
                <w:spacing w:val="1"/>
                <w:shd w:val="solid" w:color="000000" w:fill="000000"/>
                <w:fitText w:val="321" w:id="-1435292160"/>
                <w14:textFill>
                  <w14:solidFill>
                    <w14:srgbClr w14:val="000000">
                      <w14:alpha w14:val="100000"/>
                    </w14:srgbClr>
                  </w14:solidFill>
                </w14:textFill>
              </w:rPr>
              <w:t>|</w:t>
            </w:r>
            <w:r w:rsidR="00F669F4">
              <w:rPr>
                <w:vertAlign w:val="superscript"/>
              </w:rPr>
              <w:t>5</w:t>
            </w:r>
          </w:p>
        </w:tc>
        <w:tc>
          <w:tcPr>
            <w:tcW w:w="1060" w:type="dxa"/>
            <w:shd w:val="clear" w:color="auto" w:fill="D9D9D9" w:themeFill="background1" w:themeFillShade="D9"/>
            <w:noWrap/>
          </w:tcPr>
          <w:p w14:paraId="78B8E061" w14:textId="75D981C8" w:rsidR="003F6327" w:rsidRPr="00F669F4" w:rsidRDefault="008B29ED" w:rsidP="00A11E5F">
            <w:pPr>
              <w:pStyle w:val="TableText0"/>
              <w:keepLines/>
              <w:widowControl w:val="0"/>
              <w:rPr>
                <w:highlight w:val="yellow"/>
              </w:rPr>
            </w:pPr>
            <w:r w:rsidRPr="008B29ED">
              <w:rPr>
                <w:color w:val="000000"/>
                <w:spacing w:val="50"/>
                <w:shd w:val="solid" w:color="000000" w:fill="000000"/>
                <w:fitText w:val="322" w:id="-1435292159"/>
                <w14:textFill>
                  <w14:solidFill>
                    <w14:srgbClr w14:val="000000">
                      <w14:alpha w14:val="100000"/>
                    </w14:srgbClr>
                  </w14:solidFill>
                </w14:textFill>
              </w:rPr>
              <w:t>|||</w:t>
            </w:r>
            <w:r w:rsidRPr="008B29ED">
              <w:rPr>
                <w:color w:val="000000"/>
                <w:spacing w:val="2"/>
                <w:shd w:val="solid" w:color="000000" w:fill="000000"/>
                <w:fitText w:val="322" w:id="-1435292159"/>
                <w14:textFill>
                  <w14:solidFill>
                    <w14:srgbClr w14:val="000000">
                      <w14:alpha w14:val="100000"/>
                    </w14:srgbClr>
                  </w14:solidFill>
                </w14:textFill>
              </w:rPr>
              <w:t>|</w:t>
            </w:r>
            <w:r w:rsidR="00F669F4">
              <w:rPr>
                <w:vertAlign w:val="superscript"/>
              </w:rPr>
              <w:t>5</w:t>
            </w:r>
          </w:p>
        </w:tc>
        <w:tc>
          <w:tcPr>
            <w:tcW w:w="1060" w:type="dxa"/>
            <w:shd w:val="clear" w:color="auto" w:fill="D9D9D9" w:themeFill="background1" w:themeFillShade="D9"/>
            <w:noWrap/>
          </w:tcPr>
          <w:p w14:paraId="6784ED13" w14:textId="449C6DDC" w:rsidR="003F6327" w:rsidRPr="00F669F4" w:rsidRDefault="008B29ED" w:rsidP="00A11E5F">
            <w:pPr>
              <w:pStyle w:val="TableText0"/>
              <w:keepLines/>
              <w:widowControl w:val="0"/>
              <w:rPr>
                <w:highlight w:val="yellow"/>
              </w:rPr>
            </w:pPr>
            <w:r w:rsidRPr="008B29ED">
              <w:rPr>
                <w:color w:val="000000"/>
                <w:spacing w:val="50"/>
                <w:shd w:val="solid" w:color="000000" w:fill="000000"/>
                <w:fitText w:val="321" w:id="-1435292158"/>
                <w14:textFill>
                  <w14:solidFill>
                    <w14:srgbClr w14:val="000000">
                      <w14:alpha w14:val="100000"/>
                    </w14:srgbClr>
                  </w14:solidFill>
                </w14:textFill>
              </w:rPr>
              <w:t>|||</w:t>
            </w:r>
            <w:r w:rsidRPr="008B29ED">
              <w:rPr>
                <w:color w:val="000000"/>
                <w:spacing w:val="1"/>
                <w:shd w:val="solid" w:color="000000" w:fill="000000"/>
                <w:fitText w:val="321" w:id="-1435292158"/>
                <w14:textFill>
                  <w14:solidFill>
                    <w14:srgbClr w14:val="000000">
                      <w14:alpha w14:val="100000"/>
                    </w14:srgbClr>
                  </w14:solidFill>
                </w14:textFill>
              </w:rPr>
              <w:t>|</w:t>
            </w:r>
            <w:r w:rsidR="00F669F4">
              <w:rPr>
                <w:vertAlign w:val="superscript"/>
              </w:rPr>
              <w:t>5</w:t>
            </w:r>
            <w:r w:rsidR="00DA17FC" w:rsidRPr="00DA17FC">
              <w:t xml:space="preserve"> </w:t>
            </w:r>
          </w:p>
        </w:tc>
      </w:tr>
      <w:tr w:rsidR="003F6327" w:rsidRPr="00377D14" w14:paraId="4DB24991" w14:textId="77777777" w:rsidTr="00FD2829">
        <w:trPr>
          <w:trHeight w:val="250"/>
        </w:trPr>
        <w:tc>
          <w:tcPr>
            <w:tcW w:w="2651" w:type="dxa"/>
            <w:noWrap/>
          </w:tcPr>
          <w:p w14:paraId="0134DB12" w14:textId="5B8CA797" w:rsidR="003F6327" w:rsidRPr="000F69BE" w:rsidRDefault="003F6327" w:rsidP="003F6327">
            <w:pPr>
              <w:pStyle w:val="TableText0"/>
              <w:keepLines/>
              <w:widowControl w:val="0"/>
              <w:rPr>
                <w:iCs/>
              </w:rPr>
            </w:pPr>
            <w:r w:rsidRPr="006518A4">
              <w:rPr>
                <w:iCs/>
              </w:rPr>
              <w:t>Increase</w:t>
            </w:r>
          </w:p>
        </w:tc>
        <w:tc>
          <w:tcPr>
            <w:tcW w:w="1059" w:type="dxa"/>
            <w:noWrap/>
            <w:vAlign w:val="bottom"/>
          </w:tcPr>
          <w:p w14:paraId="63C4E3C8" w14:textId="5960F70A" w:rsidR="003F6327" w:rsidRPr="009175E3" w:rsidRDefault="003F6327" w:rsidP="003F6327">
            <w:pPr>
              <w:pStyle w:val="TableText0"/>
              <w:keepLines/>
              <w:widowControl w:val="0"/>
              <w:rPr>
                <w:iCs/>
              </w:rPr>
            </w:pPr>
            <w:r w:rsidRPr="009175E3">
              <w:rPr>
                <w:iCs/>
              </w:rPr>
              <w:t>167%</w:t>
            </w:r>
          </w:p>
        </w:tc>
        <w:tc>
          <w:tcPr>
            <w:tcW w:w="1060" w:type="dxa"/>
            <w:noWrap/>
            <w:vAlign w:val="bottom"/>
          </w:tcPr>
          <w:p w14:paraId="136349E0" w14:textId="77F22FD1" w:rsidR="003F6327" w:rsidRPr="009175E3" w:rsidRDefault="003F6327" w:rsidP="003F6327">
            <w:pPr>
              <w:pStyle w:val="TableText0"/>
              <w:keepLines/>
              <w:widowControl w:val="0"/>
              <w:rPr>
                <w:iCs/>
              </w:rPr>
            </w:pPr>
            <w:r w:rsidRPr="009175E3">
              <w:rPr>
                <w:iCs/>
              </w:rPr>
              <w:t>154%</w:t>
            </w:r>
          </w:p>
        </w:tc>
        <w:tc>
          <w:tcPr>
            <w:tcW w:w="1060" w:type="dxa"/>
            <w:noWrap/>
            <w:vAlign w:val="bottom"/>
          </w:tcPr>
          <w:p w14:paraId="6315C9A0" w14:textId="2121686D" w:rsidR="003F6327" w:rsidRPr="009175E3" w:rsidRDefault="003F6327" w:rsidP="003F6327">
            <w:pPr>
              <w:pStyle w:val="TableText0"/>
              <w:keepLines/>
              <w:widowControl w:val="0"/>
              <w:rPr>
                <w:iCs/>
              </w:rPr>
            </w:pPr>
            <w:r w:rsidRPr="009175E3">
              <w:rPr>
                <w:iCs/>
              </w:rPr>
              <w:t>141%</w:t>
            </w:r>
          </w:p>
        </w:tc>
        <w:tc>
          <w:tcPr>
            <w:tcW w:w="1060" w:type="dxa"/>
            <w:noWrap/>
            <w:vAlign w:val="bottom"/>
          </w:tcPr>
          <w:p w14:paraId="55E4E241" w14:textId="19AFEF0C" w:rsidR="003F6327" w:rsidRPr="009175E3" w:rsidRDefault="003F6327" w:rsidP="003F6327">
            <w:pPr>
              <w:pStyle w:val="TableText0"/>
              <w:keepLines/>
              <w:widowControl w:val="0"/>
              <w:rPr>
                <w:iCs/>
              </w:rPr>
            </w:pPr>
            <w:r w:rsidRPr="009175E3">
              <w:rPr>
                <w:iCs/>
              </w:rPr>
              <w:t>130%</w:t>
            </w:r>
          </w:p>
        </w:tc>
        <w:tc>
          <w:tcPr>
            <w:tcW w:w="1060" w:type="dxa"/>
            <w:noWrap/>
            <w:vAlign w:val="bottom"/>
          </w:tcPr>
          <w:p w14:paraId="48C8BD5E" w14:textId="0D7263D9" w:rsidR="003F6327" w:rsidRPr="009175E3" w:rsidRDefault="003F6327" w:rsidP="003F6327">
            <w:pPr>
              <w:pStyle w:val="TableText0"/>
              <w:keepLines/>
              <w:widowControl w:val="0"/>
              <w:rPr>
                <w:iCs/>
              </w:rPr>
            </w:pPr>
            <w:r w:rsidRPr="009175E3">
              <w:rPr>
                <w:iCs/>
              </w:rPr>
              <w:t>119%</w:t>
            </w:r>
          </w:p>
        </w:tc>
        <w:tc>
          <w:tcPr>
            <w:tcW w:w="1060" w:type="dxa"/>
            <w:noWrap/>
            <w:vAlign w:val="bottom"/>
          </w:tcPr>
          <w:p w14:paraId="58158C40" w14:textId="786D300E" w:rsidR="003F6327" w:rsidRPr="009175E3" w:rsidRDefault="003F6327" w:rsidP="003F6327">
            <w:pPr>
              <w:pStyle w:val="TableText0"/>
              <w:keepLines/>
              <w:widowControl w:val="0"/>
              <w:rPr>
                <w:iCs/>
              </w:rPr>
            </w:pPr>
            <w:r w:rsidRPr="009175E3">
              <w:rPr>
                <w:iCs/>
              </w:rPr>
              <w:t>110%</w:t>
            </w:r>
          </w:p>
        </w:tc>
      </w:tr>
      <w:tr w:rsidR="005A4893" w:rsidRPr="0087095D" w14:paraId="4D67FB5A" w14:textId="77777777" w:rsidTr="003F0D07">
        <w:trPr>
          <w:trHeight w:val="250"/>
        </w:trPr>
        <w:tc>
          <w:tcPr>
            <w:tcW w:w="2651" w:type="dxa"/>
            <w:noWrap/>
          </w:tcPr>
          <w:p w14:paraId="4EC96251" w14:textId="1FABBECF" w:rsidR="005A4893" w:rsidRPr="005A4893" w:rsidRDefault="005A4893" w:rsidP="005A4893">
            <w:pPr>
              <w:pStyle w:val="TableText0"/>
              <w:keepLines/>
              <w:widowControl w:val="0"/>
            </w:pPr>
            <w:r w:rsidRPr="005A4893">
              <w:t xml:space="preserve">Agreed uptake in </w:t>
            </w:r>
            <w:r w:rsidR="000B3019">
              <w:t>≥</w:t>
            </w:r>
            <w:r w:rsidRPr="005A4893">
              <w:t xml:space="preserve">18 years </w:t>
            </w:r>
          </w:p>
        </w:tc>
        <w:tc>
          <w:tcPr>
            <w:tcW w:w="1059" w:type="dxa"/>
            <w:noWrap/>
          </w:tcPr>
          <w:p w14:paraId="1ECD8E47" w14:textId="5AB8576B" w:rsidR="005A4893" w:rsidRPr="009175E3" w:rsidRDefault="005A4893" w:rsidP="005A4893">
            <w:pPr>
              <w:pStyle w:val="TableText0"/>
              <w:keepLines/>
              <w:widowControl w:val="0"/>
            </w:pPr>
            <w:r w:rsidRPr="009175E3">
              <w:t>5%</w:t>
            </w:r>
          </w:p>
        </w:tc>
        <w:tc>
          <w:tcPr>
            <w:tcW w:w="1060" w:type="dxa"/>
            <w:noWrap/>
          </w:tcPr>
          <w:p w14:paraId="4ED7ECE5" w14:textId="6CFE7C82" w:rsidR="005A4893" w:rsidRPr="009175E3" w:rsidRDefault="005A4893" w:rsidP="005A4893">
            <w:pPr>
              <w:pStyle w:val="TableText0"/>
              <w:keepLines/>
              <w:widowControl w:val="0"/>
            </w:pPr>
            <w:r w:rsidRPr="009175E3">
              <w:t>4.24%</w:t>
            </w:r>
          </w:p>
        </w:tc>
        <w:tc>
          <w:tcPr>
            <w:tcW w:w="1060" w:type="dxa"/>
            <w:noWrap/>
          </w:tcPr>
          <w:p w14:paraId="4CA7E262" w14:textId="79FB82DB" w:rsidR="005A4893" w:rsidRPr="009175E3" w:rsidRDefault="005A4893" w:rsidP="005A4893">
            <w:pPr>
              <w:pStyle w:val="TableText0"/>
              <w:keepLines/>
              <w:widowControl w:val="0"/>
            </w:pPr>
            <w:r w:rsidRPr="009175E3">
              <w:t>3.63%</w:t>
            </w:r>
          </w:p>
        </w:tc>
        <w:tc>
          <w:tcPr>
            <w:tcW w:w="1060" w:type="dxa"/>
            <w:noWrap/>
          </w:tcPr>
          <w:p w14:paraId="5FA4B798" w14:textId="40D800AC" w:rsidR="005A4893" w:rsidRPr="009175E3" w:rsidRDefault="005A4893" w:rsidP="005A4893">
            <w:pPr>
              <w:pStyle w:val="TableText0"/>
              <w:keepLines/>
              <w:widowControl w:val="0"/>
            </w:pPr>
            <w:r w:rsidRPr="009175E3">
              <w:t>3.07%</w:t>
            </w:r>
          </w:p>
        </w:tc>
        <w:tc>
          <w:tcPr>
            <w:tcW w:w="1060" w:type="dxa"/>
            <w:noWrap/>
          </w:tcPr>
          <w:p w14:paraId="4D2434EF" w14:textId="399E9CBA" w:rsidR="005A4893" w:rsidRPr="009175E3" w:rsidRDefault="005A4893" w:rsidP="005A4893">
            <w:pPr>
              <w:pStyle w:val="TableText0"/>
              <w:keepLines/>
              <w:widowControl w:val="0"/>
            </w:pPr>
            <w:r w:rsidRPr="009175E3">
              <w:t>3.00%</w:t>
            </w:r>
          </w:p>
        </w:tc>
        <w:tc>
          <w:tcPr>
            <w:tcW w:w="1060" w:type="dxa"/>
            <w:noWrap/>
          </w:tcPr>
          <w:p w14:paraId="010F9230" w14:textId="14EF6809" w:rsidR="005A4893" w:rsidRPr="009175E3" w:rsidRDefault="005A4893" w:rsidP="005A4893">
            <w:pPr>
              <w:pStyle w:val="TableText0"/>
              <w:keepLines/>
              <w:widowControl w:val="0"/>
            </w:pPr>
            <w:r w:rsidRPr="009175E3">
              <w:t>2.93%</w:t>
            </w:r>
          </w:p>
        </w:tc>
      </w:tr>
      <w:tr w:rsidR="00852B95" w:rsidRPr="0087095D" w14:paraId="7F704590" w14:textId="77777777" w:rsidTr="003F0D07">
        <w:trPr>
          <w:trHeight w:val="250"/>
        </w:trPr>
        <w:tc>
          <w:tcPr>
            <w:tcW w:w="2651" w:type="dxa"/>
            <w:noWrap/>
          </w:tcPr>
          <w:p w14:paraId="1AB3FC13" w14:textId="73C42EE5" w:rsidR="00852B95" w:rsidRPr="005A4893" w:rsidRDefault="00852B95" w:rsidP="00852B95">
            <w:pPr>
              <w:pStyle w:val="TableText0"/>
              <w:keepLines/>
              <w:widowControl w:val="0"/>
            </w:pPr>
            <w:r w:rsidRPr="005A4893">
              <w:t>Agreed uptake in 12-17 years</w:t>
            </w:r>
          </w:p>
        </w:tc>
        <w:tc>
          <w:tcPr>
            <w:tcW w:w="1059" w:type="dxa"/>
            <w:noWrap/>
          </w:tcPr>
          <w:p w14:paraId="05DA3741" w14:textId="0EA6BB90" w:rsidR="00852B95" w:rsidRPr="009175E3" w:rsidRDefault="00852B95" w:rsidP="00852B95">
            <w:pPr>
              <w:pStyle w:val="TableText0"/>
              <w:keepLines/>
              <w:widowControl w:val="0"/>
            </w:pPr>
            <w:r w:rsidRPr="009175E3">
              <w:t>5%</w:t>
            </w:r>
          </w:p>
        </w:tc>
        <w:tc>
          <w:tcPr>
            <w:tcW w:w="1060" w:type="dxa"/>
            <w:noWrap/>
          </w:tcPr>
          <w:p w14:paraId="1F865DA1" w14:textId="2AD3188C" w:rsidR="00852B95" w:rsidRPr="009175E3" w:rsidRDefault="00852B95" w:rsidP="00852B95">
            <w:pPr>
              <w:pStyle w:val="TableText0"/>
              <w:keepLines/>
              <w:widowControl w:val="0"/>
            </w:pPr>
            <w:r w:rsidRPr="009175E3">
              <w:t>4.29%</w:t>
            </w:r>
          </w:p>
        </w:tc>
        <w:tc>
          <w:tcPr>
            <w:tcW w:w="1060" w:type="dxa"/>
            <w:noWrap/>
          </w:tcPr>
          <w:p w14:paraId="00C2B8FE" w14:textId="5BBBA812" w:rsidR="00852B95" w:rsidRPr="009175E3" w:rsidRDefault="00852B95" w:rsidP="00852B95">
            <w:pPr>
              <w:pStyle w:val="TableText0"/>
              <w:keepLines/>
              <w:widowControl w:val="0"/>
            </w:pPr>
            <w:r w:rsidRPr="009175E3">
              <w:t>3.67%</w:t>
            </w:r>
          </w:p>
        </w:tc>
        <w:tc>
          <w:tcPr>
            <w:tcW w:w="1060" w:type="dxa"/>
            <w:noWrap/>
          </w:tcPr>
          <w:p w14:paraId="493F9109" w14:textId="288ED769" w:rsidR="00852B95" w:rsidRPr="009175E3" w:rsidRDefault="00852B95" w:rsidP="00852B95">
            <w:pPr>
              <w:pStyle w:val="TableText0"/>
              <w:keepLines/>
              <w:widowControl w:val="0"/>
            </w:pPr>
            <w:r w:rsidRPr="009175E3">
              <w:t>3.11%</w:t>
            </w:r>
          </w:p>
        </w:tc>
        <w:tc>
          <w:tcPr>
            <w:tcW w:w="1060" w:type="dxa"/>
            <w:noWrap/>
          </w:tcPr>
          <w:p w14:paraId="26ABD8EB" w14:textId="67301541" w:rsidR="00852B95" w:rsidRPr="009175E3" w:rsidRDefault="00852B95" w:rsidP="00852B95">
            <w:pPr>
              <w:pStyle w:val="TableText0"/>
              <w:keepLines/>
              <w:widowControl w:val="0"/>
            </w:pPr>
            <w:r w:rsidRPr="009175E3">
              <w:t>3.03%</w:t>
            </w:r>
          </w:p>
        </w:tc>
        <w:tc>
          <w:tcPr>
            <w:tcW w:w="1060" w:type="dxa"/>
            <w:noWrap/>
          </w:tcPr>
          <w:p w14:paraId="29AD7BBA" w14:textId="7DC4B760" w:rsidR="00852B95" w:rsidRPr="009175E3" w:rsidRDefault="00852B95" w:rsidP="00852B95">
            <w:pPr>
              <w:pStyle w:val="TableText0"/>
              <w:keepLines/>
              <w:widowControl w:val="0"/>
            </w:pPr>
            <w:r w:rsidRPr="009175E3">
              <w:t>2.96%</w:t>
            </w:r>
          </w:p>
        </w:tc>
      </w:tr>
      <w:tr w:rsidR="00852B95" w:rsidRPr="0087095D" w14:paraId="3E14077D" w14:textId="77777777" w:rsidTr="003F0D07">
        <w:trPr>
          <w:trHeight w:val="250"/>
        </w:trPr>
        <w:tc>
          <w:tcPr>
            <w:tcW w:w="2651" w:type="dxa"/>
            <w:noWrap/>
          </w:tcPr>
          <w:p w14:paraId="0EFB4FAA" w14:textId="06DEF76B" w:rsidR="00852B95" w:rsidRPr="005A4893" w:rsidRDefault="00852B95" w:rsidP="00852B95">
            <w:pPr>
              <w:pStyle w:val="TableText0"/>
              <w:keepLines/>
              <w:widowControl w:val="0"/>
            </w:pPr>
            <w:r>
              <w:t xml:space="preserve">Revised total initiating patients </w:t>
            </w:r>
          </w:p>
        </w:tc>
        <w:tc>
          <w:tcPr>
            <w:tcW w:w="1059" w:type="dxa"/>
            <w:noWrap/>
          </w:tcPr>
          <w:p w14:paraId="5A2BDD16" w14:textId="788182F6" w:rsidR="00852B95" w:rsidRPr="00F669F4" w:rsidRDefault="008B29ED" w:rsidP="00852B95">
            <w:pPr>
              <w:pStyle w:val="TableText0"/>
              <w:keepLines/>
              <w:widowControl w:val="0"/>
              <w:rPr>
                <w:highlight w:val="yellow"/>
              </w:rPr>
            </w:pPr>
            <w:r w:rsidRPr="008B29ED">
              <w:rPr>
                <w:color w:val="000000"/>
                <w:spacing w:val="50"/>
                <w:shd w:val="solid" w:color="000000" w:fill="000000"/>
                <w:fitText w:val="321" w:id="-1435292157"/>
                <w14:textFill>
                  <w14:solidFill>
                    <w14:srgbClr w14:val="000000">
                      <w14:alpha w14:val="100000"/>
                    </w14:srgbClr>
                  </w14:solidFill>
                </w14:textFill>
              </w:rPr>
              <w:t>|||</w:t>
            </w:r>
            <w:r w:rsidRPr="008B29ED">
              <w:rPr>
                <w:color w:val="000000"/>
                <w:spacing w:val="1"/>
                <w:shd w:val="solid" w:color="000000" w:fill="000000"/>
                <w:fitText w:val="321" w:id="-1435292157"/>
                <w14:textFill>
                  <w14:solidFill>
                    <w14:srgbClr w14:val="000000">
                      <w14:alpha w14:val="100000"/>
                    </w14:srgbClr>
                  </w14:solidFill>
                </w14:textFill>
              </w:rPr>
              <w:t>|</w:t>
            </w:r>
            <w:r w:rsidR="00F669F4">
              <w:rPr>
                <w:vertAlign w:val="superscript"/>
              </w:rPr>
              <w:t>3</w:t>
            </w:r>
          </w:p>
        </w:tc>
        <w:tc>
          <w:tcPr>
            <w:tcW w:w="1060" w:type="dxa"/>
            <w:noWrap/>
          </w:tcPr>
          <w:p w14:paraId="5FCD74E6" w14:textId="452DD4AF" w:rsidR="00852B95" w:rsidRPr="00F669F4" w:rsidRDefault="008B29ED" w:rsidP="00852B95">
            <w:pPr>
              <w:pStyle w:val="TableText0"/>
              <w:keepLines/>
              <w:widowControl w:val="0"/>
              <w:rPr>
                <w:highlight w:val="yellow"/>
              </w:rPr>
            </w:pPr>
            <w:r w:rsidRPr="008B29ED">
              <w:rPr>
                <w:color w:val="000000"/>
                <w:spacing w:val="50"/>
                <w:shd w:val="solid" w:color="000000" w:fill="000000"/>
                <w:fitText w:val="322" w:id="-1435292156"/>
                <w14:textFill>
                  <w14:solidFill>
                    <w14:srgbClr w14:val="000000">
                      <w14:alpha w14:val="100000"/>
                    </w14:srgbClr>
                  </w14:solidFill>
                </w14:textFill>
              </w:rPr>
              <w:t>|||</w:t>
            </w:r>
            <w:r w:rsidRPr="008B29ED">
              <w:rPr>
                <w:color w:val="000000"/>
                <w:spacing w:val="2"/>
                <w:shd w:val="solid" w:color="000000" w:fill="000000"/>
                <w:fitText w:val="322" w:id="-1435292156"/>
                <w14:textFill>
                  <w14:solidFill>
                    <w14:srgbClr w14:val="000000">
                      <w14:alpha w14:val="100000"/>
                    </w14:srgbClr>
                  </w14:solidFill>
                </w14:textFill>
              </w:rPr>
              <w:t>|</w:t>
            </w:r>
            <w:r w:rsidR="00F669F4">
              <w:rPr>
                <w:vertAlign w:val="superscript"/>
              </w:rPr>
              <w:t>3</w:t>
            </w:r>
          </w:p>
        </w:tc>
        <w:tc>
          <w:tcPr>
            <w:tcW w:w="1060" w:type="dxa"/>
            <w:noWrap/>
          </w:tcPr>
          <w:p w14:paraId="680A8893" w14:textId="6D007197" w:rsidR="00852B95" w:rsidRPr="00F669F4" w:rsidRDefault="008B29ED" w:rsidP="00852B95">
            <w:pPr>
              <w:pStyle w:val="TableText0"/>
              <w:keepLines/>
              <w:widowControl w:val="0"/>
              <w:rPr>
                <w:highlight w:val="yellow"/>
              </w:rPr>
            </w:pPr>
            <w:r w:rsidRPr="008B29ED">
              <w:rPr>
                <w:color w:val="000000"/>
                <w:spacing w:val="50"/>
                <w:shd w:val="solid" w:color="000000" w:fill="000000"/>
                <w:fitText w:val="321" w:id="-1435292155"/>
                <w14:textFill>
                  <w14:solidFill>
                    <w14:srgbClr w14:val="000000">
                      <w14:alpha w14:val="100000"/>
                    </w14:srgbClr>
                  </w14:solidFill>
                </w14:textFill>
              </w:rPr>
              <w:t>|||</w:t>
            </w:r>
            <w:r w:rsidRPr="008B29ED">
              <w:rPr>
                <w:color w:val="000000"/>
                <w:spacing w:val="1"/>
                <w:shd w:val="solid" w:color="000000" w:fill="000000"/>
                <w:fitText w:val="321" w:id="-1435292155"/>
                <w14:textFill>
                  <w14:solidFill>
                    <w14:srgbClr w14:val="000000">
                      <w14:alpha w14:val="100000"/>
                    </w14:srgbClr>
                  </w14:solidFill>
                </w14:textFill>
              </w:rPr>
              <w:t>|</w:t>
            </w:r>
            <w:r w:rsidR="00F669F4">
              <w:rPr>
                <w:vertAlign w:val="superscript"/>
              </w:rPr>
              <w:t>3</w:t>
            </w:r>
          </w:p>
        </w:tc>
        <w:tc>
          <w:tcPr>
            <w:tcW w:w="1060" w:type="dxa"/>
            <w:noWrap/>
          </w:tcPr>
          <w:p w14:paraId="77265441" w14:textId="23461C90" w:rsidR="00852B95" w:rsidRPr="00F669F4" w:rsidRDefault="008B29ED" w:rsidP="00852B95">
            <w:pPr>
              <w:pStyle w:val="TableText0"/>
              <w:keepLines/>
              <w:widowControl w:val="0"/>
              <w:rPr>
                <w:highlight w:val="yellow"/>
              </w:rPr>
            </w:pPr>
            <w:r w:rsidRPr="008B29ED">
              <w:rPr>
                <w:color w:val="000000"/>
                <w:spacing w:val="50"/>
                <w:shd w:val="solid" w:color="000000" w:fill="000000"/>
                <w:fitText w:val="321" w:id="-1435292154"/>
                <w14:textFill>
                  <w14:solidFill>
                    <w14:srgbClr w14:val="000000">
                      <w14:alpha w14:val="100000"/>
                    </w14:srgbClr>
                  </w14:solidFill>
                </w14:textFill>
              </w:rPr>
              <w:t>|||</w:t>
            </w:r>
            <w:r w:rsidRPr="008B29ED">
              <w:rPr>
                <w:color w:val="000000"/>
                <w:spacing w:val="1"/>
                <w:shd w:val="solid" w:color="000000" w:fill="000000"/>
                <w:fitText w:val="321" w:id="-1435292154"/>
                <w14:textFill>
                  <w14:solidFill>
                    <w14:srgbClr w14:val="000000">
                      <w14:alpha w14:val="100000"/>
                    </w14:srgbClr>
                  </w14:solidFill>
                </w14:textFill>
              </w:rPr>
              <w:t>|</w:t>
            </w:r>
            <w:r w:rsidR="00F669F4">
              <w:rPr>
                <w:vertAlign w:val="superscript"/>
              </w:rPr>
              <w:t>3</w:t>
            </w:r>
          </w:p>
        </w:tc>
        <w:tc>
          <w:tcPr>
            <w:tcW w:w="1060" w:type="dxa"/>
            <w:noWrap/>
          </w:tcPr>
          <w:p w14:paraId="147B2E30" w14:textId="6E29E6D8" w:rsidR="00852B95" w:rsidRPr="00F669F4" w:rsidRDefault="008B29ED" w:rsidP="00852B95">
            <w:pPr>
              <w:pStyle w:val="TableText0"/>
              <w:keepLines/>
              <w:widowControl w:val="0"/>
              <w:rPr>
                <w:highlight w:val="yellow"/>
              </w:rPr>
            </w:pPr>
            <w:r w:rsidRPr="008B29ED">
              <w:rPr>
                <w:color w:val="000000"/>
                <w:spacing w:val="50"/>
                <w:shd w:val="solid" w:color="000000" w:fill="000000"/>
                <w:fitText w:val="322" w:id="-1435292153"/>
                <w14:textFill>
                  <w14:solidFill>
                    <w14:srgbClr w14:val="000000">
                      <w14:alpha w14:val="100000"/>
                    </w14:srgbClr>
                  </w14:solidFill>
                </w14:textFill>
              </w:rPr>
              <w:t>|||</w:t>
            </w:r>
            <w:r w:rsidRPr="008B29ED">
              <w:rPr>
                <w:color w:val="000000"/>
                <w:spacing w:val="2"/>
                <w:shd w:val="solid" w:color="000000" w:fill="000000"/>
                <w:fitText w:val="322" w:id="-1435292153"/>
                <w14:textFill>
                  <w14:solidFill>
                    <w14:srgbClr w14:val="000000">
                      <w14:alpha w14:val="100000"/>
                    </w14:srgbClr>
                  </w14:solidFill>
                </w14:textFill>
              </w:rPr>
              <w:t>|</w:t>
            </w:r>
            <w:r w:rsidR="00F669F4">
              <w:rPr>
                <w:vertAlign w:val="superscript"/>
              </w:rPr>
              <w:t>3</w:t>
            </w:r>
          </w:p>
        </w:tc>
        <w:tc>
          <w:tcPr>
            <w:tcW w:w="1060" w:type="dxa"/>
            <w:noWrap/>
          </w:tcPr>
          <w:p w14:paraId="54A7A28E" w14:textId="08395E67" w:rsidR="00852B95" w:rsidRPr="00F669F4" w:rsidRDefault="008B29ED" w:rsidP="00852B95">
            <w:pPr>
              <w:pStyle w:val="TableText0"/>
              <w:keepLines/>
              <w:widowControl w:val="0"/>
              <w:rPr>
                <w:highlight w:val="yellow"/>
              </w:rPr>
            </w:pPr>
            <w:r w:rsidRPr="008B29ED">
              <w:rPr>
                <w:color w:val="000000"/>
                <w:spacing w:val="50"/>
                <w:shd w:val="solid" w:color="000000" w:fill="000000"/>
                <w:fitText w:val="321" w:id="-1435292152"/>
                <w14:textFill>
                  <w14:solidFill>
                    <w14:srgbClr w14:val="000000">
                      <w14:alpha w14:val="100000"/>
                    </w14:srgbClr>
                  </w14:solidFill>
                </w14:textFill>
              </w:rPr>
              <w:t>|||</w:t>
            </w:r>
            <w:r w:rsidRPr="008B29ED">
              <w:rPr>
                <w:color w:val="000000"/>
                <w:spacing w:val="1"/>
                <w:shd w:val="solid" w:color="000000" w:fill="000000"/>
                <w:fitText w:val="321" w:id="-1435292152"/>
                <w14:textFill>
                  <w14:solidFill>
                    <w14:srgbClr w14:val="000000">
                      <w14:alpha w14:val="100000"/>
                    </w14:srgbClr>
                  </w14:solidFill>
                </w14:textFill>
              </w:rPr>
              <w:t>|</w:t>
            </w:r>
            <w:r w:rsidR="00F669F4">
              <w:rPr>
                <w:vertAlign w:val="superscript"/>
              </w:rPr>
              <w:t>3</w:t>
            </w:r>
          </w:p>
        </w:tc>
      </w:tr>
      <w:tr w:rsidR="00852B95" w:rsidRPr="0087095D" w14:paraId="4736B311" w14:textId="77777777" w:rsidTr="003F0D07">
        <w:trPr>
          <w:trHeight w:val="250"/>
        </w:trPr>
        <w:tc>
          <w:tcPr>
            <w:tcW w:w="2651" w:type="dxa"/>
            <w:noWrap/>
          </w:tcPr>
          <w:p w14:paraId="29AD5EA0" w14:textId="4044E894" w:rsidR="00852B95" w:rsidRPr="005A4893" w:rsidRDefault="00852B95" w:rsidP="00852B95">
            <w:pPr>
              <w:pStyle w:val="TableText0"/>
              <w:keepLines/>
              <w:widowControl w:val="0"/>
            </w:pPr>
            <w:r>
              <w:t>Revised total continuing patients</w:t>
            </w:r>
          </w:p>
        </w:tc>
        <w:tc>
          <w:tcPr>
            <w:tcW w:w="1059" w:type="dxa"/>
            <w:noWrap/>
          </w:tcPr>
          <w:p w14:paraId="7B13EBE0" w14:textId="0AFEEE29" w:rsidR="00852B95" w:rsidRPr="00F669F4" w:rsidRDefault="008B29ED" w:rsidP="00852B95">
            <w:pPr>
              <w:pStyle w:val="TableText0"/>
              <w:keepLines/>
              <w:widowControl w:val="0"/>
              <w:rPr>
                <w:highlight w:val="yellow"/>
              </w:rPr>
            </w:pPr>
            <w:r w:rsidRPr="008B29ED">
              <w:rPr>
                <w:color w:val="000000"/>
                <w:spacing w:val="50"/>
                <w:shd w:val="solid" w:color="000000" w:fill="000000"/>
                <w:fitText w:val="321" w:id="-1435292151"/>
                <w14:textFill>
                  <w14:solidFill>
                    <w14:srgbClr w14:val="000000">
                      <w14:alpha w14:val="100000"/>
                    </w14:srgbClr>
                  </w14:solidFill>
                </w14:textFill>
              </w:rPr>
              <w:t>|||</w:t>
            </w:r>
            <w:r w:rsidRPr="008B29ED">
              <w:rPr>
                <w:color w:val="000000"/>
                <w:spacing w:val="1"/>
                <w:shd w:val="solid" w:color="000000" w:fill="000000"/>
                <w:fitText w:val="321" w:id="-1435292151"/>
                <w14:textFill>
                  <w14:solidFill>
                    <w14:srgbClr w14:val="000000">
                      <w14:alpha w14:val="100000"/>
                    </w14:srgbClr>
                  </w14:solidFill>
                </w14:textFill>
              </w:rPr>
              <w:t>|</w:t>
            </w:r>
            <w:r w:rsidR="00F669F4">
              <w:rPr>
                <w:vertAlign w:val="superscript"/>
              </w:rPr>
              <w:t>4</w:t>
            </w:r>
          </w:p>
        </w:tc>
        <w:tc>
          <w:tcPr>
            <w:tcW w:w="1060" w:type="dxa"/>
            <w:noWrap/>
          </w:tcPr>
          <w:p w14:paraId="464CE2B7" w14:textId="56C80A78" w:rsidR="00852B95" w:rsidRPr="00F669F4" w:rsidRDefault="008B29ED" w:rsidP="00852B95">
            <w:pPr>
              <w:pStyle w:val="TableText0"/>
              <w:keepLines/>
              <w:widowControl w:val="0"/>
              <w:rPr>
                <w:highlight w:val="yellow"/>
              </w:rPr>
            </w:pPr>
            <w:r w:rsidRPr="008B29ED">
              <w:rPr>
                <w:color w:val="000000"/>
                <w:spacing w:val="50"/>
                <w:shd w:val="solid" w:color="000000" w:fill="000000"/>
                <w:fitText w:val="322" w:id="-1435292150"/>
                <w14:textFill>
                  <w14:solidFill>
                    <w14:srgbClr w14:val="000000">
                      <w14:alpha w14:val="100000"/>
                    </w14:srgbClr>
                  </w14:solidFill>
                </w14:textFill>
              </w:rPr>
              <w:t>|||</w:t>
            </w:r>
            <w:r w:rsidRPr="008B29ED">
              <w:rPr>
                <w:color w:val="000000"/>
                <w:spacing w:val="2"/>
                <w:shd w:val="solid" w:color="000000" w:fill="000000"/>
                <w:fitText w:val="322" w:id="-1435292150"/>
                <w14:textFill>
                  <w14:solidFill>
                    <w14:srgbClr w14:val="000000">
                      <w14:alpha w14:val="100000"/>
                    </w14:srgbClr>
                  </w14:solidFill>
                </w14:textFill>
              </w:rPr>
              <w:t>|</w:t>
            </w:r>
            <w:r w:rsidR="00F669F4">
              <w:rPr>
                <w:vertAlign w:val="superscript"/>
              </w:rPr>
              <w:t>3</w:t>
            </w:r>
          </w:p>
        </w:tc>
        <w:tc>
          <w:tcPr>
            <w:tcW w:w="1060" w:type="dxa"/>
            <w:noWrap/>
          </w:tcPr>
          <w:p w14:paraId="0EA26784" w14:textId="62FF7060" w:rsidR="00852B95" w:rsidRPr="00F669F4" w:rsidRDefault="008B29ED" w:rsidP="00852B95">
            <w:pPr>
              <w:pStyle w:val="TableText0"/>
              <w:keepLines/>
              <w:widowControl w:val="0"/>
              <w:rPr>
                <w:highlight w:val="yellow"/>
              </w:rPr>
            </w:pPr>
            <w:r w:rsidRPr="008B29ED">
              <w:rPr>
                <w:color w:val="000000"/>
                <w:spacing w:val="50"/>
                <w:shd w:val="solid" w:color="000000" w:fill="000000"/>
                <w:fitText w:val="321" w:id="-1435292149"/>
                <w14:textFill>
                  <w14:solidFill>
                    <w14:srgbClr w14:val="000000">
                      <w14:alpha w14:val="100000"/>
                    </w14:srgbClr>
                  </w14:solidFill>
                </w14:textFill>
              </w:rPr>
              <w:t>|||</w:t>
            </w:r>
            <w:r w:rsidRPr="008B29ED">
              <w:rPr>
                <w:color w:val="000000"/>
                <w:spacing w:val="1"/>
                <w:shd w:val="solid" w:color="000000" w:fill="000000"/>
                <w:fitText w:val="321" w:id="-1435292149"/>
                <w14:textFill>
                  <w14:solidFill>
                    <w14:srgbClr w14:val="000000">
                      <w14:alpha w14:val="100000"/>
                    </w14:srgbClr>
                  </w14:solidFill>
                </w14:textFill>
              </w:rPr>
              <w:t>|</w:t>
            </w:r>
            <w:r w:rsidR="00F669F4">
              <w:rPr>
                <w:vertAlign w:val="superscript"/>
              </w:rPr>
              <w:t>3</w:t>
            </w:r>
          </w:p>
        </w:tc>
        <w:tc>
          <w:tcPr>
            <w:tcW w:w="1060" w:type="dxa"/>
            <w:noWrap/>
          </w:tcPr>
          <w:p w14:paraId="0769EF0D" w14:textId="4252E87E" w:rsidR="00852B95" w:rsidRPr="00F669F4" w:rsidRDefault="008B29ED" w:rsidP="00852B95">
            <w:pPr>
              <w:pStyle w:val="TableText0"/>
              <w:keepLines/>
              <w:widowControl w:val="0"/>
              <w:rPr>
                <w:highlight w:val="yellow"/>
              </w:rPr>
            </w:pPr>
            <w:r w:rsidRPr="008B29ED">
              <w:rPr>
                <w:color w:val="000000"/>
                <w:spacing w:val="50"/>
                <w:shd w:val="solid" w:color="000000" w:fill="000000"/>
                <w:fitText w:val="321" w:id="-1435292148"/>
                <w14:textFill>
                  <w14:solidFill>
                    <w14:srgbClr w14:val="000000">
                      <w14:alpha w14:val="100000"/>
                    </w14:srgbClr>
                  </w14:solidFill>
                </w14:textFill>
              </w:rPr>
              <w:t>|||</w:t>
            </w:r>
            <w:r w:rsidRPr="008B29ED">
              <w:rPr>
                <w:color w:val="000000"/>
                <w:spacing w:val="1"/>
                <w:shd w:val="solid" w:color="000000" w:fill="000000"/>
                <w:fitText w:val="321" w:id="-1435292148"/>
                <w14:textFill>
                  <w14:solidFill>
                    <w14:srgbClr w14:val="000000">
                      <w14:alpha w14:val="100000"/>
                    </w14:srgbClr>
                  </w14:solidFill>
                </w14:textFill>
              </w:rPr>
              <w:t>|</w:t>
            </w:r>
            <w:r w:rsidR="00183314">
              <w:rPr>
                <w:vertAlign w:val="superscript"/>
              </w:rPr>
              <w:t>7</w:t>
            </w:r>
          </w:p>
        </w:tc>
        <w:tc>
          <w:tcPr>
            <w:tcW w:w="1060" w:type="dxa"/>
            <w:noWrap/>
          </w:tcPr>
          <w:p w14:paraId="06046CC4" w14:textId="1480A348" w:rsidR="00852B95" w:rsidRPr="00F669F4" w:rsidRDefault="008B29ED" w:rsidP="00852B95">
            <w:pPr>
              <w:pStyle w:val="TableText0"/>
              <w:keepLines/>
              <w:widowControl w:val="0"/>
              <w:rPr>
                <w:highlight w:val="yellow"/>
              </w:rPr>
            </w:pPr>
            <w:r w:rsidRPr="008B29ED">
              <w:rPr>
                <w:color w:val="000000"/>
                <w:spacing w:val="50"/>
                <w:shd w:val="solid" w:color="000000" w:fill="000000"/>
                <w:fitText w:val="322" w:id="-1435292147"/>
                <w14:textFill>
                  <w14:solidFill>
                    <w14:srgbClr w14:val="000000">
                      <w14:alpha w14:val="100000"/>
                    </w14:srgbClr>
                  </w14:solidFill>
                </w14:textFill>
              </w:rPr>
              <w:t>|||</w:t>
            </w:r>
            <w:r w:rsidRPr="008B29ED">
              <w:rPr>
                <w:color w:val="000000"/>
                <w:spacing w:val="2"/>
                <w:shd w:val="solid" w:color="000000" w:fill="000000"/>
                <w:fitText w:val="322" w:id="-1435292147"/>
                <w14:textFill>
                  <w14:solidFill>
                    <w14:srgbClr w14:val="000000">
                      <w14:alpha w14:val="100000"/>
                    </w14:srgbClr>
                  </w14:solidFill>
                </w14:textFill>
              </w:rPr>
              <w:t>|</w:t>
            </w:r>
            <w:r w:rsidR="00183314">
              <w:rPr>
                <w:vertAlign w:val="superscript"/>
              </w:rPr>
              <w:t>7</w:t>
            </w:r>
          </w:p>
        </w:tc>
        <w:tc>
          <w:tcPr>
            <w:tcW w:w="1060" w:type="dxa"/>
            <w:noWrap/>
          </w:tcPr>
          <w:p w14:paraId="72CD40AA" w14:textId="306820D2" w:rsidR="00852B95" w:rsidRPr="00F669F4" w:rsidRDefault="008B29ED" w:rsidP="00852B95">
            <w:pPr>
              <w:pStyle w:val="TableText0"/>
              <w:keepLines/>
              <w:widowControl w:val="0"/>
              <w:rPr>
                <w:highlight w:val="yellow"/>
              </w:rPr>
            </w:pPr>
            <w:r w:rsidRPr="008B29ED">
              <w:rPr>
                <w:color w:val="000000"/>
                <w:spacing w:val="50"/>
                <w:shd w:val="solid" w:color="000000" w:fill="000000"/>
                <w:fitText w:val="321" w:id="-1435292146"/>
                <w14:textFill>
                  <w14:solidFill>
                    <w14:srgbClr w14:val="000000">
                      <w14:alpha w14:val="100000"/>
                    </w14:srgbClr>
                  </w14:solidFill>
                </w14:textFill>
              </w:rPr>
              <w:t>|||</w:t>
            </w:r>
            <w:r w:rsidRPr="008B29ED">
              <w:rPr>
                <w:color w:val="000000"/>
                <w:spacing w:val="1"/>
                <w:shd w:val="solid" w:color="000000" w:fill="000000"/>
                <w:fitText w:val="321" w:id="-1435292146"/>
                <w14:textFill>
                  <w14:solidFill>
                    <w14:srgbClr w14:val="000000">
                      <w14:alpha w14:val="100000"/>
                    </w14:srgbClr>
                  </w14:solidFill>
                </w14:textFill>
              </w:rPr>
              <w:t>|</w:t>
            </w:r>
            <w:r w:rsidR="00183314">
              <w:rPr>
                <w:vertAlign w:val="superscript"/>
              </w:rPr>
              <w:t>7</w:t>
            </w:r>
          </w:p>
        </w:tc>
      </w:tr>
      <w:tr w:rsidR="000F5952" w:rsidRPr="0087095D" w14:paraId="1B563BB4" w14:textId="77777777" w:rsidTr="00375137">
        <w:trPr>
          <w:trHeight w:val="250"/>
        </w:trPr>
        <w:tc>
          <w:tcPr>
            <w:tcW w:w="2651" w:type="dxa"/>
            <w:shd w:val="clear" w:color="auto" w:fill="D9D9D9" w:themeFill="background1" w:themeFillShade="D9"/>
            <w:noWrap/>
          </w:tcPr>
          <w:p w14:paraId="13DD4A33" w14:textId="1B3AAED5" w:rsidR="000F5952" w:rsidRDefault="00B61535" w:rsidP="00852B95">
            <w:pPr>
              <w:pStyle w:val="TableText0"/>
              <w:keepLines/>
              <w:widowControl w:val="0"/>
            </w:pPr>
            <w:r>
              <w:t>March 2020</w:t>
            </w:r>
            <w:r w:rsidRPr="00112242">
              <w:rPr>
                <w:vertAlign w:val="superscript"/>
              </w:rPr>
              <w:t xml:space="preserve"> </w:t>
            </w:r>
            <w:proofErr w:type="gramStart"/>
            <w:r w:rsidRPr="00112242">
              <w:rPr>
                <w:vertAlign w:val="superscript"/>
              </w:rPr>
              <w:t>a</w:t>
            </w:r>
            <w:proofErr w:type="gramEnd"/>
            <w:r w:rsidR="000F5952">
              <w:t xml:space="preserve"> uptake – total initiating patients</w:t>
            </w:r>
          </w:p>
        </w:tc>
        <w:tc>
          <w:tcPr>
            <w:tcW w:w="1059" w:type="dxa"/>
            <w:shd w:val="clear" w:color="auto" w:fill="D9D9D9" w:themeFill="background1" w:themeFillShade="D9"/>
            <w:noWrap/>
          </w:tcPr>
          <w:p w14:paraId="2B7436C8" w14:textId="4C50E64A" w:rsidR="000F5952" w:rsidRPr="00F669F4" w:rsidRDefault="008B29ED" w:rsidP="00852B95">
            <w:pPr>
              <w:pStyle w:val="TableText0"/>
              <w:keepLines/>
              <w:widowControl w:val="0"/>
              <w:rPr>
                <w:highlight w:val="yellow"/>
              </w:rPr>
            </w:pPr>
            <w:r w:rsidRPr="008B29ED">
              <w:rPr>
                <w:color w:val="000000"/>
                <w:spacing w:val="50"/>
                <w:shd w:val="solid" w:color="000000" w:fill="000000"/>
                <w:fitText w:val="321" w:id="-1435292145"/>
                <w14:textFill>
                  <w14:solidFill>
                    <w14:srgbClr w14:val="000000">
                      <w14:alpha w14:val="100000"/>
                    </w14:srgbClr>
                  </w14:solidFill>
                </w14:textFill>
              </w:rPr>
              <w:t>|||</w:t>
            </w:r>
            <w:r w:rsidRPr="008B29ED">
              <w:rPr>
                <w:color w:val="000000"/>
                <w:spacing w:val="1"/>
                <w:shd w:val="solid" w:color="000000" w:fill="000000"/>
                <w:fitText w:val="321" w:id="-1435292145"/>
                <w14:textFill>
                  <w14:solidFill>
                    <w14:srgbClr w14:val="000000">
                      <w14:alpha w14:val="100000"/>
                    </w14:srgbClr>
                  </w14:solidFill>
                </w14:textFill>
              </w:rPr>
              <w:t>|</w:t>
            </w:r>
            <w:r w:rsidR="00F669F4">
              <w:rPr>
                <w:vertAlign w:val="superscript"/>
              </w:rPr>
              <w:t>3</w:t>
            </w:r>
          </w:p>
        </w:tc>
        <w:tc>
          <w:tcPr>
            <w:tcW w:w="1060" w:type="dxa"/>
            <w:shd w:val="clear" w:color="auto" w:fill="D9D9D9" w:themeFill="background1" w:themeFillShade="D9"/>
            <w:noWrap/>
          </w:tcPr>
          <w:p w14:paraId="24666F99" w14:textId="27DF95BC" w:rsidR="000F5952" w:rsidRPr="00F669F4" w:rsidRDefault="008B29ED" w:rsidP="00852B95">
            <w:pPr>
              <w:pStyle w:val="TableText0"/>
              <w:keepLines/>
              <w:widowControl w:val="0"/>
              <w:rPr>
                <w:highlight w:val="yellow"/>
              </w:rPr>
            </w:pPr>
            <w:r w:rsidRPr="008B29ED">
              <w:rPr>
                <w:color w:val="000000"/>
                <w:spacing w:val="50"/>
                <w:shd w:val="solid" w:color="000000" w:fill="000000"/>
                <w:fitText w:val="322" w:id="-1435292144"/>
                <w14:textFill>
                  <w14:solidFill>
                    <w14:srgbClr w14:val="000000">
                      <w14:alpha w14:val="100000"/>
                    </w14:srgbClr>
                  </w14:solidFill>
                </w14:textFill>
              </w:rPr>
              <w:t>|||</w:t>
            </w:r>
            <w:r w:rsidRPr="008B29ED">
              <w:rPr>
                <w:color w:val="000000"/>
                <w:spacing w:val="2"/>
                <w:shd w:val="solid" w:color="000000" w:fill="000000"/>
                <w:fitText w:val="322" w:id="-1435292144"/>
                <w14:textFill>
                  <w14:solidFill>
                    <w14:srgbClr w14:val="000000">
                      <w14:alpha w14:val="100000"/>
                    </w14:srgbClr>
                  </w14:solidFill>
                </w14:textFill>
              </w:rPr>
              <w:t>|</w:t>
            </w:r>
            <w:r w:rsidR="00F669F4">
              <w:rPr>
                <w:vertAlign w:val="superscript"/>
              </w:rPr>
              <w:t>3</w:t>
            </w:r>
          </w:p>
        </w:tc>
        <w:tc>
          <w:tcPr>
            <w:tcW w:w="1060" w:type="dxa"/>
            <w:shd w:val="clear" w:color="auto" w:fill="D9D9D9" w:themeFill="background1" w:themeFillShade="D9"/>
            <w:noWrap/>
          </w:tcPr>
          <w:p w14:paraId="08D40B5D" w14:textId="4A4D4DF9" w:rsidR="000F5952" w:rsidRPr="00F669F4" w:rsidRDefault="008B29ED" w:rsidP="00852B95">
            <w:pPr>
              <w:pStyle w:val="TableText0"/>
              <w:keepLines/>
              <w:widowControl w:val="0"/>
              <w:rPr>
                <w:highlight w:val="yellow"/>
              </w:rPr>
            </w:pPr>
            <w:r w:rsidRPr="008B29ED">
              <w:rPr>
                <w:color w:val="000000"/>
                <w:spacing w:val="50"/>
                <w:shd w:val="solid" w:color="000000" w:fill="000000"/>
                <w:fitText w:val="321" w:id="-1435292160"/>
                <w14:textFill>
                  <w14:solidFill>
                    <w14:srgbClr w14:val="000000">
                      <w14:alpha w14:val="100000"/>
                    </w14:srgbClr>
                  </w14:solidFill>
                </w14:textFill>
              </w:rPr>
              <w:t>|||</w:t>
            </w:r>
            <w:r w:rsidRPr="008B29ED">
              <w:rPr>
                <w:color w:val="000000"/>
                <w:spacing w:val="1"/>
                <w:shd w:val="solid" w:color="000000" w:fill="000000"/>
                <w:fitText w:val="321" w:id="-1435292160"/>
                <w14:textFill>
                  <w14:solidFill>
                    <w14:srgbClr w14:val="000000">
                      <w14:alpha w14:val="100000"/>
                    </w14:srgbClr>
                  </w14:solidFill>
                </w14:textFill>
              </w:rPr>
              <w:t>|</w:t>
            </w:r>
            <w:r w:rsidR="00F669F4">
              <w:rPr>
                <w:vertAlign w:val="superscript"/>
              </w:rPr>
              <w:t>3</w:t>
            </w:r>
          </w:p>
        </w:tc>
        <w:tc>
          <w:tcPr>
            <w:tcW w:w="1060" w:type="dxa"/>
            <w:shd w:val="clear" w:color="auto" w:fill="D9D9D9" w:themeFill="background1" w:themeFillShade="D9"/>
            <w:noWrap/>
          </w:tcPr>
          <w:p w14:paraId="49C4ACE7" w14:textId="5C4C8427" w:rsidR="000F5952" w:rsidRPr="00F669F4" w:rsidRDefault="008B29ED" w:rsidP="00852B95">
            <w:pPr>
              <w:pStyle w:val="TableText0"/>
              <w:keepLines/>
              <w:widowControl w:val="0"/>
              <w:rPr>
                <w:highlight w:val="yellow"/>
              </w:rPr>
            </w:pPr>
            <w:r w:rsidRPr="008B29ED">
              <w:rPr>
                <w:color w:val="000000"/>
                <w:spacing w:val="50"/>
                <w:shd w:val="solid" w:color="000000" w:fill="000000"/>
                <w:fitText w:val="321" w:id="-1435292159"/>
                <w14:textFill>
                  <w14:solidFill>
                    <w14:srgbClr w14:val="000000">
                      <w14:alpha w14:val="100000"/>
                    </w14:srgbClr>
                  </w14:solidFill>
                </w14:textFill>
              </w:rPr>
              <w:t>|||</w:t>
            </w:r>
            <w:r w:rsidRPr="008B29ED">
              <w:rPr>
                <w:color w:val="000000"/>
                <w:spacing w:val="1"/>
                <w:shd w:val="solid" w:color="000000" w:fill="000000"/>
                <w:fitText w:val="321" w:id="-1435292159"/>
                <w14:textFill>
                  <w14:solidFill>
                    <w14:srgbClr w14:val="000000">
                      <w14:alpha w14:val="100000"/>
                    </w14:srgbClr>
                  </w14:solidFill>
                </w14:textFill>
              </w:rPr>
              <w:t>|</w:t>
            </w:r>
            <w:r w:rsidR="00F669F4">
              <w:rPr>
                <w:vertAlign w:val="superscript"/>
              </w:rPr>
              <w:t>3</w:t>
            </w:r>
          </w:p>
        </w:tc>
        <w:tc>
          <w:tcPr>
            <w:tcW w:w="1060" w:type="dxa"/>
            <w:shd w:val="clear" w:color="auto" w:fill="D9D9D9" w:themeFill="background1" w:themeFillShade="D9"/>
            <w:noWrap/>
          </w:tcPr>
          <w:p w14:paraId="1929E3A6" w14:textId="7775EBC3" w:rsidR="000F5952" w:rsidRPr="00F669F4" w:rsidRDefault="008B29ED" w:rsidP="00852B95">
            <w:pPr>
              <w:pStyle w:val="TableText0"/>
              <w:keepLines/>
              <w:widowControl w:val="0"/>
              <w:rPr>
                <w:highlight w:val="yellow"/>
              </w:rPr>
            </w:pPr>
            <w:r w:rsidRPr="008B29ED">
              <w:rPr>
                <w:color w:val="000000"/>
                <w:spacing w:val="50"/>
                <w:shd w:val="solid" w:color="000000" w:fill="000000"/>
                <w:fitText w:val="322" w:id="-1435292158"/>
                <w14:textFill>
                  <w14:solidFill>
                    <w14:srgbClr w14:val="000000">
                      <w14:alpha w14:val="100000"/>
                    </w14:srgbClr>
                  </w14:solidFill>
                </w14:textFill>
              </w:rPr>
              <w:t>|||</w:t>
            </w:r>
            <w:r w:rsidRPr="008B29ED">
              <w:rPr>
                <w:color w:val="000000"/>
                <w:spacing w:val="2"/>
                <w:shd w:val="solid" w:color="000000" w:fill="000000"/>
                <w:fitText w:val="322" w:id="-1435292158"/>
                <w14:textFill>
                  <w14:solidFill>
                    <w14:srgbClr w14:val="000000">
                      <w14:alpha w14:val="100000"/>
                    </w14:srgbClr>
                  </w14:solidFill>
                </w14:textFill>
              </w:rPr>
              <w:t>|</w:t>
            </w:r>
            <w:r w:rsidR="00F669F4">
              <w:rPr>
                <w:vertAlign w:val="superscript"/>
              </w:rPr>
              <w:t>3</w:t>
            </w:r>
          </w:p>
        </w:tc>
        <w:tc>
          <w:tcPr>
            <w:tcW w:w="1060" w:type="dxa"/>
            <w:shd w:val="clear" w:color="auto" w:fill="D9D9D9" w:themeFill="background1" w:themeFillShade="D9"/>
            <w:noWrap/>
          </w:tcPr>
          <w:p w14:paraId="770F26F3" w14:textId="2CDFC35D" w:rsidR="000F5952" w:rsidRPr="00F669F4" w:rsidRDefault="008B29ED" w:rsidP="00852B95">
            <w:pPr>
              <w:pStyle w:val="TableText0"/>
              <w:keepLines/>
              <w:widowControl w:val="0"/>
              <w:rPr>
                <w:highlight w:val="yellow"/>
              </w:rPr>
            </w:pPr>
            <w:r w:rsidRPr="008B29ED">
              <w:rPr>
                <w:color w:val="000000"/>
                <w:spacing w:val="50"/>
                <w:shd w:val="solid" w:color="000000" w:fill="000000"/>
                <w:fitText w:val="321" w:id="-1435292157"/>
                <w14:textFill>
                  <w14:solidFill>
                    <w14:srgbClr w14:val="000000">
                      <w14:alpha w14:val="100000"/>
                    </w14:srgbClr>
                  </w14:solidFill>
                </w14:textFill>
              </w:rPr>
              <w:t>|||</w:t>
            </w:r>
            <w:r w:rsidRPr="008B29ED">
              <w:rPr>
                <w:color w:val="000000"/>
                <w:spacing w:val="1"/>
                <w:shd w:val="solid" w:color="000000" w:fill="000000"/>
                <w:fitText w:val="321" w:id="-1435292157"/>
                <w14:textFill>
                  <w14:solidFill>
                    <w14:srgbClr w14:val="000000">
                      <w14:alpha w14:val="100000"/>
                    </w14:srgbClr>
                  </w14:solidFill>
                </w14:textFill>
              </w:rPr>
              <w:t>|</w:t>
            </w:r>
            <w:r w:rsidR="00F669F4">
              <w:rPr>
                <w:vertAlign w:val="superscript"/>
              </w:rPr>
              <w:t>3</w:t>
            </w:r>
          </w:p>
        </w:tc>
      </w:tr>
      <w:tr w:rsidR="00375137" w:rsidRPr="0087095D" w14:paraId="69C5BF61" w14:textId="77777777" w:rsidTr="00375137">
        <w:trPr>
          <w:trHeight w:val="250"/>
        </w:trPr>
        <w:tc>
          <w:tcPr>
            <w:tcW w:w="2651" w:type="dxa"/>
            <w:shd w:val="clear" w:color="auto" w:fill="D9D9D9" w:themeFill="background1" w:themeFillShade="D9"/>
            <w:noWrap/>
          </w:tcPr>
          <w:p w14:paraId="14690503" w14:textId="3551DD2C" w:rsidR="00375137" w:rsidRDefault="00B61535" w:rsidP="00375137">
            <w:pPr>
              <w:pStyle w:val="TableText0"/>
              <w:keepLines/>
              <w:widowControl w:val="0"/>
            </w:pPr>
            <w:r>
              <w:t>March 2020</w:t>
            </w:r>
            <w:r w:rsidRPr="00112242">
              <w:rPr>
                <w:vertAlign w:val="superscript"/>
              </w:rPr>
              <w:t xml:space="preserve"> </w:t>
            </w:r>
            <w:proofErr w:type="gramStart"/>
            <w:r w:rsidRPr="00112242">
              <w:rPr>
                <w:vertAlign w:val="superscript"/>
              </w:rPr>
              <w:t>a</w:t>
            </w:r>
            <w:proofErr w:type="gramEnd"/>
            <w:r w:rsidR="00375137">
              <w:t xml:space="preserve"> uptake – total continuing patients </w:t>
            </w:r>
          </w:p>
        </w:tc>
        <w:tc>
          <w:tcPr>
            <w:tcW w:w="1059" w:type="dxa"/>
            <w:shd w:val="clear" w:color="auto" w:fill="D9D9D9" w:themeFill="background1" w:themeFillShade="D9"/>
            <w:noWrap/>
          </w:tcPr>
          <w:p w14:paraId="1BF1F4A5" w14:textId="5CB12D24" w:rsidR="00375137" w:rsidRPr="00F669F4" w:rsidRDefault="008B29ED" w:rsidP="00375137">
            <w:pPr>
              <w:pStyle w:val="TableText0"/>
              <w:keepLines/>
              <w:widowControl w:val="0"/>
              <w:rPr>
                <w:highlight w:val="yellow"/>
              </w:rPr>
            </w:pPr>
            <w:r w:rsidRPr="008B29ED">
              <w:rPr>
                <w:iCs/>
                <w:color w:val="000000"/>
                <w:spacing w:val="50"/>
                <w:shd w:val="solid" w:color="000000" w:fill="000000"/>
                <w:fitText w:val="321" w:id="-1435292156"/>
                <w14:textFill>
                  <w14:solidFill>
                    <w14:srgbClr w14:val="000000">
                      <w14:alpha w14:val="100000"/>
                    </w14:srgbClr>
                  </w14:solidFill>
                </w14:textFill>
              </w:rPr>
              <w:t>|||</w:t>
            </w:r>
            <w:r w:rsidRPr="008B29ED">
              <w:rPr>
                <w:iCs/>
                <w:color w:val="000000"/>
                <w:spacing w:val="1"/>
                <w:shd w:val="solid" w:color="000000" w:fill="000000"/>
                <w:fitText w:val="321" w:id="-1435292156"/>
                <w14:textFill>
                  <w14:solidFill>
                    <w14:srgbClr w14:val="000000">
                      <w14:alpha w14:val="100000"/>
                    </w14:srgbClr>
                  </w14:solidFill>
                </w14:textFill>
              </w:rPr>
              <w:t>|</w:t>
            </w:r>
            <w:r w:rsidR="00F669F4">
              <w:rPr>
                <w:vertAlign w:val="superscript"/>
              </w:rPr>
              <w:t>4</w:t>
            </w:r>
          </w:p>
        </w:tc>
        <w:tc>
          <w:tcPr>
            <w:tcW w:w="1060" w:type="dxa"/>
            <w:shd w:val="clear" w:color="auto" w:fill="D9D9D9" w:themeFill="background1" w:themeFillShade="D9"/>
            <w:noWrap/>
          </w:tcPr>
          <w:p w14:paraId="2C432C65" w14:textId="3538352D" w:rsidR="00375137" w:rsidRPr="00F669F4" w:rsidRDefault="008B29ED" w:rsidP="00375137">
            <w:pPr>
              <w:pStyle w:val="TableText0"/>
              <w:keepLines/>
              <w:widowControl w:val="0"/>
              <w:rPr>
                <w:highlight w:val="yellow"/>
              </w:rPr>
            </w:pPr>
            <w:r w:rsidRPr="008B29ED">
              <w:rPr>
                <w:iCs/>
                <w:color w:val="000000"/>
                <w:spacing w:val="50"/>
                <w:shd w:val="solid" w:color="000000" w:fill="000000"/>
                <w:fitText w:val="322" w:id="-1435292155"/>
                <w14:textFill>
                  <w14:solidFill>
                    <w14:srgbClr w14:val="000000">
                      <w14:alpha w14:val="100000"/>
                    </w14:srgbClr>
                  </w14:solidFill>
                </w14:textFill>
              </w:rPr>
              <w:t>|||</w:t>
            </w:r>
            <w:r w:rsidRPr="008B29ED">
              <w:rPr>
                <w:iCs/>
                <w:color w:val="000000"/>
                <w:spacing w:val="2"/>
                <w:shd w:val="solid" w:color="000000" w:fill="000000"/>
                <w:fitText w:val="322" w:id="-1435292155"/>
                <w14:textFill>
                  <w14:solidFill>
                    <w14:srgbClr w14:val="000000">
                      <w14:alpha w14:val="100000"/>
                    </w14:srgbClr>
                  </w14:solidFill>
                </w14:textFill>
              </w:rPr>
              <w:t>|</w:t>
            </w:r>
            <w:r w:rsidR="00F669F4">
              <w:rPr>
                <w:vertAlign w:val="superscript"/>
              </w:rPr>
              <w:t>3</w:t>
            </w:r>
          </w:p>
        </w:tc>
        <w:tc>
          <w:tcPr>
            <w:tcW w:w="1060" w:type="dxa"/>
            <w:shd w:val="clear" w:color="auto" w:fill="D9D9D9" w:themeFill="background1" w:themeFillShade="D9"/>
            <w:noWrap/>
          </w:tcPr>
          <w:p w14:paraId="280AD8FD" w14:textId="016D8093" w:rsidR="00375137" w:rsidRPr="00F669F4" w:rsidRDefault="008B29ED" w:rsidP="00375137">
            <w:pPr>
              <w:pStyle w:val="TableText0"/>
              <w:keepLines/>
              <w:widowControl w:val="0"/>
              <w:rPr>
                <w:highlight w:val="yellow"/>
              </w:rPr>
            </w:pPr>
            <w:r w:rsidRPr="008B29ED">
              <w:rPr>
                <w:iCs/>
                <w:color w:val="000000"/>
                <w:spacing w:val="50"/>
                <w:shd w:val="solid" w:color="000000" w:fill="000000"/>
                <w:fitText w:val="321" w:id="-1435292154"/>
                <w14:textFill>
                  <w14:solidFill>
                    <w14:srgbClr w14:val="000000">
                      <w14:alpha w14:val="100000"/>
                    </w14:srgbClr>
                  </w14:solidFill>
                </w14:textFill>
              </w:rPr>
              <w:t>|||</w:t>
            </w:r>
            <w:r w:rsidRPr="008B29ED">
              <w:rPr>
                <w:iCs/>
                <w:color w:val="000000"/>
                <w:spacing w:val="1"/>
                <w:shd w:val="solid" w:color="000000" w:fill="000000"/>
                <w:fitText w:val="321" w:id="-1435292154"/>
                <w14:textFill>
                  <w14:solidFill>
                    <w14:srgbClr w14:val="000000">
                      <w14:alpha w14:val="100000"/>
                    </w14:srgbClr>
                  </w14:solidFill>
                </w14:textFill>
              </w:rPr>
              <w:t>|</w:t>
            </w:r>
            <w:r w:rsidR="00F669F4">
              <w:rPr>
                <w:vertAlign w:val="superscript"/>
              </w:rPr>
              <w:t>3</w:t>
            </w:r>
          </w:p>
        </w:tc>
        <w:tc>
          <w:tcPr>
            <w:tcW w:w="1060" w:type="dxa"/>
            <w:shd w:val="clear" w:color="auto" w:fill="D9D9D9" w:themeFill="background1" w:themeFillShade="D9"/>
            <w:noWrap/>
          </w:tcPr>
          <w:p w14:paraId="43332186" w14:textId="68BD1C1E" w:rsidR="00375137" w:rsidRPr="00F669F4" w:rsidRDefault="008B29ED" w:rsidP="00375137">
            <w:pPr>
              <w:pStyle w:val="TableText0"/>
              <w:keepLines/>
              <w:widowControl w:val="0"/>
              <w:rPr>
                <w:highlight w:val="yellow"/>
              </w:rPr>
            </w:pPr>
            <w:r w:rsidRPr="008B29ED">
              <w:rPr>
                <w:iCs/>
                <w:color w:val="000000"/>
                <w:spacing w:val="50"/>
                <w:shd w:val="solid" w:color="000000" w:fill="000000"/>
                <w:fitText w:val="321" w:id="-1435292153"/>
                <w14:textFill>
                  <w14:solidFill>
                    <w14:srgbClr w14:val="000000">
                      <w14:alpha w14:val="100000"/>
                    </w14:srgbClr>
                  </w14:solidFill>
                </w14:textFill>
              </w:rPr>
              <w:t>|||</w:t>
            </w:r>
            <w:r w:rsidRPr="008B29ED">
              <w:rPr>
                <w:iCs/>
                <w:color w:val="000000"/>
                <w:spacing w:val="1"/>
                <w:shd w:val="solid" w:color="000000" w:fill="000000"/>
                <w:fitText w:val="321" w:id="-1435292153"/>
                <w14:textFill>
                  <w14:solidFill>
                    <w14:srgbClr w14:val="000000">
                      <w14:alpha w14:val="100000"/>
                    </w14:srgbClr>
                  </w14:solidFill>
                </w14:textFill>
              </w:rPr>
              <w:t>|</w:t>
            </w:r>
            <w:r w:rsidR="00F669F4">
              <w:rPr>
                <w:vertAlign w:val="superscript"/>
              </w:rPr>
              <w:t>3</w:t>
            </w:r>
          </w:p>
        </w:tc>
        <w:tc>
          <w:tcPr>
            <w:tcW w:w="1060" w:type="dxa"/>
            <w:shd w:val="clear" w:color="auto" w:fill="D9D9D9" w:themeFill="background1" w:themeFillShade="D9"/>
            <w:noWrap/>
          </w:tcPr>
          <w:p w14:paraId="1B99F3B0" w14:textId="13349142" w:rsidR="00375137" w:rsidRPr="00F669F4" w:rsidRDefault="008B29ED" w:rsidP="00375137">
            <w:pPr>
              <w:pStyle w:val="TableText0"/>
              <w:keepLines/>
              <w:widowControl w:val="0"/>
              <w:rPr>
                <w:highlight w:val="yellow"/>
              </w:rPr>
            </w:pPr>
            <w:r w:rsidRPr="008B29ED">
              <w:rPr>
                <w:iCs/>
                <w:color w:val="000000"/>
                <w:spacing w:val="50"/>
                <w:shd w:val="solid" w:color="000000" w:fill="000000"/>
                <w:fitText w:val="322" w:id="-1435292152"/>
                <w14:textFill>
                  <w14:solidFill>
                    <w14:srgbClr w14:val="000000">
                      <w14:alpha w14:val="100000"/>
                    </w14:srgbClr>
                  </w14:solidFill>
                </w14:textFill>
              </w:rPr>
              <w:t>|||</w:t>
            </w:r>
            <w:r w:rsidRPr="008B29ED">
              <w:rPr>
                <w:iCs/>
                <w:color w:val="000000"/>
                <w:spacing w:val="2"/>
                <w:shd w:val="solid" w:color="000000" w:fill="000000"/>
                <w:fitText w:val="322" w:id="-1435292152"/>
                <w14:textFill>
                  <w14:solidFill>
                    <w14:srgbClr w14:val="000000">
                      <w14:alpha w14:val="100000"/>
                    </w14:srgbClr>
                  </w14:solidFill>
                </w14:textFill>
              </w:rPr>
              <w:t>|</w:t>
            </w:r>
            <w:r w:rsidR="00F669F4">
              <w:rPr>
                <w:vertAlign w:val="superscript"/>
              </w:rPr>
              <w:t>3</w:t>
            </w:r>
          </w:p>
        </w:tc>
        <w:tc>
          <w:tcPr>
            <w:tcW w:w="1060" w:type="dxa"/>
            <w:shd w:val="clear" w:color="auto" w:fill="D9D9D9" w:themeFill="background1" w:themeFillShade="D9"/>
            <w:noWrap/>
          </w:tcPr>
          <w:p w14:paraId="7C2670E3" w14:textId="23578F53" w:rsidR="00375137" w:rsidRPr="00F669F4" w:rsidRDefault="008B29ED" w:rsidP="00375137">
            <w:pPr>
              <w:pStyle w:val="TableText0"/>
              <w:keepLines/>
              <w:widowControl w:val="0"/>
              <w:rPr>
                <w:highlight w:val="yellow"/>
              </w:rPr>
            </w:pPr>
            <w:r w:rsidRPr="008B29ED">
              <w:rPr>
                <w:iCs/>
                <w:color w:val="000000"/>
                <w:spacing w:val="50"/>
                <w:shd w:val="solid" w:color="000000" w:fill="000000"/>
                <w:fitText w:val="321" w:id="-1435292151"/>
                <w14:textFill>
                  <w14:solidFill>
                    <w14:srgbClr w14:val="000000">
                      <w14:alpha w14:val="100000"/>
                    </w14:srgbClr>
                  </w14:solidFill>
                </w14:textFill>
              </w:rPr>
              <w:t>|||</w:t>
            </w:r>
            <w:r w:rsidRPr="008B29ED">
              <w:rPr>
                <w:iCs/>
                <w:color w:val="000000"/>
                <w:spacing w:val="1"/>
                <w:shd w:val="solid" w:color="000000" w:fill="000000"/>
                <w:fitText w:val="321" w:id="-1435292151"/>
                <w14:textFill>
                  <w14:solidFill>
                    <w14:srgbClr w14:val="000000">
                      <w14:alpha w14:val="100000"/>
                    </w14:srgbClr>
                  </w14:solidFill>
                </w14:textFill>
              </w:rPr>
              <w:t>|</w:t>
            </w:r>
            <w:r w:rsidR="00F669F4">
              <w:rPr>
                <w:vertAlign w:val="superscript"/>
              </w:rPr>
              <w:t>3</w:t>
            </w:r>
          </w:p>
        </w:tc>
      </w:tr>
    </w:tbl>
    <w:p w14:paraId="164DB459" w14:textId="77777777" w:rsidR="0018612A" w:rsidRPr="0087095D" w:rsidRDefault="0018612A" w:rsidP="00FD2829">
      <w:pPr>
        <w:pStyle w:val="TableFigureFooter"/>
        <w:keepNext/>
        <w:keepLines/>
        <w:widowControl w:val="0"/>
        <w:jc w:val="left"/>
      </w:pPr>
      <w:r w:rsidRPr="0087095D">
        <w:t>Source: Utilisation and cost model workbook Dupixent ‘2b. Patients – prevalent’ (Attachment 4)</w:t>
      </w:r>
    </w:p>
    <w:p w14:paraId="3E0C729B" w14:textId="3819ABFC" w:rsidR="0018612A" w:rsidRDefault="0018612A" w:rsidP="00FD2829">
      <w:pPr>
        <w:pStyle w:val="TableFigureFooter"/>
        <w:keepNext/>
        <w:keepLines/>
        <w:widowControl w:val="0"/>
        <w:jc w:val="left"/>
      </w:pPr>
      <w:r w:rsidRPr="0087095D">
        <w:t>Abbreviations: pop. = population; AD = atopic dermatitis; TCS = topical corticosteroids; EASI = eczema area and severity index</w:t>
      </w:r>
    </w:p>
    <w:p w14:paraId="4BE7AC0D" w14:textId="321737A9" w:rsidR="000D64E9" w:rsidRDefault="000D64E9" w:rsidP="00F669F4">
      <w:pPr>
        <w:pStyle w:val="TableFigureFooter"/>
        <w:keepNext/>
        <w:keepLines/>
        <w:widowControl w:val="0"/>
        <w:spacing w:after="0"/>
        <w:jc w:val="left"/>
      </w:pPr>
      <w:r w:rsidRPr="00112242">
        <w:rPr>
          <w:vertAlign w:val="superscript"/>
        </w:rPr>
        <w:t>a</w:t>
      </w:r>
      <w:r>
        <w:rPr>
          <w:vertAlign w:val="superscript"/>
        </w:rPr>
        <w:t xml:space="preserve"> </w:t>
      </w:r>
      <w:r>
        <w:t>Refer</w:t>
      </w:r>
      <w:r w:rsidR="00B61535">
        <w:t>red</w:t>
      </w:r>
      <w:r>
        <w:t xml:space="preserve"> to</w:t>
      </w:r>
      <w:r w:rsidR="00B61535">
        <w:t xml:space="preserve"> as</w:t>
      </w:r>
      <w:r>
        <w:t xml:space="preserve"> </w:t>
      </w:r>
      <w:r w:rsidR="00B61535">
        <w:t>Nov 2019 in the submission.</w:t>
      </w:r>
    </w:p>
    <w:p w14:paraId="1F0ACA6D" w14:textId="77777777" w:rsidR="00F669F4" w:rsidRPr="009A6D58" w:rsidRDefault="00F669F4" w:rsidP="00F669F4">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7C04770F" w14:textId="56D5A3C4" w:rsidR="00F669F4" w:rsidRPr="009A6D58" w:rsidRDefault="00F669F4" w:rsidP="00F669F4">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00183314" w:rsidRPr="00183314">
        <w:rPr>
          <w:rFonts w:ascii="Arial Narrow" w:hAnsi="Arial Narrow" w:cs="Arial"/>
          <w:i/>
          <w:sz w:val="18"/>
          <w:szCs w:val="18"/>
        </w:rPr>
        <w:t>90,000 to &lt; 100,000</w:t>
      </w:r>
    </w:p>
    <w:p w14:paraId="525874E2" w14:textId="76D35512" w:rsidR="00F669F4" w:rsidRPr="009A6D58" w:rsidRDefault="00F669F4" w:rsidP="00F669F4">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00183314" w:rsidRPr="00183314">
        <w:rPr>
          <w:rFonts w:ascii="Arial Narrow" w:hAnsi="Arial Narrow" w:cs="Arial"/>
          <w:i/>
          <w:sz w:val="18"/>
          <w:szCs w:val="18"/>
        </w:rPr>
        <w:t>30,000 to &lt; 40,000</w:t>
      </w:r>
    </w:p>
    <w:p w14:paraId="2688D473" w14:textId="76D127EE" w:rsidR="00F669F4" w:rsidRDefault="00F669F4" w:rsidP="00F669F4">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00183314" w:rsidRPr="00183314">
        <w:rPr>
          <w:rFonts w:ascii="Arial Narrow" w:hAnsi="Arial Narrow" w:cs="Arial"/>
          <w:i/>
          <w:sz w:val="18"/>
          <w:szCs w:val="18"/>
        </w:rPr>
        <w:t>500 to &lt; 5,000</w:t>
      </w:r>
    </w:p>
    <w:p w14:paraId="6A4B0B27" w14:textId="569D1060" w:rsidR="00F669F4" w:rsidRDefault="00F669F4" w:rsidP="00F669F4">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00183314" w:rsidRPr="00183314">
        <w:rPr>
          <w:rFonts w:ascii="Arial Narrow" w:hAnsi="Arial Narrow" w:cs="Arial"/>
          <w:i/>
          <w:sz w:val="18"/>
          <w:szCs w:val="18"/>
        </w:rPr>
        <w:t>&lt; 500</w:t>
      </w:r>
    </w:p>
    <w:p w14:paraId="5BF7CD07" w14:textId="4F6A2D6D" w:rsidR="00F669F4" w:rsidRDefault="00F669F4" w:rsidP="00F669F4">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00183314" w:rsidRPr="00183314">
        <w:rPr>
          <w:rFonts w:ascii="Arial Narrow" w:hAnsi="Arial Narrow" w:cs="Arial"/>
          <w:i/>
          <w:sz w:val="18"/>
          <w:szCs w:val="18"/>
        </w:rPr>
        <w:t>40,000 to &lt; 50,000</w:t>
      </w:r>
    </w:p>
    <w:p w14:paraId="3FBF0AB6" w14:textId="58E29E65" w:rsidR="00F669F4" w:rsidRDefault="00F669F4" w:rsidP="00183314">
      <w:pPr>
        <w:rPr>
          <w:rFonts w:ascii="Arial Narrow" w:hAnsi="Arial Narrow" w:cs="Arial"/>
          <w:i/>
          <w:sz w:val="18"/>
          <w:szCs w:val="18"/>
        </w:rPr>
      </w:pPr>
      <w:r>
        <w:rPr>
          <w:rFonts w:ascii="Arial Narrow" w:hAnsi="Arial Narrow" w:cs="Arial"/>
          <w:i/>
          <w:sz w:val="18"/>
          <w:szCs w:val="18"/>
          <w:vertAlign w:val="superscript"/>
        </w:rPr>
        <w:t>6</w:t>
      </w:r>
      <w:r>
        <w:rPr>
          <w:rFonts w:ascii="Arial Narrow" w:hAnsi="Arial Narrow" w:cs="Arial"/>
          <w:i/>
          <w:sz w:val="18"/>
          <w:szCs w:val="18"/>
        </w:rPr>
        <w:t xml:space="preserve"> </w:t>
      </w:r>
      <w:r w:rsidR="00183314" w:rsidRPr="00183314">
        <w:rPr>
          <w:rFonts w:ascii="Arial Narrow" w:hAnsi="Arial Narrow" w:cs="Arial"/>
          <w:i/>
          <w:sz w:val="18"/>
          <w:szCs w:val="18"/>
        </w:rPr>
        <w:t>100,000 to &lt; 200,000</w:t>
      </w:r>
    </w:p>
    <w:p w14:paraId="08E36E26" w14:textId="457FB78B" w:rsidR="00183314" w:rsidRPr="00183314" w:rsidRDefault="00183314" w:rsidP="00F669F4">
      <w:pPr>
        <w:spacing w:after="120"/>
        <w:rPr>
          <w:rFonts w:ascii="Arial Narrow" w:hAnsi="Arial Narrow" w:cs="Arial"/>
          <w:i/>
          <w:sz w:val="18"/>
          <w:szCs w:val="18"/>
        </w:rPr>
      </w:pPr>
      <w:r>
        <w:rPr>
          <w:rFonts w:ascii="Arial Narrow" w:hAnsi="Arial Narrow" w:cs="Arial"/>
          <w:i/>
          <w:sz w:val="18"/>
          <w:szCs w:val="18"/>
          <w:vertAlign w:val="superscript"/>
        </w:rPr>
        <w:t>7</w:t>
      </w:r>
      <w:r>
        <w:rPr>
          <w:rFonts w:ascii="Arial Narrow" w:hAnsi="Arial Narrow" w:cs="Arial"/>
          <w:i/>
          <w:sz w:val="18"/>
          <w:szCs w:val="18"/>
        </w:rPr>
        <w:t xml:space="preserve"> </w:t>
      </w:r>
      <w:r w:rsidRPr="00183314">
        <w:rPr>
          <w:rFonts w:ascii="Arial Narrow" w:hAnsi="Arial Narrow" w:cs="Arial"/>
          <w:i/>
          <w:sz w:val="18"/>
          <w:szCs w:val="18"/>
        </w:rPr>
        <w:t>5,000 to &lt; 10,000</w:t>
      </w:r>
    </w:p>
    <w:p w14:paraId="120502E0" w14:textId="05649474" w:rsidR="00397B13" w:rsidRPr="00377D14" w:rsidRDefault="00397B13">
      <w:pPr>
        <w:pStyle w:val="3Bodytext"/>
        <w:rPr>
          <w:iCs/>
        </w:rPr>
      </w:pPr>
      <w:r w:rsidRPr="00377D14">
        <w:rPr>
          <w:iCs/>
        </w:rPr>
        <w:t xml:space="preserve">The submission only presented revised financial estimates for 5 years, noting that the first year of the revised estimates is for Year 2021. </w:t>
      </w:r>
    </w:p>
    <w:p w14:paraId="6B912E6D" w14:textId="558ED284" w:rsidR="00206D9A" w:rsidRPr="00377D14" w:rsidRDefault="003F6327">
      <w:pPr>
        <w:pStyle w:val="3Bodytext"/>
        <w:rPr>
          <w:iCs/>
        </w:rPr>
      </w:pPr>
      <w:r w:rsidRPr="00377D14">
        <w:rPr>
          <w:iCs/>
        </w:rPr>
        <w:t xml:space="preserve">The proposed changes to the proportion engaged with a specialist and uncontrolled on TCS increased the eligible patient numbers </w:t>
      </w:r>
      <w:r w:rsidR="00F315AC" w:rsidRPr="00377D14">
        <w:rPr>
          <w:iCs/>
        </w:rPr>
        <w:t xml:space="preserve">compared with the </w:t>
      </w:r>
      <w:r w:rsidR="00B61535">
        <w:rPr>
          <w:iCs/>
        </w:rPr>
        <w:t>March 2020</w:t>
      </w:r>
      <w:r w:rsidR="00F315AC" w:rsidRPr="00377D14">
        <w:rPr>
          <w:iCs/>
        </w:rPr>
        <w:t xml:space="preserve"> estimates </w:t>
      </w:r>
      <w:r w:rsidRPr="00377D14">
        <w:rPr>
          <w:iCs/>
        </w:rPr>
        <w:t xml:space="preserve">by </w:t>
      </w:r>
      <w:r w:rsidRPr="006518A4">
        <w:rPr>
          <w:iCs/>
        </w:rPr>
        <w:t>167</w:t>
      </w:r>
      <w:r w:rsidRPr="00377D14">
        <w:rPr>
          <w:iCs/>
        </w:rPr>
        <w:t xml:space="preserve">% in year 1, with the </w:t>
      </w:r>
      <w:r w:rsidR="00F315AC" w:rsidRPr="00377D14">
        <w:rPr>
          <w:iCs/>
        </w:rPr>
        <w:t xml:space="preserve">percentage </w:t>
      </w:r>
      <w:r w:rsidRPr="00377D14">
        <w:rPr>
          <w:iCs/>
        </w:rPr>
        <w:t>increase reducing in each year of listing</w:t>
      </w:r>
      <w:r w:rsidR="00292EA3">
        <w:rPr>
          <w:iCs/>
        </w:rPr>
        <w:t>, although in all years the revised patient numbers are more than double the agreed numbers</w:t>
      </w:r>
      <w:r w:rsidR="00F315AC" w:rsidRPr="00377D14">
        <w:rPr>
          <w:iCs/>
        </w:rPr>
        <w:t>.</w:t>
      </w:r>
      <w:r w:rsidRPr="00377D14">
        <w:rPr>
          <w:iCs/>
        </w:rPr>
        <w:t xml:space="preserve"> </w:t>
      </w:r>
    </w:p>
    <w:p w14:paraId="60F36560" w14:textId="4DB7AC99" w:rsidR="0018612A" w:rsidRDefault="003F0D07" w:rsidP="009E7C91">
      <w:pPr>
        <w:pStyle w:val="3Bodytext"/>
      </w:pPr>
      <w:r w:rsidRPr="00206D9A">
        <w:t xml:space="preserve">The </w:t>
      </w:r>
      <w:r w:rsidR="0004756F" w:rsidRPr="00206D9A">
        <w:t>S</w:t>
      </w:r>
      <w:r w:rsidRPr="00206D9A">
        <w:t xml:space="preserve">ponsor’s estimates and financial implications using the revised assumptions are presented below. The </w:t>
      </w:r>
      <w:r w:rsidR="00F315AC">
        <w:t xml:space="preserve">revised </w:t>
      </w:r>
      <w:r w:rsidRPr="00206D9A">
        <w:t xml:space="preserve">total cost to the PBS/RPBS </w:t>
      </w:r>
      <w:r w:rsidR="00EC03E4" w:rsidRPr="00206D9A">
        <w:t xml:space="preserve">of listing dupilumab was estimated to be </w:t>
      </w:r>
      <w:r w:rsidR="00F669F4" w:rsidRPr="00F669F4">
        <w:t>$100 million to &lt; $200 million</w:t>
      </w:r>
      <w:r w:rsidR="00EC03E4" w:rsidRPr="00206D9A">
        <w:t xml:space="preserve"> in Year 6, and a total of </w:t>
      </w:r>
      <w:r w:rsidR="00F669F4" w:rsidRPr="00F669F4">
        <w:t>$400 million to &lt; $500 million</w:t>
      </w:r>
      <w:r w:rsidR="00EC03E4" w:rsidRPr="00206D9A">
        <w:t xml:space="preserve"> in the </w:t>
      </w:r>
      <w:r w:rsidR="005615D6">
        <w:t xml:space="preserve">remaining </w:t>
      </w:r>
      <w:r w:rsidR="00267BC2">
        <w:t xml:space="preserve">5 </w:t>
      </w:r>
      <w:r w:rsidR="00EC03E4" w:rsidRPr="00206D9A">
        <w:t>years of listing</w:t>
      </w:r>
      <w:r w:rsidR="00267BC2">
        <w:t xml:space="preserve"> included in the estimates provided (years 2-6)</w:t>
      </w:r>
      <w:r w:rsidR="00EC03E4" w:rsidRPr="00206D9A">
        <w:t xml:space="preserve">. </w:t>
      </w:r>
      <w:r w:rsidR="001E6EFC" w:rsidRPr="00377D14">
        <w:rPr>
          <w:iCs/>
        </w:rPr>
        <w:t xml:space="preserve">This represents </w:t>
      </w:r>
      <w:r w:rsidR="001E6EFC" w:rsidRPr="00622958">
        <w:rPr>
          <w:iCs/>
        </w:rPr>
        <w:t xml:space="preserve">a </w:t>
      </w:r>
      <w:r w:rsidR="00F315AC" w:rsidRPr="00622958">
        <w:rPr>
          <w:iCs/>
        </w:rPr>
        <w:t>11</w:t>
      </w:r>
      <w:r w:rsidR="00267BC2" w:rsidRPr="00622958">
        <w:rPr>
          <w:iCs/>
        </w:rPr>
        <w:t>3</w:t>
      </w:r>
      <w:r w:rsidR="001E6EFC" w:rsidRPr="00622958">
        <w:rPr>
          <w:iCs/>
        </w:rPr>
        <w:t xml:space="preserve">% </w:t>
      </w:r>
      <w:r w:rsidR="00267BC2" w:rsidRPr="00377D14">
        <w:rPr>
          <w:iCs/>
        </w:rPr>
        <w:t xml:space="preserve">overall </w:t>
      </w:r>
      <w:r w:rsidR="001E6EFC" w:rsidRPr="00377D14">
        <w:rPr>
          <w:iCs/>
        </w:rPr>
        <w:t>increase to the previously estimated cost</w:t>
      </w:r>
      <w:r w:rsidR="00F315AC" w:rsidRPr="00377D14">
        <w:rPr>
          <w:iCs/>
        </w:rPr>
        <w:t xml:space="preserve"> over years </w:t>
      </w:r>
      <w:r w:rsidR="00267BC2" w:rsidRPr="00377D14">
        <w:rPr>
          <w:iCs/>
        </w:rPr>
        <w:t xml:space="preserve">2-6 </w:t>
      </w:r>
      <w:r w:rsidR="00F315AC" w:rsidRPr="00377D14">
        <w:rPr>
          <w:iCs/>
        </w:rPr>
        <w:t>of listing</w:t>
      </w:r>
      <w:r w:rsidR="001E6EFC" w:rsidRPr="00377D14">
        <w:rPr>
          <w:iCs/>
        </w:rPr>
        <w:t>.</w:t>
      </w:r>
      <w:r w:rsidR="001E6EFC">
        <w:t xml:space="preserve"> </w:t>
      </w:r>
    </w:p>
    <w:p w14:paraId="45BCDE3D" w14:textId="5D819D83" w:rsidR="000300A5" w:rsidRPr="00377D14" w:rsidRDefault="00303515" w:rsidP="009E7C91">
      <w:pPr>
        <w:pStyle w:val="3Bodytext"/>
        <w:rPr>
          <w:iCs/>
        </w:rPr>
      </w:pPr>
      <w:r>
        <w:rPr>
          <w:iCs/>
        </w:rPr>
        <w:lastRenderedPageBreak/>
        <w:t>In the revised</w:t>
      </w:r>
      <w:r w:rsidR="000300A5" w:rsidRPr="00377D14">
        <w:rPr>
          <w:iCs/>
        </w:rPr>
        <w:t xml:space="preserve"> estimate</w:t>
      </w:r>
      <w:r>
        <w:rPr>
          <w:iCs/>
        </w:rPr>
        <w:t>s the</w:t>
      </w:r>
      <w:r w:rsidR="000300A5" w:rsidRPr="00377D14">
        <w:rPr>
          <w:iCs/>
        </w:rPr>
        <w:t xml:space="preserve"> number of patients initiating treatment in </w:t>
      </w:r>
      <w:r w:rsidR="00260A47" w:rsidRPr="00377D14">
        <w:rPr>
          <w:iCs/>
        </w:rPr>
        <w:t xml:space="preserve">Year </w:t>
      </w:r>
      <w:r w:rsidR="000300A5" w:rsidRPr="00377D14">
        <w:rPr>
          <w:iCs/>
        </w:rPr>
        <w:t>1 (</w:t>
      </w:r>
      <w:r w:rsidR="00F669F4" w:rsidRPr="00F669F4">
        <w:rPr>
          <w:iCs/>
        </w:rPr>
        <w:t>500</w:t>
      </w:r>
      <w:r w:rsidR="00F669F4">
        <w:rPr>
          <w:iCs/>
        </w:rPr>
        <w:t> </w:t>
      </w:r>
      <w:r w:rsidR="00F669F4" w:rsidRPr="00F669F4">
        <w:rPr>
          <w:iCs/>
        </w:rPr>
        <w:t>to</w:t>
      </w:r>
      <w:r w:rsidR="00F669F4">
        <w:rPr>
          <w:iCs/>
        </w:rPr>
        <w:t> </w:t>
      </w:r>
      <w:r w:rsidR="00F669F4" w:rsidRPr="00F669F4">
        <w:rPr>
          <w:iCs/>
        </w:rPr>
        <w:t>&lt;</w:t>
      </w:r>
      <w:r w:rsidR="00F669F4">
        <w:rPr>
          <w:iCs/>
        </w:rPr>
        <w:t> </w:t>
      </w:r>
      <w:r w:rsidR="00F669F4" w:rsidRPr="00F669F4">
        <w:rPr>
          <w:iCs/>
        </w:rPr>
        <w:t>5,000</w:t>
      </w:r>
      <w:r w:rsidR="000300A5" w:rsidRPr="00377D14">
        <w:rPr>
          <w:iCs/>
        </w:rPr>
        <w:t>) remains below the actual number of</w:t>
      </w:r>
      <w:r w:rsidR="00254E3E" w:rsidRPr="00377D14">
        <w:rPr>
          <w:iCs/>
        </w:rPr>
        <w:t xml:space="preserve"> </w:t>
      </w:r>
      <w:r w:rsidR="000300A5" w:rsidRPr="00377D14">
        <w:rPr>
          <w:iCs/>
        </w:rPr>
        <w:t>patients who initiated treatment based on PBS scripts</w:t>
      </w:r>
      <w:r w:rsidR="00254E3E" w:rsidRPr="00377D14">
        <w:rPr>
          <w:iCs/>
        </w:rPr>
        <w:t xml:space="preserve"> for the first year of listing</w:t>
      </w:r>
      <w:r w:rsidR="000300A5" w:rsidRPr="00377D14">
        <w:rPr>
          <w:iCs/>
        </w:rPr>
        <w:t xml:space="preserve"> (8,016</w:t>
      </w:r>
      <w:r w:rsidR="00254E3E" w:rsidRPr="00377D14">
        <w:rPr>
          <w:iCs/>
        </w:rPr>
        <w:t>)</w:t>
      </w:r>
      <w:r w:rsidR="000300A5" w:rsidRPr="00377D14">
        <w:rPr>
          <w:iCs/>
        </w:rPr>
        <w:t xml:space="preserve">. However, the </w:t>
      </w:r>
      <w:r>
        <w:rPr>
          <w:iCs/>
        </w:rPr>
        <w:t xml:space="preserve">actual </w:t>
      </w:r>
      <w:r w:rsidR="000300A5" w:rsidRPr="00377D14">
        <w:rPr>
          <w:iCs/>
        </w:rPr>
        <w:t>number of initiating patients in each month decreased throughout the first year of listing</w:t>
      </w:r>
      <w:r w:rsidR="00254E3E" w:rsidRPr="00377D14">
        <w:rPr>
          <w:iCs/>
        </w:rPr>
        <w:t xml:space="preserve"> (see </w:t>
      </w:r>
      <w:r w:rsidR="00254E3E" w:rsidRPr="00377D14">
        <w:rPr>
          <w:iCs/>
        </w:rPr>
        <w:fldChar w:fldCharType="begin"/>
      </w:r>
      <w:r w:rsidR="00254E3E" w:rsidRPr="00377D14">
        <w:rPr>
          <w:iCs/>
        </w:rPr>
        <w:instrText xml:space="preserve"> REF _Ref104554322 \h  \* MERGEFORMAT </w:instrText>
      </w:r>
      <w:r w:rsidR="00254E3E" w:rsidRPr="00377D14">
        <w:rPr>
          <w:iCs/>
        </w:rPr>
      </w:r>
      <w:r w:rsidR="00254E3E" w:rsidRPr="00377D14">
        <w:rPr>
          <w:iCs/>
        </w:rPr>
        <w:fldChar w:fldCharType="separate"/>
      </w:r>
      <w:r w:rsidR="00254E3E" w:rsidRPr="00377D14">
        <w:rPr>
          <w:iCs/>
        </w:rPr>
        <w:t xml:space="preserve">Figure </w:t>
      </w:r>
      <w:r w:rsidR="00254E3E" w:rsidRPr="00377D14">
        <w:rPr>
          <w:iCs/>
          <w:noProof/>
        </w:rPr>
        <w:t>2</w:t>
      </w:r>
      <w:r w:rsidR="00254E3E" w:rsidRPr="00377D14">
        <w:rPr>
          <w:iCs/>
        </w:rPr>
        <w:fldChar w:fldCharType="end"/>
      </w:r>
      <w:r w:rsidR="00254E3E" w:rsidRPr="00377D14">
        <w:rPr>
          <w:iCs/>
        </w:rPr>
        <w:t>)</w:t>
      </w:r>
      <w:r w:rsidR="000300A5" w:rsidRPr="00377D14">
        <w:rPr>
          <w:iCs/>
        </w:rPr>
        <w:t xml:space="preserve">. In February 2022 there were 465 patients initiated on dupilumab. </w:t>
      </w:r>
    </w:p>
    <w:p w14:paraId="5D36EE0E" w14:textId="410011B1" w:rsidR="00F315AC" w:rsidRPr="00377D14" w:rsidRDefault="000300A5" w:rsidP="006628A8">
      <w:pPr>
        <w:pStyle w:val="3Bodytext"/>
        <w:rPr>
          <w:iCs/>
        </w:rPr>
      </w:pPr>
      <w:r w:rsidRPr="00D150E5">
        <w:t>No changes were made to the continuation rate applied in the financial estimates</w:t>
      </w:r>
      <w:r w:rsidR="00254E3E" w:rsidRPr="00D150E5">
        <w:t>.</w:t>
      </w:r>
      <w:r w:rsidR="00254E3E" w:rsidRPr="00377D14">
        <w:rPr>
          <w:iCs/>
        </w:rPr>
        <w:t xml:space="preserve"> </w:t>
      </w:r>
    </w:p>
    <w:p w14:paraId="4F31BF0B" w14:textId="72A11A24" w:rsidR="00541BB2" w:rsidRPr="009E7C91" w:rsidRDefault="009E7C91" w:rsidP="009E7C91">
      <w:pPr>
        <w:pStyle w:val="TableFigureHeading"/>
        <w:rPr>
          <w:rStyle w:val="CommentReference"/>
          <w:rFonts w:eastAsiaTheme="minorHAnsi"/>
          <w:sz w:val="20"/>
          <w:szCs w:val="24"/>
        </w:rPr>
      </w:pPr>
      <w:r w:rsidRPr="00FC336E">
        <w:rPr>
          <w:rFonts w:eastAsiaTheme="minorHAnsi"/>
        </w:rPr>
        <w:t xml:space="preserve">Table </w:t>
      </w:r>
      <w:r w:rsidRPr="00FC336E">
        <w:rPr>
          <w:rFonts w:eastAsiaTheme="minorHAnsi"/>
        </w:rPr>
        <w:fldChar w:fldCharType="begin"/>
      </w:r>
      <w:r w:rsidRPr="00FC336E">
        <w:rPr>
          <w:rFonts w:eastAsiaTheme="minorHAnsi"/>
        </w:rPr>
        <w:instrText xml:space="preserve"> SEQ Table \* ARABIC  \* MERGEFORMAT </w:instrText>
      </w:r>
      <w:r w:rsidRPr="00FC336E">
        <w:rPr>
          <w:rFonts w:eastAsiaTheme="minorHAnsi"/>
        </w:rPr>
        <w:fldChar w:fldCharType="separate"/>
      </w:r>
      <w:r>
        <w:rPr>
          <w:rFonts w:eastAsiaTheme="minorHAnsi"/>
          <w:noProof/>
        </w:rPr>
        <w:t>5</w:t>
      </w:r>
      <w:r w:rsidRPr="00FC336E">
        <w:rPr>
          <w:rFonts w:eastAsiaTheme="minorHAnsi"/>
        </w:rPr>
        <w:fldChar w:fldCharType="end"/>
      </w:r>
      <w:r w:rsidRPr="00FC336E">
        <w:rPr>
          <w:rFonts w:eastAsiaTheme="minorHAnsi"/>
        </w:rPr>
        <w:t xml:space="preserve">: </w:t>
      </w:r>
      <w:r w:rsidR="007F68BB">
        <w:rPr>
          <w:rFonts w:eastAsiaTheme="minorHAnsi"/>
        </w:rPr>
        <w:t>Revised e</w:t>
      </w:r>
      <w:r w:rsidR="00541BB2" w:rsidRPr="00167C39">
        <w:rPr>
          <w:rStyle w:val="CommentReference"/>
          <w:sz w:val="20"/>
          <w:szCs w:val="22"/>
        </w:rPr>
        <w:t>stimated use and financial implications</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41"/>
        <w:gridCol w:w="1028"/>
        <w:gridCol w:w="1087"/>
        <w:gridCol w:w="1146"/>
        <w:gridCol w:w="1191"/>
        <w:gridCol w:w="1191"/>
        <w:gridCol w:w="1194"/>
      </w:tblGrid>
      <w:tr w:rsidR="007365AD" w:rsidRPr="00541BB2" w14:paraId="39436D6C" w14:textId="77777777" w:rsidTr="009175E3">
        <w:trPr>
          <w:cantSplit/>
          <w:tblHeader/>
          <w:jc w:val="center"/>
        </w:trPr>
        <w:tc>
          <w:tcPr>
            <w:tcW w:w="2241" w:type="dxa"/>
            <w:shd w:val="clear" w:color="auto" w:fill="auto"/>
            <w:vAlign w:val="center"/>
          </w:tcPr>
          <w:p w14:paraId="427ADF77" w14:textId="3CDDB885" w:rsidR="00541BB2" w:rsidRPr="00541BB2" w:rsidRDefault="005615D6" w:rsidP="00541BB2">
            <w:pPr>
              <w:pStyle w:val="TableText0"/>
              <w:keepLines/>
              <w:rPr>
                <w:b/>
                <w:bCs w:val="0"/>
              </w:rPr>
            </w:pPr>
            <w:r>
              <w:rPr>
                <w:b/>
                <w:bCs w:val="0"/>
              </w:rPr>
              <w:t>Year</w:t>
            </w:r>
          </w:p>
        </w:tc>
        <w:tc>
          <w:tcPr>
            <w:tcW w:w="1028" w:type="dxa"/>
            <w:shd w:val="clear" w:color="auto" w:fill="D9D9D9" w:themeFill="background1" w:themeFillShade="D9"/>
            <w:vAlign w:val="center"/>
          </w:tcPr>
          <w:p w14:paraId="7EDBA33B" w14:textId="0150D16F" w:rsidR="00541BB2" w:rsidRPr="00541BB2" w:rsidRDefault="005615D6" w:rsidP="00C33FE0">
            <w:pPr>
              <w:pStyle w:val="TableText0"/>
              <w:keepLines/>
              <w:jc w:val="center"/>
              <w:rPr>
                <w:b/>
                <w:bCs w:val="0"/>
              </w:rPr>
            </w:pPr>
            <w:r>
              <w:rPr>
                <w:b/>
                <w:bCs w:val="0"/>
              </w:rPr>
              <w:t>2021</w:t>
            </w:r>
          </w:p>
        </w:tc>
        <w:tc>
          <w:tcPr>
            <w:tcW w:w="1087" w:type="dxa"/>
            <w:shd w:val="clear" w:color="auto" w:fill="auto"/>
            <w:vAlign w:val="center"/>
          </w:tcPr>
          <w:p w14:paraId="4B1207D1" w14:textId="147F4F64" w:rsidR="00541BB2" w:rsidRPr="00541BB2" w:rsidRDefault="005615D6" w:rsidP="00C33FE0">
            <w:pPr>
              <w:pStyle w:val="TableText0"/>
              <w:keepLines/>
              <w:jc w:val="center"/>
              <w:rPr>
                <w:b/>
                <w:bCs w:val="0"/>
              </w:rPr>
            </w:pPr>
            <w:r>
              <w:rPr>
                <w:b/>
                <w:bCs w:val="0"/>
              </w:rPr>
              <w:t>2022</w:t>
            </w:r>
          </w:p>
        </w:tc>
        <w:tc>
          <w:tcPr>
            <w:tcW w:w="1146" w:type="dxa"/>
            <w:shd w:val="clear" w:color="auto" w:fill="auto"/>
            <w:vAlign w:val="center"/>
          </w:tcPr>
          <w:p w14:paraId="0DC2C0A9" w14:textId="73156E6B" w:rsidR="00541BB2" w:rsidRPr="00541BB2" w:rsidRDefault="005615D6" w:rsidP="00C33FE0">
            <w:pPr>
              <w:pStyle w:val="TableText0"/>
              <w:keepLines/>
              <w:jc w:val="center"/>
              <w:rPr>
                <w:b/>
                <w:bCs w:val="0"/>
              </w:rPr>
            </w:pPr>
            <w:r>
              <w:rPr>
                <w:b/>
                <w:bCs w:val="0"/>
              </w:rPr>
              <w:t>2023</w:t>
            </w:r>
          </w:p>
        </w:tc>
        <w:tc>
          <w:tcPr>
            <w:tcW w:w="1191" w:type="dxa"/>
            <w:shd w:val="clear" w:color="auto" w:fill="auto"/>
            <w:vAlign w:val="center"/>
          </w:tcPr>
          <w:p w14:paraId="0365BDCF" w14:textId="1839E1F7" w:rsidR="00541BB2" w:rsidRPr="00541BB2" w:rsidRDefault="005615D6" w:rsidP="00C33FE0">
            <w:pPr>
              <w:pStyle w:val="TableText0"/>
              <w:keepLines/>
              <w:jc w:val="center"/>
              <w:rPr>
                <w:b/>
                <w:bCs w:val="0"/>
              </w:rPr>
            </w:pPr>
            <w:r>
              <w:rPr>
                <w:b/>
                <w:bCs w:val="0"/>
              </w:rPr>
              <w:t>2024</w:t>
            </w:r>
          </w:p>
        </w:tc>
        <w:tc>
          <w:tcPr>
            <w:tcW w:w="1191" w:type="dxa"/>
            <w:shd w:val="clear" w:color="auto" w:fill="auto"/>
            <w:vAlign w:val="center"/>
          </w:tcPr>
          <w:p w14:paraId="712F5A54" w14:textId="7F9E8FED" w:rsidR="00541BB2" w:rsidRPr="00541BB2" w:rsidRDefault="005615D6" w:rsidP="00C33FE0">
            <w:pPr>
              <w:pStyle w:val="TableText0"/>
              <w:keepLines/>
              <w:jc w:val="center"/>
              <w:rPr>
                <w:b/>
                <w:bCs w:val="0"/>
              </w:rPr>
            </w:pPr>
            <w:r>
              <w:rPr>
                <w:b/>
                <w:bCs w:val="0"/>
              </w:rPr>
              <w:t>2025</w:t>
            </w:r>
          </w:p>
        </w:tc>
        <w:tc>
          <w:tcPr>
            <w:tcW w:w="1194" w:type="dxa"/>
          </w:tcPr>
          <w:p w14:paraId="40A94832" w14:textId="01047714" w:rsidR="00541BB2" w:rsidRPr="00541BB2" w:rsidRDefault="005615D6" w:rsidP="00C33FE0">
            <w:pPr>
              <w:pStyle w:val="TableText0"/>
              <w:keepLines/>
              <w:jc w:val="center"/>
              <w:rPr>
                <w:b/>
                <w:bCs w:val="0"/>
              </w:rPr>
            </w:pPr>
            <w:r>
              <w:rPr>
                <w:b/>
                <w:bCs w:val="0"/>
              </w:rPr>
              <w:t>2026</w:t>
            </w:r>
          </w:p>
        </w:tc>
      </w:tr>
      <w:tr w:rsidR="00541BB2" w:rsidRPr="00541BB2" w14:paraId="52DD35C6" w14:textId="77777777" w:rsidTr="009175E3">
        <w:trPr>
          <w:cantSplit/>
          <w:jc w:val="center"/>
        </w:trPr>
        <w:tc>
          <w:tcPr>
            <w:tcW w:w="9078" w:type="dxa"/>
            <w:gridSpan w:val="7"/>
            <w:shd w:val="clear" w:color="auto" w:fill="auto"/>
            <w:vAlign w:val="center"/>
          </w:tcPr>
          <w:p w14:paraId="6AC9981B" w14:textId="77777777" w:rsidR="00541BB2" w:rsidRPr="00541BB2" w:rsidRDefault="00541BB2" w:rsidP="00541BB2">
            <w:pPr>
              <w:pStyle w:val="TableText0"/>
              <w:keepLines/>
              <w:rPr>
                <w:b/>
                <w:bCs w:val="0"/>
              </w:rPr>
            </w:pPr>
            <w:r w:rsidRPr="00541BB2">
              <w:rPr>
                <w:b/>
                <w:bCs w:val="0"/>
              </w:rPr>
              <w:t>Estimated extent of use</w:t>
            </w:r>
          </w:p>
        </w:tc>
      </w:tr>
      <w:tr w:rsidR="007365AD" w:rsidRPr="00541BB2" w14:paraId="2668245A" w14:textId="77777777" w:rsidTr="009175E3">
        <w:trPr>
          <w:cantSplit/>
          <w:jc w:val="center"/>
        </w:trPr>
        <w:tc>
          <w:tcPr>
            <w:tcW w:w="2241" w:type="dxa"/>
            <w:shd w:val="clear" w:color="auto" w:fill="auto"/>
            <w:vAlign w:val="center"/>
          </w:tcPr>
          <w:p w14:paraId="35C272E0" w14:textId="2868AA9B" w:rsidR="00541BB2" w:rsidRPr="00541BB2" w:rsidRDefault="00541BB2" w:rsidP="00541BB2">
            <w:pPr>
              <w:pStyle w:val="TableText0"/>
              <w:keepLines/>
            </w:pPr>
            <w:r>
              <w:t>Patient (initiation)</w:t>
            </w:r>
          </w:p>
        </w:tc>
        <w:tc>
          <w:tcPr>
            <w:tcW w:w="1028" w:type="dxa"/>
            <w:shd w:val="clear" w:color="auto" w:fill="D9D9D9" w:themeFill="background1" w:themeFillShade="D9"/>
            <w:vAlign w:val="center"/>
          </w:tcPr>
          <w:p w14:paraId="7FBDCB05" w14:textId="36AAEF14" w:rsidR="00541BB2" w:rsidRPr="00F669F4" w:rsidRDefault="008B29ED" w:rsidP="00C976A3">
            <w:pPr>
              <w:pStyle w:val="TableText0"/>
              <w:keepLines/>
              <w:jc w:val="center"/>
              <w:rPr>
                <w:highlight w:val="yellow"/>
              </w:rPr>
            </w:pPr>
            <w:r w:rsidRPr="008B29ED">
              <w:rPr>
                <w:rFonts w:hint="eastAsia"/>
                <w:color w:val="000000"/>
                <w:w w:val="22"/>
                <w:shd w:val="solid" w:color="000000" w:fill="000000"/>
                <w:fitText w:val="100" w:id="-1435292150"/>
                <w14:textFill>
                  <w14:solidFill>
                    <w14:srgbClr w14:val="000000">
                      <w14:alpha w14:val="100000"/>
                    </w14:srgbClr>
                  </w14:solidFill>
                </w14:textFill>
              </w:rPr>
              <w:t xml:space="preserve">　</w:t>
            </w:r>
            <w:r w:rsidRPr="008B29ED">
              <w:rPr>
                <w:color w:val="000000"/>
                <w:w w:val="22"/>
                <w:shd w:val="solid" w:color="000000" w:fill="000000"/>
                <w:fitText w:val="100" w:id="-1435292150"/>
                <w14:textFill>
                  <w14:solidFill>
                    <w14:srgbClr w14:val="000000">
                      <w14:alpha w14:val="100000"/>
                    </w14:srgbClr>
                  </w14:solidFill>
                </w14:textFill>
              </w:rPr>
              <w:t>|</w:t>
            </w:r>
            <w:r w:rsidRPr="008B29ED">
              <w:rPr>
                <w:rFonts w:hint="eastAsia"/>
                <w:color w:val="000000"/>
                <w:spacing w:val="3"/>
                <w:w w:val="22"/>
                <w:shd w:val="solid" w:color="000000" w:fill="000000"/>
                <w:fitText w:val="100" w:id="-1435292150"/>
                <w14:textFill>
                  <w14:solidFill>
                    <w14:srgbClr w14:val="000000">
                      <w14:alpha w14:val="100000"/>
                    </w14:srgbClr>
                  </w14:solidFill>
                </w14:textFill>
              </w:rPr>
              <w:t xml:space="preserve">　</w:t>
            </w:r>
            <w:r w:rsidR="00183314" w:rsidRPr="00183314">
              <w:rPr>
                <w:vertAlign w:val="superscript"/>
              </w:rPr>
              <w:t>1</w:t>
            </w:r>
          </w:p>
        </w:tc>
        <w:tc>
          <w:tcPr>
            <w:tcW w:w="1087" w:type="dxa"/>
            <w:shd w:val="clear" w:color="auto" w:fill="auto"/>
            <w:vAlign w:val="center"/>
          </w:tcPr>
          <w:p w14:paraId="2F22823E" w14:textId="7D2D389C" w:rsidR="00541BB2" w:rsidRPr="00F669F4" w:rsidRDefault="008B29ED" w:rsidP="00C976A3">
            <w:pPr>
              <w:pStyle w:val="TableText0"/>
              <w:keepLines/>
              <w:jc w:val="center"/>
              <w:rPr>
                <w:highlight w:val="yellow"/>
              </w:rPr>
            </w:pPr>
            <w:r w:rsidRPr="008B29ED">
              <w:rPr>
                <w:rFonts w:hint="eastAsia"/>
                <w:color w:val="000000"/>
                <w:w w:val="15"/>
                <w:shd w:val="solid" w:color="000000" w:fill="000000"/>
                <w:fitText w:val="67" w:id="-1435292149"/>
                <w14:textFill>
                  <w14:solidFill>
                    <w14:srgbClr w14:val="000000">
                      <w14:alpha w14:val="100000"/>
                    </w14:srgbClr>
                  </w14:solidFill>
                </w14:textFill>
              </w:rPr>
              <w:t xml:space="preserve">　</w:t>
            </w:r>
            <w:r w:rsidRPr="008B29ED">
              <w:rPr>
                <w:color w:val="000000"/>
                <w:w w:val="15"/>
                <w:shd w:val="solid" w:color="000000" w:fill="000000"/>
                <w:fitText w:val="67" w:id="-1435292149"/>
                <w14:textFill>
                  <w14:solidFill>
                    <w14:srgbClr w14:val="000000">
                      <w14:alpha w14:val="100000"/>
                    </w14:srgbClr>
                  </w14:solidFill>
                </w14:textFill>
              </w:rPr>
              <w:t>|</w:t>
            </w:r>
            <w:r w:rsidRPr="008B29ED">
              <w:rPr>
                <w:rFonts w:hint="eastAsia"/>
                <w:color w:val="000000"/>
                <w:spacing w:val="1"/>
                <w:w w:val="15"/>
                <w:shd w:val="solid" w:color="000000" w:fill="000000"/>
                <w:fitText w:val="67" w:id="-1435292149"/>
                <w14:textFill>
                  <w14:solidFill>
                    <w14:srgbClr w14:val="000000">
                      <w14:alpha w14:val="100000"/>
                    </w14:srgbClr>
                  </w14:solidFill>
                </w14:textFill>
              </w:rPr>
              <w:t xml:space="preserve">　</w:t>
            </w:r>
            <w:r w:rsidR="00183314" w:rsidRPr="00183314">
              <w:rPr>
                <w:vertAlign w:val="superscript"/>
              </w:rPr>
              <w:t>1</w:t>
            </w:r>
          </w:p>
        </w:tc>
        <w:tc>
          <w:tcPr>
            <w:tcW w:w="1146" w:type="dxa"/>
            <w:shd w:val="clear" w:color="auto" w:fill="auto"/>
            <w:vAlign w:val="center"/>
          </w:tcPr>
          <w:p w14:paraId="59EB4F13" w14:textId="7E5ABE4A" w:rsidR="00541BB2" w:rsidRPr="00F669F4" w:rsidRDefault="008B29ED" w:rsidP="00C976A3">
            <w:pPr>
              <w:pStyle w:val="TableText0"/>
              <w:keepLines/>
              <w:jc w:val="center"/>
              <w:rPr>
                <w:highlight w:val="yellow"/>
              </w:rPr>
            </w:pPr>
            <w:r w:rsidRPr="000E53AE">
              <w:rPr>
                <w:rFonts w:hint="eastAsia"/>
                <w:color w:val="000000"/>
                <w:w w:val="15"/>
                <w:shd w:val="solid" w:color="000000" w:fill="000000"/>
                <w:fitText w:val="22" w:id="-1435292148"/>
                <w14:textFill>
                  <w14:solidFill>
                    <w14:srgbClr w14:val="000000">
                      <w14:alpha w14:val="100000"/>
                    </w14:srgbClr>
                  </w14:solidFill>
                </w14:textFill>
              </w:rPr>
              <w:t xml:space="preserve">　</w:t>
            </w:r>
            <w:r w:rsidRPr="000E53AE">
              <w:rPr>
                <w:color w:val="000000"/>
                <w:w w:val="15"/>
                <w:shd w:val="solid" w:color="000000" w:fill="000000"/>
                <w:fitText w:val="22" w:id="-1435292148"/>
                <w14:textFill>
                  <w14:solidFill>
                    <w14:srgbClr w14:val="000000">
                      <w14:alpha w14:val="100000"/>
                    </w14:srgbClr>
                  </w14:solidFill>
                </w14:textFill>
              </w:rPr>
              <w:t>|</w:t>
            </w:r>
            <w:r w:rsidRPr="000E53AE">
              <w:rPr>
                <w:rFonts w:hint="eastAsia"/>
                <w:color w:val="000000"/>
                <w:spacing w:val="-44"/>
                <w:w w:val="15"/>
                <w:shd w:val="solid" w:color="000000" w:fill="000000"/>
                <w:fitText w:val="22" w:id="-1435292148"/>
                <w14:textFill>
                  <w14:solidFill>
                    <w14:srgbClr w14:val="000000">
                      <w14:alpha w14:val="100000"/>
                    </w14:srgbClr>
                  </w14:solidFill>
                </w14:textFill>
              </w:rPr>
              <w:t xml:space="preserve">　</w:t>
            </w:r>
            <w:r w:rsidR="00183314" w:rsidRPr="00183314">
              <w:rPr>
                <w:vertAlign w:val="superscript"/>
              </w:rPr>
              <w:t>1</w:t>
            </w:r>
          </w:p>
        </w:tc>
        <w:tc>
          <w:tcPr>
            <w:tcW w:w="1191" w:type="dxa"/>
            <w:shd w:val="clear" w:color="auto" w:fill="auto"/>
            <w:vAlign w:val="center"/>
          </w:tcPr>
          <w:p w14:paraId="334581D7" w14:textId="42D67343" w:rsidR="00541BB2" w:rsidRPr="00F669F4" w:rsidRDefault="008B29ED" w:rsidP="00C976A3">
            <w:pPr>
              <w:pStyle w:val="TableText0"/>
              <w:keepLines/>
              <w:jc w:val="center"/>
              <w:rPr>
                <w:highlight w:val="yellow"/>
              </w:rPr>
            </w:pPr>
            <w:r w:rsidRPr="008B29ED">
              <w:rPr>
                <w:color w:val="000000"/>
                <w:shd w:val="solid" w:color="000000" w:fill="000000"/>
                <w14:textFill>
                  <w14:solidFill>
                    <w14:srgbClr w14:val="000000">
                      <w14:alpha w14:val="100000"/>
                    </w14:srgbClr>
                  </w14:solidFill>
                </w14:textFill>
              </w:rPr>
              <w:t>|</w:t>
            </w:r>
            <w:r w:rsidR="00183314" w:rsidRPr="00183314">
              <w:rPr>
                <w:vertAlign w:val="superscript"/>
              </w:rPr>
              <w:t>1</w:t>
            </w:r>
          </w:p>
        </w:tc>
        <w:tc>
          <w:tcPr>
            <w:tcW w:w="1191" w:type="dxa"/>
            <w:shd w:val="clear" w:color="auto" w:fill="auto"/>
            <w:vAlign w:val="center"/>
          </w:tcPr>
          <w:p w14:paraId="0C92EB34" w14:textId="4B0A688F" w:rsidR="00541BB2" w:rsidRPr="00F669F4" w:rsidRDefault="008B29ED" w:rsidP="00C976A3">
            <w:pPr>
              <w:pStyle w:val="TableText0"/>
              <w:keepLines/>
              <w:jc w:val="center"/>
              <w:rPr>
                <w:highlight w:val="yellow"/>
              </w:rPr>
            </w:pPr>
            <w:r w:rsidRPr="008B29ED">
              <w:rPr>
                <w:color w:val="000000"/>
                <w:shd w:val="solid" w:color="000000" w:fill="000000"/>
                <w14:textFill>
                  <w14:solidFill>
                    <w14:srgbClr w14:val="000000">
                      <w14:alpha w14:val="100000"/>
                    </w14:srgbClr>
                  </w14:solidFill>
                </w14:textFill>
              </w:rPr>
              <w:t>|</w:t>
            </w:r>
            <w:r w:rsidR="00183314" w:rsidRPr="00183314">
              <w:rPr>
                <w:vertAlign w:val="superscript"/>
              </w:rPr>
              <w:t>1</w:t>
            </w:r>
          </w:p>
        </w:tc>
        <w:tc>
          <w:tcPr>
            <w:tcW w:w="1194" w:type="dxa"/>
          </w:tcPr>
          <w:p w14:paraId="7B55D20D" w14:textId="6977D6D7" w:rsidR="00541BB2" w:rsidRPr="00F669F4" w:rsidRDefault="008B29ED" w:rsidP="00C976A3">
            <w:pPr>
              <w:pStyle w:val="TableText0"/>
              <w:keepLines/>
              <w:jc w:val="center"/>
              <w:rPr>
                <w:highlight w:val="yellow"/>
              </w:rPr>
            </w:pPr>
            <w:r w:rsidRPr="008B29ED">
              <w:rPr>
                <w:color w:val="000000"/>
                <w:shd w:val="solid" w:color="000000" w:fill="000000"/>
                <w14:textFill>
                  <w14:solidFill>
                    <w14:srgbClr w14:val="000000">
                      <w14:alpha w14:val="100000"/>
                    </w14:srgbClr>
                  </w14:solidFill>
                </w14:textFill>
              </w:rPr>
              <w:t>|</w:t>
            </w:r>
            <w:r w:rsidR="00183314" w:rsidRPr="00183314">
              <w:rPr>
                <w:vertAlign w:val="superscript"/>
              </w:rPr>
              <w:t>1</w:t>
            </w:r>
          </w:p>
        </w:tc>
      </w:tr>
      <w:tr w:rsidR="007365AD" w:rsidRPr="00541BB2" w14:paraId="7E6F4CB5" w14:textId="77777777" w:rsidTr="009175E3">
        <w:trPr>
          <w:cantSplit/>
          <w:jc w:val="center"/>
        </w:trPr>
        <w:tc>
          <w:tcPr>
            <w:tcW w:w="2241" w:type="dxa"/>
            <w:shd w:val="clear" w:color="auto" w:fill="auto"/>
            <w:vAlign w:val="center"/>
          </w:tcPr>
          <w:p w14:paraId="04474C44" w14:textId="2AA3D3E3" w:rsidR="00541BB2" w:rsidRPr="00541BB2" w:rsidRDefault="00541BB2" w:rsidP="00541BB2">
            <w:pPr>
              <w:pStyle w:val="TableText0"/>
              <w:keepLines/>
              <w:rPr>
                <w:vertAlign w:val="superscript"/>
              </w:rPr>
            </w:pPr>
            <w:r w:rsidRPr="00541BB2">
              <w:t>Patients (continuing)</w:t>
            </w:r>
          </w:p>
        </w:tc>
        <w:tc>
          <w:tcPr>
            <w:tcW w:w="1028" w:type="dxa"/>
            <w:shd w:val="clear" w:color="auto" w:fill="D9D9D9" w:themeFill="background1" w:themeFillShade="D9"/>
            <w:vAlign w:val="center"/>
          </w:tcPr>
          <w:p w14:paraId="3E458FB0" w14:textId="01830AE3" w:rsidR="00541BB2" w:rsidRPr="00F669F4" w:rsidRDefault="008B29ED" w:rsidP="00C976A3">
            <w:pPr>
              <w:pStyle w:val="TableText0"/>
              <w:keepLines/>
              <w:jc w:val="center"/>
              <w:rPr>
                <w:highlight w:val="yellow"/>
              </w:rPr>
            </w:pPr>
            <w:r w:rsidRPr="008B29ED">
              <w:rPr>
                <w:rFonts w:hint="eastAsia"/>
                <w:color w:val="000000"/>
                <w:w w:val="22"/>
                <w:shd w:val="solid" w:color="000000" w:fill="000000"/>
                <w:fitText w:val="100" w:id="-1435292147"/>
                <w14:textFill>
                  <w14:solidFill>
                    <w14:srgbClr w14:val="000000">
                      <w14:alpha w14:val="100000"/>
                    </w14:srgbClr>
                  </w14:solidFill>
                </w14:textFill>
              </w:rPr>
              <w:t xml:space="preserve">　</w:t>
            </w:r>
            <w:r w:rsidRPr="008B29ED">
              <w:rPr>
                <w:color w:val="000000"/>
                <w:w w:val="22"/>
                <w:shd w:val="solid" w:color="000000" w:fill="000000"/>
                <w:fitText w:val="100" w:id="-1435292147"/>
                <w14:textFill>
                  <w14:solidFill>
                    <w14:srgbClr w14:val="000000">
                      <w14:alpha w14:val="100000"/>
                    </w14:srgbClr>
                  </w14:solidFill>
                </w14:textFill>
              </w:rPr>
              <w:t>|</w:t>
            </w:r>
            <w:r w:rsidRPr="008B29ED">
              <w:rPr>
                <w:rFonts w:hint="eastAsia"/>
                <w:color w:val="000000"/>
                <w:spacing w:val="3"/>
                <w:w w:val="22"/>
                <w:shd w:val="solid" w:color="000000" w:fill="000000"/>
                <w:fitText w:val="100" w:id="-1435292147"/>
                <w14:textFill>
                  <w14:solidFill>
                    <w14:srgbClr w14:val="000000">
                      <w14:alpha w14:val="100000"/>
                    </w14:srgbClr>
                  </w14:solidFill>
                </w14:textFill>
              </w:rPr>
              <w:t xml:space="preserve">　</w:t>
            </w:r>
            <w:r w:rsidR="00183314">
              <w:rPr>
                <w:vertAlign w:val="superscript"/>
              </w:rPr>
              <w:t>2</w:t>
            </w:r>
          </w:p>
        </w:tc>
        <w:tc>
          <w:tcPr>
            <w:tcW w:w="1087" w:type="dxa"/>
            <w:shd w:val="clear" w:color="auto" w:fill="auto"/>
            <w:vAlign w:val="center"/>
          </w:tcPr>
          <w:p w14:paraId="0DA63B9E" w14:textId="3E79B18C" w:rsidR="00541BB2" w:rsidRPr="00F669F4" w:rsidRDefault="008B29ED" w:rsidP="00C976A3">
            <w:pPr>
              <w:pStyle w:val="TableText0"/>
              <w:keepLines/>
              <w:jc w:val="center"/>
              <w:rPr>
                <w:highlight w:val="yellow"/>
              </w:rPr>
            </w:pPr>
            <w:r w:rsidRPr="008B29ED">
              <w:rPr>
                <w:rFonts w:hint="eastAsia"/>
                <w:color w:val="000000"/>
                <w:w w:val="15"/>
                <w:shd w:val="solid" w:color="000000" w:fill="000000"/>
                <w:fitText w:val="67" w:id="-1435292146"/>
                <w14:textFill>
                  <w14:solidFill>
                    <w14:srgbClr w14:val="000000">
                      <w14:alpha w14:val="100000"/>
                    </w14:srgbClr>
                  </w14:solidFill>
                </w14:textFill>
              </w:rPr>
              <w:t xml:space="preserve">　</w:t>
            </w:r>
            <w:r w:rsidRPr="008B29ED">
              <w:rPr>
                <w:color w:val="000000"/>
                <w:w w:val="15"/>
                <w:shd w:val="solid" w:color="000000" w:fill="000000"/>
                <w:fitText w:val="67" w:id="-1435292146"/>
                <w14:textFill>
                  <w14:solidFill>
                    <w14:srgbClr w14:val="000000">
                      <w14:alpha w14:val="100000"/>
                    </w14:srgbClr>
                  </w14:solidFill>
                </w14:textFill>
              </w:rPr>
              <w:t>|</w:t>
            </w:r>
            <w:r w:rsidRPr="008B29ED">
              <w:rPr>
                <w:rFonts w:hint="eastAsia"/>
                <w:color w:val="000000"/>
                <w:spacing w:val="1"/>
                <w:w w:val="15"/>
                <w:shd w:val="solid" w:color="000000" w:fill="000000"/>
                <w:fitText w:val="67" w:id="-1435292146"/>
                <w14:textFill>
                  <w14:solidFill>
                    <w14:srgbClr w14:val="000000">
                      <w14:alpha w14:val="100000"/>
                    </w14:srgbClr>
                  </w14:solidFill>
                </w14:textFill>
              </w:rPr>
              <w:t xml:space="preserve">　</w:t>
            </w:r>
            <w:r w:rsidR="00183314" w:rsidRPr="00183314">
              <w:rPr>
                <w:vertAlign w:val="superscript"/>
              </w:rPr>
              <w:t>1</w:t>
            </w:r>
          </w:p>
        </w:tc>
        <w:tc>
          <w:tcPr>
            <w:tcW w:w="1146" w:type="dxa"/>
            <w:shd w:val="clear" w:color="auto" w:fill="auto"/>
            <w:vAlign w:val="center"/>
          </w:tcPr>
          <w:p w14:paraId="3D49C65C" w14:textId="2163CEAB" w:rsidR="00541BB2" w:rsidRPr="00F669F4" w:rsidRDefault="008B29ED" w:rsidP="00C976A3">
            <w:pPr>
              <w:pStyle w:val="TableText0"/>
              <w:keepLines/>
              <w:jc w:val="center"/>
              <w:rPr>
                <w:highlight w:val="yellow"/>
              </w:rPr>
            </w:pPr>
            <w:r w:rsidRPr="000E53AE">
              <w:rPr>
                <w:rFonts w:hint="eastAsia"/>
                <w:color w:val="000000"/>
                <w:w w:val="15"/>
                <w:shd w:val="solid" w:color="000000" w:fill="000000"/>
                <w:fitText w:val="22" w:id="-1435292145"/>
                <w14:textFill>
                  <w14:solidFill>
                    <w14:srgbClr w14:val="000000">
                      <w14:alpha w14:val="100000"/>
                    </w14:srgbClr>
                  </w14:solidFill>
                </w14:textFill>
              </w:rPr>
              <w:t xml:space="preserve">　</w:t>
            </w:r>
            <w:r w:rsidRPr="000E53AE">
              <w:rPr>
                <w:color w:val="000000"/>
                <w:w w:val="15"/>
                <w:shd w:val="solid" w:color="000000" w:fill="000000"/>
                <w:fitText w:val="22" w:id="-1435292145"/>
                <w14:textFill>
                  <w14:solidFill>
                    <w14:srgbClr w14:val="000000">
                      <w14:alpha w14:val="100000"/>
                    </w14:srgbClr>
                  </w14:solidFill>
                </w14:textFill>
              </w:rPr>
              <w:t>|</w:t>
            </w:r>
            <w:r w:rsidRPr="000E53AE">
              <w:rPr>
                <w:rFonts w:hint="eastAsia"/>
                <w:color w:val="000000"/>
                <w:spacing w:val="-44"/>
                <w:w w:val="15"/>
                <w:shd w:val="solid" w:color="000000" w:fill="000000"/>
                <w:fitText w:val="22" w:id="-1435292145"/>
                <w14:textFill>
                  <w14:solidFill>
                    <w14:srgbClr w14:val="000000">
                      <w14:alpha w14:val="100000"/>
                    </w14:srgbClr>
                  </w14:solidFill>
                </w14:textFill>
              </w:rPr>
              <w:t xml:space="preserve">　</w:t>
            </w:r>
            <w:r w:rsidR="00183314" w:rsidRPr="00183314">
              <w:rPr>
                <w:vertAlign w:val="superscript"/>
              </w:rPr>
              <w:t>1</w:t>
            </w:r>
          </w:p>
        </w:tc>
        <w:tc>
          <w:tcPr>
            <w:tcW w:w="1191" w:type="dxa"/>
            <w:shd w:val="clear" w:color="auto" w:fill="auto"/>
            <w:vAlign w:val="center"/>
          </w:tcPr>
          <w:p w14:paraId="524B8678" w14:textId="11C929A4" w:rsidR="00541BB2" w:rsidRPr="00F669F4" w:rsidRDefault="008B29ED" w:rsidP="00C976A3">
            <w:pPr>
              <w:pStyle w:val="TableText0"/>
              <w:keepLines/>
              <w:jc w:val="center"/>
              <w:rPr>
                <w:highlight w:val="yellow"/>
              </w:rPr>
            </w:pPr>
            <w:r w:rsidRPr="008B29ED">
              <w:rPr>
                <w:rFonts w:hint="eastAsia"/>
                <w:color w:val="000000"/>
                <w:w w:val="15"/>
                <w:shd w:val="solid" w:color="000000" w:fill="000000"/>
                <w:fitText w:val="44" w:id="-1435292144"/>
                <w14:textFill>
                  <w14:solidFill>
                    <w14:srgbClr w14:val="000000">
                      <w14:alpha w14:val="100000"/>
                    </w14:srgbClr>
                  </w14:solidFill>
                </w14:textFill>
              </w:rPr>
              <w:t xml:space="preserve">　</w:t>
            </w:r>
            <w:r w:rsidRPr="008B29ED">
              <w:rPr>
                <w:color w:val="000000"/>
                <w:w w:val="15"/>
                <w:shd w:val="solid" w:color="000000" w:fill="000000"/>
                <w:fitText w:val="44" w:id="-1435292144"/>
                <w14:textFill>
                  <w14:solidFill>
                    <w14:srgbClr w14:val="000000">
                      <w14:alpha w14:val="100000"/>
                    </w14:srgbClr>
                  </w14:solidFill>
                </w14:textFill>
              </w:rPr>
              <w:t>|</w:t>
            </w:r>
            <w:r w:rsidRPr="008B29ED">
              <w:rPr>
                <w:rFonts w:hint="eastAsia"/>
                <w:color w:val="000000"/>
                <w:spacing w:val="-21"/>
                <w:w w:val="15"/>
                <w:shd w:val="solid" w:color="000000" w:fill="000000"/>
                <w:fitText w:val="44" w:id="-1435292144"/>
                <w14:textFill>
                  <w14:solidFill>
                    <w14:srgbClr w14:val="000000">
                      <w14:alpha w14:val="100000"/>
                    </w14:srgbClr>
                  </w14:solidFill>
                </w14:textFill>
              </w:rPr>
              <w:t xml:space="preserve">　</w:t>
            </w:r>
            <w:r w:rsidR="00183314">
              <w:rPr>
                <w:vertAlign w:val="superscript"/>
              </w:rPr>
              <w:t>1</w:t>
            </w:r>
            <w:r w:rsidR="0012579E">
              <w:rPr>
                <w:vertAlign w:val="superscript"/>
              </w:rPr>
              <w:t>0</w:t>
            </w:r>
          </w:p>
        </w:tc>
        <w:tc>
          <w:tcPr>
            <w:tcW w:w="1191" w:type="dxa"/>
            <w:shd w:val="clear" w:color="auto" w:fill="auto"/>
            <w:vAlign w:val="center"/>
          </w:tcPr>
          <w:p w14:paraId="36729BA3" w14:textId="3CBC2501" w:rsidR="00541BB2" w:rsidRPr="00F669F4" w:rsidRDefault="008B29ED" w:rsidP="00C976A3">
            <w:pPr>
              <w:pStyle w:val="TableText0"/>
              <w:keepLines/>
              <w:jc w:val="center"/>
              <w:rPr>
                <w:highlight w:val="yellow"/>
              </w:rPr>
            </w:pPr>
            <w:r w:rsidRPr="008B29ED">
              <w:rPr>
                <w:rFonts w:hint="eastAsia"/>
                <w:color w:val="000000"/>
                <w:w w:val="15"/>
                <w:shd w:val="solid" w:color="000000" w:fill="000000"/>
                <w:fitText w:val="45" w:id="-1435292160"/>
                <w14:textFill>
                  <w14:solidFill>
                    <w14:srgbClr w14:val="000000">
                      <w14:alpha w14:val="100000"/>
                    </w14:srgbClr>
                  </w14:solidFill>
                </w14:textFill>
              </w:rPr>
              <w:t xml:space="preserve">　</w:t>
            </w:r>
            <w:r w:rsidRPr="008B29ED">
              <w:rPr>
                <w:color w:val="000000"/>
                <w:w w:val="15"/>
                <w:shd w:val="solid" w:color="000000" w:fill="000000"/>
                <w:fitText w:val="45" w:id="-1435292160"/>
                <w14:textFill>
                  <w14:solidFill>
                    <w14:srgbClr w14:val="000000">
                      <w14:alpha w14:val="100000"/>
                    </w14:srgbClr>
                  </w14:solidFill>
                </w14:textFill>
              </w:rPr>
              <w:t>|</w:t>
            </w:r>
            <w:r w:rsidRPr="008B29ED">
              <w:rPr>
                <w:rFonts w:hint="eastAsia"/>
                <w:color w:val="000000"/>
                <w:spacing w:val="-20"/>
                <w:w w:val="15"/>
                <w:shd w:val="solid" w:color="000000" w:fill="000000"/>
                <w:fitText w:val="45" w:id="-1435292160"/>
                <w14:textFill>
                  <w14:solidFill>
                    <w14:srgbClr w14:val="000000">
                      <w14:alpha w14:val="100000"/>
                    </w14:srgbClr>
                  </w14:solidFill>
                </w14:textFill>
              </w:rPr>
              <w:t xml:space="preserve">　</w:t>
            </w:r>
            <w:r w:rsidR="00183314">
              <w:rPr>
                <w:vertAlign w:val="superscript"/>
              </w:rPr>
              <w:t>1</w:t>
            </w:r>
            <w:r w:rsidR="0012579E">
              <w:rPr>
                <w:vertAlign w:val="superscript"/>
              </w:rPr>
              <w:t>0</w:t>
            </w:r>
          </w:p>
        </w:tc>
        <w:tc>
          <w:tcPr>
            <w:tcW w:w="1194" w:type="dxa"/>
          </w:tcPr>
          <w:p w14:paraId="65C98139" w14:textId="726AE8DE" w:rsidR="00541BB2" w:rsidRPr="00F669F4" w:rsidRDefault="008B29ED" w:rsidP="00C976A3">
            <w:pPr>
              <w:pStyle w:val="TableText0"/>
              <w:keepLines/>
              <w:jc w:val="center"/>
              <w:rPr>
                <w:highlight w:val="yellow"/>
              </w:rPr>
            </w:pPr>
            <w:r w:rsidRPr="008B29ED">
              <w:rPr>
                <w:rFonts w:hint="eastAsia"/>
                <w:color w:val="000000"/>
                <w:w w:val="15"/>
                <w:shd w:val="solid" w:color="000000" w:fill="000000"/>
                <w:fitText w:val="44" w:id="-1435292159"/>
                <w14:textFill>
                  <w14:solidFill>
                    <w14:srgbClr w14:val="000000">
                      <w14:alpha w14:val="100000"/>
                    </w14:srgbClr>
                  </w14:solidFill>
                </w14:textFill>
              </w:rPr>
              <w:t xml:space="preserve">　</w:t>
            </w:r>
            <w:r w:rsidRPr="008B29ED">
              <w:rPr>
                <w:color w:val="000000"/>
                <w:w w:val="15"/>
                <w:shd w:val="solid" w:color="000000" w:fill="000000"/>
                <w:fitText w:val="44" w:id="-1435292159"/>
                <w14:textFill>
                  <w14:solidFill>
                    <w14:srgbClr w14:val="000000">
                      <w14:alpha w14:val="100000"/>
                    </w14:srgbClr>
                  </w14:solidFill>
                </w14:textFill>
              </w:rPr>
              <w:t>|</w:t>
            </w:r>
            <w:r w:rsidRPr="008B29ED">
              <w:rPr>
                <w:rFonts w:hint="eastAsia"/>
                <w:color w:val="000000"/>
                <w:spacing w:val="-21"/>
                <w:w w:val="15"/>
                <w:shd w:val="solid" w:color="000000" w:fill="000000"/>
                <w:fitText w:val="44" w:id="-1435292159"/>
                <w14:textFill>
                  <w14:solidFill>
                    <w14:srgbClr w14:val="000000">
                      <w14:alpha w14:val="100000"/>
                    </w14:srgbClr>
                  </w14:solidFill>
                </w14:textFill>
              </w:rPr>
              <w:t xml:space="preserve">　</w:t>
            </w:r>
            <w:r w:rsidR="00183314">
              <w:rPr>
                <w:vertAlign w:val="superscript"/>
              </w:rPr>
              <w:t>1</w:t>
            </w:r>
            <w:r w:rsidR="0012579E">
              <w:rPr>
                <w:vertAlign w:val="superscript"/>
              </w:rPr>
              <w:t>0</w:t>
            </w:r>
          </w:p>
        </w:tc>
      </w:tr>
      <w:tr w:rsidR="007365AD" w:rsidRPr="00541BB2" w14:paraId="6AB539F9" w14:textId="77777777" w:rsidTr="009175E3">
        <w:trPr>
          <w:cantSplit/>
          <w:jc w:val="center"/>
        </w:trPr>
        <w:tc>
          <w:tcPr>
            <w:tcW w:w="2241" w:type="dxa"/>
            <w:shd w:val="clear" w:color="auto" w:fill="auto"/>
            <w:vAlign w:val="center"/>
          </w:tcPr>
          <w:p w14:paraId="46F1903E" w14:textId="6098DB07" w:rsidR="00C976A3" w:rsidRPr="00262E82" w:rsidRDefault="00C976A3" w:rsidP="00541BB2">
            <w:pPr>
              <w:pStyle w:val="TableText0"/>
              <w:keepLines/>
            </w:pPr>
            <w:r>
              <w:t xml:space="preserve">Number of scripts </w:t>
            </w:r>
            <w:proofErr w:type="spellStart"/>
            <w:r>
              <w:t>dispensed</w:t>
            </w:r>
            <w:r w:rsidR="00262E82">
              <w:rPr>
                <w:vertAlign w:val="superscript"/>
              </w:rPr>
              <w:t>a</w:t>
            </w:r>
            <w:proofErr w:type="spellEnd"/>
          </w:p>
        </w:tc>
        <w:tc>
          <w:tcPr>
            <w:tcW w:w="1028" w:type="dxa"/>
            <w:shd w:val="clear" w:color="auto" w:fill="D9D9D9" w:themeFill="background1" w:themeFillShade="D9"/>
            <w:vAlign w:val="center"/>
          </w:tcPr>
          <w:p w14:paraId="3C376D05" w14:textId="7C7445E7" w:rsidR="00C976A3" w:rsidRPr="00F669F4" w:rsidRDefault="008B29ED" w:rsidP="00C976A3">
            <w:pPr>
              <w:pStyle w:val="TableText0"/>
              <w:keepLines/>
              <w:jc w:val="center"/>
              <w:rPr>
                <w:highlight w:val="yellow"/>
              </w:rPr>
            </w:pPr>
            <w:r w:rsidRPr="008B29ED">
              <w:rPr>
                <w:rFonts w:hint="eastAsia"/>
                <w:color w:val="000000"/>
                <w:w w:val="22"/>
                <w:shd w:val="solid" w:color="000000" w:fill="000000"/>
                <w:fitText w:val="100" w:id="-1435292158"/>
                <w14:textFill>
                  <w14:solidFill>
                    <w14:srgbClr w14:val="000000">
                      <w14:alpha w14:val="100000"/>
                    </w14:srgbClr>
                  </w14:solidFill>
                </w14:textFill>
              </w:rPr>
              <w:t xml:space="preserve">　</w:t>
            </w:r>
            <w:r w:rsidRPr="008B29ED">
              <w:rPr>
                <w:color w:val="000000"/>
                <w:w w:val="22"/>
                <w:shd w:val="solid" w:color="000000" w:fill="000000"/>
                <w:fitText w:val="100" w:id="-1435292158"/>
                <w14:textFill>
                  <w14:solidFill>
                    <w14:srgbClr w14:val="000000">
                      <w14:alpha w14:val="100000"/>
                    </w14:srgbClr>
                  </w14:solidFill>
                </w14:textFill>
              </w:rPr>
              <w:t>|</w:t>
            </w:r>
            <w:r w:rsidRPr="008B29ED">
              <w:rPr>
                <w:rFonts w:hint="eastAsia"/>
                <w:color w:val="000000"/>
                <w:spacing w:val="3"/>
                <w:w w:val="22"/>
                <w:shd w:val="solid" w:color="000000" w:fill="000000"/>
                <w:fitText w:val="100" w:id="-1435292158"/>
                <w14:textFill>
                  <w14:solidFill>
                    <w14:srgbClr w14:val="000000">
                      <w14:alpha w14:val="100000"/>
                    </w14:srgbClr>
                  </w14:solidFill>
                </w14:textFill>
              </w:rPr>
              <w:t xml:space="preserve">　</w:t>
            </w:r>
            <w:r w:rsidR="00183314">
              <w:rPr>
                <w:vertAlign w:val="superscript"/>
              </w:rPr>
              <w:t>3</w:t>
            </w:r>
          </w:p>
        </w:tc>
        <w:tc>
          <w:tcPr>
            <w:tcW w:w="1087" w:type="dxa"/>
            <w:shd w:val="clear" w:color="auto" w:fill="auto"/>
            <w:vAlign w:val="center"/>
          </w:tcPr>
          <w:p w14:paraId="355E3222" w14:textId="36D443F4" w:rsidR="00C976A3" w:rsidRPr="00F669F4" w:rsidRDefault="008B29ED" w:rsidP="00C976A3">
            <w:pPr>
              <w:pStyle w:val="TableText0"/>
              <w:keepLines/>
              <w:jc w:val="center"/>
              <w:rPr>
                <w:highlight w:val="yellow"/>
              </w:rPr>
            </w:pPr>
            <w:r w:rsidRPr="008B29ED">
              <w:rPr>
                <w:rFonts w:hint="eastAsia"/>
                <w:color w:val="000000"/>
                <w:w w:val="15"/>
                <w:shd w:val="solid" w:color="000000" w:fill="000000"/>
                <w:fitText w:val="67" w:id="-1435292157"/>
                <w14:textFill>
                  <w14:solidFill>
                    <w14:srgbClr w14:val="000000">
                      <w14:alpha w14:val="100000"/>
                    </w14:srgbClr>
                  </w14:solidFill>
                </w14:textFill>
              </w:rPr>
              <w:t xml:space="preserve">　</w:t>
            </w:r>
            <w:r w:rsidRPr="008B29ED">
              <w:rPr>
                <w:color w:val="000000"/>
                <w:w w:val="15"/>
                <w:shd w:val="solid" w:color="000000" w:fill="000000"/>
                <w:fitText w:val="67" w:id="-1435292157"/>
                <w14:textFill>
                  <w14:solidFill>
                    <w14:srgbClr w14:val="000000">
                      <w14:alpha w14:val="100000"/>
                    </w14:srgbClr>
                  </w14:solidFill>
                </w14:textFill>
              </w:rPr>
              <w:t>|</w:t>
            </w:r>
            <w:r w:rsidRPr="008B29ED">
              <w:rPr>
                <w:rFonts w:hint="eastAsia"/>
                <w:color w:val="000000"/>
                <w:spacing w:val="1"/>
                <w:w w:val="15"/>
                <w:shd w:val="solid" w:color="000000" w:fill="000000"/>
                <w:fitText w:val="67" w:id="-1435292157"/>
                <w14:textFill>
                  <w14:solidFill>
                    <w14:srgbClr w14:val="000000">
                      <w14:alpha w14:val="100000"/>
                    </w14:srgbClr>
                  </w14:solidFill>
                </w14:textFill>
              </w:rPr>
              <w:t xml:space="preserve">　</w:t>
            </w:r>
            <w:r w:rsidR="0012579E">
              <w:rPr>
                <w:vertAlign w:val="superscript"/>
              </w:rPr>
              <w:t>6</w:t>
            </w:r>
          </w:p>
        </w:tc>
        <w:tc>
          <w:tcPr>
            <w:tcW w:w="1146" w:type="dxa"/>
            <w:shd w:val="clear" w:color="auto" w:fill="auto"/>
            <w:vAlign w:val="center"/>
          </w:tcPr>
          <w:p w14:paraId="79B6099B" w14:textId="23B6CD65" w:rsidR="00C976A3" w:rsidRPr="00F669F4" w:rsidRDefault="008B29ED" w:rsidP="00C976A3">
            <w:pPr>
              <w:pStyle w:val="TableText0"/>
              <w:keepLines/>
              <w:jc w:val="center"/>
              <w:rPr>
                <w:highlight w:val="yellow"/>
              </w:rPr>
            </w:pPr>
            <w:r w:rsidRPr="000E53AE">
              <w:rPr>
                <w:rFonts w:hint="eastAsia"/>
                <w:color w:val="000000"/>
                <w:w w:val="15"/>
                <w:shd w:val="solid" w:color="000000" w:fill="000000"/>
                <w:fitText w:val="22" w:id="-1435292156"/>
                <w14:textFill>
                  <w14:solidFill>
                    <w14:srgbClr w14:val="000000">
                      <w14:alpha w14:val="100000"/>
                    </w14:srgbClr>
                  </w14:solidFill>
                </w14:textFill>
              </w:rPr>
              <w:t xml:space="preserve">　</w:t>
            </w:r>
            <w:r w:rsidRPr="000E53AE">
              <w:rPr>
                <w:color w:val="000000"/>
                <w:w w:val="15"/>
                <w:shd w:val="solid" w:color="000000" w:fill="000000"/>
                <w:fitText w:val="22" w:id="-1435292156"/>
                <w14:textFill>
                  <w14:solidFill>
                    <w14:srgbClr w14:val="000000">
                      <w14:alpha w14:val="100000"/>
                    </w14:srgbClr>
                  </w14:solidFill>
                </w14:textFill>
              </w:rPr>
              <w:t>|</w:t>
            </w:r>
            <w:r w:rsidRPr="000E53AE">
              <w:rPr>
                <w:rFonts w:hint="eastAsia"/>
                <w:color w:val="000000"/>
                <w:spacing w:val="-44"/>
                <w:w w:val="15"/>
                <w:shd w:val="solid" w:color="000000" w:fill="000000"/>
                <w:fitText w:val="22" w:id="-1435292156"/>
                <w14:textFill>
                  <w14:solidFill>
                    <w14:srgbClr w14:val="000000">
                      <w14:alpha w14:val="100000"/>
                    </w14:srgbClr>
                  </w14:solidFill>
                </w14:textFill>
              </w:rPr>
              <w:t xml:space="preserve">　</w:t>
            </w:r>
            <w:r w:rsidR="0012579E">
              <w:rPr>
                <w:vertAlign w:val="superscript"/>
              </w:rPr>
              <w:t>8</w:t>
            </w:r>
          </w:p>
        </w:tc>
        <w:tc>
          <w:tcPr>
            <w:tcW w:w="1191" w:type="dxa"/>
            <w:shd w:val="clear" w:color="auto" w:fill="auto"/>
            <w:vAlign w:val="center"/>
          </w:tcPr>
          <w:p w14:paraId="579B758B" w14:textId="51AF90DA" w:rsidR="00C976A3" w:rsidRPr="00F669F4" w:rsidRDefault="008B29ED" w:rsidP="00C976A3">
            <w:pPr>
              <w:pStyle w:val="TableText0"/>
              <w:keepLines/>
              <w:jc w:val="center"/>
              <w:rPr>
                <w:highlight w:val="yellow"/>
              </w:rPr>
            </w:pPr>
            <w:r w:rsidRPr="008B29ED">
              <w:rPr>
                <w:rFonts w:hint="eastAsia"/>
                <w:color w:val="000000"/>
                <w:w w:val="15"/>
                <w:shd w:val="solid" w:color="000000" w:fill="000000"/>
                <w:fitText w:val="44" w:id="-1435292155"/>
                <w14:textFill>
                  <w14:solidFill>
                    <w14:srgbClr w14:val="000000">
                      <w14:alpha w14:val="100000"/>
                    </w14:srgbClr>
                  </w14:solidFill>
                </w14:textFill>
              </w:rPr>
              <w:t xml:space="preserve">　</w:t>
            </w:r>
            <w:r w:rsidRPr="008B29ED">
              <w:rPr>
                <w:color w:val="000000"/>
                <w:w w:val="15"/>
                <w:shd w:val="solid" w:color="000000" w:fill="000000"/>
                <w:fitText w:val="44" w:id="-1435292155"/>
                <w14:textFill>
                  <w14:solidFill>
                    <w14:srgbClr w14:val="000000">
                      <w14:alpha w14:val="100000"/>
                    </w14:srgbClr>
                  </w14:solidFill>
                </w14:textFill>
              </w:rPr>
              <w:t>|</w:t>
            </w:r>
            <w:r w:rsidRPr="008B29ED">
              <w:rPr>
                <w:rFonts w:hint="eastAsia"/>
                <w:color w:val="000000"/>
                <w:spacing w:val="-21"/>
                <w:w w:val="15"/>
                <w:shd w:val="solid" w:color="000000" w:fill="000000"/>
                <w:fitText w:val="44" w:id="-1435292155"/>
                <w14:textFill>
                  <w14:solidFill>
                    <w14:srgbClr w14:val="000000">
                      <w14:alpha w14:val="100000"/>
                    </w14:srgbClr>
                  </w14:solidFill>
                </w14:textFill>
              </w:rPr>
              <w:t xml:space="preserve">　</w:t>
            </w:r>
            <w:r w:rsidR="00183314">
              <w:rPr>
                <w:vertAlign w:val="superscript"/>
              </w:rPr>
              <w:t>1</w:t>
            </w:r>
            <w:r w:rsidR="0012579E">
              <w:rPr>
                <w:vertAlign w:val="superscript"/>
              </w:rPr>
              <w:t>1</w:t>
            </w:r>
          </w:p>
        </w:tc>
        <w:tc>
          <w:tcPr>
            <w:tcW w:w="1191" w:type="dxa"/>
            <w:shd w:val="clear" w:color="auto" w:fill="auto"/>
            <w:vAlign w:val="center"/>
          </w:tcPr>
          <w:p w14:paraId="01F9479E" w14:textId="5376B44B" w:rsidR="00C976A3" w:rsidRPr="00F669F4" w:rsidRDefault="008B29ED" w:rsidP="00C976A3">
            <w:pPr>
              <w:pStyle w:val="TableText0"/>
              <w:keepLines/>
              <w:jc w:val="center"/>
              <w:rPr>
                <w:highlight w:val="yellow"/>
              </w:rPr>
            </w:pPr>
            <w:r w:rsidRPr="008B29ED">
              <w:rPr>
                <w:rFonts w:hint="eastAsia"/>
                <w:color w:val="000000"/>
                <w:w w:val="15"/>
                <w:shd w:val="solid" w:color="000000" w:fill="000000"/>
                <w:fitText w:val="45" w:id="-1435292154"/>
                <w14:textFill>
                  <w14:solidFill>
                    <w14:srgbClr w14:val="000000">
                      <w14:alpha w14:val="100000"/>
                    </w14:srgbClr>
                  </w14:solidFill>
                </w14:textFill>
              </w:rPr>
              <w:t xml:space="preserve">　</w:t>
            </w:r>
            <w:r w:rsidRPr="008B29ED">
              <w:rPr>
                <w:color w:val="000000"/>
                <w:w w:val="15"/>
                <w:shd w:val="solid" w:color="000000" w:fill="000000"/>
                <w:fitText w:val="45" w:id="-1435292154"/>
                <w14:textFill>
                  <w14:solidFill>
                    <w14:srgbClr w14:val="000000">
                      <w14:alpha w14:val="100000"/>
                    </w14:srgbClr>
                  </w14:solidFill>
                </w14:textFill>
              </w:rPr>
              <w:t>|</w:t>
            </w:r>
            <w:r w:rsidRPr="008B29ED">
              <w:rPr>
                <w:rFonts w:hint="eastAsia"/>
                <w:color w:val="000000"/>
                <w:spacing w:val="-20"/>
                <w:w w:val="15"/>
                <w:shd w:val="solid" w:color="000000" w:fill="000000"/>
                <w:fitText w:val="45" w:id="-1435292154"/>
                <w14:textFill>
                  <w14:solidFill>
                    <w14:srgbClr w14:val="000000">
                      <w14:alpha w14:val="100000"/>
                    </w14:srgbClr>
                  </w14:solidFill>
                </w14:textFill>
              </w:rPr>
              <w:t xml:space="preserve">　</w:t>
            </w:r>
            <w:r w:rsidR="00183314">
              <w:rPr>
                <w:vertAlign w:val="superscript"/>
              </w:rPr>
              <w:t>1</w:t>
            </w:r>
            <w:r w:rsidR="0012579E">
              <w:rPr>
                <w:vertAlign w:val="superscript"/>
              </w:rPr>
              <w:t>3</w:t>
            </w:r>
          </w:p>
        </w:tc>
        <w:tc>
          <w:tcPr>
            <w:tcW w:w="1194" w:type="dxa"/>
            <w:vAlign w:val="center"/>
          </w:tcPr>
          <w:p w14:paraId="533D1E03" w14:textId="0B7F186C" w:rsidR="00C976A3" w:rsidRPr="00F669F4" w:rsidRDefault="008B29ED">
            <w:pPr>
              <w:pStyle w:val="TableText0"/>
              <w:keepLines/>
              <w:jc w:val="center"/>
              <w:rPr>
                <w:highlight w:val="yellow"/>
              </w:rPr>
            </w:pPr>
            <w:r w:rsidRPr="008B29ED">
              <w:rPr>
                <w:rFonts w:hint="eastAsia"/>
                <w:color w:val="000000"/>
                <w:w w:val="15"/>
                <w:shd w:val="solid" w:color="000000" w:fill="000000"/>
                <w:fitText w:val="44" w:id="-1435292153"/>
                <w14:textFill>
                  <w14:solidFill>
                    <w14:srgbClr w14:val="000000">
                      <w14:alpha w14:val="100000"/>
                    </w14:srgbClr>
                  </w14:solidFill>
                </w14:textFill>
              </w:rPr>
              <w:t xml:space="preserve">　</w:t>
            </w:r>
            <w:r w:rsidRPr="008B29ED">
              <w:rPr>
                <w:color w:val="000000"/>
                <w:w w:val="15"/>
                <w:shd w:val="solid" w:color="000000" w:fill="000000"/>
                <w:fitText w:val="44" w:id="-1435292153"/>
                <w14:textFill>
                  <w14:solidFill>
                    <w14:srgbClr w14:val="000000">
                      <w14:alpha w14:val="100000"/>
                    </w14:srgbClr>
                  </w14:solidFill>
                </w14:textFill>
              </w:rPr>
              <w:t>|</w:t>
            </w:r>
            <w:r w:rsidRPr="008B29ED">
              <w:rPr>
                <w:rFonts w:hint="eastAsia"/>
                <w:color w:val="000000"/>
                <w:spacing w:val="-21"/>
                <w:w w:val="15"/>
                <w:shd w:val="solid" w:color="000000" w:fill="000000"/>
                <w:fitText w:val="44" w:id="-1435292153"/>
                <w14:textFill>
                  <w14:solidFill>
                    <w14:srgbClr w14:val="000000">
                      <w14:alpha w14:val="100000"/>
                    </w14:srgbClr>
                  </w14:solidFill>
                </w14:textFill>
              </w:rPr>
              <w:t xml:space="preserve">　</w:t>
            </w:r>
            <w:r w:rsidR="00183314">
              <w:rPr>
                <w:vertAlign w:val="superscript"/>
              </w:rPr>
              <w:t>1</w:t>
            </w:r>
            <w:r w:rsidR="0012579E">
              <w:rPr>
                <w:vertAlign w:val="superscript"/>
              </w:rPr>
              <w:t>3</w:t>
            </w:r>
          </w:p>
        </w:tc>
      </w:tr>
      <w:tr w:rsidR="00541BB2" w:rsidRPr="00541BB2" w14:paraId="11030195" w14:textId="77777777" w:rsidTr="009175E3">
        <w:trPr>
          <w:cantSplit/>
          <w:jc w:val="center"/>
        </w:trPr>
        <w:tc>
          <w:tcPr>
            <w:tcW w:w="9078" w:type="dxa"/>
            <w:gridSpan w:val="7"/>
            <w:shd w:val="clear" w:color="auto" w:fill="auto"/>
            <w:vAlign w:val="center"/>
          </w:tcPr>
          <w:p w14:paraId="0EDEB644" w14:textId="15083F7A" w:rsidR="00541BB2" w:rsidRPr="00541BB2" w:rsidRDefault="00541BB2" w:rsidP="00541BB2">
            <w:pPr>
              <w:pStyle w:val="TableText0"/>
              <w:keepLines/>
              <w:rPr>
                <w:b/>
                <w:bCs w:val="0"/>
              </w:rPr>
            </w:pPr>
            <w:r w:rsidRPr="00541BB2">
              <w:rPr>
                <w:b/>
                <w:bCs w:val="0"/>
              </w:rPr>
              <w:t xml:space="preserve">Estimated financial implications of </w:t>
            </w:r>
            <w:r>
              <w:rPr>
                <w:b/>
                <w:bCs w:val="0"/>
              </w:rPr>
              <w:t xml:space="preserve">dupilumab at the effective price </w:t>
            </w:r>
          </w:p>
        </w:tc>
      </w:tr>
      <w:tr w:rsidR="007365AD" w:rsidRPr="00541BB2" w14:paraId="1F7D5156" w14:textId="77777777" w:rsidTr="009175E3">
        <w:trPr>
          <w:cantSplit/>
          <w:jc w:val="center"/>
        </w:trPr>
        <w:tc>
          <w:tcPr>
            <w:tcW w:w="2241" w:type="dxa"/>
            <w:shd w:val="clear" w:color="auto" w:fill="auto"/>
            <w:vAlign w:val="center"/>
          </w:tcPr>
          <w:p w14:paraId="7DEBE9DD" w14:textId="01DB2DA9" w:rsidR="00541BB2" w:rsidRPr="00541BB2" w:rsidRDefault="00541BB2" w:rsidP="00A50729">
            <w:pPr>
              <w:pStyle w:val="TableText0"/>
              <w:keepLines/>
            </w:pPr>
            <w:r w:rsidRPr="00541BB2">
              <w:t>Cost to PBS/RPBS less co-payment</w:t>
            </w:r>
          </w:p>
        </w:tc>
        <w:tc>
          <w:tcPr>
            <w:tcW w:w="1028" w:type="dxa"/>
            <w:shd w:val="clear" w:color="auto" w:fill="D9D9D9" w:themeFill="background1" w:themeFillShade="D9"/>
            <w:vAlign w:val="center"/>
          </w:tcPr>
          <w:p w14:paraId="5E77B4E0" w14:textId="0A9E8CBF" w:rsidR="00541BB2" w:rsidRPr="00F669F4" w:rsidRDefault="008B29ED" w:rsidP="00A50729">
            <w:pPr>
              <w:pStyle w:val="TableText0"/>
              <w:keepLines/>
              <w:jc w:val="center"/>
              <w:rPr>
                <w:highlight w:val="yellow"/>
              </w:rPr>
            </w:pPr>
            <w:r w:rsidRPr="008B29ED">
              <w:rPr>
                <w:rFonts w:hint="eastAsia"/>
                <w:color w:val="000000"/>
                <w:w w:val="22"/>
                <w:shd w:val="solid" w:color="000000" w:fill="000000"/>
                <w:fitText w:val="100" w:id="-1435292152"/>
                <w14:textFill>
                  <w14:solidFill>
                    <w14:srgbClr w14:val="000000">
                      <w14:alpha w14:val="100000"/>
                    </w14:srgbClr>
                  </w14:solidFill>
                </w14:textFill>
              </w:rPr>
              <w:t xml:space="preserve">　</w:t>
            </w:r>
            <w:r w:rsidRPr="008B29ED">
              <w:rPr>
                <w:color w:val="000000"/>
                <w:w w:val="22"/>
                <w:shd w:val="solid" w:color="000000" w:fill="000000"/>
                <w:fitText w:val="100" w:id="-1435292152"/>
                <w14:textFill>
                  <w14:solidFill>
                    <w14:srgbClr w14:val="000000">
                      <w14:alpha w14:val="100000"/>
                    </w14:srgbClr>
                  </w14:solidFill>
                </w14:textFill>
              </w:rPr>
              <w:t>|</w:t>
            </w:r>
            <w:r w:rsidRPr="008B29ED">
              <w:rPr>
                <w:rFonts w:hint="eastAsia"/>
                <w:color w:val="000000"/>
                <w:spacing w:val="3"/>
                <w:w w:val="22"/>
                <w:shd w:val="solid" w:color="000000" w:fill="000000"/>
                <w:fitText w:val="100" w:id="-1435292152"/>
                <w14:textFill>
                  <w14:solidFill>
                    <w14:srgbClr w14:val="000000">
                      <w14:alpha w14:val="100000"/>
                    </w14:srgbClr>
                  </w14:solidFill>
                </w14:textFill>
              </w:rPr>
              <w:t xml:space="preserve">　</w:t>
            </w:r>
            <w:r w:rsidR="00183314">
              <w:rPr>
                <w:vertAlign w:val="superscript"/>
              </w:rPr>
              <w:t>4</w:t>
            </w:r>
          </w:p>
        </w:tc>
        <w:tc>
          <w:tcPr>
            <w:tcW w:w="1087" w:type="dxa"/>
            <w:shd w:val="clear" w:color="auto" w:fill="auto"/>
            <w:vAlign w:val="center"/>
          </w:tcPr>
          <w:p w14:paraId="3162DD4D" w14:textId="27F48D6B" w:rsidR="00541BB2" w:rsidRPr="00F669F4" w:rsidRDefault="008B29ED" w:rsidP="00A50729">
            <w:pPr>
              <w:pStyle w:val="TableText0"/>
              <w:keepLines/>
              <w:jc w:val="center"/>
              <w:rPr>
                <w:highlight w:val="yellow"/>
              </w:rPr>
            </w:pPr>
            <w:r w:rsidRPr="008B29ED">
              <w:rPr>
                <w:rFonts w:hint="eastAsia"/>
                <w:color w:val="000000"/>
                <w:w w:val="15"/>
                <w:shd w:val="solid" w:color="000000" w:fill="000000"/>
                <w:fitText w:val="67" w:id="-1435292151"/>
                <w14:textFill>
                  <w14:solidFill>
                    <w14:srgbClr w14:val="000000">
                      <w14:alpha w14:val="100000"/>
                    </w14:srgbClr>
                  </w14:solidFill>
                </w14:textFill>
              </w:rPr>
              <w:t xml:space="preserve">　</w:t>
            </w:r>
            <w:r w:rsidRPr="008B29ED">
              <w:rPr>
                <w:color w:val="000000"/>
                <w:w w:val="15"/>
                <w:shd w:val="solid" w:color="000000" w:fill="000000"/>
                <w:fitText w:val="67" w:id="-1435292151"/>
                <w14:textFill>
                  <w14:solidFill>
                    <w14:srgbClr w14:val="000000">
                      <w14:alpha w14:val="100000"/>
                    </w14:srgbClr>
                  </w14:solidFill>
                </w14:textFill>
              </w:rPr>
              <w:t>|</w:t>
            </w:r>
            <w:r w:rsidRPr="008B29ED">
              <w:rPr>
                <w:rFonts w:hint="eastAsia"/>
                <w:color w:val="000000"/>
                <w:spacing w:val="1"/>
                <w:w w:val="15"/>
                <w:shd w:val="solid" w:color="000000" w:fill="000000"/>
                <w:fitText w:val="67" w:id="-1435292151"/>
                <w14:textFill>
                  <w14:solidFill>
                    <w14:srgbClr w14:val="000000">
                      <w14:alpha w14:val="100000"/>
                    </w14:srgbClr>
                  </w14:solidFill>
                </w14:textFill>
              </w:rPr>
              <w:t xml:space="preserve">　</w:t>
            </w:r>
            <w:r w:rsidR="0012579E">
              <w:rPr>
                <w:vertAlign w:val="superscript"/>
              </w:rPr>
              <w:t>7</w:t>
            </w:r>
          </w:p>
        </w:tc>
        <w:tc>
          <w:tcPr>
            <w:tcW w:w="1146" w:type="dxa"/>
            <w:shd w:val="clear" w:color="auto" w:fill="auto"/>
            <w:vAlign w:val="center"/>
          </w:tcPr>
          <w:p w14:paraId="38D0AA57" w14:textId="4AA8E48B" w:rsidR="00541BB2" w:rsidRPr="00F669F4" w:rsidRDefault="008B29ED" w:rsidP="00A50729">
            <w:pPr>
              <w:pStyle w:val="TableText0"/>
              <w:keepLines/>
              <w:jc w:val="center"/>
              <w:rPr>
                <w:highlight w:val="yellow"/>
              </w:rPr>
            </w:pPr>
            <w:r w:rsidRPr="000E53AE">
              <w:rPr>
                <w:rFonts w:hint="eastAsia"/>
                <w:color w:val="000000"/>
                <w:w w:val="15"/>
                <w:shd w:val="solid" w:color="000000" w:fill="000000"/>
                <w:fitText w:val="22" w:id="-1435292150"/>
                <w14:textFill>
                  <w14:solidFill>
                    <w14:srgbClr w14:val="000000">
                      <w14:alpha w14:val="100000"/>
                    </w14:srgbClr>
                  </w14:solidFill>
                </w14:textFill>
              </w:rPr>
              <w:t xml:space="preserve">　</w:t>
            </w:r>
            <w:r w:rsidRPr="000E53AE">
              <w:rPr>
                <w:color w:val="000000"/>
                <w:w w:val="15"/>
                <w:shd w:val="solid" w:color="000000" w:fill="000000"/>
                <w:fitText w:val="22" w:id="-1435292150"/>
                <w14:textFill>
                  <w14:solidFill>
                    <w14:srgbClr w14:val="000000">
                      <w14:alpha w14:val="100000"/>
                    </w14:srgbClr>
                  </w14:solidFill>
                </w14:textFill>
              </w:rPr>
              <w:t>|</w:t>
            </w:r>
            <w:r w:rsidRPr="000E53AE">
              <w:rPr>
                <w:rFonts w:hint="eastAsia"/>
                <w:color w:val="000000"/>
                <w:spacing w:val="-44"/>
                <w:w w:val="15"/>
                <w:shd w:val="solid" w:color="000000" w:fill="000000"/>
                <w:fitText w:val="22" w:id="-1435292150"/>
                <w14:textFill>
                  <w14:solidFill>
                    <w14:srgbClr w14:val="000000">
                      <w14:alpha w14:val="100000"/>
                    </w14:srgbClr>
                  </w14:solidFill>
                </w14:textFill>
              </w:rPr>
              <w:t xml:space="preserve">　</w:t>
            </w:r>
            <w:r w:rsidR="0012579E">
              <w:rPr>
                <w:vertAlign w:val="superscript"/>
              </w:rPr>
              <w:t>9</w:t>
            </w:r>
          </w:p>
        </w:tc>
        <w:tc>
          <w:tcPr>
            <w:tcW w:w="1191" w:type="dxa"/>
            <w:shd w:val="clear" w:color="auto" w:fill="auto"/>
            <w:vAlign w:val="center"/>
          </w:tcPr>
          <w:p w14:paraId="38239D81" w14:textId="47FE00D2" w:rsidR="00541BB2" w:rsidRPr="00F669F4" w:rsidRDefault="008B29ED" w:rsidP="00A50729">
            <w:pPr>
              <w:pStyle w:val="TableText0"/>
              <w:keepLines/>
              <w:jc w:val="center"/>
              <w:rPr>
                <w:highlight w:val="yellow"/>
              </w:rPr>
            </w:pPr>
            <w:r w:rsidRPr="008B29ED">
              <w:rPr>
                <w:rFonts w:hint="eastAsia"/>
                <w:color w:val="000000"/>
                <w:w w:val="15"/>
                <w:shd w:val="solid" w:color="000000" w:fill="000000"/>
                <w:fitText w:val="44" w:id="-1435292149"/>
                <w14:textFill>
                  <w14:solidFill>
                    <w14:srgbClr w14:val="000000">
                      <w14:alpha w14:val="100000"/>
                    </w14:srgbClr>
                  </w14:solidFill>
                </w14:textFill>
              </w:rPr>
              <w:t xml:space="preserve">　</w:t>
            </w:r>
            <w:r w:rsidRPr="008B29ED">
              <w:rPr>
                <w:color w:val="000000"/>
                <w:w w:val="15"/>
                <w:shd w:val="solid" w:color="000000" w:fill="000000"/>
                <w:fitText w:val="44" w:id="-1435292149"/>
                <w14:textFill>
                  <w14:solidFill>
                    <w14:srgbClr w14:val="000000">
                      <w14:alpha w14:val="100000"/>
                    </w14:srgbClr>
                  </w14:solidFill>
                </w14:textFill>
              </w:rPr>
              <w:t>|</w:t>
            </w:r>
            <w:r w:rsidRPr="008B29ED">
              <w:rPr>
                <w:rFonts w:hint="eastAsia"/>
                <w:color w:val="000000"/>
                <w:spacing w:val="-21"/>
                <w:w w:val="15"/>
                <w:shd w:val="solid" w:color="000000" w:fill="000000"/>
                <w:fitText w:val="44" w:id="-1435292149"/>
                <w14:textFill>
                  <w14:solidFill>
                    <w14:srgbClr w14:val="000000">
                      <w14:alpha w14:val="100000"/>
                    </w14:srgbClr>
                  </w14:solidFill>
                </w14:textFill>
              </w:rPr>
              <w:t xml:space="preserve">　</w:t>
            </w:r>
            <w:r w:rsidR="0012579E">
              <w:rPr>
                <w:vertAlign w:val="superscript"/>
              </w:rPr>
              <w:t>12</w:t>
            </w:r>
          </w:p>
        </w:tc>
        <w:tc>
          <w:tcPr>
            <w:tcW w:w="1191" w:type="dxa"/>
            <w:shd w:val="clear" w:color="auto" w:fill="auto"/>
            <w:vAlign w:val="center"/>
          </w:tcPr>
          <w:p w14:paraId="495E25CB" w14:textId="13F7F9A4" w:rsidR="00541BB2" w:rsidRPr="00F669F4" w:rsidRDefault="008B29ED" w:rsidP="00A50729">
            <w:pPr>
              <w:pStyle w:val="TableText0"/>
              <w:keepLines/>
              <w:jc w:val="center"/>
              <w:rPr>
                <w:highlight w:val="yellow"/>
              </w:rPr>
            </w:pPr>
            <w:r w:rsidRPr="008B29ED">
              <w:rPr>
                <w:rFonts w:hint="eastAsia"/>
                <w:color w:val="000000"/>
                <w:w w:val="15"/>
                <w:shd w:val="solid" w:color="000000" w:fill="000000"/>
                <w:fitText w:val="45" w:id="-1435292148"/>
                <w14:textFill>
                  <w14:solidFill>
                    <w14:srgbClr w14:val="000000">
                      <w14:alpha w14:val="100000"/>
                    </w14:srgbClr>
                  </w14:solidFill>
                </w14:textFill>
              </w:rPr>
              <w:t xml:space="preserve">　</w:t>
            </w:r>
            <w:r w:rsidRPr="008B29ED">
              <w:rPr>
                <w:color w:val="000000"/>
                <w:w w:val="15"/>
                <w:shd w:val="solid" w:color="000000" w:fill="000000"/>
                <w:fitText w:val="45" w:id="-1435292148"/>
                <w14:textFill>
                  <w14:solidFill>
                    <w14:srgbClr w14:val="000000">
                      <w14:alpha w14:val="100000"/>
                    </w14:srgbClr>
                  </w14:solidFill>
                </w14:textFill>
              </w:rPr>
              <w:t>|</w:t>
            </w:r>
            <w:r w:rsidRPr="008B29ED">
              <w:rPr>
                <w:rFonts w:hint="eastAsia"/>
                <w:color w:val="000000"/>
                <w:spacing w:val="-20"/>
                <w:w w:val="15"/>
                <w:shd w:val="solid" w:color="000000" w:fill="000000"/>
                <w:fitText w:val="45" w:id="-1435292148"/>
                <w14:textFill>
                  <w14:solidFill>
                    <w14:srgbClr w14:val="000000">
                      <w14:alpha w14:val="100000"/>
                    </w14:srgbClr>
                  </w14:solidFill>
                </w14:textFill>
              </w:rPr>
              <w:t xml:space="preserve">　</w:t>
            </w:r>
            <w:r w:rsidR="00183314">
              <w:rPr>
                <w:vertAlign w:val="superscript"/>
              </w:rPr>
              <w:t>1</w:t>
            </w:r>
            <w:r w:rsidR="0012579E">
              <w:rPr>
                <w:vertAlign w:val="superscript"/>
              </w:rPr>
              <w:t>4</w:t>
            </w:r>
          </w:p>
        </w:tc>
        <w:tc>
          <w:tcPr>
            <w:tcW w:w="1194" w:type="dxa"/>
            <w:vAlign w:val="center"/>
          </w:tcPr>
          <w:p w14:paraId="3BDCC4F9" w14:textId="144BCA2D" w:rsidR="00541BB2" w:rsidRPr="00F669F4" w:rsidRDefault="008B29ED" w:rsidP="00A50729">
            <w:pPr>
              <w:pStyle w:val="TableText0"/>
              <w:keepLines/>
              <w:jc w:val="center"/>
              <w:rPr>
                <w:highlight w:val="yellow"/>
              </w:rPr>
            </w:pPr>
            <w:r w:rsidRPr="008B29ED">
              <w:rPr>
                <w:rFonts w:hint="eastAsia"/>
                <w:color w:val="000000"/>
                <w:w w:val="15"/>
                <w:shd w:val="solid" w:color="000000" w:fill="000000"/>
                <w:fitText w:val="44" w:id="-1435292147"/>
                <w14:textFill>
                  <w14:solidFill>
                    <w14:srgbClr w14:val="000000">
                      <w14:alpha w14:val="100000"/>
                    </w14:srgbClr>
                  </w14:solidFill>
                </w14:textFill>
              </w:rPr>
              <w:t xml:space="preserve">　</w:t>
            </w:r>
            <w:r w:rsidRPr="008B29ED">
              <w:rPr>
                <w:color w:val="000000"/>
                <w:w w:val="15"/>
                <w:shd w:val="solid" w:color="000000" w:fill="000000"/>
                <w:fitText w:val="44" w:id="-1435292147"/>
                <w14:textFill>
                  <w14:solidFill>
                    <w14:srgbClr w14:val="000000">
                      <w14:alpha w14:val="100000"/>
                    </w14:srgbClr>
                  </w14:solidFill>
                </w14:textFill>
              </w:rPr>
              <w:t>|</w:t>
            </w:r>
            <w:r w:rsidRPr="008B29ED">
              <w:rPr>
                <w:rFonts w:hint="eastAsia"/>
                <w:color w:val="000000"/>
                <w:spacing w:val="-21"/>
                <w:w w:val="15"/>
                <w:shd w:val="solid" w:color="000000" w:fill="000000"/>
                <w:fitText w:val="44" w:id="-1435292147"/>
                <w14:textFill>
                  <w14:solidFill>
                    <w14:srgbClr w14:val="000000">
                      <w14:alpha w14:val="100000"/>
                    </w14:srgbClr>
                  </w14:solidFill>
                </w14:textFill>
              </w:rPr>
              <w:t xml:space="preserve">　</w:t>
            </w:r>
            <w:r w:rsidR="00183314">
              <w:rPr>
                <w:vertAlign w:val="superscript"/>
              </w:rPr>
              <w:t>1</w:t>
            </w:r>
            <w:r w:rsidR="0012579E">
              <w:rPr>
                <w:vertAlign w:val="superscript"/>
              </w:rPr>
              <w:t>4</w:t>
            </w:r>
          </w:p>
        </w:tc>
      </w:tr>
      <w:tr w:rsidR="00541BB2" w:rsidRPr="00541BB2" w14:paraId="40D9515F" w14:textId="77777777" w:rsidTr="009175E3">
        <w:trPr>
          <w:cantSplit/>
          <w:jc w:val="center"/>
        </w:trPr>
        <w:tc>
          <w:tcPr>
            <w:tcW w:w="9078" w:type="dxa"/>
            <w:gridSpan w:val="7"/>
            <w:shd w:val="clear" w:color="auto" w:fill="auto"/>
            <w:vAlign w:val="center"/>
          </w:tcPr>
          <w:p w14:paraId="24DCACAE" w14:textId="77777777" w:rsidR="00541BB2" w:rsidRPr="00541BB2" w:rsidRDefault="00541BB2" w:rsidP="00541BB2">
            <w:pPr>
              <w:pStyle w:val="TableText0"/>
              <w:keepLines/>
              <w:rPr>
                <w:b/>
                <w:bCs w:val="0"/>
              </w:rPr>
            </w:pPr>
            <w:r w:rsidRPr="00541BB2">
              <w:rPr>
                <w:b/>
                <w:bCs w:val="0"/>
              </w:rPr>
              <w:t>Net financial implications</w:t>
            </w:r>
          </w:p>
        </w:tc>
      </w:tr>
      <w:tr w:rsidR="007365AD" w:rsidRPr="00541BB2" w14:paraId="58B9B1F2" w14:textId="77777777" w:rsidTr="009175E3">
        <w:trPr>
          <w:cantSplit/>
          <w:jc w:val="center"/>
        </w:trPr>
        <w:tc>
          <w:tcPr>
            <w:tcW w:w="2241" w:type="dxa"/>
            <w:shd w:val="clear" w:color="auto" w:fill="auto"/>
            <w:vAlign w:val="center"/>
          </w:tcPr>
          <w:p w14:paraId="45DEEBA2" w14:textId="032D5348" w:rsidR="00CA16F0" w:rsidRPr="00541BB2" w:rsidRDefault="00CA16F0" w:rsidP="00CA16F0">
            <w:pPr>
              <w:pStyle w:val="TableText0"/>
              <w:keepLines/>
            </w:pPr>
            <w:r w:rsidRPr="00541BB2">
              <w:t>Net cost to PBS/RPBS</w:t>
            </w:r>
            <w:r w:rsidR="007F68BB">
              <w:t xml:space="preserve"> for dupilumab</w:t>
            </w:r>
          </w:p>
        </w:tc>
        <w:tc>
          <w:tcPr>
            <w:tcW w:w="1028" w:type="dxa"/>
            <w:shd w:val="clear" w:color="auto" w:fill="D9D9D9" w:themeFill="background1" w:themeFillShade="D9"/>
            <w:vAlign w:val="center"/>
          </w:tcPr>
          <w:p w14:paraId="140270DC" w14:textId="71E1C121" w:rsidR="00CA16F0" w:rsidRPr="00F669F4" w:rsidRDefault="008B29ED" w:rsidP="00CA16F0">
            <w:pPr>
              <w:pStyle w:val="TableText0"/>
              <w:keepLines/>
              <w:jc w:val="center"/>
              <w:rPr>
                <w:highlight w:val="yellow"/>
              </w:rPr>
            </w:pPr>
            <w:r w:rsidRPr="008B29ED">
              <w:rPr>
                <w:rFonts w:hint="eastAsia"/>
                <w:color w:val="000000"/>
                <w:w w:val="22"/>
                <w:shd w:val="solid" w:color="000000" w:fill="000000"/>
                <w:fitText w:val="100" w:id="-1435292146"/>
                <w14:textFill>
                  <w14:solidFill>
                    <w14:srgbClr w14:val="000000">
                      <w14:alpha w14:val="100000"/>
                    </w14:srgbClr>
                  </w14:solidFill>
                </w14:textFill>
              </w:rPr>
              <w:t xml:space="preserve">　</w:t>
            </w:r>
            <w:r w:rsidRPr="008B29ED">
              <w:rPr>
                <w:color w:val="000000"/>
                <w:w w:val="22"/>
                <w:shd w:val="solid" w:color="000000" w:fill="000000"/>
                <w:fitText w:val="100" w:id="-1435292146"/>
                <w14:textFill>
                  <w14:solidFill>
                    <w14:srgbClr w14:val="000000">
                      <w14:alpha w14:val="100000"/>
                    </w14:srgbClr>
                  </w14:solidFill>
                </w14:textFill>
              </w:rPr>
              <w:t>|</w:t>
            </w:r>
            <w:r w:rsidRPr="008B29ED">
              <w:rPr>
                <w:rFonts w:hint="eastAsia"/>
                <w:color w:val="000000"/>
                <w:spacing w:val="3"/>
                <w:w w:val="22"/>
                <w:shd w:val="solid" w:color="000000" w:fill="000000"/>
                <w:fitText w:val="100" w:id="-1435292146"/>
                <w14:textFill>
                  <w14:solidFill>
                    <w14:srgbClr w14:val="000000">
                      <w14:alpha w14:val="100000"/>
                    </w14:srgbClr>
                  </w14:solidFill>
                </w14:textFill>
              </w:rPr>
              <w:t xml:space="preserve">　</w:t>
            </w:r>
            <w:r w:rsidR="00183314">
              <w:rPr>
                <w:vertAlign w:val="superscript"/>
              </w:rPr>
              <w:t>4</w:t>
            </w:r>
          </w:p>
        </w:tc>
        <w:tc>
          <w:tcPr>
            <w:tcW w:w="1087" w:type="dxa"/>
            <w:shd w:val="clear" w:color="auto" w:fill="auto"/>
            <w:vAlign w:val="center"/>
          </w:tcPr>
          <w:p w14:paraId="3CB05494" w14:textId="280574AF" w:rsidR="00CA16F0" w:rsidRPr="00F669F4" w:rsidRDefault="008B29ED" w:rsidP="00CA16F0">
            <w:pPr>
              <w:pStyle w:val="TableText0"/>
              <w:keepLines/>
              <w:jc w:val="center"/>
              <w:rPr>
                <w:highlight w:val="yellow"/>
              </w:rPr>
            </w:pPr>
            <w:r w:rsidRPr="008B29ED">
              <w:rPr>
                <w:rFonts w:hint="eastAsia"/>
                <w:color w:val="000000"/>
                <w:w w:val="15"/>
                <w:shd w:val="solid" w:color="000000" w:fill="000000"/>
                <w:fitText w:val="67" w:id="-1435292145"/>
                <w14:textFill>
                  <w14:solidFill>
                    <w14:srgbClr w14:val="000000">
                      <w14:alpha w14:val="100000"/>
                    </w14:srgbClr>
                  </w14:solidFill>
                </w14:textFill>
              </w:rPr>
              <w:t xml:space="preserve">　</w:t>
            </w:r>
            <w:r w:rsidRPr="008B29ED">
              <w:rPr>
                <w:color w:val="000000"/>
                <w:w w:val="15"/>
                <w:shd w:val="solid" w:color="000000" w:fill="000000"/>
                <w:fitText w:val="67" w:id="-1435292145"/>
                <w14:textFill>
                  <w14:solidFill>
                    <w14:srgbClr w14:val="000000">
                      <w14:alpha w14:val="100000"/>
                    </w14:srgbClr>
                  </w14:solidFill>
                </w14:textFill>
              </w:rPr>
              <w:t>|</w:t>
            </w:r>
            <w:r w:rsidRPr="008B29ED">
              <w:rPr>
                <w:rFonts w:hint="eastAsia"/>
                <w:color w:val="000000"/>
                <w:spacing w:val="1"/>
                <w:w w:val="15"/>
                <w:shd w:val="solid" w:color="000000" w:fill="000000"/>
                <w:fitText w:val="67" w:id="-1435292145"/>
                <w14:textFill>
                  <w14:solidFill>
                    <w14:srgbClr w14:val="000000">
                      <w14:alpha w14:val="100000"/>
                    </w14:srgbClr>
                  </w14:solidFill>
                </w14:textFill>
              </w:rPr>
              <w:t xml:space="preserve">　</w:t>
            </w:r>
            <w:r w:rsidR="0012579E">
              <w:rPr>
                <w:vertAlign w:val="superscript"/>
              </w:rPr>
              <w:t>7</w:t>
            </w:r>
          </w:p>
        </w:tc>
        <w:tc>
          <w:tcPr>
            <w:tcW w:w="1146" w:type="dxa"/>
            <w:shd w:val="clear" w:color="auto" w:fill="auto"/>
            <w:vAlign w:val="center"/>
          </w:tcPr>
          <w:p w14:paraId="53A9957F" w14:textId="14D8865B" w:rsidR="00CA16F0" w:rsidRPr="00F669F4" w:rsidRDefault="008B29ED" w:rsidP="00CA16F0">
            <w:pPr>
              <w:pStyle w:val="TableText0"/>
              <w:keepLines/>
              <w:jc w:val="center"/>
              <w:rPr>
                <w:highlight w:val="yellow"/>
              </w:rPr>
            </w:pPr>
            <w:r w:rsidRPr="000E53AE">
              <w:rPr>
                <w:rFonts w:hint="eastAsia"/>
                <w:color w:val="000000"/>
                <w:w w:val="15"/>
                <w:shd w:val="solid" w:color="000000" w:fill="000000"/>
                <w:fitText w:val="22" w:id="-1435292144"/>
                <w14:textFill>
                  <w14:solidFill>
                    <w14:srgbClr w14:val="000000">
                      <w14:alpha w14:val="100000"/>
                    </w14:srgbClr>
                  </w14:solidFill>
                </w14:textFill>
              </w:rPr>
              <w:t xml:space="preserve">　</w:t>
            </w:r>
            <w:r w:rsidRPr="000E53AE">
              <w:rPr>
                <w:color w:val="000000"/>
                <w:w w:val="15"/>
                <w:shd w:val="solid" w:color="000000" w:fill="000000"/>
                <w:fitText w:val="22" w:id="-1435292144"/>
                <w14:textFill>
                  <w14:solidFill>
                    <w14:srgbClr w14:val="000000">
                      <w14:alpha w14:val="100000"/>
                    </w14:srgbClr>
                  </w14:solidFill>
                </w14:textFill>
              </w:rPr>
              <w:t>|</w:t>
            </w:r>
            <w:r w:rsidRPr="000E53AE">
              <w:rPr>
                <w:rFonts w:hint="eastAsia"/>
                <w:color w:val="000000"/>
                <w:spacing w:val="-44"/>
                <w:w w:val="15"/>
                <w:shd w:val="solid" w:color="000000" w:fill="000000"/>
                <w:fitText w:val="22" w:id="-1435292144"/>
                <w14:textFill>
                  <w14:solidFill>
                    <w14:srgbClr w14:val="000000">
                      <w14:alpha w14:val="100000"/>
                    </w14:srgbClr>
                  </w14:solidFill>
                </w14:textFill>
              </w:rPr>
              <w:t xml:space="preserve">　</w:t>
            </w:r>
            <w:r w:rsidR="0012579E">
              <w:rPr>
                <w:vertAlign w:val="superscript"/>
              </w:rPr>
              <w:t>9</w:t>
            </w:r>
          </w:p>
        </w:tc>
        <w:tc>
          <w:tcPr>
            <w:tcW w:w="1191" w:type="dxa"/>
            <w:shd w:val="clear" w:color="auto" w:fill="auto"/>
            <w:vAlign w:val="center"/>
          </w:tcPr>
          <w:p w14:paraId="2BD8F9E9" w14:textId="5C5FE4DF" w:rsidR="00CA16F0" w:rsidRPr="00F669F4" w:rsidRDefault="008B29ED" w:rsidP="00CA16F0">
            <w:pPr>
              <w:pStyle w:val="TableText0"/>
              <w:keepLines/>
              <w:jc w:val="center"/>
              <w:rPr>
                <w:highlight w:val="yellow"/>
              </w:rPr>
            </w:pPr>
            <w:r w:rsidRPr="008B29ED">
              <w:rPr>
                <w:rFonts w:hint="eastAsia"/>
                <w:color w:val="000000"/>
                <w:w w:val="15"/>
                <w:shd w:val="solid" w:color="000000" w:fill="000000"/>
                <w:fitText w:val="44" w:id="-1435292160"/>
                <w14:textFill>
                  <w14:solidFill>
                    <w14:srgbClr w14:val="000000">
                      <w14:alpha w14:val="100000"/>
                    </w14:srgbClr>
                  </w14:solidFill>
                </w14:textFill>
              </w:rPr>
              <w:t xml:space="preserve">　</w:t>
            </w:r>
            <w:r w:rsidRPr="008B29ED">
              <w:rPr>
                <w:color w:val="000000"/>
                <w:w w:val="15"/>
                <w:shd w:val="solid" w:color="000000" w:fill="000000"/>
                <w:fitText w:val="44" w:id="-1435292160"/>
                <w14:textFill>
                  <w14:solidFill>
                    <w14:srgbClr w14:val="000000">
                      <w14:alpha w14:val="100000"/>
                    </w14:srgbClr>
                  </w14:solidFill>
                </w14:textFill>
              </w:rPr>
              <w:t>|</w:t>
            </w:r>
            <w:r w:rsidRPr="008B29ED">
              <w:rPr>
                <w:rFonts w:hint="eastAsia"/>
                <w:color w:val="000000"/>
                <w:spacing w:val="-21"/>
                <w:w w:val="15"/>
                <w:shd w:val="solid" w:color="000000" w:fill="000000"/>
                <w:fitText w:val="44" w:id="-1435292160"/>
                <w14:textFill>
                  <w14:solidFill>
                    <w14:srgbClr w14:val="000000">
                      <w14:alpha w14:val="100000"/>
                    </w14:srgbClr>
                  </w14:solidFill>
                </w14:textFill>
              </w:rPr>
              <w:t xml:space="preserve">　</w:t>
            </w:r>
            <w:r w:rsidR="00183314">
              <w:rPr>
                <w:vertAlign w:val="superscript"/>
              </w:rPr>
              <w:t>1</w:t>
            </w:r>
            <w:r w:rsidR="0012579E">
              <w:rPr>
                <w:vertAlign w:val="superscript"/>
              </w:rPr>
              <w:t>2</w:t>
            </w:r>
          </w:p>
        </w:tc>
        <w:tc>
          <w:tcPr>
            <w:tcW w:w="1191" w:type="dxa"/>
            <w:shd w:val="clear" w:color="auto" w:fill="auto"/>
            <w:vAlign w:val="center"/>
          </w:tcPr>
          <w:p w14:paraId="3DF83224" w14:textId="33951D4C" w:rsidR="00CA16F0" w:rsidRPr="00F669F4" w:rsidRDefault="008B29ED" w:rsidP="00CA16F0">
            <w:pPr>
              <w:pStyle w:val="TableText0"/>
              <w:keepLines/>
              <w:jc w:val="center"/>
              <w:rPr>
                <w:highlight w:val="yellow"/>
              </w:rPr>
            </w:pPr>
            <w:r w:rsidRPr="008B29ED">
              <w:rPr>
                <w:rFonts w:hint="eastAsia"/>
                <w:color w:val="000000"/>
                <w:w w:val="15"/>
                <w:shd w:val="solid" w:color="000000" w:fill="000000"/>
                <w:fitText w:val="45" w:id="-1435292159"/>
                <w14:textFill>
                  <w14:solidFill>
                    <w14:srgbClr w14:val="000000">
                      <w14:alpha w14:val="100000"/>
                    </w14:srgbClr>
                  </w14:solidFill>
                </w14:textFill>
              </w:rPr>
              <w:t xml:space="preserve">　</w:t>
            </w:r>
            <w:r w:rsidRPr="008B29ED">
              <w:rPr>
                <w:color w:val="000000"/>
                <w:w w:val="15"/>
                <w:shd w:val="solid" w:color="000000" w:fill="000000"/>
                <w:fitText w:val="45" w:id="-1435292159"/>
                <w14:textFill>
                  <w14:solidFill>
                    <w14:srgbClr w14:val="000000">
                      <w14:alpha w14:val="100000"/>
                    </w14:srgbClr>
                  </w14:solidFill>
                </w14:textFill>
              </w:rPr>
              <w:t>|</w:t>
            </w:r>
            <w:r w:rsidRPr="008B29ED">
              <w:rPr>
                <w:rFonts w:hint="eastAsia"/>
                <w:color w:val="000000"/>
                <w:spacing w:val="-20"/>
                <w:w w:val="15"/>
                <w:shd w:val="solid" w:color="000000" w:fill="000000"/>
                <w:fitText w:val="45" w:id="-1435292159"/>
                <w14:textFill>
                  <w14:solidFill>
                    <w14:srgbClr w14:val="000000">
                      <w14:alpha w14:val="100000"/>
                    </w14:srgbClr>
                  </w14:solidFill>
                </w14:textFill>
              </w:rPr>
              <w:t xml:space="preserve">　</w:t>
            </w:r>
            <w:r w:rsidR="00183314">
              <w:rPr>
                <w:vertAlign w:val="superscript"/>
              </w:rPr>
              <w:t>1</w:t>
            </w:r>
            <w:r w:rsidR="0012579E">
              <w:rPr>
                <w:vertAlign w:val="superscript"/>
              </w:rPr>
              <w:t>4</w:t>
            </w:r>
          </w:p>
        </w:tc>
        <w:tc>
          <w:tcPr>
            <w:tcW w:w="1194" w:type="dxa"/>
            <w:vAlign w:val="center"/>
          </w:tcPr>
          <w:p w14:paraId="75A86864" w14:textId="590281E6" w:rsidR="00CA16F0" w:rsidRPr="00F669F4" w:rsidRDefault="008B29ED" w:rsidP="00CA16F0">
            <w:pPr>
              <w:pStyle w:val="TableText0"/>
              <w:keepLines/>
              <w:jc w:val="center"/>
              <w:rPr>
                <w:highlight w:val="yellow"/>
              </w:rPr>
            </w:pPr>
            <w:r w:rsidRPr="008B29ED">
              <w:rPr>
                <w:rFonts w:hint="eastAsia"/>
                <w:color w:val="000000"/>
                <w:w w:val="15"/>
                <w:shd w:val="solid" w:color="000000" w:fill="000000"/>
                <w:fitText w:val="44" w:id="-1435292158"/>
                <w14:textFill>
                  <w14:solidFill>
                    <w14:srgbClr w14:val="000000">
                      <w14:alpha w14:val="100000"/>
                    </w14:srgbClr>
                  </w14:solidFill>
                </w14:textFill>
              </w:rPr>
              <w:t xml:space="preserve">　</w:t>
            </w:r>
            <w:r w:rsidRPr="008B29ED">
              <w:rPr>
                <w:color w:val="000000"/>
                <w:w w:val="15"/>
                <w:shd w:val="solid" w:color="000000" w:fill="000000"/>
                <w:fitText w:val="44" w:id="-1435292158"/>
                <w14:textFill>
                  <w14:solidFill>
                    <w14:srgbClr w14:val="000000">
                      <w14:alpha w14:val="100000"/>
                    </w14:srgbClr>
                  </w14:solidFill>
                </w14:textFill>
              </w:rPr>
              <w:t>|</w:t>
            </w:r>
            <w:r w:rsidRPr="008B29ED">
              <w:rPr>
                <w:rFonts w:hint="eastAsia"/>
                <w:color w:val="000000"/>
                <w:spacing w:val="-21"/>
                <w:w w:val="15"/>
                <w:shd w:val="solid" w:color="000000" w:fill="000000"/>
                <w:fitText w:val="44" w:id="-1435292158"/>
                <w14:textFill>
                  <w14:solidFill>
                    <w14:srgbClr w14:val="000000">
                      <w14:alpha w14:val="100000"/>
                    </w14:srgbClr>
                  </w14:solidFill>
                </w14:textFill>
              </w:rPr>
              <w:t xml:space="preserve">　</w:t>
            </w:r>
            <w:r w:rsidR="00183314">
              <w:rPr>
                <w:vertAlign w:val="superscript"/>
              </w:rPr>
              <w:t>1</w:t>
            </w:r>
            <w:r w:rsidR="0012579E">
              <w:rPr>
                <w:vertAlign w:val="superscript"/>
              </w:rPr>
              <w:t>4</w:t>
            </w:r>
          </w:p>
        </w:tc>
      </w:tr>
      <w:tr w:rsidR="007365AD" w:rsidRPr="00FD2829" w14:paraId="4ECD8554" w14:textId="77777777" w:rsidTr="009175E3">
        <w:trPr>
          <w:cantSplit/>
          <w:jc w:val="center"/>
        </w:trPr>
        <w:tc>
          <w:tcPr>
            <w:tcW w:w="2241" w:type="dxa"/>
            <w:shd w:val="clear" w:color="auto" w:fill="auto"/>
            <w:vAlign w:val="center"/>
          </w:tcPr>
          <w:p w14:paraId="10E41D72" w14:textId="71913B22" w:rsidR="00F068BD" w:rsidRPr="00FD2829" w:rsidRDefault="00F068BD" w:rsidP="00541BB2">
            <w:pPr>
              <w:pStyle w:val="TableText0"/>
              <w:keepLines/>
            </w:pPr>
            <w:r w:rsidRPr="00FD2829">
              <w:t xml:space="preserve">Net saving to </w:t>
            </w:r>
            <w:r w:rsidR="00622820" w:rsidRPr="00FD2829">
              <w:t>affected medicines</w:t>
            </w:r>
          </w:p>
        </w:tc>
        <w:tc>
          <w:tcPr>
            <w:tcW w:w="1028" w:type="dxa"/>
            <w:shd w:val="clear" w:color="auto" w:fill="D9D9D9" w:themeFill="background1" w:themeFillShade="D9"/>
            <w:vAlign w:val="center"/>
          </w:tcPr>
          <w:p w14:paraId="1A4A5B8F" w14:textId="03DA3E11" w:rsidR="00F068BD" w:rsidRPr="00F669F4" w:rsidRDefault="00AC5B0D" w:rsidP="00A50729">
            <w:pPr>
              <w:pStyle w:val="TableText0"/>
              <w:keepLines/>
              <w:jc w:val="center"/>
              <w:rPr>
                <w:highlight w:val="yellow"/>
              </w:rPr>
            </w:pPr>
            <w:r w:rsidRPr="009175E3">
              <w:t>-</w:t>
            </w:r>
            <w:r w:rsidR="008B29ED" w:rsidRPr="008B29ED">
              <w:rPr>
                <w:rFonts w:hint="eastAsia"/>
                <w:color w:val="000000"/>
                <w:w w:val="25"/>
                <w:shd w:val="solid" w:color="000000" w:fill="000000"/>
                <w:fitText w:val="111" w:id="-1435292157"/>
                <w14:textFill>
                  <w14:solidFill>
                    <w14:srgbClr w14:val="000000">
                      <w14:alpha w14:val="100000"/>
                    </w14:srgbClr>
                  </w14:solidFill>
                </w14:textFill>
              </w:rPr>
              <w:t xml:space="preserve">　</w:t>
            </w:r>
            <w:r w:rsidR="008B29ED" w:rsidRPr="008B29ED">
              <w:rPr>
                <w:color w:val="000000"/>
                <w:w w:val="25"/>
                <w:shd w:val="solid" w:color="000000" w:fill="000000"/>
                <w:fitText w:val="111" w:id="-1435292157"/>
                <w14:textFill>
                  <w14:solidFill>
                    <w14:srgbClr w14:val="000000">
                      <w14:alpha w14:val="100000"/>
                    </w14:srgbClr>
                  </w14:solidFill>
                </w14:textFill>
              </w:rPr>
              <w:t>|</w:t>
            </w:r>
            <w:r w:rsidR="008B29ED" w:rsidRPr="008B29ED">
              <w:rPr>
                <w:rFonts w:hint="eastAsia"/>
                <w:color w:val="000000"/>
                <w:w w:val="25"/>
                <w:shd w:val="solid" w:color="000000" w:fill="000000"/>
                <w:fitText w:val="111" w:id="-1435292157"/>
                <w14:textFill>
                  <w14:solidFill>
                    <w14:srgbClr w14:val="000000">
                      <w14:alpha w14:val="100000"/>
                    </w14:srgbClr>
                  </w14:solidFill>
                </w14:textFill>
              </w:rPr>
              <w:t xml:space="preserve">　</w:t>
            </w:r>
            <w:r w:rsidR="00183314">
              <w:rPr>
                <w:vertAlign w:val="superscript"/>
              </w:rPr>
              <w:t>5</w:t>
            </w:r>
          </w:p>
        </w:tc>
        <w:tc>
          <w:tcPr>
            <w:tcW w:w="1087" w:type="dxa"/>
            <w:shd w:val="clear" w:color="auto" w:fill="auto"/>
            <w:vAlign w:val="center"/>
          </w:tcPr>
          <w:p w14:paraId="31A738D1" w14:textId="78AC83DF" w:rsidR="00F068BD" w:rsidRPr="00F669F4" w:rsidRDefault="00AC5B0D" w:rsidP="00A50729">
            <w:pPr>
              <w:pStyle w:val="TableText0"/>
              <w:keepLines/>
              <w:jc w:val="center"/>
              <w:rPr>
                <w:highlight w:val="yellow"/>
              </w:rPr>
            </w:pPr>
            <w:r w:rsidRPr="009175E3">
              <w:t>-</w:t>
            </w:r>
            <w:r w:rsidR="008B29ED" w:rsidRPr="008B29ED">
              <w:rPr>
                <w:rFonts w:hint="eastAsia"/>
                <w:color w:val="000000"/>
                <w:w w:val="20"/>
                <w:shd w:val="solid" w:color="000000" w:fill="000000"/>
                <w:fitText w:val="89" w:id="-1435292156"/>
                <w14:textFill>
                  <w14:solidFill>
                    <w14:srgbClr w14:val="000000">
                      <w14:alpha w14:val="100000"/>
                    </w14:srgbClr>
                  </w14:solidFill>
                </w14:textFill>
              </w:rPr>
              <w:t xml:space="preserve">　</w:t>
            </w:r>
            <w:r w:rsidR="008B29ED" w:rsidRPr="008B29ED">
              <w:rPr>
                <w:color w:val="000000"/>
                <w:w w:val="20"/>
                <w:shd w:val="solid" w:color="000000" w:fill="000000"/>
                <w:fitText w:val="89" w:id="-1435292156"/>
                <w14:textFill>
                  <w14:solidFill>
                    <w14:srgbClr w14:val="000000">
                      <w14:alpha w14:val="100000"/>
                    </w14:srgbClr>
                  </w14:solidFill>
                </w14:textFill>
              </w:rPr>
              <w:t>|</w:t>
            </w:r>
            <w:r w:rsidR="008B29ED" w:rsidRPr="008B29ED">
              <w:rPr>
                <w:rFonts w:hint="eastAsia"/>
                <w:color w:val="000000"/>
                <w:spacing w:val="2"/>
                <w:w w:val="20"/>
                <w:shd w:val="solid" w:color="000000" w:fill="000000"/>
                <w:fitText w:val="89" w:id="-1435292156"/>
                <w14:textFill>
                  <w14:solidFill>
                    <w14:srgbClr w14:val="000000">
                      <w14:alpha w14:val="100000"/>
                    </w14:srgbClr>
                  </w14:solidFill>
                </w14:textFill>
              </w:rPr>
              <w:t xml:space="preserve">　</w:t>
            </w:r>
            <w:r w:rsidR="00183314">
              <w:rPr>
                <w:vertAlign w:val="superscript"/>
              </w:rPr>
              <w:t>5</w:t>
            </w:r>
          </w:p>
        </w:tc>
        <w:tc>
          <w:tcPr>
            <w:tcW w:w="1146" w:type="dxa"/>
            <w:shd w:val="clear" w:color="auto" w:fill="auto"/>
            <w:vAlign w:val="center"/>
          </w:tcPr>
          <w:p w14:paraId="773B88C8" w14:textId="0DCE229D" w:rsidR="00F068BD" w:rsidRPr="00F669F4" w:rsidRDefault="00AC5B0D" w:rsidP="00A50729">
            <w:pPr>
              <w:pStyle w:val="TableText0"/>
              <w:keepLines/>
              <w:jc w:val="center"/>
              <w:rPr>
                <w:highlight w:val="yellow"/>
              </w:rPr>
            </w:pPr>
            <w:r w:rsidRPr="009175E3">
              <w:t>-</w:t>
            </w:r>
            <w:r w:rsidR="008B29ED" w:rsidRPr="008B29ED">
              <w:rPr>
                <w:rFonts w:hint="eastAsia"/>
                <w:color w:val="000000"/>
                <w:w w:val="15"/>
                <w:shd w:val="solid" w:color="000000" w:fill="000000"/>
                <w:fitText w:val="67" w:id="-1435292155"/>
                <w14:textFill>
                  <w14:solidFill>
                    <w14:srgbClr w14:val="000000">
                      <w14:alpha w14:val="100000"/>
                    </w14:srgbClr>
                  </w14:solidFill>
                </w14:textFill>
              </w:rPr>
              <w:t xml:space="preserve">　</w:t>
            </w:r>
            <w:r w:rsidR="008B29ED" w:rsidRPr="008B29ED">
              <w:rPr>
                <w:color w:val="000000"/>
                <w:w w:val="15"/>
                <w:shd w:val="solid" w:color="000000" w:fill="000000"/>
                <w:fitText w:val="67" w:id="-1435292155"/>
                <w14:textFill>
                  <w14:solidFill>
                    <w14:srgbClr w14:val="000000">
                      <w14:alpha w14:val="100000"/>
                    </w14:srgbClr>
                  </w14:solidFill>
                </w14:textFill>
              </w:rPr>
              <w:t>|</w:t>
            </w:r>
            <w:r w:rsidR="008B29ED" w:rsidRPr="008B29ED">
              <w:rPr>
                <w:rFonts w:hint="eastAsia"/>
                <w:color w:val="000000"/>
                <w:spacing w:val="1"/>
                <w:w w:val="15"/>
                <w:shd w:val="solid" w:color="000000" w:fill="000000"/>
                <w:fitText w:val="67" w:id="-1435292155"/>
                <w14:textFill>
                  <w14:solidFill>
                    <w14:srgbClr w14:val="000000">
                      <w14:alpha w14:val="100000"/>
                    </w14:srgbClr>
                  </w14:solidFill>
                </w14:textFill>
              </w:rPr>
              <w:t xml:space="preserve">　</w:t>
            </w:r>
            <w:r w:rsidR="00183314">
              <w:rPr>
                <w:vertAlign w:val="superscript"/>
              </w:rPr>
              <w:t>5</w:t>
            </w:r>
          </w:p>
        </w:tc>
        <w:tc>
          <w:tcPr>
            <w:tcW w:w="1191" w:type="dxa"/>
            <w:shd w:val="clear" w:color="auto" w:fill="auto"/>
            <w:vAlign w:val="center"/>
          </w:tcPr>
          <w:p w14:paraId="41FB5F36" w14:textId="36C5E39E" w:rsidR="00F068BD" w:rsidRPr="00F669F4" w:rsidRDefault="00AC5B0D" w:rsidP="00A50729">
            <w:pPr>
              <w:pStyle w:val="TableText0"/>
              <w:keepLines/>
              <w:jc w:val="center"/>
              <w:rPr>
                <w:highlight w:val="yellow"/>
              </w:rPr>
            </w:pPr>
            <w:r w:rsidRPr="009175E3">
              <w:t>-</w:t>
            </w:r>
            <w:r w:rsidR="008B29ED" w:rsidRPr="008B29ED">
              <w:rPr>
                <w:rFonts w:hint="eastAsia"/>
                <w:color w:val="000000"/>
                <w:w w:val="15"/>
                <w:shd w:val="solid" w:color="000000" w:fill="000000"/>
                <w:fitText w:val="45" w:id="-1435292154"/>
                <w14:textFill>
                  <w14:solidFill>
                    <w14:srgbClr w14:val="000000">
                      <w14:alpha w14:val="100000"/>
                    </w14:srgbClr>
                  </w14:solidFill>
                </w14:textFill>
              </w:rPr>
              <w:t xml:space="preserve">　</w:t>
            </w:r>
            <w:r w:rsidR="008B29ED" w:rsidRPr="008B29ED">
              <w:rPr>
                <w:color w:val="000000"/>
                <w:w w:val="15"/>
                <w:shd w:val="solid" w:color="000000" w:fill="000000"/>
                <w:fitText w:val="45" w:id="-1435292154"/>
                <w14:textFill>
                  <w14:solidFill>
                    <w14:srgbClr w14:val="000000">
                      <w14:alpha w14:val="100000"/>
                    </w14:srgbClr>
                  </w14:solidFill>
                </w14:textFill>
              </w:rPr>
              <w:t>|</w:t>
            </w:r>
            <w:r w:rsidR="008B29ED" w:rsidRPr="008B29ED">
              <w:rPr>
                <w:rFonts w:hint="eastAsia"/>
                <w:color w:val="000000"/>
                <w:spacing w:val="-20"/>
                <w:w w:val="15"/>
                <w:shd w:val="solid" w:color="000000" w:fill="000000"/>
                <w:fitText w:val="45" w:id="-1435292154"/>
                <w14:textFill>
                  <w14:solidFill>
                    <w14:srgbClr w14:val="000000">
                      <w14:alpha w14:val="100000"/>
                    </w14:srgbClr>
                  </w14:solidFill>
                </w14:textFill>
              </w:rPr>
              <w:t xml:space="preserve">　</w:t>
            </w:r>
            <w:r w:rsidR="00183314">
              <w:rPr>
                <w:vertAlign w:val="superscript"/>
              </w:rPr>
              <w:t>5</w:t>
            </w:r>
          </w:p>
        </w:tc>
        <w:tc>
          <w:tcPr>
            <w:tcW w:w="1191" w:type="dxa"/>
            <w:shd w:val="clear" w:color="auto" w:fill="auto"/>
            <w:vAlign w:val="center"/>
          </w:tcPr>
          <w:p w14:paraId="63806C83" w14:textId="0FC16485" w:rsidR="00F068BD" w:rsidRPr="00F669F4" w:rsidRDefault="00AC5B0D" w:rsidP="00A50729">
            <w:pPr>
              <w:pStyle w:val="TableText0"/>
              <w:keepLines/>
              <w:jc w:val="center"/>
              <w:rPr>
                <w:highlight w:val="yellow"/>
              </w:rPr>
            </w:pPr>
            <w:r w:rsidRPr="009175E3">
              <w:t>-</w:t>
            </w:r>
            <w:r w:rsidR="008B29ED" w:rsidRPr="008B29ED">
              <w:rPr>
                <w:rFonts w:hint="eastAsia"/>
                <w:color w:val="000000"/>
                <w:w w:val="15"/>
                <w:shd w:val="solid" w:color="000000" w:fill="000000"/>
                <w:fitText w:val="44" w:id="-1435292153"/>
                <w14:textFill>
                  <w14:solidFill>
                    <w14:srgbClr w14:val="000000">
                      <w14:alpha w14:val="100000"/>
                    </w14:srgbClr>
                  </w14:solidFill>
                </w14:textFill>
              </w:rPr>
              <w:t xml:space="preserve">　</w:t>
            </w:r>
            <w:r w:rsidR="008B29ED" w:rsidRPr="008B29ED">
              <w:rPr>
                <w:color w:val="000000"/>
                <w:w w:val="15"/>
                <w:shd w:val="solid" w:color="000000" w:fill="000000"/>
                <w:fitText w:val="44" w:id="-1435292153"/>
                <w14:textFill>
                  <w14:solidFill>
                    <w14:srgbClr w14:val="000000">
                      <w14:alpha w14:val="100000"/>
                    </w14:srgbClr>
                  </w14:solidFill>
                </w14:textFill>
              </w:rPr>
              <w:t>|</w:t>
            </w:r>
            <w:r w:rsidR="008B29ED" w:rsidRPr="008B29ED">
              <w:rPr>
                <w:rFonts w:hint="eastAsia"/>
                <w:color w:val="000000"/>
                <w:spacing w:val="-21"/>
                <w:w w:val="15"/>
                <w:shd w:val="solid" w:color="000000" w:fill="000000"/>
                <w:fitText w:val="44" w:id="-1435292153"/>
                <w14:textFill>
                  <w14:solidFill>
                    <w14:srgbClr w14:val="000000">
                      <w14:alpha w14:val="100000"/>
                    </w14:srgbClr>
                  </w14:solidFill>
                </w14:textFill>
              </w:rPr>
              <w:t xml:space="preserve">　</w:t>
            </w:r>
            <w:r w:rsidR="00183314">
              <w:rPr>
                <w:vertAlign w:val="superscript"/>
              </w:rPr>
              <w:t>5</w:t>
            </w:r>
          </w:p>
        </w:tc>
        <w:tc>
          <w:tcPr>
            <w:tcW w:w="1194" w:type="dxa"/>
            <w:vAlign w:val="center"/>
          </w:tcPr>
          <w:p w14:paraId="50CFCBE2" w14:textId="153AC79D" w:rsidR="00F068BD" w:rsidRPr="00F669F4" w:rsidRDefault="00AC5B0D" w:rsidP="00A50729">
            <w:pPr>
              <w:pStyle w:val="TableText0"/>
              <w:keepLines/>
              <w:jc w:val="center"/>
              <w:rPr>
                <w:highlight w:val="yellow"/>
              </w:rPr>
            </w:pPr>
            <w:r w:rsidRPr="009175E3">
              <w:t>-</w:t>
            </w:r>
            <w:r w:rsidR="008B29ED" w:rsidRPr="008B29ED">
              <w:rPr>
                <w:rFonts w:hint="eastAsia"/>
                <w:color w:val="000000"/>
                <w:w w:val="15"/>
                <w:shd w:val="solid" w:color="000000" w:fill="000000"/>
                <w:fitText w:val="44" w:id="-1435292152"/>
                <w14:textFill>
                  <w14:solidFill>
                    <w14:srgbClr w14:val="000000">
                      <w14:alpha w14:val="100000"/>
                    </w14:srgbClr>
                  </w14:solidFill>
                </w14:textFill>
              </w:rPr>
              <w:t xml:space="preserve">　</w:t>
            </w:r>
            <w:r w:rsidR="008B29ED" w:rsidRPr="008B29ED">
              <w:rPr>
                <w:color w:val="000000"/>
                <w:w w:val="15"/>
                <w:shd w:val="solid" w:color="000000" w:fill="000000"/>
                <w:fitText w:val="44" w:id="-1435292152"/>
                <w14:textFill>
                  <w14:solidFill>
                    <w14:srgbClr w14:val="000000">
                      <w14:alpha w14:val="100000"/>
                    </w14:srgbClr>
                  </w14:solidFill>
                </w14:textFill>
              </w:rPr>
              <w:t>|</w:t>
            </w:r>
            <w:r w:rsidR="008B29ED" w:rsidRPr="008B29ED">
              <w:rPr>
                <w:rFonts w:hint="eastAsia"/>
                <w:color w:val="000000"/>
                <w:spacing w:val="-21"/>
                <w:w w:val="15"/>
                <w:shd w:val="solid" w:color="000000" w:fill="000000"/>
                <w:fitText w:val="44" w:id="-1435292152"/>
                <w14:textFill>
                  <w14:solidFill>
                    <w14:srgbClr w14:val="000000">
                      <w14:alpha w14:val="100000"/>
                    </w14:srgbClr>
                  </w14:solidFill>
                </w14:textFill>
              </w:rPr>
              <w:t xml:space="preserve">　</w:t>
            </w:r>
            <w:r w:rsidR="00183314">
              <w:rPr>
                <w:vertAlign w:val="superscript"/>
              </w:rPr>
              <w:t>5</w:t>
            </w:r>
          </w:p>
        </w:tc>
      </w:tr>
      <w:tr w:rsidR="007365AD" w:rsidRPr="00541BB2" w14:paraId="46596C61" w14:textId="77777777" w:rsidTr="009175E3">
        <w:trPr>
          <w:cantSplit/>
          <w:jc w:val="center"/>
        </w:trPr>
        <w:tc>
          <w:tcPr>
            <w:tcW w:w="2241" w:type="dxa"/>
            <w:shd w:val="clear" w:color="auto" w:fill="auto"/>
            <w:vAlign w:val="center"/>
          </w:tcPr>
          <w:p w14:paraId="02B05717" w14:textId="1584D9AB" w:rsidR="0054373B" w:rsidRPr="00FD2829" w:rsidRDefault="0054373B" w:rsidP="00541BB2">
            <w:pPr>
              <w:pStyle w:val="TableText0"/>
              <w:keepLines/>
            </w:pPr>
            <w:r w:rsidRPr="00FD2829">
              <w:t>Net cost to MBS</w:t>
            </w:r>
          </w:p>
        </w:tc>
        <w:tc>
          <w:tcPr>
            <w:tcW w:w="1028" w:type="dxa"/>
            <w:shd w:val="clear" w:color="auto" w:fill="D9D9D9" w:themeFill="background1" w:themeFillShade="D9"/>
            <w:vAlign w:val="center"/>
          </w:tcPr>
          <w:p w14:paraId="4209BD76" w14:textId="6BDEED29" w:rsidR="0054373B" w:rsidRPr="00F669F4" w:rsidRDefault="008B29ED" w:rsidP="00A50729">
            <w:pPr>
              <w:pStyle w:val="TableText0"/>
              <w:keepLines/>
              <w:jc w:val="center"/>
              <w:rPr>
                <w:highlight w:val="yellow"/>
              </w:rPr>
            </w:pPr>
            <w:r w:rsidRPr="008B29ED">
              <w:rPr>
                <w:rFonts w:hint="eastAsia"/>
                <w:color w:val="000000"/>
                <w:w w:val="22"/>
                <w:shd w:val="solid" w:color="000000" w:fill="000000"/>
                <w:fitText w:val="100" w:id="-1435292151"/>
                <w14:textFill>
                  <w14:solidFill>
                    <w14:srgbClr w14:val="000000">
                      <w14:alpha w14:val="100000"/>
                    </w14:srgbClr>
                  </w14:solidFill>
                </w14:textFill>
              </w:rPr>
              <w:t xml:space="preserve">　</w:t>
            </w:r>
            <w:r w:rsidRPr="008B29ED">
              <w:rPr>
                <w:color w:val="000000"/>
                <w:w w:val="22"/>
                <w:shd w:val="solid" w:color="000000" w:fill="000000"/>
                <w:fitText w:val="100" w:id="-1435292151"/>
                <w14:textFill>
                  <w14:solidFill>
                    <w14:srgbClr w14:val="000000">
                      <w14:alpha w14:val="100000"/>
                    </w14:srgbClr>
                  </w14:solidFill>
                </w14:textFill>
              </w:rPr>
              <w:t>|</w:t>
            </w:r>
            <w:r w:rsidRPr="008B29ED">
              <w:rPr>
                <w:rFonts w:hint="eastAsia"/>
                <w:color w:val="000000"/>
                <w:spacing w:val="3"/>
                <w:w w:val="22"/>
                <w:shd w:val="solid" w:color="000000" w:fill="000000"/>
                <w:fitText w:val="100" w:id="-1435292151"/>
                <w14:textFill>
                  <w14:solidFill>
                    <w14:srgbClr w14:val="000000">
                      <w14:alpha w14:val="100000"/>
                    </w14:srgbClr>
                  </w14:solidFill>
                </w14:textFill>
              </w:rPr>
              <w:t xml:space="preserve">　</w:t>
            </w:r>
            <w:r w:rsidR="0012579E">
              <w:rPr>
                <w:vertAlign w:val="superscript"/>
              </w:rPr>
              <w:t>5</w:t>
            </w:r>
          </w:p>
        </w:tc>
        <w:tc>
          <w:tcPr>
            <w:tcW w:w="1087" w:type="dxa"/>
            <w:shd w:val="clear" w:color="auto" w:fill="auto"/>
            <w:vAlign w:val="center"/>
          </w:tcPr>
          <w:p w14:paraId="0AB622E0" w14:textId="01023A24" w:rsidR="0054373B" w:rsidRPr="00F669F4" w:rsidRDefault="008B29ED" w:rsidP="00A50729">
            <w:pPr>
              <w:pStyle w:val="TableText0"/>
              <w:keepLines/>
              <w:jc w:val="center"/>
              <w:rPr>
                <w:highlight w:val="yellow"/>
              </w:rPr>
            </w:pPr>
            <w:r w:rsidRPr="008B29ED">
              <w:rPr>
                <w:rFonts w:hint="eastAsia"/>
                <w:color w:val="000000"/>
                <w:w w:val="15"/>
                <w:shd w:val="solid" w:color="000000" w:fill="000000"/>
                <w:fitText w:val="67" w:id="-1435292150"/>
                <w14:textFill>
                  <w14:solidFill>
                    <w14:srgbClr w14:val="000000">
                      <w14:alpha w14:val="100000"/>
                    </w14:srgbClr>
                  </w14:solidFill>
                </w14:textFill>
              </w:rPr>
              <w:t xml:space="preserve">　</w:t>
            </w:r>
            <w:r w:rsidRPr="008B29ED">
              <w:rPr>
                <w:color w:val="000000"/>
                <w:w w:val="15"/>
                <w:shd w:val="solid" w:color="000000" w:fill="000000"/>
                <w:fitText w:val="67" w:id="-1435292150"/>
                <w14:textFill>
                  <w14:solidFill>
                    <w14:srgbClr w14:val="000000">
                      <w14:alpha w14:val="100000"/>
                    </w14:srgbClr>
                  </w14:solidFill>
                </w14:textFill>
              </w:rPr>
              <w:t>|</w:t>
            </w:r>
            <w:r w:rsidRPr="008B29ED">
              <w:rPr>
                <w:rFonts w:hint="eastAsia"/>
                <w:color w:val="000000"/>
                <w:spacing w:val="1"/>
                <w:w w:val="15"/>
                <w:shd w:val="solid" w:color="000000" w:fill="000000"/>
                <w:fitText w:val="67" w:id="-1435292150"/>
                <w14:textFill>
                  <w14:solidFill>
                    <w14:srgbClr w14:val="000000">
                      <w14:alpha w14:val="100000"/>
                    </w14:srgbClr>
                  </w14:solidFill>
                </w14:textFill>
              </w:rPr>
              <w:t xml:space="preserve">　</w:t>
            </w:r>
            <w:r w:rsidR="0012579E">
              <w:rPr>
                <w:vertAlign w:val="superscript"/>
              </w:rPr>
              <w:t>5</w:t>
            </w:r>
          </w:p>
        </w:tc>
        <w:tc>
          <w:tcPr>
            <w:tcW w:w="1146" w:type="dxa"/>
            <w:shd w:val="clear" w:color="auto" w:fill="auto"/>
            <w:vAlign w:val="center"/>
          </w:tcPr>
          <w:p w14:paraId="0864AF0A" w14:textId="2CCDA1BF" w:rsidR="0054373B" w:rsidRPr="00F669F4" w:rsidRDefault="008B29ED" w:rsidP="00A50729">
            <w:pPr>
              <w:pStyle w:val="TableText0"/>
              <w:keepLines/>
              <w:jc w:val="center"/>
              <w:rPr>
                <w:highlight w:val="yellow"/>
              </w:rPr>
            </w:pPr>
            <w:r w:rsidRPr="000E53AE">
              <w:rPr>
                <w:rFonts w:hint="eastAsia"/>
                <w:color w:val="000000"/>
                <w:w w:val="15"/>
                <w:shd w:val="solid" w:color="000000" w:fill="000000"/>
                <w:fitText w:val="22" w:id="-1435292149"/>
                <w14:textFill>
                  <w14:solidFill>
                    <w14:srgbClr w14:val="000000">
                      <w14:alpha w14:val="100000"/>
                    </w14:srgbClr>
                  </w14:solidFill>
                </w14:textFill>
              </w:rPr>
              <w:t xml:space="preserve">　</w:t>
            </w:r>
            <w:r w:rsidRPr="000E53AE">
              <w:rPr>
                <w:color w:val="000000"/>
                <w:w w:val="15"/>
                <w:shd w:val="solid" w:color="000000" w:fill="000000"/>
                <w:fitText w:val="22" w:id="-1435292149"/>
                <w14:textFill>
                  <w14:solidFill>
                    <w14:srgbClr w14:val="000000">
                      <w14:alpha w14:val="100000"/>
                    </w14:srgbClr>
                  </w14:solidFill>
                </w14:textFill>
              </w:rPr>
              <w:t>|</w:t>
            </w:r>
            <w:r w:rsidRPr="000E53AE">
              <w:rPr>
                <w:rFonts w:hint="eastAsia"/>
                <w:color w:val="000000"/>
                <w:spacing w:val="-44"/>
                <w:w w:val="15"/>
                <w:shd w:val="solid" w:color="000000" w:fill="000000"/>
                <w:fitText w:val="22" w:id="-1435292149"/>
                <w14:textFill>
                  <w14:solidFill>
                    <w14:srgbClr w14:val="000000">
                      <w14:alpha w14:val="100000"/>
                    </w14:srgbClr>
                  </w14:solidFill>
                </w14:textFill>
              </w:rPr>
              <w:t xml:space="preserve">　</w:t>
            </w:r>
            <w:r w:rsidR="0012579E">
              <w:rPr>
                <w:vertAlign w:val="superscript"/>
              </w:rPr>
              <w:t>5</w:t>
            </w:r>
          </w:p>
        </w:tc>
        <w:tc>
          <w:tcPr>
            <w:tcW w:w="1191" w:type="dxa"/>
            <w:shd w:val="clear" w:color="auto" w:fill="auto"/>
            <w:vAlign w:val="center"/>
          </w:tcPr>
          <w:p w14:paraId="199BC6EF" w14:textId="59A21E76" w:rsidR="0054373B" w:rsidRPr="00F669F4" w:rsidRDefault="008B29ED" w:rsidP="00A50729">
            <w:pPr>
              <w:pStyle w:val="TableText0"/>
              <w:keepLines/>
              <w:jc w:val="center"/>
              <w:rPr>
                <w:highlight w:val="yellow"/>
              </w:rPr>
            </w:pPr>
            <w:r w:rsidRPr="008B29ED">
              <w:rPr>
                <w:color w:val="000000"/>
                <w:shd w:val="solid" w:color="000000" w:fill="000000"/>
                <w14:textFill>
                  <w14:solidFill>
                    <w14:srgbClr w14:val="000000">
                      <w14:alpha w14:val="100000"/>
                    </w14:srgbClr>
                  </w14:solidFill>
                </w14:textFill>
              </w:rPr>
              <w:t>|</w:t>
            </w:r>
            <w:r w:rsidR="0012579E">
              <w:rPr>
                <w:vertAlign w:val="superscript"/>
              </w:rPr>
              <w:t>5</w:t>
            </w:r>
          </w:p>
        </w:tc>
        <w:tc>
          <w:tcPr>
            <w:tcW w:w="1191" w:type="dxa"/>
            <w:shd w:val="clear" w:color="auto" w:fill="auto"/>
            <w:vAlign w:val="center"/>
          </w:tcPr>
          <w:p w14:paraId="082B906D" w14:textId="624F5309" w:rsidR="0054373B" w:rsidRPr="00F669F4" w:rsidRDefault="008B29ED" w:rsidP="00A50729">
            <w:pPr>
              <w:pStyle w:val="TableText0"/>
              <w:keepLines/>
              <w:jc w:val="center"/>
              <w:rPr>
                <w:highlight w:val="yellow"/>
              </w:rPr>
            </w:pPr>
            <w:r w:rsidRPr="008B29ED">
              <w:rPr>
                <w:color w:val="000000"/>
                <w:shd w:val="solid" w:color="000000" w:fill="000000"/>
                <w14:textFill>
                  <w14:solidFill>
                    <w14:srgbClr w14:val="000000">
                      <w14:alpha w14:val="100000"/>
                    </w14:srgbClr>
                  </w14:solidFill>
                </w14:textFill>
              </w:rPr>
              <w:t>|</w:t>
            </w:r>
            <w:r w:rsidR="0012579E">
              <w:rPr>
                <w:vertAlign w:val="superscript"/>
              </w:rPr>
              <w:t>5</w:t>
            </w:r>
          </w:p>
        </w:tc>
        <w:tc>
          <w:tcPr>
            <w:tcW w:w="1194" w:type="dxa"/>
            <w:vAlign w:val="center"/>
          </w:tcPr>
          <w:p w14:paraId="0A5051A9" w14:textId="4873E737" w:rsidR="0054373B" w:rsidRPr="00F669F4" w:rsidRDefault="008B29ED" w:rsidP="00A50729">
            <w:pPr>
              <w:pStyle w:val="TableText0"/>
              <w:keepLines/>
              <w:jc w:val="center"/>
              <w:rPr>
                <w:highlight w:val="yellow"/>
              </w:rPr>
            </w:pPr>
            <w:r w:rsidRPr="008B29ED">
              <w:rPr>
                <w:color w:val="000000"/>
                <w:shd w:val="solid" w:color="000000" w:fill="000000"/>
                <w14:textFill>
                  <w14:solidFill>
                    <w14:srgbClr w14:val="000000">
                      <w14:alpha w14:val="100000"/>
                    </w14:srgbClr>
                  </w14:solidFill>
                </w14:textFill>
              </w:rPr>
              <w:t>|</w:t>
            </w:r>
            <w:r w:rsidR="0012579E">
              <w:rPr>
                <w:vertAlign w:val="superscript"/>
              </w:rPr>
              <w:t>5</w:t>
            </w:r>
          </w:p>
        </w:tc>
      </w:tr>
      <w:tr w:rsidR="007365AD" w:rsidRPr="00541BB2" w14:paraId="65757133" w14:textId="77777777" w:rsidTr="009175E3">
        <w:trPr>
          <w:cantSplit/>
          <w:jc w:val="center"/>
        </w:trPr>
        <w:tc>
          <w:tcPr>
            <w:tcW w:w="2241" w:type="dxa"/>
            <w:shd w:val="clear" w:color="auto" w:fill="auto"/>
            <w:vAlign w:val="center"/>
          </w:tcPr>
          <w:p w14:paraId="7BB64D11" w14:textId="0B23233C" w:rsidR="00397829" w:rsidRPr="00F068BD" w:rsidRDefault="00397829" w:rsidP="00541BB2">
            <w:pPr>
              <w:pStyle w:val="TableText0"/>
              <w:keepLines/>
              <w:rPr>
                <w:highlight w:val="yellow"/>
              </w:rPr>
            </w:pPr>
            <w:r w:rsidRPr="00622820">
              <w:t>Net cost to PBS/RPBS</w:t>
            </w:r>
          </w:p>
        </w:tc>
        <w:tc>
          <w:tcPr>
            <w:tcW w:w="1028" w:type="dxa"/>
            <w:shd w:val="clear" w:color="auto" w:fill="D9D9D9" w:themeFill="background1" w:themeFillShade="D9"/>
            <w:vAlign w:val="center"/>
          </w:tcPr>
          <w:p w14:paraId="1BB76DDA" w14:textId="27326FD1" w:rsidR="00397829" w:rsidRPr="00F669F4" w:rsidRDefault="008B29ED" w:rsidP="00A50729">
            <w:pPr>
              <w:pStyle w:val="TableText0"/>
              <w:keepLines/>
              <w:jc w:val="center"/>
              <w:rPr>
                <w:highlight w:val="yellow"/>
              </w:rPr>
            </w:pPr>
            <w:r w:rsidRPr="008B29ED">
              <w:rPr>
                <w:rFonts w:hint="eastAsia"/>
                <w:color w:val="000000"/>
                <w:w w:val="22"/>
                <w:shd w:val="solid" w:color="000000" w:fill="000000"/>
                <w:fitText w:val="100" w:id="-1435292148"/>
                <w14:textFill>
                  <w14:solidFill>
                    <w14:srgbClr w14:val="000000">
                      <w14:alpha w14:val="100000"/>
                    </w14:srgbClr>
                  </w14:solidFill>
                </w14:textFill>
              </w:rPr>
              <w:t xml:space="preserve">　</w:t>
            </w:r>
            <w:r w:rsidRPr="008B29ED">
              <w:rPr>
                <w:color w:val="000000"/>
                <w:w w:val="22"/>
                <w:shd w:val="solid" w:color="000000" w:fill="000000"/>
                <w:fitText w:val="100" w:id="-1435292148"/>
                <w14:textFill>
                  <w14:solidFill>
                    <w14:srgbClr w14:val="000000">
                      <w14:alpha w14:val="100000"/>
                    </w14:srgbClr>
                  </w14:solidFill>
                </w14:textFill>
              </w:rPr>
              <w:t>|</w:t>
            </w:r>
            <w:r w:rsidRPr="008B29ED">
              <w:rPr>
                <w:rFonts w:hint="eastAsia"/>
                <w:color w:val="000000"/>
                <w:spacing w:val="3"/>
                <w:w w:val="22"/>
                <w:shd w:val="solid" w:color="000000" w:fill="000000"/>
                <w:fitText w:val="100" w:id="-1435292148"/>
                <w14:textFill>
                  <w14:solidFill>
                    <w14:srgbClr w14:val="000000">
                      <w14:alpha w14:val="100000"/>
                    </w14:srgbClr>
                  </w14:solidFill>
                </w14:textFill>
              </w:rPr>
              <w:t xml:space="preserve">　</w:t>
            </w:r>
            <w:r w:rsidR="00183314">
              <w:rPr>
                <w:vertAlign w:val="superscript"/>
              </w:rPr>
              <w:t>4</w:t>
            </w:r>
          </w:p>
        </w:tc>
        <w:tc>
          <w:tcPr>
            <w:tcW w:w="1087" w:type="dxa"/>
            <w:shd w:val="clear" w:color="auto" w:fill="auto"/>
            <w:vAlign w:val="center"/>
          </w:tcPr>
          <w:p w14:paraId="66FE1497" w14:textId="628A3BDA" w:rsidR="00397829" w:rsidRPr="00F669F4" w:rsidRDefault="008B29ED" w:rsidP="00A50729">
            <w:pPr>
              <w:pStyle w:val="TableText0"/>
              <w:keepLines/>
              <w:jc w:val="center"/>
              <w:rPr>
                <w:highlight w:val="yellow"/>
              </w:rPr>
            </w:pPr>
            <w:r w:rsidRPr="008B29ED">
              <w:rPr>
                <w:rFonts w:hint="eastAsia"/>
                <w:color w:val="000000"/>
                <w:w w:val="15"/>
                <w:shd w:val="solid" w:color="000000" w:fill="000000"/>
                <w:fitText w:val="67" w:id="-1435292147"/>
                <w14:textFill>
                  <w14:solidFill>
                    <w14:srgbClr w14:val="000000">
                      <w14:alpha w14:val="100000"/>
                    </w14:srgbClr>
                  </w14:solidFill>
                </w14:textFill>
              </w:rPr>
              <w:t xml:space="preserve">　</w:t>
            </w:r>
            <w:r w:rsidRPr="008B29ED">
              <w:rPr>
                <w:color w:val="000000"/>
                <w:w w:val="15"/>
                <w:shd w:val="solid" w:color="000000" w:fill="000000"/>
                <w:fitText w:val="67" w:id="-1435292147"/>
                <w14:textFill>
                  <w14:solidFill>
                    <w14:srgbClr w14:val="000000">
                      <w14:alpha w14:val="100000"/>
                    </w14:srgbClr>
                  </w14:solidFill>
                </w14:textFill>
              </w:rPr>
              <w:t>|</w:t>
            </w:r>
            <w:r w:rsidRPr="008B29ED">
              <w:rPr>
                <w:rFonts w:hint="eastAsia"/>
                <w:color w:val="000000"/>
                <w:spacing w:val="1"/>
                <w:w w:val="15"/>
                <w:shd w:val="solid" w:color="000000" w:fill="000000"/>
                <w:fitText w:val="67" w:id="-1435292147"/>
                <w14:textFill>
                  <w14:solidFill>
                    <w14:srgbClr w14:val="000000">
                      <w14:alpha w14:val="100000"/>
                    </w14:srgbClr>
                  </w14:solidFill>
                </w14:textFill>
              </w:rPr>
              <w:t xml:space="preserve">　</w:t>
            </w:r>
            <w:r w:rsidR="0012579E">
              <w:rPr>
                <w:vertAlign w:val="superscript"/>
              </w:rPr>
              <w:t>7</w:t>
            </w:r>
          </w:p>
        </w:tc>
        <w:tc>
          <w:tcPr>
            <w:tcW w:w="1146" w:type="dxa"/>
            <w:shd w:val="clear" w:color="auto" w:fill="auto"/>
            <w:vAlign w:val="center"/>
          </w:tcPr>
          <w:p w14:paraId="3C68E13D" w14:textId="22649576" w:rsidR="00397829" w:rsidRPr="00F669F4" w:rsidRDefault="008B29ED" w:rsidP="00A50729">
            <w:pPr>
              <w:pStyle w:val="TableText0"/>
              <w:keepLines/>
              <w:jc w:val="center"/>
              <w:rPr>
                <w:highlight w:val="yellow"/>
              </w:rPr>
            </w:pPr>
            <w:r w:rsidRPr="000E53AE">
              <w:rPr>
                <w:rFonts w:hint="eastAsia"/>
                <w:color w:val="000000"/>
                <w:w w:val="15"/>
                <w:shd w:val="solid" w:color="000000" w:fill="000000"/>
                <w:fitText w:val="22" w:id="-1435292146"/>
                <w14:textFill>
                  <w14:solidFill>
                    <w14:srgbClr w14:val="000000">
                      <w14:alpha w14:val="100000"/>
                    </w14:srgbClr>
                  </w14:solidFill>
                </w14:textFill>
              </w:rPr>
              <w:t xml:space="preserve">　</w:t>
            </w:r>
            <w:r w:rsidRPr="000E53AE">
              <w:rPr>
                <w:color w:val="000000"/>
                <w:w w:val="15"/>
                <w:shd w:val="solid" w:color="000000" w:fill="000000"/>
                <w:fitText w:val="22" w:id="-1435292146"/>
                <w14:textFill>
                  <w14:solidFill>
                    <w14:srgbClr w14:val="000000">
                      <w14:alpha w14:val="100000"/>
                    </w14:srgbClr>
                  </w14:solidFill>
                </w14:textFill>
              </w:rPr>
              <w:t>|</w:t>
            </w:r>
            <w:r w:rsidRPr="000E53AE">
              <w:rPr>
                <w:rFonts w:hint="eastAsia"/>
                <w:color w:val="000000"/>
                <w:spacing w:val="-44"/>
                <w:w w:val="15"/>
                <w:shd w:val="solid" w:color="000000" w:fill="000000"/>
                <w:fitText w:val="22" w:id="-1435292146"/>
                <w14:textFill>
                  <w14:solidFill>
                    <w14:srgbClr w14:val="000000">
                      <w14:alpha w14:val="100000"/>
                    </w14:srgbClr>
                  </w14:solidFill>
                </w14:textFill>
              </w:rPr>
              <w:t xml:space="preserve">　</w:t>
            </w:r>
            <w:r w:rsidR="0012579E">
              <w:rPr>
                <w:vertAlign w:val="superscript"/>
              </w:rPr>
              <w:t>9</w:t>
            </w:r>
          </w:p>
        </w:tc>
        <w:tc>
          <w:tcPr>
            <w:tcW w:w="1191" w:type="dxa"/>
            <w:shd w:val="clear" w:color="auto" w:fill="auto"/>
            <w:vAlign w:val="center"/>
          </w:tcPr>
          <w:p w14:paraId="1E95A8B8" w14:textId="6F48C6B2" w:rsidR="00397829" w:rsidRPr="00F669F4" w:rsidRDefault="008B29ED" w:rsidP="00A50729">
            <w:pPr>
              <w:pStyle w:val="TableText0"/>
              <w:keepLines/>
              <w:jc w:val="center"/>
              <w:rPr>
                <w:highlight w:val="yellow"/>
              </w:rPr>
            </w:pPr>
            <w:r w:rsidRPr="008B29ED">
              <w:rPr>
                <w:rFonts w:hint="eastAsia"/>
                <w:color w:val="000000"/>
                <w:w w:val="15"/>
                <w:shd w:val="solid" w:color="000000" w:fill="000000"/>
                <w:fitText w:val="44" w:id="-1435292145"/>
                <w14:textFill>
                  <w14:solidFill>
                    <w14:srgbClr w14:val="000000">
                      <w14:alpha w14:val="100000"/>
                    </w14:srgbClr>
                  </w14:solidFill>
                </w14:textFill>
              </w:rPr>
              <w:t xml:space="preserve">　</w:t>
            </w:r>
            <w:r w:rsidRPr="008B29ED">
              <w:rPr>
                <w:color w:val="000000"/>
                <w:w w:val="15"/>
                <w:shd w:val="solid" w:color="000000" w:fill="000000"/>
                <w:fitText w:val="44" w:id="-1435292145"/>
                <w14:textFill>
                  <w14:solidFill>
                    <w14:srgbClr w14:val="000000">
                      <w14:alpha w14:val="100000"/>
                    </w14:srgbClr>
                  </w14:solidFill>
                </w14:textFill>
              </w:rPr>
              <w:t>|</w:t>
            </w:r>
            <w:r w:rsidRPr="008B29ED">
              <w:rPr>
                <w:rFonts w:hint="eastAsia"/>
                <w:color w:val="000000"/>
                <w:spacing w:val="-21"/>
                <w:w w:val="15"/>
                <w:shd w:val="solid" w:color="000000" w:fill="000000"/>
                <w:fitText w:val="44" w:id="-1435292145"/>
                <w14:textFill>
                  <w14:solidFill>
                    <w14:srgbClr w14:val="000000">
                      <w14:alpha w14:val="100000"/>
                    </w14:srgbClr>
                  </w14:solidFill>
                </w14:textFill>
              </w:rPr>
              <w:t xml:space="preserve">　</w:t>
            </w:r>
            <w:r w:rsidR="00183314">
              <w:rPr>
                <w:vertAlign w:val="superscript"/>
              </w:rPr>
              <w:t>1</w:t>
            </w:r>
            <w:r w:rsidR="0012579E">
              <w:rPr>
                <w:vertAlign w:val="superscript"/>
              </w:rPr>
              <w:t>2</w:t>
            </w:r>
          </w:p>
        </w:tc>
        <w:tc>
          <w:tcPr>
            <w:tcW w:w="1191" w:type="dxa"/>
            <w:shd w:val="clear" w:color="auto" w:fill="auto"/>
            <w:vAlign w:val="center"/>
          </w:tcPr>
          <w:p w14:paraId="6E76603A" w14:textId="54A005A9" w:rsidR="00397829" w:rsidRPr="00F669F4" w:rsidRDefault="008B29ED" w:rsidP="00A50729">
            <w:pPr>
              <w:pStyle w:val="TableText0"/>
              <w:keepLines/>
              <w:jc w:val="center"/>
              <w:rPr>
                <w:highlight w:val="yellow"/>
              </w:rPr>
            </w:pPr>
            <w:r w:rsidRPr="008B29ED">
              <w:rPr>
                <w:rFonts w:hint="eastAsia"/>
                <w:color w:val="000000"/>
                <w:w w:val="15"/>
                <w:shd w:val="solid" w:color="000000" w:fill="000000"/>
                <w:fitText w:val="45" w:id="-1435291904"/>
                <w14:textFill>
                  <w14:solidFill>
                    <w14:srgbClr w14:val="000000">
                      <w14:alpha w14:val="100000"/>
                    </w14:srgbClr>
                  </w14:solidFill>
                </w14:textFill>
              </w:rPr>
              <w:t xml:space="preserve">　</w:t>
            </w:r>
            <w:r w:rsidRPr="008B29ED">
              <w:rPr>
                <w:color w:val="000000"/>
                <w:w w:val="15"/>
                <w:shd w:val="solid" w:color="000000" w:fill="000000"/>
                <w:fitText w:val="45" w:id="-1435291904"/>
                <w14:textFill>
                  <w14:solidFill>
                    <w14:srgbClr w14:val="000000">
                      <w14:alpha w14:val="100000"/>
                    </w14:srgbClr>
                  </w14:solidFill>
                </w14:textFill>
              </w:rPr>
              <w:t>|</w:t>
            </w:r>
            <w:r w:rsidRPr="008B29ED">
              <w:rPr>
                <w:rFonts w:hint="eastAsia"/>
                <w:color w:val="000000"/>
                <w:spacing w:val="-20"/>
                <w:w w:val="15"/>
                <w:shd w:val="solid" w:color="000000" w:fill="000000"/>
                <w:fitText w:val="45" w:id="-1435291904"/>
                <w14:textFill>
                  <w14:solidFill>
                    <w14:srgbClr w14:val="000000">
                      <w14:alpha w14:val="100000"/>
                    </w14:srgbClr>
                  </w14:solidFill>
                </w14:textFill>
              </w:rPr>
              <w:t xml:space="preserve">　</w:t>
            </w:r>
            <w:r w:rsidR="00183314">
              <w:rPr>
                <w:vertAlign w:val="superscript"/>
              </w:rPr>
              <w:t>1</w:t>
            </w:r>
            <w:r w:rsidR="0012579E">
              <w:rPr>
                <w:vertAlign w:val="superscript"/>
              </w:rPr>
              <w:t>4</w:t>
            </w:r>
          </w:p>
        </w:tc>
        <w:tc>
          <w:tcPr>
            <w:tcW w:w="1194" w:type="dxa"/>
            <w:vAlign w:val="center"/>
          </w:tcPr>
          <w:p w14:paraId="4E56728D" w14:textId="26D252FD" w:rsidR="00397829" w:rsidRPr="00F669F4" w:rsidRDefault="008B29ED" w:rsidP="00A50729">
            <w:pPr>
              <w:pStyle w:val="TableText0"/>
              <w:keepLines/>
              <w:jc w:val="center"/>
              <w:rPr>
                <w:highlight w:val="yellow"/>
              </w:rPr>
            </w:pPr>
            <w:r w:rsidRPr="008B29ED">
              <w:rPr>
                <w:rFonts w:hint="eastAsia"/>
                <w:color w:val="000000"/>
                <w:w w:val="15"/>
                <w:shd w:val="solid" w:color="000000" w:fill="000000"/>
                <w:fitText w:val="44" w:id="-1435291903"/>
                <w14:textFill>
                  <w14:solidFill>
                    <w14:srgbClr w14:val="000000">
                      <w14:alpha w14:val="100000"/>
                    </w14:srgbClr>
                  </w14:solidFill>
                </w14:textFill>
              </w:rPr>
              <w:t xml:space="preserve">　</w:t>
            </w:r>
            <w:r w:rsidRPr="008B29ED">
              <w:rPr>
                <w:color w:val="000000"/>
                <w:w w:val="15"/>
                <w:shd w:val="solid" w:color="000000" w:fill="000000"/>
                <w:fitText w:val="44" w:id="-1435291903"/>
                <w14:textFill>
                  <w14:solidFill>
                    <w14:srgbClr w14:val="000000">
                      <w14:alpha w14:val="100000"/>
                    </w14:srgbClr>
                  </w14:solidFill>
                </w14:textFill>
              </w:rPr>
              <w:t>|</w:t>
            </w:r>
            <w:r w:rsidRPr="008B29ED">
              <w:rPr>
                <w:rFonts w:hint="eastAsia"/>
                <w:color w:val="000000"/>
                <w:spacing w:val="-21"/>
                <w:w w:val="15"/>
                <w:shd w:val="solid" w:color="000000" w:fill="000000"/>
                <w:fitText w:val="44" w:id="-1435291903"/>
                <w14:textFill>
                  <w14:solidFill>
                    <w14:srgbClr w14:val="000000">
                      <w14:alpha w14:val="100000"/>
                    </w14:srgbClr>
                  </w14:solidFill>
                </w14:textFill>
              </w:rPr>
              <w:t xml:space="preserve">　</w:t>
            </w:r>
            <w:r w:rsidR="00183314">
              <w:rPr>
                <w:vertAlign w:val="superscript"/>
              </w:rPr>
              <w:t>1</w:t>
            </w:r>
            <w:r w:rsidR="0012579E">
              <w:rPr>
                <w:vertAlign w:val="superscript"/>
              </w:rPr>
              <w:t>4</w:t>
            </w:r>
          </w:p>
        </w:tc>
      </w:tr>
    </w:tbl>
    <w:p w14:paraId="66EC8739" w14:textId="76974549" w:rsidR="00541BB2" w:rsidRPr="00541BB2" w:rsidRDefault="00541BB2" w:rsidP="00541BB2">
      <w:pPr>
        <w:pStyle w:val="TableFigureFooter"/>
        <w:keepNext/>
        <w:jc w:val="left"/>
      </w:pPr>
      <w:proofErr w:type="spellStart"/>
      <w:proofErr w:type="gramStart"/>
      <w:r w:rsidRPr="00541BB2">
        <w:rPr>
          <w:vertAlign w:val="superscript"/>
        </w:rPr>
        <w:t>a</w:t>
      </w:r>
      <w:proofErr w:type="spellEnd"/>
      <w:proofErr w:type="gramEnd"/>
      <w:r w:rsidRPr="00541BB2">
        <w:rPr>
          <w:vertAlign w:val="superscript"/>
        </w:rPr>
        <w:t xml:space="preserve"> </w:t>
      </w:r>
      <w:r w:rsidRPr="00541BB2">
        <w:t xml:space="preserve">Assuming </w:t>
      </w:r>
      <w:r w:rsidR="00262E82">
        <w:t>13.04</w:t>
      </w:r>
      <w:r w:rsidRPr="00541BB2">
        <w:t xml:space="preserve"> per year as estimated by the submission</w:t>
      </w:r>
      <w:r w:rsidR="00262E82">
        <w:t xml:space="preserve"> (</w:t>
      </w:r>
      <w:proofErr w:type="spellStart"/>
      <w:r w:rsidR="00262E82">
        <w:t>pg</w:t>
      </w:r>
      <w:proofErr w:type="spellEnd"/>
      <w:r w:rsidR="00262E82">
        <w:t xml:space="preserve"> 22) </w:t>
      </w:r>
    </w:p>
    <w:p w14:paraId="1B0C8EA5" w14:textId="77777777" w:rsidR="00541BB2" w:rsidRPr="00541BB2" w:rsidRDefault="00541BB2" w:rsidP="00541BB2">
      <w:pPr>
        <w:pStyle w:val="TableFigureFooter"/>
        <w:keepNext/>
        <w:jc w:val="left"/>
      </w:pPr>
      <w:r w:rsidRPr="00541BB2">
        <w:t>Abbreviations: MBS = Medical Benefits Scheme; PBS = Pharmaceutical Benefits Scheme; RPBS = Repatriation Pharmaceutical Benefits Scheme.</w:t>
      </w:r>
    </w:p>
    <w:p w14:paraId="4BC909DC" w14:textId="160C6CD0" w:rsidR="00541BB2" w:rsidRDefault="00541BB2" w:rsidP="00183314">
      <w:pPr>
        <w:pStyle w:val="TableFigureFooter"/>
        <w:keepNext/>
        <w:spacing w:after="0"/>
        <w:jc w:val="left"/>
      </w:pPr>
      <w:r w:rsidRPr="00541BB2">
        <w:t xml:space="preserve">Source: </w:t>
      </w:r>
      <w:r w:rsidR="00262E82">
        <w:t>Main body submission</w:t>
      </w:r>
      <w:r w:rsidR="00C33FE0">
        <w:t xml:space="preserve">. </w:t>
      </w:r>
      <w:r w:rsidR="00C33FE0" w:rsidRPr="00377D14">
        <w:rPr>
          <w:iCs/>
        </w:rPr>
        <w:t>Cells in grey represent past years</w:t>
      </w:r>
      <w:r w:rsidR="00767671" w:rsidRPr="00377D14">
        <w:rPr>
          <w:iCs/>
        </w:rPr>
        <w:t xml:space="preserve"> as dupilumab was listed 1 March 2021</w:t>
      </w:r>
      <w:r w:rsidR="00C33FE0" w:rsidRPr="00377D14">
        <w:rPr>
          <w:iCs/>
        </w:rPr>
        <w:t>.</w:t>
      </w:r>
      <w:r w:rsidR="00262E82">
        <w:t xml:space="preserve"> </w:t>
      </w:r>
    </w:p>
    <w:p w14:paraId="0F04E43F" w14:textId="77777777" w:rsidR="00183314" w:rsidRPr="009A6D58" w:rsidRDefault="00183314" w:rsidP="00183314">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49B4EC13" w14:textId="20879F09" w:rsidR="00183314" w:rsidRPr="009A6D58" w:rsidRDefault="00183314" w:rsidP="00183314">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183314">
        <w:rPr>
          <w:rFonts w:ascii="Arial Narrow" w:hAnsi="Arial Narrow" w:cs="Arial"/>
          <w:i/>
          <w:sz w:val="18"/>
          <w:szCs w:val="18"/>
        </w:rPr>
        <w:t>500 to &lt; 5,000</w:t>
      </w:r>
    </w:p>
    <w:p w14:paraId="3CD16EAB" w14:textId="38C31283" w:rsidR="00183314" w:rsidRPr="009A6D58" w:rsidRDefault="00183314" w:rsidP="00183314">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183314">
        <w:rPr>
          <w:rFonts w:ascii="Arial Narrow" w:hAnsi="Arial Narrow" w:cs="Arial"/>
          <w:i/>
          <w:sz w:val="18"/>
          <w:szCs w:val="18"/>
        </w:rPr>
        <w:t>&lt; 500</w:t>
      </w:r>
    </w:p>
    <w:p w14:paraId="498F60D3" w14:textId="3CE04860" w:rsidR="00183314" w:rsidRDefault="00183314" w:rsidP="00183314">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183314">
        <w:rPr>
          <w:rFonts w:ascii="Arial Narrow" w:hAnsi="Arial Narrow" w:cs="Arial"/>
          <w:i/>
          <w:sz w:val="18"/>
          <w:szCs w:val="18"/>
        </w:rPr>
        <w:t>50,000 to &lt; 60,000</w:t>
      </w:r>
    </w:p>
    <w:p w14:paraId="1C825C2A" w14:textId="564DFCCF" w:rsidR="00183314" w:rsidRDefault="00183314" w:rsidP="00183314">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183314">
        <w:rPr>
          <w:rFonts w:ascii="Arial Narrow" w:hAnsi="Arial Narrow" w:cs="Arial"/>
          <w:i/>
          <w:sz w:val="18"/>
          <w:szCs w:val="18"/>
        </w:rPr>
        <w:t>$40 million to &lt; $50 million</w:t>
      </w:r>
    </w:p>
    <w:p w14:paraId="5016851C" w14:textId="22A33888" w:rsidR="00183314" w:rsidRDefault="00183314" w:rsidP="00183314">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0012579E" w:rsidRPr="00183314">
        <w:rPr>
          <w:rFonts w:ascii="Arial Narrow" w:hAnsi="Arial Narrow" w:cs="Arial"/>
          <w:i/>
          <w:sz w:val="18"/>
          <w:szCs w:val="18"/>
        </w:rPr>
        <w:t>$0 to &lt; $10 million</w:t>
      </w:r>
    </w:p>
    <w:p w14:paraId="2F5F2142" w14:textId="4B31E266" w:rsidR="0012579E" w:rsidRPr="0012579E" w:rsidRDefault="00183314" w:rsidP="0012579E">
      <w:pPr>
        <w:rPr>
          <w:rFonts w:ascii="Arial Narrow" w:hAnsi="Arial Narrow" w:cs="Arial"/>
          <w:i/>
          <w:sz w:val="18"/>
          <w:szCs w:val="18"/>
        </w:rPr>
      </w:pPr>
      <w:r w:rsidRPr="00183314">
        <w:rPr>
          <w:rFonts w:ascii="Arial Narrow" w:hAnsi="Arial Narrow" w:cs="Arial"/>
          <w:i/>
          <w:sz w:val="18"/>
          <w:szCs w:val="18"/>
          <w:vertAlign w:val="superscript"/>
        </w:rPr>
        <w:t xml:space="preserve">6 </w:t>
      </w:r>
      <w:r w:rsidR="0012579E" w:rsidRPr="0012579E">
        <w:rPr>
          <w:rFonts w:ascii="Arial Narrow" w:hAnsi="Arial Narrow" w:cs="Arial"/>
          <w:i/>
          <w:sz w:val="18"/>
          <w:szCs w:val="18"/>
        </w:rPr>
        <w:t>70,000 to &lt; 80,000</w:t>
      </w:r>
    </w:p>
    <w:p w14:paraId="3157356A" w14:textId="203C5FC9" w:rsidR="00183314" w:rsidRPr="00183314" w:rsidRDefault="00183314" w:rsidP="00183314">
      <w:pPr>
        <w:rPr>
          <w:rFonts w:ascii="Arial Narrow" w:hAnsi="Arial Narrow" w:cs="Arial"/>
          <w:i/>
          <w:sz w:val="18"/>
          <w:szCs w:val="18"/>
        </w:rPr>
      </w:pPr>
      <w:r w:rsidRPr="00183314">
        <w:rPr>
          <w:rFonts w:ascii="Arial Narrow" w:hAnsi="Arial Narrow" w:cs="Arial"/>
          <w:i/>
          <w:sz w:val="18"/>
          <w:szCs w:val="18"/>
          <w:vertAlign w:val="superscript"/>
        </w:rPr>
        <w:t>7</w:t>
      </w:r>
      <w:r w:rsidR="00242AA9">
        <w:rPr>
          <w:rFonts w:ascii="Arial Narrow" w:hAnsi="Arial Narrow" w:cs="Arial"/>
          <w:i/>
          <w:sz w:val="18"/>
          <w:szCs w:val="18"/>
          <w:vertAlign w:val="superscript"/>
        </w:rPr>
        <w:t xml:space="preserve"> </w:t>
      </w:r>
      <w:r w:rsidR="0012579E" w:rsidRPr="00183314">
        <w:rPr>
          <w:rFonts w:ascii="Arial Narrow" w:hAnsi="Arial Narrow" w:cs="Arial"/>
          <w:i/>
          <w:sz w:val="18"/>
          <w:szCs w:val="18"/>
        </w:rPr>
        <w:t>$60 million to &lt; $70 million</w:t>
      </w:r>
      <w:r w:rsidR="0012579E" w:rsidRPr="00183314" w:rsidDel="0012579E">
        <w:rPr>
          <w:rFonts w:ascii="Arial Narrow" w:hAnsi="Arial Narrow" w:cs="Arial"/>
          <w:i/>
          <w:sz w:val="18"/>
          <w:szCs w:val="18"/>
        </w:rPr>
        <w:t xml:space="preserve"> </w:t>
      </w:r>
    </w:p>
    <w:p w14:paraId="479222A5" w14:textId="6189CD17" w:rsidR="00183314" w:rsidRPr="00183314" w:rsidRDefault="00183314" w:rsidP="00183314">
      <w:pPr>
        <w:rPr>
          <w:rFonts w:ascii="Arial Narrow" w:hAnsi="Arial Narrow" w:cs="Arial"/>
          <w:i/>
          <w:sz w:val="18"/>
          <w:szCs w:val="18"/>
        </w:rPr>
      </w:pPr>
      <w:r w:rsidRPr="00183314">
        <w:rPr>
          <w:rFonts w:ascii="Arial Narrow" w:hAnsi="Arial Narrow" w:cs="Arial"/>
          <w:i/>
          <w:sz w:val="18"/>
          <w:szCs w:val="18"/>
          <w:vertAlign w:val="superscript"/>
        </w:rPr>
        <w:t>8</w:t>
      </w:r>
      <w:r>
        <w:rPr>
          <w:rFonts w:ascii="Arial Narrow" w:hAnsi="Arial Narrow" w:cs="Arial"/>
          <w:i/>
          <w:sz w:val="18"/>
          <w:szCs w:val="18"/>
        </w:rPr>
        <w:t xml:space="preserve"> </w:t>
      </w:r>
      <w:r w:rsidR="007365AD" w:rsidRPr="00183314">
        <w:rPr>
          <w:rFonts w:ascii="Arial Narrow" w:hAnsi="Arial Narrow" w:cs="Arial"/>
          <w:i/>
          <w:sz w:val="18"/>
          <w:szCs w:val="18"/>
        </w:rPr>
        <w:t>80,000 to &lt; 90,000</w:t>
      </w:r>
    </w:p>
    <w:p w14:paraId="6BF93F57" w14:textId="02D4DA90" w:rsidR="00183314" w:rsidRPr="00183314" w:rsidRDefault="00183314" w:rsidP="00183314">
      <w:pPr>
        <w:rPr>
          <w:rFonts w:ascii="Arial Narrow" w:hAnsi="Arial Narrow" w:cs="Arial"/>
          <w:i/>
          <w:sz w:val="18"/>
          <w:szCs w:val="18"/>
        </w:rPr>
      </w:pPr>
      <w:r w:rsidRPr="00183314">
        <w:rPr>
          <w:rFonts w:ascii="Arial Narrow" w:hAnsi="Arial Narrow" w:cs="Arial"/>
          <w:i/>
          <w:sz w:val="18"/>
          <w:szCs w:val="18"/>
          <w:vertAlign w:val="superscript"/>
        </w:rPr>
        <w:t>9</w:t>
      </w:r>
      <w:r>
        <w:rPr>
          <w:rFonts w:ascii="Arial Narrow" w:hAnsi="Arial Narrow" w:cs="Arial"/>
          <w:i/>
          <w:sz w:val="18"/>
          <w:szCs w:val="18"/>
        </w:rPr>
        <w:t xml:space="preserve"> </w:t>
      </w:r>
      <w:r w:rsidR="007365AD" w:rsidRPr="00183314">
        <w:rPr>
          <w:rFonts w:ascii="Arial Narrow" w:hAnsi="Arial Narrow" w:cs="Arial"/>
          <w:i/>
          <w:sz w:val="18"/>
          <w:szCs w:val="18"/>
        </w:rPr>
        <w:t>$80 million to &lt; $90 million</w:t>
      </w:r>
      <w:r w:rsidR="007365AD" w:rsidRPr="00183314" w:rsidDel="007365AD">
        <w:rPr>
          <w:rFonts w:ascii="Arial Narrow" w:hAnsi="Arial Narrow" w:cs="Arial"/>
          <w:i/>
          <w:sz w:val="18"/>
          <w:szCs w:val="18"/>
        </w:rPr>
        <w:t xml:space="preserve"> </w:t>
      </w:r>
    </w:p>
    <w:p w14:paraId="0132354D" w14:textId="4AAE5B26" w:rsidR="00183314" w:rsidRPr="00183314" w:rsidRDefault="00183314" w:rsidP="00183314">
      <w:pPr>
        <w:rPr>
          <w:rFonts w:ascii="Arial Narrow" w:hAnsi="Arial Narrow" w:cs="Arial"/>
          <w:i/>
          <w:sz w:val="18"/>
          <w:szCs w:val="18"/>
        </w:rPr>
      </w:pPr>
      <w:r w:rsidRPr="00183314">
        <w:rPr>
          <w:rFonts w:ascii="Arial Narrow" w:hAnsi="Arial Narrow" w:cs="Arial"/>
          <w:i/>
          <w:sz w:val="18"/>
          <w:szCs w:val="18"/>
          <w:vertAlign w:val="superscript"/>
        </w:rPr>
        <w:t>10</w:t>
      </w:r>
      <w:r>
        <w:rPr>
          <w:rFonts w:ascii="Arial Narrow" w:hAnsi="Arial Narrow" w:cs="Arial"/>
          <w:i/>
          <w:sz w:val="18"/>
          <w:szCs w:val="18"/>
          <w:vertAlign w:val="superscript"/>
        </w:rPr>
        <w:t xml:space="preserve"> </w:t>
      </w:r>
      <w:r w:rsidR="007365AD" w:rsidRPr="00183314">
        <w:rPr>
          <w:rFonts w:ascii="Arial Narrow" w:hAnsi="Arial Narrow" w:cs="Arial"/>
          <w:i/>
          <w:sz w:val="18"/>
          <w:szCs w:val="18"/>
        </w:rPr>
        <w:t>5,000 to &lt; 10,000</w:t>
      </w:r>
    </w:p>
    <w:p w14:paraId="4E981602" w14:textId="4EFE2814" w:rsidR="00183314" w:rsidRPr="00183314" w:rsidRDefault="00183314" w:rsidP="00183314">
      <w:pPr>
        <w:rPr>
          <w:rFonts w:ascii="Arial Narrow" w:hAnsi="Arial Narrow" w:cs="Arial"/>
          <w:i/>
          <w:sz w:val="18"/>
          <w:szCs w:val="18"/>
        </w:rPr>
      </w:pPr>
      <w:r w:rsidRPr="00183314">
        <w:rPr>
          <w:rFonts w:ascii="Arial Narrow" w:hAnsi="Arial Narrow" w:cs="Arial"/>
          <w:i/>
          <w:sz w:val="18"/>
          <w:szCs w:val="18"/>
          <w:vertAlign w:val="superscript"/>
        </w:rPr>
        <w:t>11</w:t>
      </w:r>
      <w:r>
        <w:rPr>
          <w:rFonts w:ascii="Arial Narrow" w:hAnsi="Arial Narrow" w:cs="Arial"/>
          <w:i/>
          <w:sz w:val="18"/>
          <w:szCs w:val="18"/>
          <w:vertAlign w:val="superscript"/>
        </w:rPr>
        <w:t xml:space="preserve"> </w:t>
      </w:r>
      <w:r w:rsidR="007365AD" w:rsidRPr="00183314">
        <w:rPr>
          <w:rFonts w:ascii="Arial Narrow" w:hAnsi="Arial Narrow" w:cs="Arial"/>
          <w:i/>
          <w:sz w:val="18"/>
          <w:szCs w:val="18"/>
        </w:rPr>
        <w:t>90,000 to &lt; 100,000</w:t>
      </w:r>
    </w:p>
    <w:p w14:paraId="16827DBC" w14:textId="38EE80D2" w:rsidR="00183314" w:rsidRPr="00183314" w:rsidRDefault="00183314" w:rsidP="00183314">
      <w:pPr>
        <w:rPr>
          <w:rFonts w:ascii="Arial Narrow" w:hAnsi="Arial Narrow" w:cs="Arial"/>
          <w:i/>
          <w:sz w:val="18"/>
          <w:szCs w:val="18"/>
        </w:rPr>
      </w:pPr>
      <w:r w:rsidRPr="00183314">
        <w:rPr>
          <w:rFonts w:ascii="Arial Narrow" w:hAnsi="Arial Narrow" w:cs="Arial"/>
          <w:i/>
          <w:sz w:val="18"/>
          <w:szCs w:val="18"/>
          <w:vertAlign w:val="superscript"/>
        </w:rPr>
        <w:t>12</w:t>
      </w:r>
      <w:r>
        <w:rPr>
          <w:rFonts w:ascii="Arial Narrow" w:hAnsi="Arial Narrow" w:cs="Arial"/>
          <w:i/>
          <w:sz w:val="18"/>
          <w:szCs w:val="18"/>
          <w:vertAlign w:val="superscript"/>
        </w:rPr>
        <w:t xml:space="preserve"> </w:t>
      </w:r>
      <w:r w:rsidR="007365AD" w:rsidRPr="00183314">
        <w:rPr>
          <w:rFonts w:ascii="Arial Narrow" w:hAnsi="Arial Narrow" w:cs="Arial"/>
          <w:i/>
          <w:sz w:val="18"/>
          <w:szCs w:val="18"/>
        </w:rPr>
        <w:t>$90 million to &lt; $100 million</w:t>
      </w:r>
      <w:r w:rsidR="007365AD" w:rsidRPr="00183314" w:rsidDel="007365AD">
        <w:rPr>
          <w:rFonts w:ascii="Arial Narrow" w:hAnsi="Arial Narrow" w:cs="Arial"/>
          <w:i/>
          <w:sz w:val="18"/>
          <w:szCs w:val="18"/>
        </w:rPr>
        <w:t xml:space="preserve"> </w:t>
      </w:r>
    </w:p>
    <w:p w14:paraId="371ED1D9" w14:textId="676CB863" w:rsidR="00183314" w:rsidRPr="00183314" w:rsidRDefault="00183314" w:rsidP="00183314">
      <w:pPr>
        <w:rPr>
          <w:rFonts w:ascii="Arial Narrow" w:hAnsi="Arial Narrow" w:cs="Arial"/>
          <w:i/>
          <w:sz w:val="18"/>
          <w:szCs w:val="18"/>
        </w:rPr>
      </w:pPr>
      <w:r w:rsidRPr="00183314">
        <w:rPr>
          <w:rFonts w:ascii="Arial Narrow" w:hAnsi="Arial Narrow" w:cs="Arial"/>
          <w:i/>
          <w:sz w:val="18"/>
          <w:szCs w:val="18"/>
          <w:vertAlign w:val="superscript"/>
        </w:rPr>
        <w:t>13</w:t>
      </w:r>
      <w:r>
        <w:rPr>
          <w:rFonts w:ascii="Arial Narrow" w:hAnsi="Arial Narrow" w:cs="Arial"/>
          <w:i/>
          <w:sz w:val="18"/>
          <w:szCs w:val="18"/>
          <w:vertAlign w:val="superscript"/>
        </w:rPr>
        <w:t xml:space="preserve"> </w:t>
      </w:r>
      <w:r w:rsidR="007365AD" w:rsidRPr="00183314">
        <w:rPr>
          <w:rFonts w:ascii="Arial Narrow" w:hAnsi="Arial Narrow" w:cs="Arial"/>
          <w:i/>
          <w:sz w:val="18"/>
          <w:szCs w:val="18"/>
        </w:rPr>
        <w:t>100,000 to &lt; 200,000</w:t>
      </w:r>
    </w:p>
    <w:p w14:paraId="48AD6C94" w14:textId="3E8C4EAB" w:rsidR="00183314" w:rsidRPr="00183314" w:rsidRDefault="00183314" w:rsidP="00183314">
      <w:pPr>
        <w:rPr>
          <w:rFonts w:ascii="Arial Narrow" w:hAnsi="Arial Narrow" w:cs="Arial"/>
          <w:i/>
          <w:sz w:val="18"/>
          <w:szCs w:val="18"/>
        </w:rPr>
      </w:pPr>
      <w:r w:rsidRPr="00183314">
        <w:rPr>
          <w:rFonts w:ascii="Arial Narrow" w:hAnsi="Arial Narrow" w:cs="Arial"/>
          <w:i/>
          <w:sz w:val="18"/>
          <w:szCs w:val="18"/>
          <w:vertAlign w:val="superscript"/>
        </w:rPr>
        <w:t>14</w:t>
      </w:r>
      <w:r>
        <w:rPr>
          <w:rFonts w:ascii="Arial Narrow" w:hAnsi="Arial Narrow" w:cs="Arial"/>
          <w:i/>
          <w:sz w:val="18"/>
          <w:szCs w:val="18"/>
          <w:vertAlign w:val="superscript"/>
        </w:rPr>
        <w:t xml:space="preserve"> </w:t>
      </w:r>
      <w:r w:rsidR="007365AD" w:rsidRPr="00242AA9">
        <w:rPr>
          <w:rFonts w:ascii="Arial Narrow" w:hAnsi="Arial Narrow" w:cs="Arial"/>
          <w:i/>
          <w:sz w:val="18"/>
          <w:szCs w:val="18"/>
        </w:rPr>
        <w:t>$100 million to &lt; $200 million</w:t>
      </w:r>
      <w:r w:rsidR="007365AD" w:rsidRPr="00183314" w:rsidDel="007365AD">
        <w:rPr>
          <w:rFonts w:ascii="Arial Narrow" w:hAnsi="Arial Narrow" w:cs="Arial"/>
          <w:i/>
          <w:sz w:val="18"/>
          <w:szCs w:val="18"/>
        </w:rPr>
        <w:t xml:space="preserve"> </w:t>
      </w:r>
    </w:p>
    <w:p w14:paraId="50454D47" w14:textId="53A5A01D" w:rsidR="00183314" w:rsidRPr="00183314" w:rsidRDefault="00183314" w:rsidP="008B29ED">
      <w:pPr>
        <w:rPr>
          <w:rFonts w:ascii="Arial Narrow" w:hAnsi="Arial Narrow" w:cs="Arial"/>
          <w:i/>
          <w:sz w:val="18"/>
          <w:szCs w:val="18"/>
        </w:rPr>
      </w:pPr>
    </w:p>
    <w:p w14:paraId="118710B2" w14:textId="43F54CAE" w:rsidR="00622820" w:rsidRPr="00377D14" w:rsidRDefault="00622820" w:rsidP="00622820">
      <w:pPr>
        <w:keepNext/>
        <w:spacing w:after="120"/>
        <w:outlineLvl w:val="1"/>
        <w:rPr>
          <w:rFonts w:cs="Arial"/>
          <w:b/>
          <w:bCs/>
          <w:i/>
          <w:iCs/>
          <w:snapToGrid w:val="0"/>
          <w:sz w:val="28"/>
          <w:szCs w:val="22"/>
          <w:lang w:eastAsia="en-US"/>
        </w:rPr>
      </w:pPr>
      <w:bookmarkStart w:id="12" w:name="_Toc371170714"/>
      <w:bookmarkStart w:id="13" w:name="_Toc536002950"/>
      <w:bookmarkStart w:id="14" w:name="_Toc536023502"/>
      <w:r w:rsidRPr="00377D14">
        <w:rPr>
          <w:rFonts w:cs="Arial"/>
          <w:b/>
          <w:bCs/>
          <w:i/>
          <w:iCs/>
          <w:snapToGrid w:val="0"/>
          <w:sz w:val="28"/>
          <w:szCs w:val="22"/>
          <w:lang w:eastAsia="en-US"/>
        </w:rPr>
        <w:t xml:space="preserve">Financial Management – </w:t>
      </w:r>
      <w:bookmarkEnd w:id="12"/>
      <w:bookmarkEnd w:id="13"/>
      <w:bookmarkEnd w:id="14"/>
      <w:r w:rsidR="00F63F8C" w:rsidRPr="00377D14">
        <w:rPr>
          <w:rFonts w:cs="Arial"/>
          <w:b/>
          <w:bCs/>
          <w:i/>
          <w:iCs/>
          <w:snapToGrid w:val="0"/>
          <w:sz w:val="28"/>
          <w:szCs w:val="22"/>
          <w:lang w:eastAsia="en-US"/>
        </w:rPr>
        <w:t>RSA</w:t>
      </w:r>
    </w:p>
    <w:p w14:paraId="40D380CC" w14:textId="5FBAAC06" w:rsidR="00C33FE0" w:rsidRDefault="002B0255" w:rsidP="00FD2829">
      <w:pPr>
        <w:pStyle w:val="3Bodytext"/>
      </w:pPr>
      <w:r>
        <w:t xml:space="preserve">In </w:t>
      </w:r>
      <w:r w:rsidR="00DE070E">
        <w:t>relation to</w:t>
      </w:r>
      <w:r>
        <w:t xml:space="preserve"> the </w:t>
      </w:r>
      <w:r w:rsidR="00DE070E">
        <w:t xml:space="preserve">November 2020 </w:t>
      </w:r>
      <w:r>
        <w:t>pricing proposal t</w:t>
      </w:r>
      <w:r w:rsidR="00C33FE0">
        <w:t xml:space="preserve">he PBAC considered that </w:t>
      </w:r>
      <w:r w:rsidR="000B3A54">
        <w:t>o</w:t>
      </w:r>
      <w:r>
        <w:t>verall, “</w:t>
      </w:r>
      <w:r w:rsidR="00C33FE0">
        <w:t xml:space="preserve">the modifications the sponsor made to the economic model were still potentially based on optimistic assumptions that favoured dupilumab, however </w:t>
      </w:r>
      <w:r w:rsidR="00DE070E">
        <w:t xml:space="preserve">the PBAC </w:t>
      </w:r>
      <w:r w:rsidR="00C33FE0">
        <w:t>considered them to be acceptable in the context of high clinical need in this therapeutic area, along with a corresponding price reduction to achieve the same base case ICERs reviewed in March 2020</w:t>
      </w:r>
      <w:r>
        <w:t>”</w:t>
      </w:r>
      <w:r w:rsidR="00767671">
        <w:t xml:space="preserve"> (para 5.4, </w:t>
      </w:r>
      <w:r w:rsidR="00DE070E">
        <w:t>d</w:t>
      </w:r>
      <w:r w:rsidR="00767671">
        <w:t>upilumab PSD, November 2020 PBAC meeting)</w:t>
      </w:r>
      <w:r w:rsidR="00C33FE0">
        <w:t>.</w:t>
      </w:r>
      <w:r>
        <w:t xml:space="preserve"> This recommendation was also in the context of the financial estimates accepted by the PBAC in November 2020</w:t>
      </w:r>
      <w:r w:rsidR="00767671">
        <w:t xml:space="preserve"> as the basis for subsidisation caps</w:t>
      </w:r>
      <w:r>
        <w:t xml:space="preserve">. </w:t>
      </w:r>
    </w:p>
    <w:p w14:paraId="4DCDDAF0" w14:textId="36BE83A1" w:rsidR="00B82813" w:rsidRPr="00767671" w:rsidRDefault="00171259" w:rsidP="00FD2829">
      <w:pPr>
        <w:pStyle w:val="3Bodytext"/>
      </w:pPr>
      <w:r w:rsidRPr="00254E3E">
        <w:lastRenderedPageBreak/>
        <w:t xml:space="preserve">The Sponsor proposed that the current RSA be revised to </w:t>
      </w:r>
      <w:r w:rsidR="00260A47">
        <w:t>reflect</w:t>
      </w:r>
      <w:r w:rsidR="00260A47" w:rsidRPr="00254E3E">
        <w:t xml:space="preserve"> </w:t>
      </w:r>
      <w:r w:rsidRPr="00254E3E">
        <w:t>their</w:t>
      </w:r>
      <w:r w:rsidR="0087095D" w:rsidRPr="00254E3E">
        <w:t xml:space="preserve"> updated </w:t>
      </w:r>
      <w:r w:rsidRPr="00254E3E">
        <w:t xml:space="preserve">utilisation estimates. The Sponsor also proposed that the same percentage increase be applied to their revised RSA to account for sequential use due to the recent listing of UPA. The original and proposed subsidisation caps are presented in the table below. </w:t>
      </w:r>
      <w:r w:rsidR="00656546" w:rsidRPr="00377D14">
        <w:rPr>
          <w:iCs/>
        </w:rPr>
        <w:t>The proposed caps represent a</w:t>
      </w:r>
      <w:r w:rsidR="00CD0923" w:rsidRPr="00377D14">
        <w:rPr>
          <w:iCs/>
        </w:rPr>
        <w:t xml:space="preserve">n </w:t>
      </w:r>
      <w:r w:rsidR="007F68BB" w:rsidRPr="00377D14">
        <w:rPr>
          <w:iCs/>
        </w:rPr>
        <w:t>overall</w:t>
      </w:r>
      <w:r w:rsidR="00CD0923" w:rsidRPr="00377D14">
        <w:rPr>
          <w:iCs/>
        </w:rPr>
        <w:t xml:space="preserve"> </w:t>
      </w:r>
      <w:r w:rsidR="008B29ED" w:rsidRPr="000E53AE">
        <w:rPr>
          <w:iCs/>
          <w:color w:val="000000"/>
          <w:w w:val="15"/>
          <w:shd w:val="solid" w:color="000000" w:fill="000000"/>
          <w:fitText w:val="-20" w:id="-1435291902"/>
          <w14:textFill>
            <w14:solidFill>
              <w14:srgbClr w14:val="000000">
                <w14:alpha w14:val="100000"/>
              </w14:srgbClr>
            </w14:solidFill>
          </w14:textFill>
        </w:rPr>
        <w:t xml:space="preserve">|  </w:t>
      </w:r>
      <w:r w:rsidR="008B29ED" w:rsidRPr="000E53AE">
        <w:rPr>
          <w:iCs/>
          <w:color w:val="000000"/>
          <w:spacing w:val="-69"/>
          <w:w w:val="15"/>
          <w:shd w:val="solid" w:color="000000" w:fill="000000"/>
          <w:fitText w:val="-20" w:id="-1435291902"/>
          <w14:textFill>
            <w14:solidFill>
              <w14:srgbClr w14:val="000000">
                <w14:alpha w14:val="100000"/>
              </w14:srgbClr>
            </w14:solidFill>
          </w14:textFill>
        </w:rPr>
        <w:t>|</w:t>
      </w:r>
      <w:r w:rsidR="00656546" w:rsidRPr="00377D14">
        <w:rPr>
          <w:iCs/>
        </w:rPr>
        <w:t xml:space="preserve">% increase </w:t>
      </w:r>
      <w:r w:rsidR="00276C9B" w:rsidRPr="00377D14">
        <w:rPr>
          <w:iCs/>
        </w:rPr>
        <w:t>for</w:t>
      </w:r>
      <w:r w:rsidR="00767671" w:rsidRPr="00377D14">
        <w:rPr>
          <w:iCs/>
        </w:rPr>
        <w:t xml:space="preserve"> years 2-5 of</w:t>
      </w:r>
      <w:r w:rsidR="00656546" w:rsidRPr="00377D14">
        <w:rPr>
          <w:iCs/>
        </w:rPr>
        <w:t xml:space="preserve"> the existing </w:t>
      </w:r>
      <w:r w:rsidR="00767671" w:rsidRPr="00377D14">
        <w:rPr>
          <w:iCs/>
        </w:rPr>
        <w:t xml:space="preserve">subsidisation </w:t>
      </w:r>
      <w:r w:rsidR="00656546" w:rsidRPr="00377D14">
        <w:rPr>
          <w:iCs/>
        </w:rPr>
        <w:t>caps.</w:t>
      </w:r>
      <w:r w:rsidR="00767671" w:rsidRPr="00377D14">
        <w:rPr>
          <w:iCs/>
        </w:rPr>
        <w:t xml:space="preserve"> The proposed increase to subsidisation caps includes an additional $</w:t>
      </w:r>
      <w:r w:rsidR="008B29ED" w:rsidRPr="000E53AE">
        <w:rPr>
          <w:iCs/>
          <w:color w:val="000000"/>
          <w:w w:val="15"/>
          <w:shd w:val="solid" w:color="000000" w:fill="000000"/>
          <w:fitText w:val="-20" w:id="-1435291901"/>
          <w14:textFill>
            <w14:solidFill>
              <w14:srgbClr w14:val="000000">
                <w14:alpha w14:val="100000"/>
              </w14:srgbClr>
            </w14:solidFill>
          </w14:textFill>
        </w:rPr>
        <w:t xml:space="preserve">|  </w:t>
      </w:r>
      <w:r w:rsidR="008B29ED" w:rsidRPr="000E53AE">
        <w:rPr>
          <w:iCs/>
          <w:color w:val="000000"/>
          <w:spacing w:val="-69"/>
          <w:w w:val="15"/>
          <w:shd w:val="solid" w:color="000000" w:fill="000000"/>
          <w:fitText w:val="-20" w:id="-1435291901"/>
          <w14:textFill>
            <w14:solidFill>
              <w14:srgbClr w14:val="000000">
                <w14:alpha w14:val="100000"/>
              </w14:srgbClr>
            </w14:solidFill>
          </w14:textFill>
        </w:rPr>
        <w:t>|</w:t>
      </w:r>
      <w:r w:rsidR="00767671" w:rsidRPr="009175E3">
        <w:rPr>
          <w:iCs/>
        </w:rPr>
        <w:t>-</w:t>
      </w:r>
      <w:r w:rsidR="00622958" w:rsidRPr="009175E3">
        <w:rPr>
          <w:iCs/>
        </w:rPr>
        <w:t>$</w:t>
      </w:r>
      <w:r w:rsidR="008B29ED" w:rsidRPr="000E53AE">
        <w:rPr>
          <w:iCs/>
          <w:color w:val="000000"/>
          <w:w w:val="15"/>
          <w:shd w:val="solid" w:color="000000" w:fill="000000"/>
          <w:fitText w:val="-20" w:id="-1435291900"/>
          <w14:textFill>
            <w14:solidFill>
              <w14:srgbClr w14:val="000000">
                <w14:alpha w14:val="100000"/>
              </w14:srgbClr>
            </w14:solidFill>
          </w14:textFill>
        </w:rPr>
        <w:t xml:space="preserve">|  </w:t>
      </w:r>
      <w:r w:rsidR="008B29ED" w:rsidRPr="000E53AE">
        <w:rPr>
          <w:iCs/>
          <w:color w:val="000000"/>
          <w:spacing w:val="-69"/>
          <w:w w:val="15"/>
          <w:shd w:val="solid" w:color="000000" w:fill="000000"/>
          <w:fitText w:val="-20" w:id="-1435291900"/>
          <w14:textFill>
            <w14:solidFill>
              <w14:srgbClr w14:val="000000">
                <w14:alpha w14:val="100000"/>
              </w14:srgbClr>
            </w14:solidFill>
          </w14:textFill>
        </w:rPr>
        <w:t>|</w:t>
      </w:r>
      <w:r w:rsidR="00DA17FC" w:rsidRPr="00DA17FC">
        <w:rPr>
          <w:iCs/>
        </w:rPr>
        <w:t xml:space="preserve"> </w:t>
      </w:r>
      <w:r w:rsidR="008B29ED" w:rsidRPr="000E53AE">
        <w:rPr>
          <w:iCs/>
          <w:color w:val="000000"/>
          <w:w w:val="15"/>
          <w:shd w:val="solid" w:color="000000" w:fill="000000"/>
          <w:fitText w:val="-20" w:id="-1435291899"/>
          <w14:textFill>
            <w14:solidFill>
              <w14:srgbClr w14:val="000000">
                <w14:alpha w14:val="100000"/>
              </w14:srgbClr>
            </w14:solidFill>
          </w14:textFill>
        </w:rPr>
        <w:t xml:space="preserve">|  </w:t>
      </w:r>
      <w:r w:rsidR="008B29ED" w:rsidRPr="000E53AE">
        <w:rPr>
          <w:iCs/>
          <w:color w:val="000000"/>
          <w:spacing w:val="-69"/>
          <w:w w:val="15"/>
          <w:shd w:val="solid" w:color="000000" w:fill="000000"/>
          <w:fitText w:val="-20" w:id="-1435291899"/>
          <w14:textFill>
            <w14:solidFill>
              <w14:srgbClr w14:val="000000">
                <w14:alpha w14:val="100000"/>
              </w14:srgbClr>
            </w14:solidFill>
          </w14:textFill>
        </w:rPr>
        <w:t>|</w:t>
      </w:r>
      <w:r w:rsidR="00767671" w:rsidRPr="00377D14">
        <w:rPr>
          <w:iCs/>
        </w:rPr>
        <w:t xml:space="preserve"> in each year in “cap uplift” to account for additional/subsequent use for </w:t>
      </w:r>
      <w:proofErr w:type="spellStart"/>
      <w:r w:rsidR="00767671" w:rsidRPr="00377D14">
        <w:rPr>
          <w:iCs/>
        </w:rPr>
        <w:t>upadacitinib</w:t>
      </w:r>
      <w:proofErr w:type="spellEnd"/>
      <w:r w:rsidR="00767671" w:rsidRPr="00377D14">
        <w:rPr>
          <w:iCs/>
        </w:rPr>
        <w:t>.</w:t>
      </w:r>
    </w:p>
    <w:p w14:paraId="6A89A63A" w14:textId="722D8120" w:rsidR="00171259" w:rsidRPr="00FD2829" w:rsidRDefault="00254E3E" w:rsidP="00FD2829">
      <w:pPr>
        <w:pStyle w:val="TableFigureHeading"/>
        <w:spacing w:before="240"/>
        <w:rPr>
          <w:b w:val="0"/>
          <w:bCs w:val="0"/>
        </w:rPr>
      </w:pPr>
      <w:bookmarkStart w:id="15" w:name="_Ref96341404"/>
      <w:r w:rsidRPr="00FC336E">
        <w:rPr>
          <w:rFonts w:eastAsiaTheme="minorHAnsi"/>
        </w:rPr>
        <w:t xml:space="preserve">Table </w:t>
      </w:r>
      <w:r w:rsidR="00EB1348">
        <w:rPr>
          <w:rFonts w:eastAsiaTheme="minorHAnsi"/>
        </w:rPr>
        <w:t>6</w:t>
      </w:r>
      <w:r w:rsidRPr="00FC336E">
        <w:rPr>
          <w:rFonts w:eastAsiaTheme="minorHAnsi"/>
        </w:rPr>
        <w:t>:</w:t>
      </w:r>
      <w:bookmarkEnd w:id="15"/>
      <w:r w:rsidR="00352931">
        <w:rPr>
          <w:rFonts w:eastAsiaTheme="minorHAnsi"/>
        </w:rPr>
        <w:t xml:space="preserve"> </w:t>
      </w:r>
      <w:r w:rsidR="00171259" w:rsidRPr="00171259">
        <w:rPr>
          <w:szCs w:val="18"/>
        </w:rPr>
        <w:t xml:space="preserve">Original and proposed subsidisation caps </w:t>
      </w:r>
      <w:r w:rsidR="008B29ED" w:rsidRPr="008B29ED">
        <w:rPr>
          <w:color w:val="000000"/>
          <w:spacing w:val="57"/>
          <w:szCs w:val="18"/>
          <w:shd w:val="solid" w:color="000000" w:fill="000000"/>
          <w:fitText w:val="355" w:id="-1435291898"/>
          <w14:textFill>
            <w14:solidFill>
              <w14:srgbClr w14:val="000000">
                <w14:alpha w14:val="100000"/>
              </w14:srgbClr>
            </w14:solidFill>
          </w14:textFill>
        </w:rPr>
        <w:t>|||</w:t>
      </w:r>
      <w:r w:rsidR="008B29ED" w:rsidRPr="008B29ED">
        <w:rPr>
          <w:color w:val="000000"/>
          <w:spacing w:val="1"/>
          <w:szCs w:val="18"/>
          <w:shd w:val="solid" w:color="000000" w:fill="000000"/>
          <w:fitText w:val="355" w:id="-1435291898"/>
          <w14:textFill>
            <w14:solidFill>
              <w14:srgbClr w14:val="000000">
                <w14:alpha w14:val="100000"/>
              </w14:srgbClr>
            </w14:solidFill>
          </w14:textFill>
        </w:rPr>
        <w:t>|</w:t>
      </w:r>
      <w:r w:rsidR="00DA17FC" w:rsidRPr="00DA17FC">
        <w:rPr>
          <w:szCs w:val="18"/>
        </w:rPr>
        <w:t xml:space="preserve"> </w:t>
      </w:r>
      <w:r w:rsidR="008B29ED" w:rsidRPr="008B29ED">
        <w:rPr>
          <w:color w:val="000000"/>
          <w:spacing w:val="57"/>
          <w:szCs w:val="18"/>
          <w:shd w:val="solid" w:color="000000" w:fill="000000"/>
          <w:fitText w:val="355" w:id="-1435291897"/>
          <w14:textFill>
            <w14:solidFill>
              <w14:srgbClr w14:val="000000">
                <w14:alpha w14:val="100000"/>
              </w14:srgbClr>
            </w14:solidFill>
          </w14:textFill>
        </w:rPr>
        <w:t>|||</w:t>
      </w:r>
      <w:r w:rsidR="008B29ED" w:rsidRPr="008B29ED">
        <w:rPr>
          <w:color w:val="000000"/>
          <w:spacing w:val="1"/>
          <w:szCs w:val="18"/>
          <w:shd w:val="solid" w:color="000000" w:fill="000000"/>
          <w:fitText w:val="355" w:id="-1435291897"/>
          <w14:textFill>
            <w14:solidFill>
              <w14:srgbClr w14:val="000000">
                <w14:alpha w14:val="100000"/>
              </w14:srgbClr>
            </w14:solidFill>
          </w14:textFill>
        </w:rPr>
        <w:t>|</w:t>
      </w:r>
      <w:r w:rsidR="00DA17FC" w:rsidRPr="00DA17FC">
        <w:rPr>
          <w:szCs w:val="18"/>
        </w:rPr>
        <w:t xml:space="preserve"> </w:t>
      </w:r>
      <w:r w:rsidR="008B29ED" w:rsidRPr="008B29ED">
        <w:rPr>
          <w:color w:val="000000"/>
          <w:spacing w:val="57"/>
          <w:szCs w:val="18"/>
          <w:shd w:val="solid" w:color="000000" w:fill="000000"/>
          <w:fitText w:val="355" w:id="-1435291896"/>
          <w14:textFill>
            <w14:solidFill>
              <w14:srgbClr w14:val="000000">
                <w14:alpha w14:val="100000"/>
              </w14:srgbClr>
            </w14:solidFill>
          </w14:textFill>
        </w:rPr>
        <w:t>|||</w:t>
      </w:r>
      <w:r w:rsidR="008B29ED" w:rsidRPr="008B29ED">
        <w:rPr>
          <w:color w:val="000000"/>
          <w:spacing w:val="1"/>
          <w:szCs w:val="18"/>
          <w:shd w:val="solid" w:color="000000" w:fill="000000"/>
          <w:fitText w:val="355" w:id="-1435291896"/>
          <w14:textFill>
            <w14:solidFill>
              <w14:srgbClr w14:val="000000">
                <w14:alpha w14:val="100000"/>
              </w14:srgbClr>
            </w14:solidFill>
          </w14:textFill>
        </w:rPr>
        <w:t>|</w:t>
      </w:r>
      <w:r w:rsidR="00DA17FC" w:rsidRPr="00DA17FC">
        <w:rPr>
          <w:szCs w:val="18"/>
        </w:rPr>
        <w:t xml:space="preserve"> </w:t>
      </w:r>
      <w:r w:rsidR="008B29ED" w:rsidRPr="008B29ED">
        <w:rPr>
          <w:color w:val="000000"/>
          <w:spacing w:val="56"/>
          <w:szCs w:val="18"/>
          <w:shd w:val="solid" w:color="000000" w:fill="000000"/>
          <w:fitText w:val="354" w:id="-1435291895"/>
          <w14:textFill>
            <w14:solidFill>
              <w14:srgbClr w14:val="000000">
                <w14:alpha w14:val="100000"/>
              </w14:srgbClr>
            </w14:solidFill>
          </w14:textFill>
        </w:rPr>
        <w:t>|||</w:t>
      </w:r>
      <w:r w:rsidR="008B29ED" w:rsidRPr="008B29ED">
        <w:rPr>
          <w:color w:val="000000"/>
          <w:spacing w:val="3"/>
          <w:szCs w:val="18"/>
          <w:shd w:val="solid" w:color="000000" w:fill="000000"/>
          <w:fitText w:val="354" w:id="-1435291895"/>
          <w14:textFill>
            <w14:solidFill>
              <w14:srgbClr w14:val="000000">
                <w14:alpha w14:val="100000"/>
              </w14:srgbClr>
            </w14:solidFill>
          </w14:textFill>
        </w:rPr>
        <w:t>|</w:t>
      </w:r>
      <w:r w:rsidR="00DA17FC" w:rsidRPr="00DA17FC">
        <w:rPr>
          <w:szCs w:val="18"/>
        </w:rPr>
        <w:t xml:space="preserve"> </w:t>
      </w:r>
      <w:r w:rsidR="008B29ED" w:rsidRPr="008B29ED">
        <w:rPr>
          <w:color w:val="000000"/>
          <w:spacing w:val="56"/>
          <w:szCs w:val="18"/>
          <w:shd w:val="solid" w:color="000000" w:fill="000000"/>
          <w:fitText w:val="354" w:id="-1435291894"/>
          <w14:textFill>
            <w14:solidFill>
              <w14:srgbClr w14:val="000000">
                <w14:alpha w14:val="100000"/>
              </w14:srgbClr>
            </w14:solidFill>
          </w14:textFill>
        </w:rPr>
        <w:t>|||</w:t>
      </w:r>
      <w:r w:rsidR="008B29ED" w:rsidRPr="008B29ED">
        <w:rPr>
          <w:color w:val="000000"/>
          <w:spacing w:val="3"/>
          <w:szCs w:val="18"/>
          <w:shd w:val="solid" w:color="000000" w:fill="000000"/>
          <w:fitText w:val="354" w:id="-1435291894"/>
          <w14:textFill>
            <w14:solidFill>
              <w14:srgbClr w14:val="000000">
                <w14:alpha w14:val="100000"/>
              </w14:srgbClr>
            </w14:solidFill>
          </w14:textFill>
        </w:rPr>
        <w:t>|</w:t>
      </w:r>
      <w:r w:rsidR="00DA17FC" w:rsidRPr="00DA17FC">
        <w:rPr>
          <w:szCs w:val="18"/>
        </w:rPr>
        <w:t xml:space="preserve"> </w:t>
      </w:r>
      <w:r w:rsidR="008B29ED" w:rsidRPr="008B29ED">
        <w:rPr>
          <w:color w:val="000000"/>
          <w:spacing w:val="57"/>
          <w:szCs w:val="18"/>
          <w:shd w:val="solid" w:color="000000" w:fill="000000"/>
          <w:fitText w:val="355" w:id="-1435291893"/>
          <w14:textFill>
            <w14:solidFill>
              <w14:srgbClr w14:val="000000">
                <w14:alpha w14:val="100000"/>
              </w14:srgbClr>
            </w14:solidFill>
          </w14:textFill>
        </w:rPr>
        <w:t>|||</w:t>
      </w:r>
      <w:r w:rsidR="008B29ED" w:rsidRPr="008B29ED">
        <w:rPr>
          <w:color w:val="000000"/>
          <w:spacing w:val="1"/>
          <w:szCs w:val="18"/>
          <w:shd w:val="solid" w:color="000000" w:fill="000000"/>
          <w:fitText w:val="355" w:id="-1435291893"/>
          <w14:textFill>
            <w14:solidFill>
              <w14:srgbClr w14:val="000000">
                <w14:alpha w14:val="100000"/>
              </w14:srgbClr>
            </w14:solidFill>
          </w14:textFill>
        </w:rPr>
        <w:t>|</w:t>
      </w:r>
      <w:r w:rsidR="00DA17FC" w:rsidRPr="00DA17FC">
        <w:rPr>
          <w:szCs w:val="18"/>
        </w:rPr>
        <w:t xml:space="preserve"> </w:t>
      </w:r>
      <w:r w:rsidR="008B29ED" w:rsidRPr="008B29ED">
        <w:rPr>
          <w:color w:val="000000"/>
          <w:spacing w:val="57"/>
          <w:szCs w:val="18"/>
          <w:shd w:val="solid" w:color="000000" w:fill="000000"/>
          <w:fitText w:val="355" w:id="-1435291892"/>
          <w14:textFill>
            <w14:solidFill>
              <w14:srgbClr w14:val="000000">
                <w14:alpha w14:val="100000"/>
              </w14:srgbClr>
            </w14:solidFill>
          </w14:textFill>
        </w:rPr>
        <w:t>|||</w:t>
      </w:r>
      <w:r w:rsidR="008B29ED" w:rsidRPr="008B29ED">
        <w:rPr>
          <w:color w:val="000000"/>
          <w:spacing w:val="1"/>
          <w:szCs w:val="18"/>
          <w:shd w:val="solid" w:color="000000" w:fill="000000"/>
          <w:fitText w:val="355" w:id="-1435291892"/>
          <w14:textFill>
            <w14:solidFill>
              <w14:srgbClr w14:val="000000">
                <w14:alpha w14:val="100000"/>
              </w14:srgbClr>
            </w14:solidFill>
          </w14:textFill>
        </w:rPr>
        <w:t>|</w:t>
      </w:r>
    </w:p>
    <w:tbl>
      <w:tblPr>
        <w:tblStyle w:val="TableGrid"/>
        <w:tblW w:w="0" w:type="auto"/>
        <w:tblLayout w:type="fixed"/>
        <w:tblLook w:val="04A0" w:firstRow="1" w:lastRow="0" w:firstColumn="1" w:lastColumn="0" w:noHBand="0" w:noVBand="1"/>
      </w:tblPr>
      <w:tblGrid>
        <w:gridCol w:w="2689"/>
        <w:gridCol w:w="1264"/>
        <w:gridCol w:w="1264"/>
        <w:gridCol w:w="1264"/>
        <w:gridCol w:w="1264"/>
        <w:gridCol w:w="1265"/>
      </w:tblGrid>
      <w:tr w:rsidR="00171259" w:rsidRPr="009E015D" w14:paraId="1DA5597B" w14:textId="77777777" w:rsidTr="008B29ED">
        <w:trPr>
          <w:trHeight w:val="241"/>
        </w:trPr>
        <w:tc>
          <w:tcPr>
            <w:tcW w:w="2689" w:type="dxa"/>
          </w:tcPr>
          <w:p w14:paraId="3DBB00EC" w14:textId="42DF31C6" w:rsidR="00171259" w:rsidRPr="0014796A" w:rsidRDefault="005615D6" w:rsidP="00FD2829">
            <w:pPr>
              <w:pStyle w:val="TableText0"/>
            </w:pPr>
            <w:r>
              <w:t>Year</w:t>
            </w:r>
          </w:p>
        </w:tc>
        <w:tc>
          <w:tcPr>
            <w:tcW w:w="1264" w:type="dxa"/>
            <w:tcBorders>
              <w:bottom w:val="single" w:sz="4" w:space="0" w:color="auto"/>
            </w:tcBorders>
          </w:tcPr>
          <w:p w14:paraId="4A1F2F42" w14:textId="01D51229" w:rsidR="00171259" w:rsidRPr="0014796A" w:rsidRDefault="005615D6" w:rsidP="00FD2829">
            <w:pPr>
              <w:pStyle w:val="TableText0"/>
              <w:rPr>
                <w:b/>
              </w:rPr>
            </w:pPr>
            <w:r>
              <w:rPr>
                <w:b/>
              </w:rPr>
              <w:t>2021</w:t>
            </w:r>
          </w:p>
        </w:tc>
        <w:tc>
          <w:tcPr>
            <w:tcW w:w="1264" w:type="dxa"/>
            <w:tcBorders>
              <w:bottom w:val="single" w:sz="4" w:space="0" w:color="auto"/>
            </w:tcBorders>
          </w:tcPr>
          <w:p w14:paraId="2964C26E" w14:textId="6626642B" w:rsidR="00171259" w:rsidRPr="0014796A" w:rsidRDefault="005615D6" w:rsidP="00FD2829">
            <w:pPr>
              <w:pStyle w:val="TableText0"/>
              <w:rPr>
                <w:b/>
              </w:rPr>
            </w:pPr>
            <w:r>
              <w:rPr>
                <w:b/>
              </w:rPr>
              <w:t>2022</w:t>
            </w:r>
          </w:p>
        </w:tc>
        <w:tc>
          <w:tcPr>
            <w:tcW w:w="1264" w:type="dxa"/>
            <w:tcBorders>
              <w:bottom w:val="single" w:sz="4" w:space="0" w:color="auto"/>
            </w:tcBorders>
          </w:tcPr>
          <w:p w14:paraId="1983CC6E" w14:textId="69DDA514" w:rsidR="00171259" w:rsidRPr="0014796A" w:rsidRDefault="005615D6" w:rsidP="00FD2829">
            <w:pPr>
              <w:pStyle w:val="TableText0"/>
              <w:rPr>
                <w:b/>
              </w:rPr>
            </w:pPr>
            <w:r>
              <w:rPr>
                <w:b/>
              </w:rPr>
              <w:t>2023</w:t>
            </w:r>
          </w:p>
        </w:tc>
        <w:tc>
          <w:tcPr>
            <w:tcW w:w="1264" w:type="dxa"/>
            <w:tcBorders>
              <w:bottom w:val="single" w:sz="4" w:space="0" w:color="auto"/>
            </w:tcBorders>
          </w:tcPr>
          <w:p w14:paraId="704662F6" w14:textId="7712F0D7" w:rsidR="00171259" w:rsidRPr="0014796A" w:rsidRDefault="005615D6" w:rsidP="00FD2829">
            <w:pPr>
              <w:pStyle w:val="TableText0"/>
              <w:rPr>
                <w:b/>
              </w:rPr>
            </w:pPr>
            <w:r>
              <w:rPr>
                <w:b/>
              </w:rPr>
              <w:t>2024</w:t>
            </w:r>
          </w:p>
        </w:tc>
        <w:tc>
          <w:tcPr>
            <w:tcW w:w="1265" w:type="dxa"/>
            <w:tcBorders>
              <w:bottom w:val="single" w:sz="4" w:space="0" w:color="auto"/>
            </w:tcBorders>
          </w:tcPr>
          <w:p w14:paraId="574F70C0" w14:textId="2CAE5C9F" w:rsidR="00171259" w:rsidRPr="0014796A" w:rsidRDefault="005615D6" w:rsidP="00FD2829">
            <w:pPr>
              <w:pStyle w:val="TableText0"/>
              <w:rPr>
                <w:b/>
              </w:rPr>
            </w:pPr>
            <w:r>
              <w:rPr>
                <w:b/>
              </w:rPr>
              <w:t>2025</w:t>
            </w:r>
          </w:p>
        </w:tc>
      </w:tr>
      <w:tr w:rsidR="00171259" w:rsidRPr="009E015D" w14:paraId="01454F04" w14:textId="77777777" w:rsidTr="008B29ED">
        <w:trPr>
          <w:trHeight w:val="241"/>
        </w:trPr>
        <w:tc>
          <w:tcPr>
            <w:tcW w:w="2689" w:type="dxa"/>
          </w:tcPr>
          <w:p w14:paraId="6B669474" w14:textId="29FFFD34" w:rsidR="00171259" w:rsidRPr="0014796A" w:rsidRDefault="00171259" w:rsidP="00FD2829">
            <w:pPr>
              <w:pStyle w:val="TableText0"/>
            </w:pPr>
            <w:r w:rsidRPr="0014796A">
              <w:t xml:space="preserve">Original </w:t>
            </w:r>
            <w:r w:rsidR="002B0255">
              <w:t>subsidisation caps</w:t>
            </w:r>
            <w:r w:rsidR="00242AA9">
              <w:t xml:space="preserve"> ($)</w:t>
            </w:r>
          </w:p>
        </w:tc>
        <w:tc>
          <w:tcPr>
            <w:tcW w:w="1264" w:type="dxa"/>
            <w:tcBorders>
              <w:bottom w:val="single" w:sz="4" w:space="0" w:color="auto"/>
            </w:tcBorders>
            <w:shd w:val="solid" w:color="000000" w:fill="000000"/>
          </w:tcPr>
          <w:p w14:paraId="595A1F00" w14:textId="4D412365" w:rsidR="00171259" w:rsidRPr="00242AA9" w:rsidRDefault="008B29ED" w:rsidP="00FD2829">
            <w:pPr>
              <w:pStyle w:val="TableText0"/>
              <w:rPr>
                <w:highlight w:val="yellow"/>
              </w:rPr>
            </w:pPr>
            <w:r w:rsidRPr="008B29ED">
              <w:rPr>
                <w:color w:val="000000"/>
                <w:spacing w:val="50"/>
                <w:fitText w:val="321" w:id="-1435291891"/>
                <w14:textFill>
                  <w14:solidFill>
                    <w14:srgbClr w14:val="000000">
                      <w14:alpha w14:val="100000"/>
                    </w14:srgbClr>
                  </w14:solidFill>
                </w14:textFill>
              </w:rPr>
              <w:t>|||</w:t>
            </w:r>
            <w:r w:rsidRPr="008B29ED">
              <w:rPr>
                <w:color w:val="000000"/>
                <w:spacing w:val="1"/>
                <w:fitText w:val="321" w:id="-1435291891"/>
                <w14:textFill>
                  <w14:solidFill>
                    <w14:srgbClr w14:val="000000">
                      <w14:alpha w14:val="100000"/>
                    </w14:srgbClr>
                  </w14:solidFill>
                </w14:textFill>
              </w:rPr>
              <w:t>|</w:t>
            </w:r>
          </w:p>
        </w:tc>
        <w:tc>
          <w:tcPr>
            <w:tcW w:w="1264" w:type="dxa"/>
            <w:tcBorders>
              <w:bottom w:val="single" w:sz="4" w:space="0" w:color="auto"/>
            </w:tcBorders>
            <w:shd w:val="solid" w:color="000000" w:fill="000000"/>
          </w:tcPr>
          <w:p w14:paraId="71641C63" w14:textId="05E1276C" w:rsidR="00171259" w:rsidRPr="00242AA9" w:rsidRDefault="008B29ED" w:rsidP="00FD2829">
            <w:pPr>
              <w:pStyle w:val="TableText0"/>
              <w:rPr>
                <w:highlight w:val="yellow"/>
              </w:rPr>
            </w:pPr>
            <w:r w:rsidRPr="008B29ED">
              <w:rPr>
                <w:color w:val="000000"/>
                <w:spacing w:val="50"/>
                <w:fitText w:val="321" w:id="-1435291890"/>
                <w14:textFill>
                  <w14:solidFill>
                    <w14:srgbClr w14:val="000000">
                      <w14:alpha w14:val="100000"/>
                    </w14:srgbClr>
                  </w14:solidFill>
                </w14:textFill>
              </w:rPr>
              <w:t>|||</w:t>
            </w:r>
            <w:r w:rsidRPr="008B29ED">
              <w:rPr>
                <w:color w:val="000000"/>
                <w:spacing w:val="1"/>
                <w:fitText w:val="321" w:id="-1435291890"/>
                <w14:textFill>
                  <w14:solidFill>
                    <w14:srgbClr w14:val="000000">
                      <w14:alpha w14:val="100000"/>
                    </w14:srgbClr>
                  </w14:solidFill>
                </w14:textFill>
              </w:rPr>
              <w:t>|</w:t>
            </w:r>
          </w:p>
        </w:tc>
        <w:tc>
          <w:tcPr>
            <w:tcW w:w="1264" w:type="dxa"/>
            <w:tcBorders>
              <w:bottom w:val="single" w:sz="4" w:space="0" w:color="auto"/>
            </w:tcBorders>
            <w:shd w:val="solid" w:color="000000" w:fill="000000"/>
          </w:tcPr>
          <w:p w14:paraId="28A1F68E" w14:textId="61615746" w:rsidR="00171259" w:rsidRPr="00242AA9" w:rsidRDefault="008B29ED" w:rsidP="00FD2829">
            <w:pPr>
              <w:pStyle w:val="TableText0"/>
              <w:rPr>
                <w:highlight w:val="yellow"/>
              </w:rPr>
            </w:pPr>
            <w:r w:rsidRPr="008B29ED">
              <w:rPr>
                <w:color w:val="000000"/>
                <w:spacing w:val="50"/>
                <w:fitText w:val="321" w:id="-1435291889"/>
                <w14:textFill>
                  <w14:solidFill>
                    <w14:srgbClr w14:val="000000">
                      <w14:alpha w14:val="100000"/>
                    </w14:srgbClr>
                  </w14:solidFill>
                </w14:textFill>
              </w:rPr>
              <w:t>|||</w:t>
            </w:r>
            <w:r w:rsidRPr="008B29ED">
              <w:rPr>
                <w:color w:val="000000"/>
                <w:spacing w:val="1"/>
                <w:fitText w:val="321" w:id="-1435291889"/>
                <w14:textFill>
                  <w14:solidFill>
                    <w14:srgbClr w14:val="000000">
                      <w14:alpha w14:val="100000"/>
                    </w14:srgbClr>
                  </w14:solidFill>
                </w14:textFill>
              </w:rPr>
              <w:t>|</w:t>
            </w:r>
          </w:p>
        </w:tc>
        <w:tc>
          <w:tcPr>
            <w:tcW w:w="1264" w:type="dxa"/>
            <w:tcBorders>
              <w:bottom w:val="single" w:sz="4" w:space="0" w:color="auto"/>
            </w:tcBorders>
            <w:shd w:val="solid" w:color="000000" w:fill="000000"/>
          </w:tcPr>
          <w:p w14:paraId="687C7156" w14:textId="13790AF2" w:rsidR="00171259" w:rsidRPr="00242AA9" w:rsidRDefault="008B29ED" w:rsidP="00FD2829">
            <w:pPr>
              <w:pStyle w:val="TableText0"/>
              <w:rPr>
                <w:highlight w:val="yellow"/>
              </w:rPr>
            </w:pPr>
            <w:r w:rsidRPr="008B29ED">
              <w:rPr>
                <w:color w:val="000000"/>
                <w:spacing w:val="50"/>
                <w:fitText w:val="321" w:id="-1435291888"/>
                <w14:textFill>
                  <w14:solidFill>
                    <w14:srgbClr w14:val="000000">
                      <w14:alpha w14:val="100000"/>
                    </w14:srgbClr>
                  </w14:solidFill>
                </w14:textFill>
              </w:rPr>
              <w:t>|||</w:t>
            </w:r>
            <w:r w:rsidRPr="008B29ED">
              <w:rPr>
                <w:color w:val="000000"/>
                <w:spacing w:val="1"/>
                <w:fitText w:val="321" w:id="-1435291888"/>
                <w14:textFill>
                  <w14:solidFill>
                    <w14:srgbClr w14:val="000000">
                      <w14:alpha w14:val="100000"/>
                    </w14:srgbClr>
                  </w14:solidFill>
                </w14:textFill>
              </w:rPr>
              <w:t>|</w:t>
            </w:r>
          </w:p>
        </w:tc>
        <w:tc>
          <w:tcPr>
            <w:tcW w:w="1265" w:type="dxa"/>
            <w:tcBorders>
              <w:bottom w:val="single" w:sz="4" w:space="0" w:color="auto"/>
            </w:tcBorders>
            <w:shd w:val="solid" w:color="000000" w:fill="000000"/>
          </w:tcPr>
          <w:p w14:paraId="0914E296" w14:textId="494A803D" w:rsidR="00171259" w:rsidRPr="00242AA9" w:rsidRDefault="008B29ED" w:rsidP="00FD2829">
            <w:pPr>
              <w:pStyle w:val="TableText0"/>
              <w:rPr>
                <w:highlight w:val="yellow"/>
              </w:rPr>
            </w:pPr>
            <w:r w:rsidRPr="008B29ED">
              <w:rPr>
                <w:color w:val="000000"/>
                <w:spacing w:val="50"/>
                <w:fitText w:val="322" w:id="-1435291904"/>
                <w14:textFill>
                  <w14:solidFill>
                    <w14:srgbClr w14:val="000000">
                      <w14:alpha w14:val="100000"/>
                    </w14:srgbClr>
                  </w14:solidFill>
                </w14:textFill>
              </w:rPr>
              <w:t>|||</w:t>
            </w:r>
            <w:r w:rsidRPr="008B29ED">
              <w:rPr>
                <w:color w:val="000000"/>
                <w:spacing w:val="2"/>
                <w:fitText w:val="322" w:id="-1435291904"/>
                <w14:textFill>
                  <w14:solidFill>
                    <w14:srgbClr w14:val="000000">
                      <w14:alpha w14:val="100000"/>
                    </w14:srgbClr>
                  </w14:solidFill>
                </w14:textFill>
              </w:rPr>
              <w:t>|</w:t>
            </w:r>
          </w:p>
        </w:tc>
      </w:tr>
      <w:tr w:rsidR="00171259" w:rsidRPr="009E015D" w14:paraId="4E27CF69" w14:textId="77777777" w:rsidTr="008B29ED">
        <w:trPr>
          <w:trHeight w:val="172"/>
        </w:trPr>
        <w:tc>
          <w:tcPr>
            <w:tcW w:w="2689" w:type="dxa"/>
          </w:tcPr>
          <w:p w14:paraId="5AF4FA9C" w14:textId="2241831F" w:rsidR="00171259" w:rsidRPr="0014796A" w:rsidRDefault="002B0255" w:rsidP="00FD2829">
            <w:pPr>
              <w:pStyle w:val="TableText0"/>
            </w:pPr>
            <w:r>
              <w:t>Estimates with r</w:t>
            </w:r>
            <w:r w:rsidR="00171259" w:rsidRPr="0014796A">
              <w:t>evised assumptions</w:t>
            </w:r>
            <w:r w:rsidR="00242AA9">
              <w:t xml:space="preserve"> ($)</w:t>
            </w:r>
          </w:p>
        </w:tc>
        <w:tc>
          <w:tcPr>
            <w:tcW w:w="1264" w:type="dxa"/>
            <w:tcBorders>
              <w:bottom w:val="single" w:sz="4" w:space="0" w:color="auto"/>
            </w:tcBorders>
            <w:shd w:val="solid" w:color="000000" w:fill="000000"/>
          </w:tcPr>
          <w:p w14:paraId="033F0852" w14:textId="55FFC99D" w:rsidR="00171259" w:rsidRPr="00242AA9" w:rsidRDefault="008B29ED" w:rsidP="00FD2829">
            <w:pPr>
              <w:pStyle w:val="TableText0"/>
              <w:rPr>
                <w:highlight w:val="yellow"/>
              </w:rPr>
            </w:pPr>
            <w:r w:rsidRPr="008B29ED">
              <w:rPr>
                <w:color w:val="000000"/>
                <w:spacing w:val="50"/>
                <w:fitText w:val="321" w:id="-1435291903"/>
                <w14:textFill>
                  <w14:solidFill>
                    <w14:srgbClr w14:val="000000">
                      <w14:alpha w14:val="100000"/>
                    </w14:srgbClr>
                  </w14:solidFill>
                </w14:textFill>
              </w:rPr>
              <w:t>|||</w:t>
            </w:r>
            <w:r w:rsidRPr="008B29ED">
              <w:rPr>
                <w:color w:val="000000"/>
                <w:spacing w:val="1"/>
                <w:fitText w:val="321" w:id="-1435291903"/>
                <w14:textFill>
                  <w14:solidFill>
                    <w14:srgbClr w14:val="000000">
                      <w14:alpha w14:val="100000"/>
                    </w14:srgbClr>
                  </w14:solidFill>
                </w14:textFill>
              </w:rPr>
              <w:t>|</w:t>
            </w:r>
          </w:p>
        </w:tc>
        <w:tc>
          <w:tcPr>
            <w:tcW w:w="1264" w:type="dxa"/>
            <w:tcBorders>
              <w:bottom w:val="single" w:sz="4" w:space="0" w:color="auto"/>
            </w:tcBorders>
            <w:shd w:val="solid" w:color="000000" w:fill="000000"/>
          </w:tcPr>
          <w:p w14:paraId="242EE1F8" w14:textId="06C40A70" w:rsidR="00171259" w:rsidRPr="00242AA9" w:rsidRDefault="008B29ED" w:rsidP="00FD2829">
            <w:pPr>
              <w:pStyle w:val="TableText0"/>
              <w:rPr>
                <w:highlight w:val="yellow"/>
              </w:rPr>
            </w:pPr>
            <w:r w:rsidRPr="008B29ED">
              <w:rPr>
                <w:color w:val="000000"/>
                <w:spacing w:val="50"/>
                <w:fitText w:val="321" w:id="-1435291902"/>
                <w14:textFill>
                  <w14:solidFill>
                    <w14:srgbClr w14:val="000000">
                      <w14:alpha w14:val="100000"/>
                    </w14:srgbClr>
                  </w14:solidFill>
                </w14:textFill>
              </w:rPr>
              <w:t>|||</w:t>
            </w:r>
            <w:r w:rsidRPr="008B29ED">
              <w:rPr>
                <w:color w:val="000000"/>
                <w:spacing w:val="1"/>
                <w:fitText w:val="321" w:id="-1435291902"/>
                <w14:textFill>
                  <w14:solidFill>
                    <w14:srgbClr w14:val="000000">
                      <w14:alpha w14:val="100000"/>
                    </w14:srgbClr>
                  </w14:solidFill>
                </w14:textFill>
              </w:rPr>
              <w:t>|</w:t>
            </w:r>
          </w:p>
        </w:tc>
        <w:tc>
          <w:tcPr>
            <w:tcW w:w="1264" w:type="dxa"/>
            <w:tcBorders>
              <w:bottom w:val="single" w:sz="4" w:space="0" w:color="auto"/>
            </w:tcBorders>
            <w:shd w:val="solid" w:color="000000" w:fill="000000"/>
          </w:tcPr>
          <w:p w14:paraId="359FB912" w14:textId="2410691B" w:rsidR="00171259" w:rsidRPr="00242AA9" w:rsidRDefault="008B29ED" w:rsidP="00FD2829">
            <w:pPr>
              <w:pStyle w:val="TableText0"/>
              <w:rPr>
                <w:highlight w:val="yellow"/>
              </w:rPr>
            </w:pPr>
            <w:r w:rsidRPr="008B29ED">
              <w:rPr>
                <w:color w:val="000000"/>
                <w:spacing w:val="50"/>
                <w:fitText w:val="321" w:id="-1435291901"/>
                <w14:textFill>
                  <w14:solidFill>
                    <w14:srgbClr w14:val="000000">
                      <w14:alpha w14:val="100000"/>
                    </w14:srgbClr>
                  </w14:solidFill>
                </w14:textFill>
              </w:rPr>
              <w:t>|||</w:t>
            </w:r>
            <w:r w:rsidRPr="008B29ED">
              <w:rPr>
                <w:color w:val="000000"/>
                <w:spacing w:val="1"/>
                <w:fitText w:val="321" w:id="-1435291901"/>
                <w14:textFill>
                  <w14:solidFill>
                    <w14:srgbClr w14:val="000000">
                      <w14:alpha w14:val="100000"/>
                    </w14:srgbClr>
                  </w14:solidFill>
                </w14:textFill>
              </w:rPr>
              <w:t>|</w:t>
            </w:r>
          </w:p>
        </w:tc>
        <w:tc>
          <w:tcPr>
            <w:tcW w:w="1264" w:type="dxa"/>
            <w:tcBorders>
              <w:bottom w:val="single" w:sz="4" w:space="0" w:color="auto"/>
            </w:tcBorders>
            <w:shd w:val="solid" w:color="000000" w:fill="000000"/>
          </w:tcPr>
          <w:p w14:paraId="4B8BA714" w14:textId="1239901D" w:rsidR="00171259" w:rsidRPr="00242AA9" w:rsidRDefault="008B29ED" w:rsidP="00FD2829">
            <w:pPr>
              <w:pStyle w:val="TableText0"/>
              <w:rPr>
                <w:highlight w:val="yellow"/>
              </w:rPr>
            </w:pPr>
            <w:r w:rsidRPr="008B29ED">
              <w:rPr>
                <w:color w:val="000000"/>
                <w:spacing w:val="50"/>
                <w:fitText w:val="321" w:id="-1435291900"/>
                <w14:textFill>
                  <w14:solidFill>
                    <w14:srgbClr w14:val="000000">
                      <w14:alpha w14:val="100000"/>
                    </w14:srgbClr>
                  </w14:solidFill>
                </w14:textFill>
              </w:rPr>
              <w:t>|||</w:t>
            </w:r>
            <w:r w:rsidRPr="008B29ED">
              <w:rPr>
                <w:color w:val="000000"/>
                <w:spacing w:val="1"/>
                <w:fitText w:val="321" w:id="-1435291900"/>
                <w14:textFill>
                  <w14:solidFill>
                    <w14:srgbClr w14:val="000000">
                      <w14:alpha w14:val="100000"/>
                    </w14:srgbClr>
                  </w14:solidFill>
                </w14:textFill>
              </w:rPr>
              <w:t>|</w:t>
            </w:r>
          </w:p>
        </w:tc>
        <w:tc>
          <w:tcPr>
            <w:tcW w:w="1265" w:type="dxa"/>
            <w:tcBorders>
              <w:bottom w:val="single" w:sz="4" w:space="0" w:color="auto"/>
            </w:tcBorders>
            <w:shd w:val="solid" w:color="000000" w:fill="000000"/>
          </w:tcPr>
          <w:p w14:paraId="4795854E" w14:textId="228662F2" w:rsidR="00171259" w:rsidRPr="00242AA9" w:rsidRDefault="008B29ED" w:rsidP="00FD2829">
            <w:pPr>
              <w:pStyle w:val="TableText0"/>
              <w:rPr>
                <w:highlight w:val="yellow"/>
              </w:rPr>
            </w:pPr>
            <w:r w:rsidRPr="008B29ED">
              <w:rPr>
                <w:color w:val="000000"/>
                <w:spacing w:val="50"/>
                <w:fitText w:val="322" w:id="-1435291899"/>
                <w14:textFill>
                  <w14:solidFill>
                    <w14:srgbClr w14:val="000000">
                      <w14:alpha w14:val="100000"/>
                    </w14:srgbClr>
                  </w14:solidFill>
                </w14:textFill>
              </w:rPr>
              <w:t>|||</w:t>
            </w:r>
            <w:r w:rsidRPr="008B29ED">
              <w:rPr>
                <w:color w:val="000000"/>
                <w:spacing w:val="2"/>
                <w:fitText w:val="322" w:id="-1435291899"/>
                <w14:textFill>
                  <w14:solidFill>
                    <w14:srgbClr w14:val="000000">
                      <w14:alpha w14:val="100000"/>
                    </w14:srgbClr>
                  </w14:solidFill>
                </w14:textFill>
              </w:rPr>
              <w:t>|</w:t>
            </w:r>
          </w:p>
        </w:tc>
      </w:tr>
      <w:tr w:rsidR="00656546" w:rsidRPr="00656546" w14:paraId="39E36BB2" w14:textId="77777777" w:rsidTr="008B29ED">
        <w:tc>
          <w:tcPr>
            <w:tcW w:w="2689" w:type="dxa"/>
          </w:tcPr>
          <w:p w14:paraId="3F4BB2DC" w14:textId="65EA1957" w:rsidR="00656546" w:rsidRPr="00FD2829" w:rsidRDefault="00656546" w:rsidP="00FD2829">
            <w:pPr>
              <w:pStyle w:val="TableText0"/>
              <w:rPr>
                <w:rFonts w:cs="Arial"/>
                <w:szCs w:val="18"/>
              </w:rPr>
            </w:pPr>
            <w:r w:rsidRPr="00FD2829">
              <w:rPr>
                <w:rFonts w:cs="Arial"/>
                <w:szCs w:val="18"/>
              </w:rPr>
              <w:t>Amended cap (Feb 2022)</w:t>
            </w:r>
            <w:r w:rsidRPr="00FD2829">
              <w:rPr>
                <w:rFonts w:cs="Arial"/>
                <w:szCs w:val="18"/>
                <w:vertAlign w:val="superscript"/>
              </w:rPr>
              <w:t>+</w:t>
            </w:r>
            <w:r w:rsidR="00242AA9">
              <w:rPr>
                <w:rFonts w:cs="Arial"/>
                <w:szCs w:val="18"/>
              </w:rPr>
              <w:t xml:space="preserve"> </w:t>
            </w:r>
            <w:r w:rsidR="00242AA9">
              <w:t>($)</w:t>
            </w:r>
          </w:p>
        </w:tc>
        <w:tc>
          <w:tcPr>
            <w:tcW w:w="1264" w:type="dxa"/>
            <w:tcBorders>
              <w:bottom w:val="single" w:sz="4" w:space="0" w:color="auto"/>
            </w:tcBorders>
            <w:shd w:val="solid" w:color="000000" w:fill="000000"/>
          </w:tcPr>
          <w:p w14:paraId="56196C79" w14:textId="0C7E55E5" w:rsidR="00656546" w:rsidRPr="00242AA9" w:rsidRDefault="008B29ED" w:rsidP="00FD2829">
            <w:pPr>
              <w:pStyle w:val="TableText0"/>
              <w:rPr>
                <w:rFonts w:cs="Arial"/>
                <w:szCs w:val="18"/>
                <w:highlight w:val="yellow"/>
              </w:rPr>
            </w:pPr>
            <w:r w:rsidRPr="008B29ED">
              <w:rPr>
                <w:rFonts w:cs="Arial"/>
                <w:color w:val="000000"/>
                <w:spacing w:val="50"/>
                <w:szCs w:val="18"/>
                <w:fitText w:val="321" w:id="-1435291898"/>
                <w14:textFill>
                  <w14:solidFill>
                    <w14:srgbClr w14:val="000000">
                      <w14:alpha w14:val="100000"/>
                    </w14:srgbClr>
                  </w14:solidFill>
                </w14:textFill>
              </w:rPr>
              <w:t>|||</w:t>
            </w:r>
            <w:r w:rsidRPr="008B29ED">
              <w:rPr>
                <w:rFonts w:cs="Arial"/>
                <w:color w:val="000000"/>
                <w:spacing w:val="1"/>
                <w:szCs w:val="18"/>
                <w:fitText w:val="321" w:id="-1435291898"/>
                <w14:textFill>
                  <w14:solidFill>
                    <w14:srgbClr w14:val="000000">
                      <w14:alpha w14:val="100000"/>
                    </w14:srgbClr>
                  </w14:solidFill>
                </w14:textFill>
              </w:rPr>
              <w:t>|</w:t>
            </w:r>
          </w:p>
        </w:tc>
        <w:tc>
          <w:tcPr>
            <w:tcW w:w="1264" w:type="dxa"/>
            <w:tcBorders>
              <w:bottom w:val="single" w:sz="4" w:space="0" w:color="auto"/>
            </w:tcBorders>
            <w:shd w:val="solid" w:color="000000" w:fill="000000"/>
          </w:tcPr>
          <w:p w14:paraId="286353E5" w14:textId="017D5A21" w:rsidR="00656546" w:rsidRPr="00242AA9" w:rsidRDefault="008B29ED" w:rsidP="00FD2829">
            <w:pPr>
              <w:pStyle w:val="TableText0"/>
              <w:rPr>
                <w:rFonts w:cs="Arial"/>
                <w:szCs w:val="18"/>
                <w:highlight w:val="yellow"/>
              </w:rPr>
            </w:pPr>
            <w:r w:rsidRPr="008B29ED">
              <w:rPr>
                <w:rFonts w:cs="Arial"/>
                <w:color w:val="000000"/>
                <w:spacing w:val="50"/>
                <w:szCs w:val="18"/>
                <w:fitText w:val="321" w:id="-1435291897"/>
                <w14:textFill>
                  <w14:solidFill>
                    <w14:srgbClr w14:val="000000">
                      <w14:alpha w14:val="100000"/>
                    </w14:srgbClr>
                  </w14:solidFill>
                </w14:textFill>
              </w:rPr>
              <w:t>|||</w:t>
            </w:r>
            <w:r w:rsidRPr="008B29ED">
              <w:rPr>
                <w:rFonts w:cs="Arial"/>
                <w:color w:val="000000"/>
                <w:spacing w:val="1"/>
                <w:szCs w:val="18"/>
                <w:fitText w:val="321" w:id="-1435291897"/>
                <w14:textFill>
                  <w14:solidFill>
                    <w14:srgbClr w14:val="000000">
                      <w14:alpha w14:val="100000"/>
                    </w14:srgbClr>
                  </w14:solidFill>
                </w14:textFill>
              </w:rPr>
              <w:t>|</w:t>
            </w:r>
          </w:p>
        </w:tc>
        <w:tc>
          <w:tcPr>
            <w:tcW w:w="1264" w:type="dxa"/>
            <w:tcBorders>
              <w:bottom w:val="single" w:sz="4" w:space="0" w:color="auto"/>
            </w:tcBorders>
            <w:shd w:val="solid" w:color="000000" w:fill="000000"/>
          </w:tcPr>
          <w:p w14:paraId="05964E4A" w14:textId="5461D908" w:rsidR="00656546" w:rsidRPr="00242AA9" w:rsidRDefault="008B29ED" w:rsidP="00FD2829">
            <w:pPr>
              <w:pStyle w:val="TableText0"/>
              <w:rPr>
                <w:rFonts w:cs="Arial"/>
                <w:szCs w:val="18"/>
                <w:highlight w:val="yellow"/>
              </w:rPr>
            </w:pPr>
            <w:r w:rsidRPr="008B29ED">
              <w:rPr>
                <w:rFonts w:cs="Arial"/>
                <w:color w:val="000000"/>
                <w:spacing w:val="50"/>
                <w:szCs w:val="18"/>
                <w:fitText w:val="321" w:id="-1435291896"/>
                <w14:textFill>
                  <w14:solidFill>
                    <w14:srgbClr w14:val="000000">
                      <w14:alpha w14:val="100000"/>
                    </w14:srgbClr>
                  </w14:solidFill>
                </w14:textFill>
              </w:rPr>
              <w:t>|||</w:t>
            </w:r>
            <w:r w:rsidRPr="008B29ED">
              <w:rPr>
                <w:rFonts w:cs="Arial"/>
                <w:color w:val="000000"/>
                <w:spacing w:val="1"/>
                <w:szCs w:val="18"/>
                <w:fitText w:val="321" w:id="-1435291896"/>
                <w14:textFill>
                  <w14:solidFill>
                    <w14:srgbClr w14:val="000000">
                      <w14:alpha w14:val="100000"/>
                    </w14:srgbClr>
                  </w14:solidFill>
                </w14:textFill>
              </w:rPr>
              <w:t>|</w:t>
            </w:r>
          </w:p>
        </w:tc>
        <w:tc>
          <w:tcPr>
            <w:tcW w:w="1264" w:type="dxa"/>
            <w:tcBorders>
              <w:bottom w:val="single" w:sz="4" w:space="0" w:color="auto"/>
            </w:tcBorders>
            <w:shd w:val="solid" w:color="000000" w:fill="000000"/>
          </w:tcPr>
          <w:p w14:paraId="7246150B" w14:textId="5345FCEF" w:rsidR="00656546" w:rsidRPr="00242AA9" w:rsidRDefault="008B29ED" w:rsidP="00FD2829">
            <w:pPr>
              <w:pStyle w:val="TableText0"/>
              <w:rPr>
                <w:rFonts w:cs="Arial"/>
                <w:szCs w:val="18"/>
                <w:highlight w:val="yellow"/>
              </w:rPr>
            </w:pPr>
            <w:r w:rsidRPr="008B29ED">
              <w:rPr>
                <w:rFonts w:cs="Arial"/>
                <w:color w:val="000000"/>
                <w:spacing w:val="50"/>
                <w:szCs w:val="18"/>
                <w:fitText w:val="321" w:id="-1435291895"/>
                <w14:textFill>
                  <w14:solidFill>
                    <w14:srgbClr w14:val="000000">
                      <w14:alpha w14:val="100000"/>
                    </w14:srgbClr>
                  </w14:solidFill>
                </w14:textFill>
              </w:rPr>
              <w:t>|||</w:t>
            </w:r>
            <w:r w:rsidRPr="008B29ED">
              <w:rPr>
                <w:rFonts w:cs="Arial"/>
                <w:color w:val="000000"/>
                <w:spacing w:val="1"/>
                <w:szCs w:val="18"/>
                <w:fitText w:val="321" w:id="-1435291895"/>
                <w14:textFill>
                  <w14:solidFill>
                    <w14:srgbClr w14:val="000000">
                      <w14:alpha w14:val="100000"/>
                    </w14:srgbClr>
                  </w14:solidFill>
                </w14:textFill>
              </w:rPr>
              <w:t>|</w:t>
            </w:r>
          </w:p>
        </w:tc>
        <w:tc>
          <w:tcPr>
            <w:tcW w:w="1265" w:type="dxa"/>
            <w:tcBorders>
              <w:bottom w:val="single" w:sz="4" w:space="0" w:color="auto"/>
            </w:tcBorders>
            <w:shd w:val="solid" w:color="000000" w:fill="000000"/>
          </w:tcPr>
          <w:p w14:paraId="05A22EA0" w14:textId="5886226E" w:rsidR="00656546" w:rsidRPr="00242AA9" w:rsidRDefault="008B29ED" w:rsidP="00FD2829">
            <w:pPr>
              <w:pStyle w:val="TableText0"/>
              <w:rPr>
                <w:rFonts w:cs="Arial"/>
                <w:szCs w:val="18"/>
                <w:highlight w:val="yellow"/>
              </w:rPr>
            </w:pPr>
            <w:r w:rsidRPr="008B29ED">
              <w:rPr>
                <w:rFonts w:cs="Arial"/>
                <w:color w:val="000000"/>
                <w:spacing w:val="50"/>
                <w:szCs w:val="18"/>
                <w:fitText w:val="322" w:id="-1435291894"/>
                <w14:textFill>
                  <w14:solidFill>
                    <w14:srgbClr w14:val="000000">
                      <w14:alpha w14:val="100000"/>
                    </w14:srgbClr>
                  </w14:solidFill>
                </w14:textFill>
              </w:rPr>
              <w:t>|||</w:t>
            </w:r>
            <w:r w:rsidRPr="008B29ED">
              <w:rPr>
                <w:rFonts w:cs="Arial"/>
                <w:color w:val="000000"/>
                <w:spacing w:val="2"/>
                <w:szCs w:val="18"/>
                <w:fitText w:val="322" w:id="-1435291894"/>
                <w14:textFill>
                  <w14:solidFill>
                    <w14:srgbClr w14:val="000000">
                      <w14:alpha w14:val="100000"/>
                    </w14:srgbClr>
                  </w14:solidFill>
                </w14:textFill>
              </w:rPr>
              <w:t>|</w:t>
            </w:r>
          </w:p>
        </w:tc>
      </w:tr>
      <w:tr w:rsidR="00171259" w:rsidRPr="009E015D" w14:paraId="52BAFE2B" w14:textId="77777777" w:rsidTr="008B29ED">
        <w:trPr>
          <w:trHeight w:val="148"/>
        </w:trPr>
        <w:tc>
          <w:tcPr>
            <w:tcW w:w="2689" w:type="dxa"/>
          </w:tcPr>
          <w:p w14:paraId="684CD352" w14:textId="4EA1BABF" w:rsidR="00171259" w:rsidRPr="0014796A" w:rsidRDefault="00171259" w:rsidP="00FD2829">
            <w:pPr>
              <w:pStyle w:val="TableText0"/>
            </w:pPr>
            <w:r w:rsidRPr="0014796A">
              <w:t>Original seq</w:t>
            </w:r>
            <w:r>
              <w:t>.</w:t>
            </w:r>
            <w:r w:rsidRPr="0014796A">
              <w:t xml:space="preserve"> treat. cap uplift†</w:t>
            </w:r>
            <w:r w:rsidR="00242AA9">
              <w:t xml:space="preserve"> ($)</w:t>
            </w:r>
          </w:p>
        </w:tc>
        <w:tc>
          <w:tcPr>
            <w:tcW w:w="1264" w:type="dxa"/>
            <w:shd w:val="solid" w:color="000000" w:fill="000000"/>
          </w:tcPr>
          <w:p w14:paraId="6653EB5F" w14:textId="4F62F52C" w:rsidR="00171259" w:rsidRPr="00242AA9" w:rsidRDefault="008B29ED" w:rsidP="00FD2829">
            <w:pPr>
              <w:pStyle w:val="TableText0"/>
              <w:rPr>
                <w:highlight w:val="yellow"/>
              </w:rPr>
            </w:pPr>
            <w:r w:rsidRPr="008B29ED">
              <w:rPr>
                <w:color w:val="000000"/>
                <w:spacing w:val="50"/>
                <w:fitText w:val="321" w:id="-1435291893"/>
                <w14:textFill>
                  <w14:solidFill>
                    <w14:srgbClr w14:val="000000">
                      <w14:alpha w14:val="100000"/>
                    </w14:srgbClr>
                  </w14:solidFill>
                </w14:textFill>
              </w:rPr>
              <w:t>|||</w:t>
            </w:r>
            <w:r w:rsidRPr="008B29ED">
              <w:rPr>
                <w:color w:val="000000"/>
                <w:spacing w:val="1"/>
                <w:fitText w:val="321" w:id="-1435291893"/>
                <w14:textFill>
                  <w14:solidFill>
                    <w14:srgbClr w14:val="000000">
                      <w14:alpha w14:val="100000"/>
                    </w14:srgbClr>
                  </w14:solidFill>
                </w14:textFill>
              </w:rPr>
              <w:t>|</w:t>
            </w:r>
          </w:p>
        </w:tc>
        <w:tc>
          <w:tcPr>
            <w:tcW w:w="1264" w:type="dxa"/>
            <w:shd w:val="solid" w:color="000000" w:fill="000000"/>
          </w:tcPr>
          <w:p w14:paraId="3C797BA5" w14:textId="4A38AA5E" w:rsidR="00171259" w:rsidRPr="00242AA9" w:rsidRDefault="008B29ED" w:rsidP="00FD2829">
            <w:pPr>
              <w:pStyle w:val="TableText0"/>
              <w:rPr>
                <w:highlight w:val="yellow"/>
              </w:rPr>
            </w:pPr>
            <w:r w:rsidRPr="008B29ED">
              <w:rPr>
                <w:color w:val="000000"/>
                <w:spacing w:val="50"/>
                <w:fitText w:val="321" w:id="-1435291892"/>
                <w14:textFill>
                  <w14:solidFill>
                    <w14:srgbClr w14:val="000000">
                      <w14:alpha w14:val="100000"/>
                    </w14:srgbClr>
                  </w14:solidFill>
                </w14:textFill>
              </w:rPr>
              <w:t>|||</w:t>
            </w:r>
            <w:r w:rsidRPr="008B29ED">
              <w:rPr>
                <w:color w:val="000000"/>
                <w:spacing w:val="1"/>
                <w:fitText w:val="321" w:id="-1435291892"/>
                <w14:textFill>
                  <w14:solidFill>
                    <w14:srgbClr w14:val="000000">
                      <w14:alpha w14:val="100000"/>
                    </w14:srgbClr>
                  </w14:solidFill>
                </w14:textFill>
              </w:rPr>
              <w:t>|</w:t>
            </w:r>
          </w:p>
        </w:tc>
        <w:tc>
          <w:tcPr>
            <w:tcW w:w="1264" w:type="dxa"/>
            <w:shd w:val="solid" w:color="000000" w:fill="000000"/>
          </w:tcPr>
          <w:p w14:paraId="1B894482" w14:textId="143BB3AE" w:rsidR="00171259" w:rsidRPr="00242AA9" w:rsidRDefault="008B29ED" w:rsidP="00FD2829">
            <w:pPr>
              <w:pStyle w:val="TableText0"/>
              <w:rPr>
                <w:highlight w:val="yellow"/>
              </w:rPr>
            </w:pPr>
            <w:r w:rsidRPr="008B29ED">
              <w:rPr>
                <w:color w:val="000000"/>
                <w:spacing w:val="50"/>
                <w:fitText w:val="321" w:id="-1435291891"/>
                <w14:textFill>
                  <w14:solidFill>
                    <w14:srgbClr w14:val="000000">
                      <w14:alpha w14:val="100000"/>
                    </w14:srgbClr>
                  </w14:solidFill>
                </w14:textFill>
              </w:rPr>
              <w:t>|||</w:t>
            </w:r>
            <w:r w:rsidRPr="008B29ED">
              <w:rPr>
                <w:color w:val="000000"/>
                <w:spacing w:val="1"/>
                <w:fitText w:val="321" w:id="-1435291891"/>
                <w14:textFill>
                  <w14:solidFill>
                    <w14:srgbClr w14:val="000000">
                      <w14:alpha w14:val="100000"/>
                    </w14:srgbClr>
                  </w14:solidFill>
                </w14:textFill>
              </w:rPr>
              <w:t>|</w:t>
            </w:r>
          </w:p>
        </w:tc>
        <w:tc>
          <w:tcPr>
            <w:tcW w:w="1264" w:type="dxa"/>
            <w:shd w:val="solid" w:color="000000" w:fill="000000"/>
          </w:tcPr>
          <w:p w14:paraId="7C15E15A" w14:textId="234743F0" w:rsidR="00171259" w:rsidRPr="00242AA9" w:rsidRDefault="008B29ED" w:rsidP="00FD2829">
            <w:pPr>
              <w:pStyle w:val="TableText0"/>
              <w:rPr>
                <w:highlight w:val="yellow"/>
              </w:rPr>
            </w:pPr>
            <w:r w:rsidRPr="008B29ED">
              <w:rPr>
                <w:color w:val="000000"/>
                <w:spacing w:val="50"/>
                <w:fitText w:val="321" w:id="-1435291890"/>
                <w14:textFill>
                  <w14:solidFill>
                    <w14:srgbClr w14:val="000000">
                      <w14:alpha w14:val="100000"/>
                    </w14:srgbClr>
                  </w14:solidFill>
                </w14:textFill>
              </w:rPr>
              <w:t>|||</w:t>
            </w:r>
            <w:r w:rsidRPr="008B29ED">
              <w:rPr>
                <w:color w:val="000000"/>
                <w:spacing w:val="1"/>
                <w:fitText w:val="321" w:id="-1435291890"/>
                <w14:textFill>
                  <w14:solidFill>
                    <w14:srgbClr w14:val="000000">
                      <w14:alpha w14:val="100000"/>
                    </w14:srgbClr>
                  </w14:solidFill>
                </w14:textFill>
              </w:rPr>
              <w:t>|</w:t>
            </w:r>
          </w:p>
        </w:tc>
        <w:tc>
          <w:tcPr>
            <w:tcW w:w="1265" w:type="dxa"/>
            <w:shd w:val="solid" w:color="000000" w:fill="000000"/>
          </w:tcPr>
          <w:p w14:paraId="6E732763" w14:textId="1924240F" w:rsidR="00171259" w:rsidRPr="00242AA9" w:rsidRDefault="008B29ED" w:rsidP="00FD2829">
            <w:pPr>
              <w:pStyle w:val="TableText0"/>
              <w:rPr>
                <w:highlight w:val="yellow"/>
              </w:rPr>
            </w:pPr>
            <w:r w:rsidRPr="008B29ED">
              <w:rPr>
                <w:color w:val="000000"/>
                <w:spacing w:val="50"/>
                <w:fitText w:val="322" w:id="-1435291889"/>
                <w14:textFill>
                  <w14:solidFill>
                    <w14:srgbClr w14:val="000000">
                      <w14:alpha w14:val="100000"/>
                    </w14:srgbClr>
                  </w14:solidFill>
                </w14:textFill>
              </w:rPr>
              <w:t>|||</w:t>
            </w:r>
            <w:r w:rsidRPr="008B29ED">
              <w:rPr>
                <w:color w:val="000000"/>
                <w:spacing w:val="2"/>
                <w:fitText w:val="322" w:id="-1435291889"/>
                <w14:textFill>
                  <w14:solidFill>
                    <w14:srgbClr w14:val="000000">
                      <w14:alpha w14:val="100000"/>
                    </w14:srgbClr>
                  </w14:solidFill>
                </w14:textFill>
              </w:rPr>
              <w:t>|</w:t>
            </w:r>
          </w:p>
        </w:tc>
      </w:tr>
      <w:tr w:rsidR="00171259" w:rsidRPr="009E015D" w14:paraId="11C5462B" w14:textId="77777777" w:rsidTr="0015779C">
        <w:trPr>
          <w:trHeight w:val="148"/>
        </w:trPr>
        <w:tc>
          <w:tcPr>
            <w:tcW w:w="2689" w:type="dxa"/>
          </w:tcPr>
          <w:p w14:paraId="6AB5A58A" w14:textId="2B921F36" w:rsidR="00171259" w:rsidRPr="0014796A" w:rsidRDefault="00171259" w:rsidP="00FD2829">
            <w:pPr>
              <w:pStyle w:val="TableText0"/>
            </w:pPr>
            <w:r w:rsidRPr="0014796A">
              <w:t>Sequential treat. cap uplift</w:t>
            </w:r>
          </w:p>
        </w:tc>
        <w:tc>
          <w:tcPr>
            <w:tcW w:w="1264" w:type="dxa"/>
          </w:tcPr>
          <w:p w14:paraId="559C8AE1" w14:textId="77777777" w:rsidR="00171259" w:rsidRPr="0014796A" w:rsidRDefault="00171259" w:rsidP="00FD2829">
            <w:pPr>
              <w:pStyle w:val="TableText0"/>
            </w:pPr>
            <w:r w:rsidRPr="0014796A">
              <w:t>1.2%</w:t>
            </w:r>
          </w:p>
        </w:tc>
        <w:tc>
          <w:tcPr>
            <w:tcW w:w="1264" w:type="dxa"/>
          </w:tcPr>
          <w:p w14:paraId="7188BB38" w14:textId="77777777" w:rsidR="00171259" w:rsidRPr="0014796A" w:rsidRDefault="00171259" w:rsidP="00FD2829">
            <w:pPr>
              <w:pStyle w:val="TableText0"/>
            </w:pPr>
            <w:r w:rsidRPr="0014796A">
              <w:t>9.6%</w:t>
            </w:r>
          </w:p>
        </w:tc>
        <w:tc>
          <w:tcPr>
            <w:tcW w:w="1264" w:type="dxa"/>
          </w:tcPr>
          <w:p w14:paraId="25833940" w14:textId="77777777" w:rsidR="00171259" w:rsidRPr="0014796A" w:rsidRDefault="00171259" w:rsidP="00FD2829">
            <w:pPr>
              <w:pStyle w:val="TableText0"/>
            </w:pPr>
            <w:r w:rsidRPr="0014796A">
              <w:t>7.1%</w:t>
            </w:r>
          </w:p>
        </w:tc>
        <w:tc>
          <w:tcPr>
            <w:tcW w:w="1264" w:type="dxa"/>
          </w:tcPr>
          <w:p w14:paraId="363800ED" w14:textId="77777777" w:rsidR="00171259" w:rsidRPr="0014796A" w:rsidRDefault="00171259" w:rsidP="00FD2829">
            <w:pPr>
              <w:pStyle w:val="TableText0"/>
            </w:pPr>
            <w:r w:rsidRPr="0014796A">
              <w:t>5.5%</w:t>
            </w:r>
          </w:p>
        </w:tc>
        <w:tc>
          <w:tcPr>
            <w:tcW w:w="1265" w:type="dxa"/>
          </w:tcPr>
          <w:p w14:paraId="1D88522D" w14:textId="77777777" w:rsidR="00171259" w:rsidRPr="0014796A" w:rsidRDefault="00171259" w:rsidP="00FD2829">
            <w:pPr>
              <w:pStyle w:val="TableText0"/>
            </w:pPr>
            <w:r w:rsidRPr="0014796A">
              <w:t>4.9%</w:t>
            </w:r>
          </w:p>
        </w:tc>
      </w:tr>
      <w:tr w:rsidR="00171259" w:rsidRPr="009E015D" w14:paraId="57876A2D" w14:textId="77777777" w:rsidTr="008B29ED">
        <w:trPr>
          <w:trHeight w:val="148"/>
        </w:trPr>
        <w:tc>
          <w:tcPr>
            <w:tcW w:w="2689" w:type="dxa"/>
          </w:tcPr>
          <w:p w14:paraId="58218D7A" w14:textId="2D8603A9" w:rsidR="00171259" w:rsidRPr="0014796A" w:rsidRDefault="00171259" w:rsidP="00FD2829">
            <w:pPr>
              <w:pStyle w:val="TableText0"/>
            </w:pPr>
            <w:r w:rsidRPr="0014796A">
              <w:t>Revised seq</w:t>
            </w:r>
            <w:r>
              <w:t>.</w:t>
            </w:r>
            <w:r w:rsidRPr="0014796A">
              <w:t xml:space="preserve"> treat. cap uplift† </w:t>
            </w:r>
            <w:r w:rsidR="00242AA9">
              <w:t>($)</w:t>
            </w:r>
          </w:p>
        </w:tc>
        <w:tc>
          <w:tcPr>
            <w:tcW w:w="1264" w:type="dxa"/>
            <w:tcBorders>
              <w:bottom w:val="single" w:sz="4" w:space="0" w:color="auto"/>
            </w:tcBorders>
          </w:tcPr>
          <w:p w14:paraId="1A3D6175" w14:textId="30E661DF" w:rsidR="00171259" w:rsidRPr="00242AA9" w:rsidRDefault="008B29ED" w:rsidP="00FD2829">
            <w:pPr>
              <w:pStyle w:val="TableText0"/>
              <w:rPr>
                <w:highlight w:val="yellow"/>
              </w:rPr>
            </w:pPr>
            <w:r w:rsidRPr="008B29ED">
              <w:rPr>
                <w:color w:val="000000"/>
                <w:spacing w:val="50"/>
                <w:shd w:val="solid" w:color="000000" w:fill="000000"/>
                <w:fitText w:val="321" w:id="-1435291888"/>
                <w14:textFill>
                  <w14:solidFill>
                    <w14:srgbClr w14:val="000000">
                      <w14:alpha w14:val="100000"/>
                    </w14:srgbClr>
                  </w14:solidFill>
                </w14:textFill>
              </w:rPr>
              <w:t>|||</w:t>
            </w:r>
            <w:r w:rsidRPr="008B29ED">
              <w:rPr>
                <w:color w:val="000000"/>
                <w:spacing w:val="1"/>
                <w:shd w:val="solid" w:color="000000" w:fill="000000"/>
                <w:fitText w:val="321" w:id="-1435291888"/>
                <w14:textFill>
                  <w14:solidFill>
                    <w14:srgbClr w14:val="000000">
                      <w14:alpha w14:val="100000"/>
                    </w14:srgbClr>
                  </w14:solidFill>
                </w14:textFill>
              </w:rPr>
              <w:t>|</w:t>
            </w:r>
            <w:r w:rsidR="00DA17FC" w:rsidRPr="00DA17FC">
              <w:t xml:space="preserve"> </w:t>
            </w:r>
          </w:p>
        </w:tc>
        <w:tc>
          <w:tcPr>
            <w:tcW w:w="1264" w:type="dxa"/>
            <w:tcBorders>
              <w:bottom w:val="single" w:sz="4" w:space="0" w:color="auto"/>
            </w:tcBorders>
          </w:tcPr>
          <w:p w14:paraId="3FD07AB4" w14:textId="244D4FA9" w:rsidR="00171259" w:rsidRPr="00242AA9" w:rsidRDefault="008B29ED" w:rsidP="00FD2829">
            <w:pPr>
              <w:pStyle w:val="TableText0"/>
              <w:rPr>
                <w:highlight w:val="yellow"/>
              </w:rPr>
            </w:pPr>
            <w:r w:rsidRPr="008B29ED">
              <w:rPr>
                <w:color w:val="000000"/>
                <w:spacing w:val="50"/>
                <w:shd w:val="solid" w:color="000000" w:fill="000000"/>
                <w:fitText w:val="321" w:id="-1435291904"/>
                <w14:textFill>
                  <w14:solidFill>
                    <w14:srgbClr w14:val="000000">
                      <w14:alpha w14:val="100000"/>
                    </w14:srgbClr>
                  </w14:solidFill>
                </w14:textFill>
              </w:rPr>
              <w:t>|||</w:t>
            </w:r>
            <w:r w:rsidRPr="008B29ED">
              <w:rPr>
                <w:color w:val="000000"/>
                <w:spacing w:val="1"/>
                <w:shd w:val="solid" w:color="000000" w:fill="000000"/>
                <w:fitText w:val="321" w:id="-1435291904"/>
                <w14:textFill>
                  <w14:solidFill>
                    <w14:srgbClr w14:val="000000">
                      <w14:alpha w14:val="100000"/>
                    </w14:srgbClr>
                  </w14:solidFill>
                </w14:textFill>
              </w:rPr>
              <w:t>|</w:t>
            </w:r>
            <w:r w:rsidR="00DA17FC" w:rsidRPr="00DA17FC">
              <w:t xml:space="preserve"> </w:t>
            </w:r>
          </w:p>
        </w:tc>
        <w:tc>
          <w:tcPr>
            <w:tcW w:w="1264" w:type="dxa"/>
            <w:tcBorders>
              <w:bottom w:val="single" w:sz="4" w:space="0" w:color="auto"/>
            </w:tcBorders>
          </w:tcPr>
          <w:p w14:paraId="3C0023E2" w14:textId="448E85AB" w:rsidR="00171259" w:rsidRPr="00242AA9" w:rsidRDefault="008B29ED" w:rsidP="00FD2829">
            <w:pPr>
              <w:pStyle w:val="TableText0"/>
              <w:rPr>
                <w:highlight w:val="yellow"/>
              </w:rPr>
            </w:pPr>
            <w:r w:rsidRPr="008B29ED">
              <w:rPr>
                <w:color w:val="000000"/>
                <w:spacing w:val="50"/>
                <w:shd w:val="solid" w:color="000000" w:fill="000000"/>
                <w:fitText w:val="321" w:id="-1435291903"/>
                <w14:textFill>
                  <w14:solidFill>
                    <w14:srgbClr w14:val="000000">
                      <w14:alpha w14:val="100000"/>
                    </w14:srgbClr>
                  </w14:solidFill>
                </w14:textFill>
              </w:rPr>
              <w:t>|||</w:t>
            </w:r>
            <w:r w:rsidRPr="008B29ED">
              <w:rPr>
                <w:color w:val="000000"/>
                <w:spacing w:val="1"/>
                <w:shd w:val="solid" w:color="000000" w:fill="000000"/>
                <w:fitText w:val="321" w:id="-1435291903"/>
                <w14:textFill>
                  <w14:solidFill>
                    <w14:srgbClr w14:val="000000">
                      <w14:alpha w14:val="100000"/>
                    </w14:srgbClr>
                  </w14:solidFill>
                </w14:textFill>
              </w:rPr>
              <w:t>|</w:t>
            </w:r>
            <w:r w:rsidR="00DA17FC" w:rsidRPr="00DA17FC">
              <w:t xml:space="preserve"> </w:t>
            </w:r>
          </w:p>
        </w:tc>
        <w:tc>
          <w:tcPr>
            <w:tcW w:w="1264" w:type="dxa"/>
            <w:tcBorders>
              <w:bottom w:val="single" w:sz="4" w:space="0" w:color="auto"/>
            </w:tcBorders>
          </w:tcPr>
          <w:p w14:paraId="6C6D5C6E" w14:textId="26F035EB" w:rsidR="00171259" w:rsidRPr="00242AA9" w:rsidRDefault="008B29ED" w:rsidP="00FD2829">
            <w:pPr>
              <w:pStyle w:val="TableText0"/>
              <w:rPr>
                <w:highlight w:val="yellow"/>
              </w:rPr>
            </w:pPr>
            <w:r w:rsidRPr="008B29ED">
              <w:rPr>
                <w:color w:val="000000"/>
                <w:spacing w:val="50"/>
                <w:shd w:val="solid" w:color="000000" w:fill="000000"/>
                <w:fitText w:val="321" w:id="-1435291902"/>
                <w14:textFill>
                  <w14:solidFill>
                    <w14:srgbClr w14:val="000000">
                      <w14:alpha w14:val="100000"/>
                    </w14:srgbClr>
                  </w14:solidFill>
                </w14:textFill>
              </w:rPr>
              <w:t>|||</w:t>
            </w:r>
            <w:r w:rsidRPr="008B29ED">
              <w:rPr>
                <w:color w:val="000000"/>
                <w:spacing w:val="1"/>
                <w:shd w:val="solid" w:color="000000" w:fill="000000"/>
                <w:fitText w:val="321" w:id="-1435291902"/>
                <w14:textFill>
                  <w14:solidFill>
                    <w14:srgbClr w14:val="000000">
                      <w14:alpha w14:val="100000"/>
                    </w14:srgbClr>
                  </w14:solidFill>
                </w14:textFill>
              </w:rPr>
              <w:t>|</w:t>
            </w:r>
            <w:r w:rsidR="00DA17FC" w:rsidRPr="00DA17FC">
              <w:t xml:space="preserve"> </w:t>
            </w:r>
          </w:p>
        </w:tc>
        <w:tc>
          <w:tcPr>
            <w:tcW w:w="1265" w:type="dxa"/>
            <w:tcBorders>
              <w:bottom w:val="single" w:sz="4" w:space="0" w:color="auto"/>
            </w:tcBorders>
          </w:tcPr>
          <w:p w14:paraId="3A7FE52B" w14:textId="76C2F171" w:rsidR="00171259" w:rsidRPr="00242AA9" w:rsidRDefault="008B29ED" w:rsidP="00FD2829">
            <w:pPr>
              <w:pStyle w:val="TableText0"/>
              <w:rPr>
                <w:highlight w:val="yellow"/>
              </w:rPr>
            </w:pPr>
            <w:r w:rsidRPr="008B29ED">
              <w:rPr>
                <w:color w:val="000000"/>
                <w:spacing w:val="50"/>
                <w:shd w:val="solid" w:color="000000" w:fill="000000"/>
                <w:fitText w:val="322" w:id="-1435291901"/>
                <w14:textFill>
                  <w14:solidFill>
                    <w14:srgbClr w14:val="000000">
                      <w14:alpha w14:val="100000"/>
                    </w14:srgbClr>
                  </w14:solidFill>
                </w14:textFill>
              </w:rPr>
              <w:t>|||</w:t>
            </w:r>
            <w:r w:rsidRPr="008B29ED">
              <w:rPr>
                <w:color w:val="000000"/>
                <w:spacing w:val="2"/>
                <w:shd w:val="solid" w:color="000000" w:fill="000000"/>
                <w:fitText w:val="322" w:id="-1435291901"/>
                <w14:textFill>
                  <w14:solidFill>
                    <w14:srgbClr w14:val="000000">
                      <w14:alpha w14:val="100000"/>
                    </w14:srgbClr>
                  </w14:solidFill>
                </w14:textFill>
              </w:rPr>
              <w:t>|</w:t>
            </w:r>
            <w:r w:rsidR="00DA17FC" w:rsidRPr="00DA17FC">
              <w:t xml:space="preserve"> </w:t>
            </w:r>
          </w:p>
        </w:tc>
      </w:tr>
      <w:tr w:rsidR="00171259" w:rsidRPr="009E015D" w14:paraId="5EEA47FE" w14:textId="77777777" w:rsidTr="008B29ED">
        <w:trPr>
          <w:trHeight w:val="79"/>
        </w:trPr>
        <w:tc>
          <w:tcPr>
            <w:tcW w:w="2689" w:type="dxa"/>
          </w:tcPr>
          <w:p w14:paraId="01012C19" w14:textId="1012D6C9" w:rsidR="00171259" w:rsidRPr="0014796A" w:rsidRDefault="00171259" w:rsidP="00FD2829">
            <w:pPr>
              <w:pStyle w:val="TableText0"/>
            </w:pPr>
            <w:r w:rsidRPr="0014796A">
              <w:t>Proposed new subsidisation cap</w:t>
            </w:r>
            <w:r w:rsidR="00242AA9">
              <w:t xml:space="preserve"> ($)</w:t>
            </w:r>
          </w:p>
        </w:tc>
        <w:tc>
          <w:tcPr>
            <w:tcW w:w="1264" w:type="dxa"/>
            <w:shd w:val="solid" w:color="000000" w:fill="000000"/>
            <w:vAlign w:val="bottom"/>
          </w:tcPr>
          <w:p w14:paraId="25057634" w14:textId="505AF9E2" w:rsidR="00171259" w:rsidRPr="00242AA9" w:rsidRDefault="008B29ED" w:rsidP="00FD2829">
            <w:pPr>
              <w:pStyle w:val="TableText0"/>
              <w:rPr>
                <w:highlight w:val="yellow"/>
              </w:rPr>
            </w:pPr>
            <w:r w:rsidRPr="008B29ED">
              <w:rPr>
                <w:color w:val="000000"/>
                <w:spacing w:val="50"/>
                <w:fitText w:val="321" w:id="-1435291900"/>
                <w14:textFill>
                  <w14:solidFill>
                    <w14:srgbClr w14:val="000000">
                      <w14:alpha w14:val="100000"/>
                    </w14:srgbClr>
                  </w14:solidFill>
                </w14:textFill>
              </w:rPr>
              <w:t>|||</w:t>
            </w:r>
            <w:r w:rsidRPr="008B29ED">
              <w:rPr>
                <w:color w:val="000000"/>
                <w:spacing w:val="1"/>
                <w:fitText w:val="321" w:id="-1435291900"/>
                <w14:textFill>
                  <w14:solidFill>
                    <w14:srgbClr w14:val="000000">
                      <w14:alpha w14:val="100000"/>
                    </w14:srgbClr>
                  </w14:solidFill>
                </w14:textFill>
              </w:rPr>
              <w:t>|</w:t>
            </w:r>
          </w:p>
        </w:tc>
        <w:tc>
          <w:tcPr>
            <w:tcW w:w="1264" w:type="dxa"/>
            <w:shd w:val="solid" w:color="000000" w:fill="000000"/>
            <w:vAlign w:val="bottom"/>
          </w:tcPr>
          <w:p w14:paraId="5D94686E" w14:textId="0325FE75" w:rsidR="00171259" w:rsidRPr="00242AA9" w:rsidRDefault="008B29ED" w:rsidP="00FD2829">
            <w:pPr>
              <w:pStyle w:val="TableText0"/>
              <w:rPr>
                <w:highlight w:val="yellow"/>
              </w:rPr>
            </w:pPr>
            <w:r w:rsidRPr="008B29ED">
              <w:rPr>
                <w:color w:val="000000"/>
                <w:spacing w:val="50"/>
                <w:fitText w:val="321" w:id="-1435291899"/>
                <w14:textFill>
                  <w14:solidFill>
                    <w14:srgbClr w14:val="000000">
                      <w14:alpha w14:val="100000"/>
                    </w14:srgbClr>
                  </w14:solidFill>
                </w14:textFill>
              </w:rPr>
              <w:t>|||</w:t>
            </w:r>
            <w:r w:rsidRPr="008B29ED">
              <w:rPr>
                <w:color w:val="000000"/>
                <w:spacing w:val="1"/>
                <w:fitText w:val="321" w:id="-1435291899"/>
                <w14:textFill>
                  <w14:solidFill>
                    <w14:srgbClr w14:val="000000">
                      <w14:alpha w14:val="100000"/>
                    </w14:srgbClr>
                  </w14:solidFill>
                </w14:textFill>
              </w:rPr>
              <w:t>|</w:t>
            </w:r>
          </w:p>
        </w:tc>
        <w:tc>
          <w:tcPr>
            <w:tcW w:w="1264" w:type="dxa"/>
            <w:shd w:val="solid" w:color="000000" w:fill="000000"/>
            <w:vAlign w:val="bottom"/>
          </w:tcPr>
          <w:p w14:paraId="21772A81" w14:textId="3F5FA656" w:rsidR="00171259" w:rsidRPr="00242AA9" w:rsidRDefault="008B29ED" w:rsidP="00FD2829">
            <w:pPr>
              <w:pStyle w:val="TableText0"/>
              <w:rPr>
                <w:highlight w:val="yellow"/>
              </w:rPr>
            </w:pPr>
            <w:r w:rsidRPr="008B29ED">
              <w:rPr>
                <w:color w:val="000000"/>
                <w:spacing w:val="50"/>
                <w:fitText w:val="321" w:id="-1435291898"/>
                <w14:textFill>
                  <w14:solidFill>
                    <w14:srgbClr w14:val="000000">
                      <w14:alpha w14:val="100000"/>
                    </w14:srgbClr>
                  </w14:solidFill>
                </w14:textFill>
              </w:rPr>
              <w:t>|||</w:t>
            </w:r>
            <w:r w:rsidRPr="008B29ED">
              <w:rPr>
                <w:color w:val="000000"/>
                <w:spacing w:val="1"/>
                <w:fitText w:val="321" w:id="-1435291898"/>
                <w14:textFill>
                  <w14:solidFill>
                    <w14:srgbClr w14:val="000000">
                      <w14:alpha w14:val="100000"/>
                    </w14:srgbClr>
                  </w14:solidFill>
                </w14:textFill>
              </w:rPr>
              <w:t>|</w:t>
            </w:r>
          </w:p>
        </w:tc>
        <w:tc>
          <w:tcPr>
            <w:tcW w:w="1264" w:type="dxa"/>
            <w:shd w:val="solid" w:color="000000" w:fill="000000"/>
            <w:vAlign w:val="bottom"/>
          </w:tcPr>
          <w:p w14:paraId="73A64D42" w14:textId="781A6B80" w:rsidR="00171259" w:rsidRPr="00242AA9" w:rsidRDefault="008B29ED" w:rsidP="00FD2829">
            <w:pPr>
              <w:pStyle w:val="TableText0"/>
              <w:rPr>
                <w:highlight w:val="yellow"/>
              </w:rPr>
            </w:pPr>
            <w:r w:rsidRPr="008B29ED">
              <w:rPr>
                <w:color w:val="000000"/>
                <w:spacing w:val="50"/>
                <w:fitText w:val="321" w:id="-1435291897"/>
                <w14:textFill>
                  <w14:solidFill>
                    <w14:srgbClr w14:val="000000">
                      <w14:alpha w14:val="100000"/>
                    </w14:srgbClr>
                  </w14:solidFill>
                </w14:textFill>
              </w:rPr>
              <w:t>|||</w:t>
            </w:r>
            <w:r w:rsidRPr="008B29ED">
              <w:rPr>
                <w:color w:val="000000"/>
                <w:spacing w:val="1"/>
                <w:fitText w:val="321" w:id="-1435291897"/>
                <w14:textFill>
                  <w14:solidFill>
                    <w14:srgbClr w14:val="000000">
                      <w14:alpha w14:val="100000"/>
                    </w14:srgbClr>
                  </w14:solidFill>
                </w14:textFill>
              </w:rPr>
              <w:t>|</w:t>
            </w:r>
          </w:p>
        </w:tc>
        <w:tc>
          <w:tcPr>
            <w:tcW w:w="1265" w:type="dxa"/>
            <w:shd w:val="solid" w:color="000000" w:fill="000000"/>
            <w:vAlign w:val="bottom"/>
          </w:tcPr>
          <w:p w14:paraId="4DEED83C" w14:textId="2BB786E7" w:rsidR="00171259" w:rsidRPr="00242AA9" w:rsidRDefault="008B29ED" w:rsidP="00FD2829">
            <w:pPr>
              <w:pStyle w:val="TableText0"/>
              <w:rPr>
                <w:highlight w:val="yellow"/>
              </w:rPr>
            </w:pPr>
            <w:r w:rsidRPr="008B29ED">
              <w:rPr>
                <w:color w:val="000000"/>
                <w:spacing w:val="50"/>
                <w:fitText w:val="322" w:id="-1435291896"/>
                <w14:textFill>
                  <w14:solidFill>
                    <w14:srgbClr w14:val="000000">
                      <w14:alpha w14:val="100000"/>
                    </w14:srgbClr>
                  </w14:solidFill>
                </w14:textFill>
              </w:rPr>
              <w:t>|||</w:t>
            </w:r>
            <w:r w:rsidRPr="008B29ED">
              <w:rPr>
                <w:color w:val="000000"/>
                <w:spacing w:val="2"/>
                <w:fitText w:val="322" w:id="-1435291896"/>
                <w14:textFill>
                  <w14:solidFill>
                    <w14:srgbClr w14:val="000000">
                      <w14:alpha w14:val="100000"/>
                    </w14:srgbClr>
                  </w14:solidFill>
                </w14:textFill>
              </w:rPr>
              <w:t>|</w:t>
            </w:r>
          </w:p>
        </w:tc>
      </w:tr>
      <w:tr w:rsidR="007F68BB" w:rsidRPr="00377D14" w14:paraId="09E6F5FB" w14:textId="77777777" w:rsidTr="00FD2829">
        <w:trPr>
          <w:trHeight w:val="79"/>
        </w:trPr>
        <w:tc>
          <w:tcPr>
            <w:tcW w:w="2689" w:type="dxa"/>
          </w:tcPr>
          <w:p w14:paraId="7B40626C" w14:textId="3E875358" w:rsidR="007F68BB" w:rsidRPr="00377D14" w:rsidRDefault="007F68BB" w:rsidP="00FD2829">
            <w:pPr>
              <w:pStyle w:val="TableText0"/>
              <w:rPr>
                <w:iCs/>
              </w:rPr>
            </w:pPr>
            <w:r w:rsidRPr="00377D14">
              <w:rPr>
                <w:iCs/>
              </w:rPr>
              <w:t xml:space="preserve">Percentage increase to existing caps </w:t>
            </w:r>
          </w:p>
        </w:tc>
        <w:tc>
          <w:tcPr>
            <w:tcW w:w="1264" w:type="dxa"/>
            <w:vAlign w:val="bottom"/>
          </w:tcPr>
          <w:p w14:paraId="700CD413" w14:textId="22D1539A" w:rsidR="007F68BB" w:rsidRPr="00200D2B" w:rsidRDefault="008B29ED" w:rsidP="00FD2829">
            <w:pPr>
              <w:pStyle w:val="TableText0"/>
              <w:rPr>
                <w:iCs/>
              </w:rPr>
            </w:pPr>
            <w:r w:rsidRPr="008B29ED">
              <w:rPr>
                <w:iCs/>
                <w:color w:val="000000"/>
                <w:spacing w:val="50"/>
                <w:shd w:val="solid" w:color="000000" w:fill="000000"/>
                <w:fitText w:val="321" w:id="-1435291895"/>
                <w14:textFill>
                  <w14:solidFill>
                    <w14:srgbClr w14:val="000000">
                      <w14:alpha w14:val="100000"/>
                    </w14:srgbClr>
                  </w14:solidFill>
                </w14:textFill>
              </w:rPr>
              <w:t>|||</w:t>
            </w:r>
            <w:r w:rsidRPr="008B29ED">
              <w:rPr>
                <w:iCs/>
                <w:color w:val="000000"/>
                <w:spacing w:val="1"/>
                <w:shd w:val="solid" w:color="000000" w:fill="000000"/>
                <w:fitText w:val="321" w:id="-1435291895"/>
                <w14:textFill>
                  <w14:solidFill>
                    <w14:srgbClr w14:val="000000">
                      <w14:alpha w14:val="100000"/>
                    </w14:srgbClr>
                  </w14:solidFill>
                </w14:textFill>
              </w:rPr>
              <w:t>|</w:t>
            </w:r>
            <w:r w:rsidR="007F68BB" w:rsidRPr="00200D2B">
              <w:rPr>
                <w:iCs/>
              </w:rPr>
              <w:t>%</w:t>
            </w:r>
          </w:p>
        </w:tc>
        <w:tc>
          <w:tcPr>
            <w:tcW w:w="1264" w:type="dxa"/>
            <w:vAlign w:val="bottom"/>
          </w:tcPr>
          <w:p w14:paraId="3730CD12" w14:textId="23C132DB" w:rsidR="007F68BB" w:rsidRPr="00200D2B" w:rsidRDefault="008B29ED" w:rsidP="00FD2829">
            <w:pPr>
              <w:pStyle w:val="TableText0"/>
              <w:rPr>
                <w:iCs/>
              </w:rPr>
            </w:pPr>
            <w:r w:rsidRPr="008B29ED">
              <w:rPr>
                <w:iCs/>
                <w:color w:val="000000"/>
                <w:spacing w:val="50"/>
                <w:shd w:val="solid" w:color="000000" w:fill="000000"/>
                <w:fitText w:val="321" w:id="-1435291894"/>
                <w14:textFill>
                  <w14:solidFill>
                    <w14:srgbClr w14:val="000000">
                      <w14:alpha w14:val="100000"/>
                    </w14:srgbClr>
                  </w14:solidFill>
                </w14:textFill>
              </w:rPr>
              <w:t>|||</w:t>
            </w:r>
            <w:r w:rsidRPr="008B29ED">
              <w:rPr>
                <w:iCs/>
                <w:color w:val="000000"/>
                <w:spacing w:val="1"/>
                <w:shd w:val="solid" w:color="000000" w:fill="000000"/>
                <w:fitText w:val="321" w:id="-1435291894"/>
                <w14:textFill>
                  <w14:solidFill>
                    <w14:srgbClr w14:val="000000">
                      <w14:alpha w14:val="100000"/>
                    </w14:srgbClr>
                  </w14:solidFill>
                </w14:textFill>
              </w:rPr>
              <w:t>|</w:t>
            </w:r>
            <w:r w:rsidR="007F68BB" w:rsidRPr="00200D2B">
              <w:rPr>
                <w:iCs/>
              </w:rPr>
              <w:t>%</w:t>
            </w:r>
          </w:p>
        </w:tc>
        <w:tc>
          <w:tcPr>
            <w:tcW w:w="1264" w:type="dxa"/>
            <w:vAlign w:val="bottom"/>
          </w:tcPr>
          <w:p w14:paraId="6638023B" w14:textId="1A63E0BA" w:rsidR="007F68BB" w:rsidRPr="00200D2B" w:rsidRDefault="008B29ED" w:rsidP="00FD2829">
            <w:pPr>
              <w:pStyle w:val="TableText0"/>
              <w:rPr>
                <w:iCs/>
              </w:rPr>
            </w:pPr>
            <w:r w:rsidRPr="008B29ED">
              <w:rPr>
                <w:iCs/>
                <w:color w:val="000000"/>
                <w:spacing w:val="50"/>
                <w:shd w:val="solid" w:color="000000" w:fill="000000"/>
                <w:fitText w:val="321" w:id="-1435291893"/>
                <w14:textFill>
                  <w14:solidFill>
                    <w14:srgbClr w14:val="000000">
                      <w14:alpha w14:val="100000"/>
                    </w14:srgbClr>
                  </w14:solidFill>
                </w14:textFill>
              </w:rPr>
              <w:t>|||</w:t>
            </w:r>
            <w:r w:rsidRPr="008B29ED">
              <w:rPr>
                <w:iCs/>
                <w:color w:val="000000"/>
                <w:spacing w:val="1"/>
                <w:shd w:val="solid" w:color="000000" w:fill="000000"/>
                <w:fitText w:val="321" w:id="-1435291893"/>
                <w14:textFill>
                  <w14:solidFill>
                    <w14:srgbClr w14:val="000000">
                      <w14:alpha w14:val="100000"/>
                    </w14:srgbClr>
                  </w14:solidFill>
                </w14:textFill>
              </w:rPr>
              <w:t>|</w:t>
            </w:r>
            <w:r w:rsidR="007F68BB" w:rsidRPr="00200D2B">
              <w:rPr>
                <w:iCs/>
              </w:rPr>
              <w:t>%</w:t>
            </w:r>
          </w:p>
        </w:tc>
        <w:tc>
          <w:tcPr>
            <w:tcW w:w="1264" w:type="dxa"/>
            <w:vAlign w:val="bottom"/>
          </w:tcPr>
          <w:p w14:paraId="0DBA7158" w14:textId="26777ABB" w:rsidR="007F68BB" w:rsidRPr="00200D2B" w:rsidRDefault="008B29ED" w:rsidP="00FD2829">
            <w:pPr>
              <w:pStyle w:val="TableText0"/>
              <w:rPr>
                <w:iCs/>
              </w:rPr>
            </w:pPr>
            <w:r w:rsidRPr="008B29ED">
              <w:rPr>
                <w:iCs/>
                <w:color w:val="000000"/>
                <w:spacing w:val="50"/>
                <w:shd w:val="solid" w:color="000000" w:fill="000000"/>
                <w:fitText w:val="321" w:id="-1435291892"/>
                <w14:textFill>
                  <w14:solidFill>
                    <w14:srgbClr w14:val="000000">
                      <w14:alpha w14:val="100000"/>
                    </w14:srgbClr>
                  </w14:solidFill>
                </w14:textFill>
              </w:rPr>
              <w:t>|||</w:t>
            </w:r>
            <w:r w:rsidRPr="008B29ED">
              <w:rPr>
                <w:iCs/>
                <w:color w:val="000000"/>
                <w:spacing w:val="1"/>
                <w:shd w:val="solid" w:color="000000" w:fill="000000"/>
                <w:fitText w:val="321" w:id="-1435291892"/>
                <w14:textFill>
                  <w14:solidFill>
                    <w14:srgbClr w14:val="000000">
                      <w14:alpha w14:val="100000"/>
                    </w14:srgbClr>
                  </w14:solidFill>
                </w14:textFill>
              </w:rPr>
              <w:t>|</w:t>
            </w:r>
            <w:r w:rsidR="007F68BB" w:rsidRPr="00200D2B">
              <w:rPr>
                <w:iCs/>
              </w:rPr>
              <w:t>%</w:t>
            </w:r>
          </w:p>
        </w:tc>
        <w:tc>
          <w:tcPr>
            <w:tcW w:w="1265" w:type="dxa"/>
            <w:vAlign w:val="bottom"/>
          </w:tcPr>
          <w:p w14:paraId="449B03A0" w14:textId="409A7564" w:rsidR="007F68BB" w:rsidRPr="00200D2B" w:rsidRDefault="008B29ED" w:rsidP="00FD2829">
            <w:pPr>
              <w:pStyle w:val="TableText0"/>
              <w:rPr>
                <w:iCs/>
              </w:rPr>
            </w:pPr>
            <w:r w:rsidRPr="008B29ED">
              <w:rPr>
                <w:iCs/>
                <w:color w:val="000000"/>
                <w:spacing w:val="50"/>
                <w:shd w:val="solid" w:color="000000" w:fill="000000"/>
                <w:fitText w:val="322" w:id="-1435291891"/>
                <w14:textFill>
                  <w14:solidFill>
                    <w14:srgbClr w14:val="000000">
                      <w14:alpha w14:val="100000"/>
                    </w14:srgbClr>
                  </w14:solidFill>
                </w14:textFill>
              </w:rPr>
              <w:t>|||</w:t>
            </w:r>
            <w:r w:rsidRPr="008B29ED">
              <w:rPr>
                <w:iCs/>
                <w:color w:val="000000"/>
                <w:spacing w:val="2"/>
                <w:shd w:val="solid" w:color="000000" w:fill="000000"/>
                <w:fitText w:val="322" w:id="-1435291891"/>
                <w14:textFill>
                  <w14:solidFill>
                    <w14:srgbClr w14:val="000000">
                      <w14:alpha w14:val="100000"/>
                    </w14:srgbClr>
                  </w14:solidFill>
                </w14:textFill>
              </w:rPr>
              <w:t>|</w:t>
            </w:r>
            <w:r w:rsidR="007F68BB" w:rsidRPr="00200D2B">
              <w:rPr>
                <w:iCs/>
              </w:rPr>
              <w:t>%</w:t>
            </w:r>
          </w:p>
        </w:tc>
      </w:tr>
    </w:tbl>
    <w:p w14:paraId="5CD8BF14" w14:textId="28569914" w:rsidR="00171259" w:rsidRPr="0003220A" w:rsidRDefault="00171259" w:rsidP="00171259">
      <w:pPr>
        <w:pStyle w:val="TableFigNote"/>
        <w:rPr>
          <w:rFonts w:ascii="Arial Narrow" w:hAnsi="Arial Narrow"/>
          <w:sz w:val="18"/>
          <w:szCs w:val="24"/>
        </w:rPr>
      </w:pPr>
      <w:r w:rsidRPr="0003220A">
        <w:rPr>
          <w:rFonts w:ascii="Arial Narrow" w:hAnsi="Arial Narrow" w:cstheme="minorHAnsi"/>
          <w:sz w:val="18"/>
          <w:szCs w:val="24"/>
        </w:rPr>
        <w:t>†</w:t>
      </w:r>
      <w:r w:rsidRPr="0003220A">
        <w:rPr>
          <w:rFonts w:ascii="Arial Narrow" w:hAnsi="Arial Narrow"/>
          <w:sz w:val="18"/>
          <w:szCs w:val="24"/>
        </w:rPr>
        <w:t xml:space="preserve">Seq. treat. uplift refers to the increase in the severe AD subsidisation cap due to the introduction of </w:t>
      </w:r>
      <w:proofErr w:type="spellStart"/>
      <w:r w:rsidRPr="0003220A">
        <w:rPr>
          <w:rFonts w:ascii="Arial Narrow" w:hAnsi="Arial Narrow"/>
          <w:sz w:val="18"/>
          <w:szCs w:val="24"/>
        </w:rPr>
        <w:t>upadacitinib</w:t>
      </w:r>
      <w:proofErr w:type="spellEnd"/>
      <w:r w:rsidRPr="0003220A">
        <w:rPr>
          <w:rFonts w:ascii="Arial Narrow" w:hAnsi="Arial Narrow"/>
          <w:sz w:val="18"/>
          <w:szCs w:val="24"/>
        </w:rPr>
        <w:t xml:space="preserve"> as of 1 February 2022</w:t>
      </w:r>
    </w:p>
    <w:p w14:paraId="124F5EE2" w14:textId="381371BB" w:rsidR="0021211F" w:rsidRDefault="00636385" w:rsidP="00A9533B">
      <w:pPr>
        <w:pStyle w:val="TableFigNote"/>
        <w:spacing w:after="120"/>
        <w:rPr>
          <w:rFonts w:ascii="Arial Narrow" w:hAnsi="Arial Narrow"/>
          <w:sz w:val="18"/>
          <w:szCs w:val="24"/>
        </w:rPr>
      </w:pPr>
      <w:r w:rsidRPr="0003220A">
        <w:rPr>
          <w:rFonts w:ascii="Arial Narrow" w:hAnsi="Arial Narrow"/>
          <w:sz w:val="18"/>
          <w:szCs w:val="24"/>
        </w:rPr>
        <w:t>Source: Main submission body (</w:t>
      </w:r>
      <w:proofErr w:type="spellStart"/>
      <w:r w:rsidRPr="0003220A">
        <w:rPr>
          <w:rFonts w:ascii="Arial Narrow" w:hAnsi="Arial Narrow"/>
          <w:sz w:val="18"/>
          <w:szCs w:val="24"/>
        </w:rPr>
        <w:t>pg</w:t>
      </w:r>
      <w:proofErr w:type="spellEnd"/>
      <w:r w:rsidRPr="0003220A">
        <w:rPr>
          <w:rFonts w:ascii="Arial Narrow" w:hAnsi="Arial Narrow"/>
          <w:sz w:val="18"/>
          <w:szCs w:val="24"/>
        </w:rPr>
        <w:t xml:space="preserve"> 28)</w:t>
      </w:r>
    </w:p>
    <w:p w14:paraId="5A0FC404" w14:textId="1E07A3BB" w:rsidR="0021211F" w:rsidRPr="00C33D30" w:rsidRDefault="0021211F" w:rsidP="0021211F">
      <w:pPr>
        <w:rPr>
          <w:rFonts w:asciiTheme="minorHAnsi" w:hAnsiTheme="minorHAnsi"/>
          <w:i/>
        </w:rPr>
      </w:pPr>
      <w:r w:rsidRPr="00C33D30">
        <w:rPr>
          <w:rFonts w:asciiTheme="minorHAnsi" w:hAnsiTheme="minorHAnsi"/>
          <w:i/>
        </w:rPr>
        <w:t>For more detail on PBAC’s view, see section</w:t>
      </w:r>
      <w:r>
        <w:rPr>
          <w:rFonts w:asciiTheme="minorHAnsi" w:hAnsiTheme="minorHAnsi"/>
          <w:i/>
        </w:rPr>
        <w:t xml:space="preserve"> 5</w:t>
      </w:r>
      <w:r w:rsidRPr="00C33D30">
        <w:rPr>
          <w:rFonts w:asciiTheme="minorHAnsi" w:hAnsiTheme="minorHAnsi"/>
          <w:i/>
        </w:rPr>
        <w:t xml:space="preserve"> PBAC outcome.</w:t>
      </w:r>
    </w:p>
    <w:p w14:paraId="2CE92B30" w14:textId="77777777" w:rsidR="0021211F" w:rsidRPr="00594841" w:rsidRDefault="0021211F" w:rsidP="00594841">
      <w:pPr>
        <w:pStyle w:val="Heading1"/>
        <w:keepLines/>
        <w:numPr>
          <w:ilvl w:val="0"/>
          <w:numId w:val="1"/>
        </w:numPr>
        <w:spacing w:before="240"/>
        <w:ind w:left="709" w:hanging="709"/>
        <w:rPr>
          <w:sz w:val="32"/>
          <w:szCs w:val="32"/>
        </w:rPr>
      </w:pPr>
      <w:bookmarkStart w:id="16" w:name="_Hlk76381249"/>
      <w:bookmarkStart w:id="17" w:name="_Hlk76377955"/>
      <w:r w:rsidRPr="00594841">
        <w:rPr>
          <w:sz w:val="32"/>
          <w:szCs w:val="32"/>
        </w:rPr>
        <w:t>PBAC Outcome</w:t>
      </w:r>
    </w:p>
    <w:p w14:paraId="6296FAE2" w14:textId="4E65CDCC" w:rsidR="000871CC" w:rsidRPr="000871CC" w:rsidRDefault="00E55D54" w:rsidP="000871CC">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did not </w:t>
      </w:r>
      <w:r w:rsidR="00700799">
        <w:rPr>
          <w:rFonts w:asciiTheme="minorHAnsi" w:hAnsiTheme="minorHAnsi" w:cs="Arial"/>
          <w:snapToGrid w:val="0"/>
          <w:lang w:val="en-GB"/>
        </w:rPr>
        <w:t>advise that its previous recommendation regarding the</w:t>
      </w:r>
      <w:r>
        <w:rPr>
          <w:rFonts w:asciiTheme="minorHAnsi" w:hAnsiTheme="minorHAnsi" w:cs="Arial"/>
          <w:snapToGrid w:val="0"/>
          <w:lang w:val="en-GB"/>
        </w:rPr>
        <w:t xml:space="preserve"> risk sharing arrangement (RSA) </w:t>
      </w:r>
      <w:r w:rsidR="00700799">
        <w:rPr>
          <w:rFonts w:asciiTheme="minorHAnsi" w:hAnsiTheme="minorHAnsi" w:cs="Arial"/>
          <w:snapToGrid w:val="0"/>
          <w:lang w:val="en-GB"/>
        </w:rPr>
        <w:t xml:space="preserve">subsidisation caps </w:t>
      </w:r>
      <w:r>
        <w:rPr>
          <w:rFonts w:asciiTheme="minorHAnsi" w:hAnsiTheme="minorHAnsi" w:cs="Arial"/>
          <w:snapToGrid w:val="0"/>
          <w:lang w:val="en-GB"/>
        </w:rPr>
        <w:t>for dupilumab for the treatment of severe atopic dermatitis (AD)</w:t>
      </w:r>
      <w:r w:rsidR="00B61535">
        <w:rPr>
          <w:rFonts w:asciiTheme="minorHAnsi" w:hAnsiTheme="minorHAnsi" w:cs="Arial"/>
          <w:snapToGrid w:val="0"/>
          <w:lang w:val="en-GB"/>
        </w:rPr>
        <w:t xml:space="preserve"> in adult and adolescent patients</w:t>
      </w:r>
      <w:r w:rsidR="00700799">
        <w:rPr>
          <w:rFonts w:asciiTheme="minorHAnsi" w:hAnsiTheme="minorHAnsi" w:cs="Arial"/>
          <w:snapToGrid w:val="0"/>
          <w:lang w:val="en-GB"/>
        </w:rPr>
        <w:t xml:space="preserve"> be amended</w:t>
      </w:r>
      <w:r>
        <w:rPr>
          <w:rFonts w:asciiTheme="minorHAnsi" w:hAnsiTheme="minorHAnsi" w:cs="Arial"/>
          <w:snapToGrid w:val="0"/>
          <w:lang w:val="en-GB"/>
        </w:rPr>
        <w:t xml:space="preserve">. </w:t>
      </w:r>
      <w:r w:rsidR="000B51D0">
        <w:rPr>
          <w:rFonts w:asciiTheme="minorHAnsi" w:hAnsiTheme="minorHAnsi" w:cs="Arial"/>
          <w:snapToGrid w:val="0"/>
          <w:lang w:val="en-GB"/>
        </w:rPr>
        <w:t xml:space="preserve">The PBAC considered the proposed revisions to the previously agreed assumptions informing the financial estimates were not adequately supported, and it was not demonstrated that dupilumab would be cost-effective when used in a population that was potentially broader than that previously recommended, where the </w:t>
      </w:r>
      <w:r w:rsidR="00A2400B">
        <w:rPr>
          <w:rFonts w:asciiTheme="minorHAnsi" w:hAnsiTheme="minorHAnsi" w:cs="Arial"/>
          <w:snapToGrid w:val="0"/>
          <w:lang w:val="en-GB"/>
        </w:rPr>
        <w:t xml:space="preserve">submission’s </w:t>
      </w:r>
      <w:r w:rsidR="000B51D0">
        <w:rPr>
          <w:rFonts w:asciiTheme="minorHAnsi" w:hAnsiTheme="minorHAnsi" w:cs="Arial"/>
          <w:snapToGrid w:val="0"/>
          <w:lang w:val="en-GB"/>
        </w:rPr>
        <w:t>revised estimates were more than</w:t>
      </w:r>
      <w:r w:rsidR="00432F24">
        <w:rPr>
          <w:rFonts w:asciiTheme="minorHAnsi" w:hAnsiTheme="minorHAnsi" w:cs="Arial"/>
          <w:snapToGrid w:val="0"/>
          <w:lang w:val="en-GB"/>
        </w:rPr>
        <w:t xml:space="preserve"> double </w:t>
      </w:r>
      <w:r w:rsidR="000B51D0">
        <w:rPr>
          <w:rFonts w:asciiTheme="minorHAnsi" w:hAnsiTheme="minorHAnsi" w:cs="Arial"/>
          <w:snapToGrid w:val="0"/>
          <w:lang w:val="en-GB"/>
        </w:rPr>
        <w:t>those previously</w:t>
      </w:r>
      <w:r w:rsidR="00700799">
        <w:rPr>
          <w:rFonts w:asciiTheme="minorHAnsi" w:hAnsiTheme="minorHAnsi" w:cs="Arial"/>
          <w:snapToGrid w:val="0"/>
          <w:lang w:val="en-GB"/>
        </w:rPr>
        <w:t xml:space="preserve"> recommended and</w:t>
      </w:r>
      <w:r w:rsidR="000B51D0">
        <w:rPr>
          <w:rFonts w:asciiTheme="minorHAnsi" w:hAnsiTheme="minorHAnsi" w:cs="Arial"/>
          <w:snapToGrid w:val="0"/>
          <w:lang w:val="en-GB"/>
        </w:rPr>
        <w:t xml:space="preserve"> agreed</w:t>
      </w:r>
      <w:r w:rsidR="00700799">
        <w:rPr>
          <w:rFonts w:asciiTheme="minorHAnsi" w:hAnsiTheme="minorHAnsi" w:cs="Arial"/>
          <w:snapToGrid w:val="0"/>
          <w:lang w:val="en-GB"/>
        </w:rPr>
        <w:t xml:space="preserve"> by the sponsor for listing on the PBS</w:t>
      </w:r>
      <w:r w:rsidR="000B51D0">
        <w:rPr>
          <w:rFonts w:asciiTheme="minorHAnsi" w:hAnsiTheme="minorHAnsi" w:cs="Arial"/>
          <w:snapToGrid w:val="0"/>
          <w:lang w:val="en-GB"/>
        </w:rPr>
        <w:t xml:space="preserve">. </w:t>
      </w:r>
      <w:r>
        <w:rPr>
          <w:rFonts w:asciiTheme="minorHAnsi" w:hAnsiTheme="minorHAnsi" w:cs="Arial"/>
          <w:snapToGrid w:val="0"/>
          <w:lang w:val="en-GB"/>
        </w:rPr>
        <w:t xml:space="preserve">The PBAC </w:t>
      </w:r>
      <w:r w:rsidR="000B51D0">
        <w:rPr>
          <w:rFonts w:asciiTheme="minorHAnsi" w:hAnsiTheme="minorHAnsi" w:cs="Arial"/>
          <w:snapToGrid w:val="0"/>
          <w:lang w:val="en-GB"/>
        </w:rPr>
        <w:t xml:space="preserve">further considered that </w:t>
      </w:r>
      <w:r w:rsidR="000871CC">
        <w:rPr>
          <w:rFonts w:asciiTheme="minorHAnsi" w:hAnsiTheme="minorHAnsi" w:cs="Arial"/>
          <w:snapToGrid w:val="0"/>
          <w:lang w:val="en-GB"/>
        </w:rPr>
        <w:t xml:space="preserve">it was premature </w:t>
      </w:r>
      <w:r w:rsidR="00A73BAD">
        <w:rPr>
          <w:rFonts w:asciiTheme="minorHAnsi" w:hAnsiTheme="minorHAnsi" w:cs="Arial"/>
          <w:snapToGrid w:val="0"/>
          <w:lang w:val="en-GB"/>
        </w:rPr>
        <w:t>(less than 18 months since PBS</w:t>
      </w:r>
      <w:r w:rsidR="00280D1B">
        <w:rPr>
          <w:rFonts w:asciiTheme="minorHAnsi" w:hAnsiTheme="minorHAnsi" w:cs="Arial"/>
          <w:snapToGrid w:val="0"/>
          <w:lang w:val="en-GB"/>
        </w:rPr>
        <w:t xml:space="preserve"> </w:t>
      </w:r>
      <w:r w:rsidR="00A73BAD">
        <w:rPr>
          <w:rFonts w:asciiTheme="minorHAnsi" w:hAnsiTheme="minorHAnsi" w:cs="Arial"/>
          <w:snapToGrid w:val="0"/>
          <w:lang w:val="en-GB"/>
        </w:rPr>
        <w:t xml:space="preserve">listing) </w:t>
      </w:r>
      <w:r w:rsidR="000871CC">
        <w:rPr>
          <w:rFonts w:asciiTheme="minorHAnsi" w:hAnsiTheme="minorHAnsi" w:cs="Arial"/>
          <w:snapToGrid w:val="0"/>
          <w:lang w:val="en-GB"/>
        </w:rPr>
        <w:t xml:space="preserve">to increase the agreed caps when the available data potentially suggest that, although the initial uptake was </w:t>
      </w:r>
      <w:r w:rsidR="00CB7C58">
        <w:rPr>
          <w:rFonts w:asciiTheme="minorHAnsi" w:hAnsiTheme="minorHAnsi" w:cs="Arial"/>
          <w:snapToGrid w:val="0"/>
          <w:lang w:val="en-GB"/>
        </w:rPr>
        <w:t xml:space="preserve">more rapid </w:t>
      </w:r>
      <w:r w:rsidR="000871CC">
        <w:rPr>
          <w:rFonts w:asciiTheme="minorHAnsi" w:hAnsiTheme="minorHAnsi" w:cs="Arial"/>
          <w:snapToGrid w:val="0"/>
          <w:lang w:val="en-GB"/>
        </w:rPr>
        <w:t xml:space="preserve">than expected, </w:t>
      </w:r>
      <w:r w:rsidR="00CB7C58">
        <w:rPr>
          <w:rFonts w:asciiTheme="minorHAnsi" w:hAnsiTheme="minorHAnsi" w:cs="Arial"/>
          <w:snapToGrid w:val="0"/>
          <w:lang w:val="en-GB"/>
        </w:rPr>
        <w:t>uptake in new patients is likely to continue to reduce and utilisation over a longer time frame may be considerably less than estimated in the submission’s revised estimates</w:t>
      </w:r>
      <w:r w:rsidR="000871CC">
        <w:rPr>
          <w:rFonts w:asciiTheme="minorHAnsi" w:hAnsiTheme="minorHAnsi" w:cs="Arial"/>
          <w:snapToGrid w:val="0"/>
          <w:lang w:val="en-GB"/>
        </w:rPr>
        <w:t>.</w:t>
      </w:r>
    </w:p>
    <w:p w14:paraId="6E5973E2" w14:textId="022AD889" w:rsidR="00D04E65" w:rsidRPr="00242AA9" w:rsidRDefault="00487AB7" w:rsidP="00242AA9">
      <w:pPr>
        <w:pStyle w:val="3Bodytext"/>
      </w:pPr>
      <w:r>
        <w:t>The PBAC noted that for the first year of listing</w:t>
      </w:r>
      <w:r w:rsidR="00700799">
        <w:t>,</w:t>
      </w:r>
      <w:r>
        <w:t xml:space="preserve"> the total cumulative Commonwealth </w:t>
      </w:r>
      <w:r w:rsidR="00700799">
        <w:t>payment</w:t>
      </w:r>
      <w:r w:rsidR="002F0FB5">
        <w:t xml:space="preserve"> </w:t>
      </w:r>
      <w:r>
        <w:t xml:space="preserve">was </w:t>
      </w:r>
      <w:r w:rsidR="00242AA9" w:rsidRPr="00242AA9">
        <w:t>$50 million to &lt; $60 million</w:t>
      </w:r>
      <w:r>
        <w:t xml:space="preserve">, which was more than </w:t>
      </w:r>
      <w:r w:rsidR="008B29ED" w:rsidRPr="000E53AE">
        <w:rPr>
          <w:color w:val="000000"/>
          <w:w w:val="15"/>
          <w:shd w:val="solid" w:color="000000" w:fill="000000"/>
          <w:fitText w:val="-20" w:id="-1435291889"/>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1889"/>
          <w14:textFill>
            <w14:solidFill>
              <w14:srgbClr w14:val="000000">
                <w14:alpha w14:val="100000"/>
              </w14:srgbClr>
            </w14:solidFill>
          </w14:textFill>
        </w:rPr>
        <w:t>|</w:t>
      </w:r>
      <w:r>
        <w:t xml:space="preserve"> the </w:t>
      </w:r>
      <w:r w:rsidR="00700799">
        <w:t xml:space="preserve">Year 1 </w:t>
      </w:r>
      <w:r>
        <w:t>cap ($</w:t>
      </w:r>
      <w:r w:rsidR="008B29ED" w:rsidRPr="000E53AE">
        <w:rPr>
          <w:color w:val="000000"/>
          <w:w w:val="15"/>
          <w:shd w:val="solid" w:color="000000" w:fill="000000"/>
          <w:fitText w:val="-20" w:id="-1435291888"/>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1888"/>
          <w14:textFill>
            <w14:solidFill>
              <w14:srgbClr w14:val="000000">
                <w14:alpha w14:val="100000"/>
              </w14:srgbClr>
            </w14:solidFill>
          </w14:textFill>
        </w:rPr>
        <w:t>|</w:t>
      </w:r>
      <w:r w:rsidR="00DA17FC" w:rsidRPr="00DA17FC">
        <w:t xml:space="preserve"> </w:t>
      </w:r>
      <w:r w:rsidR="008B29ED" w:rsidRPr="000E53AE">
        <w:rPr>
          <w:color w:val="000000"/>
          <w:w w:val="15"/>
          <w:shd w:val="solid" w:color="000000" w:fill="000000"/>
          <w:fitText w:val="-20" w:id="-1435291904"/>
          <w14:textFill>
            <w14:solidFill>
              <w14:srgbClr w14:val="000000">
                <w14:alpha w14:val="100000"/>
              </w14:srgbClr>
            </w14:solidFill>
          </w14:textFill>
        </w:rPr>
        <w:t xml:space="preserve">|  </w:t>
      </w:r>
      <w:r w:rsidR="008B29ED" w:rsidRPr="000E53AE">
        <w:rPr>
          <w:color w:val="000000"/>
          <w:spacing w:val="-69"/>
          <w:w w:val="15"/>
          <w:shd w:val="solid" w:color="000000" w:fill="000000"/>
          <w:fitText w:val="-20" w:id="-1435291904"/>
          <w14:textFill>
            <w14:solidFill>
              <w14:srgbClr w14:val="000000">
                <w14:alpha w14:val="100000"/>
              </w14:srgbClr>
            </w14:solidFill>
          </w14:textFill>
        </w:rPr>
        <w:t>|</w:t>
      </w:r>
      <w:r>
        <w:t>)</w:t>
      </w:r>
      <w:r w:rsidR="00F97E95">
        <w:t xml:space="preserve"> </w:t>
      </w:r>
      <w:r w:rsidR="00F97E95" w:rsidRPr="00242AA9">
        <w:rPr>
          <w:rFonts w:eastAsia="Times New Roman" w:cs="Arial"/>
          <w:snapToGrid w:val="0"/>
          <w:szCs w:val="24"/>
          <w:lang w:val="en-GB"/>
        </w:rPr>
        <w:t xml:space="preserve">and the submission requested that the RSA be revised to </w:t>
      </w:r>
      <w:proofErr w:type="gramStart"/>
      <w:r w:rsidR="00F97E95" w:rsidRPr="00242AA9">
        <w:rPr>
          <w:rFonts w:eastAsia="Times New Roman" w:cs="Arial"/>
          <w:snapToGrid w:val="0"/>
          <w:szCs w:val="24"/>
          <w:lang w:val="en-GB"/>
        </w:rPr>
        <w:t>more accurately reflect the</w:t>
      </w:r>
      <w:r w:rsidR="00F97E95">
        <w:t xml:space="preserve"> drivers of utilisation</w:t>
      </w:r>
      <w:proofErr w:type="gramEnd"/>
      <w:r w:rsidR="00F97E95">
        <w:t xml:space="preserve"> in the eligible patient cohort</w:t>
      </w:r>
      <w:r>
        <w:t>.</w:t>
      </w:r>
      <w:r w:rsidRPr="00242AA9">
        <w:rPr>
          <w:rFonts w:cs="Arial"/>
          <w:snapToGrid w:val="0"/>
          <w:lang w:val="en-GB"/>
        </w:rPr>
        <w:t xml:space="preserve"> </w:t>
      </w:r>
      <w:r w:rsidR="00620689" w:rsidRPr="00242AA9">
        <w:rPr>
          <w:rFonts w:cs="Arial"/>
          <w:snapToGrid w:val="0"/>
          <w:lang w:val="en-GB"/>
        </w:rPr>
        <w:t>The PBAC recalled that the RSA</w:t>
      </w:r>
      <w:r w:rsidR="000F1F9D" w:rsidRPr="00242AA9">
        <w:rPr>
          <w:rFonts w:cs="Arial"/>
          <w:snapToGrid w:val="0"/>
          <w:lang w:val="en-GB"/>
        </w:rPr>
        <w:t xml:space="preserve"> with </w:t>
      </w:r>
      <w:r w:rsidR="000F1F9D" w:rsidRPr="00242AA9">
        <w:rPr>
          <w:rFonts w:cs="Arial"/>
          <w:snapToGrid w:val="0"/>
          <w:lang w:val="en-GB"/>
        </w:rPr>
        <w:lastRenderedPageBreak/>
        <w:t>financial caps</w:t>
      </w:r>
      <w:r w:rsidR="00620689" w:rsidRPr="00242AA9">
        <w:rPr>
          <w:rFonts w:cs="Arial"/>
          <w:snapToGrid w:val="0"/>
          <w:lang w:val="en-GB"/>
        </w:rPr>
        <w:t xml:space="preserve"> was established to address the potential for use outside the intended population and the potential continuing use in patients who do not have adequate response, where use of dupilumab was likely to be less cost-effective</w:t>
      </w:r>
      <w:r w:rsidR="00D04E65" w:rsidRPr="00242AA9">
        <w:rPr>
          <w:rFonts w:cs="Arial"/>
          <w:snapToGrid w:val="0"/>
          <w:lang w:val="en-GB"/>
        </w:rPr>
        <w:t xml:space="preserve"> (para 7.21, dupilumab PSD, March 2020)</w:t>
      </w:r>
      <w:r w:rsidR="00620689" w:rsidRPr="00242AA9">
        <w:rPr>
          <w:rFonts w:cs="Arial"/>
          <w:snapToGrid w:val="0"/>
          <w:lang w:val="en-GB"/>
        </w:rPr>
        <w:t xml:space="preserve">. </w:t>
      </w:r>
    </w:p>
    <w:p w14:paraId="630E3C1B" w14:textId="2C00D335" w:rsidR="009F7B3B" w:rsidRPr="000E4FA3" w:rsidRDefault="00D04E65" w:rsidP="00CC2B44">
      <w:pPr>
        <w:widowControl w:val="0"/>
        <w:numPr>
          <w:ilvl w:val="1"/>
          <w:numId w:val="26"/>
        </w:numPr>
        <w:spacing w:after="120"/>
        <w:rPr>
          <w:rFonts w:asciiTheme="minorHAnsi" w:hAnsiTheme="minorHAnsi" w:cs="Arial"/>
          <w:snapToGrid w:val="0"/>
          <w:lang w:val="en-GB"/>
        </w:rPr>
      </w:pPr>
      <w:bookmarkStart w:id="18" w:name="_Ref109385217"/>
      <w:r w:rsidRPr="000E4FA3">
        <w:rPr>
          <w:rFonts w:asciiTheme="minorHAnsi" w:hAnsiTheme="minorHAnsi" w:cs="Arial"/>
          <w:snapToGrid w:val="0"/>
          <w:lang w:val="en-GB"/>
        </w:rPr>
        <w:t xml:space="preserve">The PBAC </w:t>
      </w:r>
      <w:r w:rsidRPr="000E4FA3">
        <w:rPr>
          <w:rFonts w:cs="Arial"/>
          <w:snapToGrid w:val="0"/>
          <w:lang w:val="en-GB"/>
        </w:rPr>
        <w:t xml:space="preserve">noted that the </w:t>
      </w:r>
      <w:r w:rsidR="00487AB7" w:rsidRPr="000E4FA3">
        <w:rPr>
          <w:rFonts w:cs="Arial"/>
          <w:snapToGrid w:val="0"/>
          <w:lang w:val="en-GB"/>
        </w:rPr>
        <w:t>submission</w:t>
      </w:r>
      <w:r w:rsidRPr="000E4FA3">
        <w:rPr>
          <w:rFonts w:cs="Arial"/>
          <w:snapToGrid w:val="0"/>
          <w:lang w:val="en-GB"/>
        </w:rPr>
        <w:t xml:space="preserve"> argued that</w:t>
      </w:r>
      <w:r w:rsidRPr="000E4FA3">
        <w:rPr>
          <w:rFonts w:asciiTheme="minorHAnsi" w:hAnsiTheme="minorHAnsi" w:cs="Arial"/>
          <w:snapToGrid w:val="0"/>
          <w:lang w:val="en-GB"/>
        </w:rPr>
        <w:t xml:space="preserve"> utilisation above the financial estimates was due to underestimation of the size of the patient population and uptake</w:t>
      </w:r>
      <w:r w:rsidR="00487AB7" w:rsidRPr="000E4FA3">
        <w:rPr>
          <w:rFonts w:cs="Arial"/>
          <w:snapToGrid w:val="0"/>
          <w:lang w:val="en-GB"/>
        </w:rPr>
        <w:t xml:space="preserve">. The submission </w:t>
      </w:r>
      <w:r w:rsidR="00487AB7" w:rsidRPr="00CB7C58">
        <w:rPr>
          <w:rFonts w:asciiTheme="minorHAnsi" w:hAnsiTheme="minorHAnsi" w:cs="Arial"/>
          <w:snapToGrid w:val="0"/>
          <w:lang w:val="en-GB"/>
        </w:rPr>
        <w:t>proposed two revisions to key inputs to the financial estimates from the previous submission that were the basis for calculation of the caps for the RSA</w:t>
      </w:r>
      <w:r w:rsidR="00487AB7" w:rsidRPr="000E4FA3">
        <w:rPr>
          <w:rFonts w:cs="Arial"/>
          <w:snapToGrid w:val="0"/>
          <w:lang w:val="en-GB"/>
        </w:rPr>
        <w:t xml:space="preserve">: 1) </w:t>
      </w:r>
      <w:r w:rsidR="00487AB7" w:rsidRPr="00CB7C58">
        <w:rPr>
          <w:rFonts w:asciiTheme="minorHAnsi" w:hAnsiTheme="minorHAnsi" w:cs="Arial"/>
          <w:snapToGrid w:val="0"/>
          <w:lang w:val="en-GB"/>
        </w:rPr>
        <w:t xml:space="preserve">increasing the proportion of </w:t>
      </w:r>
      <w:r w:rsidR="00487AB7" w:rsidRPr="000E4FA3">
        <w:rPr>
          <w:rFonts w:asciiTheme="minorHAnsi" w:hAnsiTheme="minorHAnsi" w:cs="Arial"/>
          <w:snapToGrid w:val="0"/>
          <w:lang w:val="en-GB"/>
        </w:rPr>
        <w:t>p</w:t>
      </w:r>
      <w:r w:rsidR="00487AB7" w:rsidRPr="00CB7C58">
        <w:rPr>
          <w:rFonts w:asciiTheme="minorHAnsi" w:hAnsiTheme="minorHAnsi" w:cs="Arial"/>
          <w:snapToGrid w:val="0"/>
          <w:lang w:val="en-GB"/>
        </w:rPr>
        <w:t>atients uncontrolled on TCS from 68% to 100%</w:t>
      </w:r>
      <w:r w:rsidR="00487AB7" w:rsidRPr="000E4FA3">
        <w:rPr>
          <w:rFonts w:cs="Arial"/>
          <w:snapToGrid w:val="0"/>
          <w:lang w:val="en-GB"/>
        </w:rPr>
        <w:t>;</w:t>
      </w:r>
      <w:r w:rsidR="00487AB7" w:rsidRPr="00CB7C58">
        <w:rPr>
          <w:rFonts w:asciiTheme="minorHAnsi" w:hAnsiTheme="minorHAnsi" w:cs="Arial"/>
          <w:snapToGrid w:val="0"/>
          <w:lang w:val="en-GB"/>
        </w:rPr>
        <w:t xml:space="preserve"> </w:t>
      </w:r>
      <w:r w:rsidR="00487AB7" w:rsidRPr="000E4FA3">
        <w:rPr>
          <w:rFonts w:asciiTheme="minorHAnsi" w:hAnsiTheme="minorHAnsi" w:cs="Arial"/>
          <w:snapToGrid w:val="0"/>
          <w:lang w:val="en-GB"/>
        </w:rPr>
        <w:t xml:space="preserve">and </w:t>
      </w:r>
      <w:r w:rsidR="00487AB7" w:rsidRPr="000E4FA3">
        <w:rPr>
          <w:rFonts w:cs="Arial"/>
          <w:snapToGrid w:val="0"/>
          <w:lang w:val="en-GB"/>
        </w:rPr>
        <w:t>2) increasing t</w:t>
      </w:r>
      <w:r w:rsidR="00487AB7" w:rsidRPr="000E4FA3">
        <w:rPr>
          <w:rFonts w:asciiTheme="minorHAnsi" w:hAnsiTheme="minorHAnsi" w:cs="Arial"/>
          <w:snapToGrid w:val="0"/>
          <w:lang w:val="en-GB"/>
        </w:rPr>
        <w:t>he proportion of p</w:t>
      </w:r>
      <w:r w:rsidR="00487AB7" w:rsidRPr="00CB7C58">
        <w:rPr>
          <w:rFonts w:asciiTheme="minorHAnsi" w:hAnsiTheme="minorHAnsi" w:cs="Arial"/>
          <w:snapToGrid w:val="0"/>
          <w:lang w:val="en-GB"/>
        </w:rPr>
        <w:t>atients engaged with a specialist from 55-70% to 100%</w:t>
      </w:r>
      <w:r w:rsidR="00487AB7" w:rsidRPr="000E4FA3">
        <w:rPr>
          <w:rFonts w:asciiTheme="minorHAnsi" w:hAnsiTheme="minorHAnsi" w:cs="Arial"/>
          <w:snapToGrid w:val="0"/>
          <w:lang w:val="en-GB"/>
        </w:rPr>
        <w:t>.</w:t>
      </w:r>
      <w:r w:rsidR="00487AB7" w:rsidRPr="000E4FA3">
        <w:rPr>
          <w:rFonts w:cs="Arial"/>
          <w:snapToGrid w:val="0"/>
          <w:lang w:val="en-GB"/>
        </w:rPr>
        <w:t xml:space="preserve"> The PBAC noted that no data was provided in the submission to support the increase in the proportion of patients uncontrolled on TCS. The PBAC noted that the submission argued that </w:t>
      </w:r>
      <w:r w:rsidR="00487AB7" w:rsidRPr="000E4FA3">
        <w:rPr>
          <w:rFonts w:asciiTheme="minorHAnsi" w:hAnsiTheme="minorHAnsi" w:cs="Arial"/>
          <w:snapToGrid w:val="0"/>
          <w:lang w:val="en-GB"/>
        </w:rPr>
        <w:t xml:space="preserve">the implementation of Authority Required listing with telephone/online approval and access to telehealth consultations had </w:t>
      </w:r>
      <w:r w:rsidR="00487AB7">
        <w:t xml:space="preserve">enabled greater access to specialists for prescribing than estimated. </w:t>
      </w:r>
      <w:r w:rsidR="000E4FA3" w:rsidRPr="000E4FA3">
        <w:rPr>
          <w:iCs/>
        </w:rPr>
        <w:t xml:space="preserve">The PBAC noted that no evidence was presented to support the claim that availability of telehealth consultations has resulted in additional access to dermatologists, enabling greater access to </w:t>
      </w:r>
      <w:proofErr w:type="gramStart"/>
      <w:r w:rsidR="000E4FA3" w:rsidRPr="000E4FA3">
        <w:rPr>
          <w:iCs/>
        </w:rPr>
        <w:t>prescribing</w:t>
      </w:r>
      <w:proofErr w:type="gramEnd"/>
      <w:r w:rsidR="000E4FA3" w:rsidRPr="000E4FA3">
        <w:rPr>
          <w:iCs/>
        </w:rPr>
        <w:t xml:space="preserve"> of dupilumab than was anticipated. </w:t>
      </w:r>
      <w:r w:rsidR="009F7B3B" w:rsidRPr="000E4FA3">
        <w:rPr>
          <w:rFonts w:asciiTheme="minorHAnsi" w:hAnsiTheme="minorHAnsi" w:cs="Arial"/>
          <w:snapToGrid w:val="0"/>
          <w:lang w:val="en-GB"/>
        </w:rPr>
        <w:t xml:space="preserve">The PBAC considered that the submission did not provide sufficient justification to support changes to these inputs as the basis for an increase to the </w:t>
      </w:r>
      <w:r w:rsidR="000E4FA3">
        <w:rPr>
          <w:rFonts w:asciiTheme="minorHAnsi" w:hAnsiTheme="minorHAnsi" w:cs="Arial"/>
          <w:snapToGrid w:val="0"/>
          <w:lang w:val="en-GB"/>
        </w:rPr>
        <w:t xml:space="preserve">agreed </w:t>
      </w:r>
      <w:r w:rsidR="009F7B3B" w:rsidRPr="000E4FA3">
        <w:rPr>
          <w:rFonts w:asciiTheme="minorHAnsi" w:hAnsiTheme="minorHAnsi" w:cs="Arial"/>
          <w:snapToGrid w:val="0"/>
          <w:lang w:val="en-GB"/>
        </w:rPr>
        <w:t>subsidisation caps.</w:t>
      </w:r>
      <w:bookmarkEnd w:id="18"/>
    </w:p>
    <w:p w14:paraId="6D285EC1" w14:textId="2938A8C4" w:rsidR="000E4FA3" w:rsidRPr="000E4FA3" w:rsidRDefault="001B68BA" w:rsidP="009F7B3B">
      <w:pPr>
        <w:pStyle w:val="3Bodytext"/>
        <w:widowControl w:val="0"/>
        <w:numPr>
          <w:ilvl w:val="1"/>
          <w:numId w:val="26"/>
        </w:numPr>
        <w:rPr>
          <w:rFonts w:cs="Arial"/>
          <w:snapToGrid w:val="0"/>
          <w:lang w:val="en-GB"/>
        </w:rPr>
      </w:pPr>
      <w:r>
        <w:rPr>
          <w:rFonts w:cs="Arial"/>
          <w:snapToGrid w:val="0"/>
          <w:lang w:val="en-GB"/>
        </w:rPr>
        <w:t xml:space="preserve">The PBAC noted that the submission argued that there is no </w:t>
      </w:r>
      <w:r>
        <w:t xml:space="preserve">evidence to suggest that use of dupilumab outside of the current PBS restrictions is driving the </w:t>
      </w:r>
      <w:proofErr w:type="gramStart"/>
      <w:r>
        <w:t>higher than expected</w:t>
      </w:r>
      <w:proofErr w:type="gramEnd"/>
      <w:r>
        <w:t xml:space="preserve"> observed utilisation</w:t>
      </w:r>
      <w:r w:rsidR="007C4B4B">
        <w:t>. The submission</w:t>
      </w:r>
      <w:r>
        <w:t xml:space="preserve"> presented data from a survey of clinicians</w:t>
      </w:r>
      <w:r w:rsidR="007C4B4B">
        <w:t xml:space="preserve"> which indicated that for the 47 clinicians who responded</w:t>
      </w:r>
      <w:r w:rsidR="000104EF">
        <w:t xml:space="preserve"> (out of 506 invited clinicians),</w:t>
      </w:r>
      <w:r w:rsidR="007C4B4B">
        <w:t xml:space="preserve"> 92% of patients fulfilled the PBS initiation criteria of having a baseline PGA score of 4 and EASI of 20 or greater</w:t>
      </w:r>
      <w:r>
        <w:t xml:space="preserve">. </w:t>
      </w:r>
      <w:r w:rsidR="007C4B4B">
        <w:t>The PBAC considered that the</w:t>
      </w:r>
      <w:r w:rsidR="007C4B4B" w:rsidRPr="007C4B4B">
        <w:rPr>
          <w:iCs/>
        </w:rPr>
        <w:t xml:space="preserve"> </w:t>
      </w:r>
      <w:r w:rsidR="007C4B4B">
        <w:rPr>
          <w:iCs/>
        </w:rPr>
        <w:t xml:space="preserve">sample size for the survey was relatively small in terms of </w:t>
      </w:r>
      <w:r w:rsidR="002971C8">
        <w:rPr>
          <w:iCs/>
        </w:rPr>
        <w:t xml:space="preserve">both </w:t>
      </w:r>
      <w:r w:rsidR="007C4B4B">
        <w:rPr>
          <w:iCs/>
        </w:rPr>
        <w:t>patients and clinicians</w:t>
      </w:r>
      <w:r w:rsidR="002971C8">
        <w:rPr>
          <w:iCs/>
        </w:rPr>
        <w:t xml:space="preserve"> and t</w:t>
      </w:r>
      <w:r w:rsidR="007C4B4B">
        <w:rPr>
          <w:iCs/>
        </w:rPr>
        <w:t>he representativeness of the survey sample and potential reporting bias is unclear.</w:t>
      </w:r>
    </w:p>
    <w:p w14:paraId="1C98A41F" w14:textId="1C525E39" w:rsidR="001B68BA" w:rsidRPr="00CB7C58" w:rsidRDefault="002971C8" w:rsidP="00CB7C58">
      <w:pPr>
        <w:pStyle w:val="3Bodytext"/>
        <w:numPr>
          <w:ilvl w:val="1"/>
          <w:numId w:val="26"/>
        </w:numPr>
        <w:rPr>
          <w:iCs/>
          <w:snapToGrid w:val="0"/>
        </w:rPr>
      </w:pPr>
      <w:r>
        <w:t>T</w:t>
      </w:r>
      <w:r w:rsidR="001B68BA">
        <w:t xml:space="preserve">he PBAC </w:t>
      </w:r>
      <w:r>
        <w:t>also noted that the submission presented a comparison of the assumptions used in the utilisation estimates for the proportion of patients continuing therapy after the initial 16</w:t>
      </w:r>
      <w:r w:rsidR="00E16328">
        <w:t>-</w:t>
      </w:r>
      <w:r>
        <w:t xml:space="preserve">week treatment period with an analysis of the 10% PBS sample. This indicated that the proportion of patients who received continuing treatment (69.3%) was somewhat higher than estimated based on the trial data (59.6%). </w:t>
      </w:r>
      <w:r w:rsidRPr="00377D14">
        <w:rPr>
          <w:iCs/>
        </w:rPr>
        <w:t>The</w:t>
      </w:r>
      <w:r>
        <w:rPr>
          <w:iCs/>
        </w:rPr>
        <w:t xml:space="preserve"> PBAC considered that there was no evidence to confirm that these additional continuing patients had </w:t>
      </w:r>
      <w:r w:rsidRPr="00377D14">
        <w:rPr>
          <w:iCs/>
        </w:rPr>
        <w:t xml:space="preserve">sufficient response to </w:t>
      </w:r>
      <w:proofErr w:type="gramStart"/>
      <w:r w:rsidRPr="00377D14">
        <w:rPr>
          <w:iCs/>
        </w:rPr>
        <w:t>treatment</w:t>
      </w:r>
      <w:proofErr w:type="gramEnd"/>
      <w:r>
        <w:rPr>
          <w:iCs/>
        </w:rPr>
        <w:t xml:space="preserve"> and it was unclear why response in clinical practice would be superior to the clinical trial setting</w:t>
      </w:r>
      <w:r w:rsidRPr="00377D14">
        <w:rPr>
          <w:iCs/>
        </w:rPr>
        <w:t>.</w:t>
      </w:r>
      <w:r w:rsidR="001B68BA">
        <w:t xml:space="preserve"> The PBAC considered that higher rates of continuation in clinical practice may be indicative of ongoing use in patients who do not </w:t>
      </w:r>
      <w:r>
        <w:t>achieve</w:t>
      </w:r>
      <w:r w:rsidR="001B68BA">
        <w:t xml:space="preserve"> the level of response assumed in the economic model and therefore continuing use in this population would be less cost-effective. </w:t>
      </w:r>
      <w:r w:rsidR="00CC2B44">
        <w:t>However, t</w:t>
      </w:r>
      <w:r>
        <w:t xml:space="preserve">he PBAC noted that the available data for dupilumab are currently insufficient to provide a reliable </w:t>
      </w:r>
      <w:r w:rsidRPr="009C61CF">
        <w:t xml:space="preserve">estimate of PBS continuation rates. </w:t>
      </w:r>
    </w:p>
    <w:p w14:paraId="02C2C64B" w14:textId="242DD9CB" w:rsidR="007B34B4" w:rsidRPr="00CB7C58" w:rsidRDefault="007B34B4" w:rsidP="00465D81">
      <w:pPr>
        <w:pStyle w:val="3Bodytext"/>
        <w:numPr>
          <w:ilvl w:val="1"/>
          <w:numId w:val="26"/>
        </w:numPr>
        <w:rPr>
          <w:iCs/>
          <w:snapToGrid w:val="0"/>
        </w:rPr>
      </w:pPr>
      <w:r w:rsidRPr="009C61CF">
        <w:rPr>
          <w:rFonts w:cs="Arial"/>
          <w:snapToGrid w:val="0"/>
          <w:lang w:val="en-GB"/>
        </w:rPr>
        <w:lastRenderedPageBreak/>
        <w:t xml:space="preserve">The PBAC </w:t>
      </w:r>
      <w:r w:rsidR="00465D81" w:rsidRPr="009C61CF">
        <w:rPr>
          <w:rFonts w:cs="Arial"/>
          <w:snapToGrid w:val="0"/>
          <w:lang w:val="en-GB"/>
        </w:rPr>
        <w:t xml:space="preserve">agreed with the sponsors of both dupilumab and </w:t>
      </w:r>
      <w:proofErr w:type="spellStart"/>
      <w:r w:rsidR="00465D81" w:rsidRPr="009C61CF">
        <w:rPr>
          <w:rFonts w:cs="Arial"/>
          <w:snapToGrid w:val="0"/>
          <w:lang w:val="en-GB"/>
        </w:rPr>
        <w:t>upadacitinib</w:t>
      </w:r>
      <w:proofErr w:type="spellEnd"/>
      <w:r w:rsidR="00465D81" w:rsidRPr="009C61CF">
        <w:rPr>
          <w:rFonts w:cs="Arial"/>
          <w:snapToGrid w:val="0"/>
          <w:lang w:val="en-GB"/>
        </w:rPr>
        <w:t xml:space="preserve"> </w:t>
      </w:r>
      <w:r w:rsidRPr="009C61CF">
        <w:rPr>
          <w:rFonts w:cs="Arial"/>
          <w:snapToGrid w:val="0"/>
          <w:lang w:val="en-GB"/>
        </w:rPr>
        <w:t xml:space="preserve">that there may be substantial use of dupilumab in patients with severe AD </w:t>
      </w:r>
      <w:r w:rsidR="004B5409" w:rsidRPr="009C61CF">
        <w:rPr>
          <w:rFonts w:cs="Arial"/>
          <w:snapToGrid w:val="0"/>
          <w:lang w:val="en-GB"/>
        </w:rPr>
        <w:t xml:space="preserve">exclusively </w:t>
      </w:r>
      <w:r w:rsidRPr="009C61CF">
        <w:rPr>
          <w:rFonts w:cs="Arial"/>
          <w:snapToGrid w:val="0"/>
          <w:lang w:val="en-GB"/>
        </w:rPr>
        <w:t>of the hand and/or face, who would not otherwise meet the criteria for severe A</w:t>
      </w:r>
      <w:r w:rsidR="00465D81" w:rsidRPr="009C61CF">
        <w:rPr>
          <w:rFonts w:cs="Arial"/>
          <w:snapToGrid w:val="0"/>
          <w:lang w:val="en-GB"/>
        </w:rPr>
        <w:t>D</w:t>
      </w:r>
      <w:r w:rsidRPr="009C61CF">
        <w:rPr>
          <w:rFonts w:cs="Arial"/>
          <w:snapToGrid w:val="0"/>
          <w:lang w:val="en-GB"/>
        </w:rPr>
        <w:t xml:space="preserve">. The PBAC recalled </w:t>
      </w:r>
      <w:r w:rsidR="00EE1288" w:rsidRPr="009C61CF">
        <w:rPr>
          <w:rFonts w:cs="Arial"/>
          <w:snapToGrid w:val="0"/>
          <w:lang w:val="en-GB"/>
        </w:rPr>
        <w:t>it previously</w:t>
      </w:r>
      <w:r w:rsidR="00EE1288" w:rsidRPr="009C61CF">
        <w:t xml:space="preserve"> considered that it would not be appropriate for the caps to be increased to account for patients with severe AD exclusively of the hands or face as the cost-effectiveness in these patients has </w:t>
      </w:r>
      <w:r w:rsidRPr="009C61CF">
        <w:rPr>
          <w:rFonts w:cs="Arial"/>
          <w:snapToGrid w:val="0"/>
          <w:lang w:val="en-GB"/>
        </w:rPr>
        <w:t>not been established</w:t>
      </w:r>
      <w:r w:rsidR="00EE1288" w:rsidRPr="009C61CF">
        <w:rPr>
          <w:rFonts w:cs="Arial"/>
          <w:snapToGrid w:val="0"/>
          <w:lang w:val="en-GB"/>
        </w:rPr>
        <w:t>.</w:t>
      </w:r>
      <w:r w:rsidRPr="009C61CF">
        <w:rPr>
          <w:rFonts w:cs="Arial"/>
          <w:snapToGrid w:val="0"/>
          <w:lang w:val="en-GB"/>
        </w:rPr>
        <w:t xml:space="preserve"> </w:t>
      </w:r>
      <w:r w:rsidR="001D4A08">
        <w:rPr>
          <w:rFonts w:cs="Arial"/>
          <w:snapToGrid w:val="0"/>
          <w:lang w:val="en-GB"/>
        </w:rPr>
        <w:t>T</w:t>
      </w:r>
      <w:r w:rsidR="004B5409" w:rsidRPr="009C61CF">
        <w:t xml:space="preserve">he PBAC considered that if the sponsors of dupilumab and </w:t>
      </w:r>
      <w:proofErr w:type="spellStart"/>
      <w:r w:rsidR="004B5409" w:rsidRPr="009C61CF">
        <w:t>upadacitinib</w:t>
      </w:r>
      <w:proofErr w:type="spellEnd"/>
      <w:r w:rsidR="004B5409" w:rsidRPr="009C61CF">
        <w:t xml:space="preserve"> wish to include this population in the financial estimates for </w:t>
      </w:r>
      <w:r w:rsidR="00E449E0">
        <w:t xml:space="preserve">the </w:t>
      </w:r>
      <w:r w:rsidR="004B5409" w:rsidRPr="009C61CF">
        <w:t>RSA caps</w:t>
      </w:r>
      <w:r w:rsidR="00E449E0">
        <w:t>,</w:t>
      </w:r>
      <w:r w:rsidR="004B5409" w:rsidRPr="009C61CF">
        <w:t xml:space="preserve"> a submission demonstrating the cost-effectiveness in this population would be required.</w:t>
      </w:r>
    </w:p>
    <w:p w14:paraId="6E1B3B27" w14:textId="443BEBDD" w:rsidR="009C61CF" w:rsidRPr="00242AA9" w:rsidRDefault="001B68BA" w:rsidP="00242AA9">
      <w:pPr>
        <w:numPr>
          <w:ilvl w:val="1"/>
          <w:numId w:val="1"/>
        </w:numPr>
        <w:spacing w:after="120"/>
      </w:pPr>
      <w:r w:rsidRPr="009C61CF">
        <w:rPr>
          <w:iCs/>
        </w:rPr>
        <w:t xml:space="preserve">The PBAC noted that the proposed changes to the proportion of patients engaged with a specialist and </w:t>
      </w:r>
      <w:r w:rsidR="000104EF">
        <w:rPr>
          <w:iCs/>
        </w:rPr>
        <w:t xml:space="preserve">the </w:t>
      </w:r>
      <w:r w:rsidR="00CC2B44">
        <w:rPr>
          <w:iCs/>
        </w:rPr>
        <w:t xml:space="preserve">proportion </w:t>
      </w:r>
      <w:r w:rsidRPr="009C61CF">
        <w:rPr>
          <w:iCs/>
        </w:rPr>
        <w:t>uncontrolled on TCS increased the eligible patient numbers compared with the March 2020 estimates by 167% in year 1, with the percentage increase reducing in each year of listing.</w:t>
      </w:r>
      <w:r w:rsidR="00AC3A6B" w:rsidRPr="009C61CF">
        <w:rPr>
          <w:iCs/>
        </w:rPr>
        <w:t xml:space="preserve"> Overall</w:t>
      </w:r>
      <w:r w:rsidR="00EC5891">
        <w:rPr>
          <w:iCs/>
        </w:rPr>
        <w:t>,</w:t>
      </w:r>
      <w:r w:rsidR="00AC3A6B" w:rsidRPr="009C61CF">
        <w:rPr>
          <w:iCs/>
        </w:rPr>
        <w:t xml:space="preserve"> the proposed revisions to the estimates increased the </w:t>
      </w:r>
      <w:r w:rsidR="00AC3A6B" w:rsidRPr="009C61CF">
        <w:t xml:space="preserve">total cost to the PBS/RPBS from </w:t>
      </w:r>
      <w:r w:rsidR="00242AA9" w:rsidRPr="00242AA9">
        <w:t>$200 million to &lt; $300 million</w:t>
      </w:r>
      <w:r w:rsidR="00242AA9" w:rsidRPr="009C61CF" w:rsidDel="00242AA9">
        <w:t xml:space="preserve"> </w:t>
      </w:r>
      <w:r w:rsidR="00AC3A6B" w:rsidRPr="009C61CF">
        <w:t xml:space="preserve">to </w:t>
      </w:r>
      <w:r w:rsidR="00242AA9" w:rsidRPr="00242AA9">
        <w:t>$400 million to &lt; $500 million</w:t>
      </w:r>
      <w:r w:rsidR="00242AA9" w:rsidRPr="009C61CF" w:rsidDel="00242AA9">
        <w:t xml:space="preserve"> </w:t>
      </w:r>
      <w:r w:rsidR="00AC3A6B" w:rsidRPr="009C61CF">
        <w:t xml:space="preserve">in the remaining 5 years of listing included in the estimates provided (years 2-6). </w:t>
      </w:r>
      <w:r w:rsidRPr="00242AA9">
        <w:rPr>
          <w:iCs/>
        </w:rPr>
        <w:t xml:space="preserve">The PBAC noted that </w:t>
      </w:r>
      <w:r w:rsidR="009C61CF" w:rsidRPr="00242AA9">
        <w:rPr>
          <w:rFonts w:asciiTheme="minorHAnsi" w:hAnsiTheme="minorHAnsi" w:cs="Arial"/>
          <w:snapToGrid w:val="0"/>
          <w:lang w:val="en-GB"/>
        </w:rPr>
        <w:t xml:space="preserve">PBS script data indicates that the number of initiating and prevalent patients appears to be plateauing after a high initial uptake in the first year after listing. The PBAC considered that the proposed revisions to the key inputs to the financial estimates were not well-justified (see paragraph </w:t>
      </w:r>
      <w:r w:rsidR="009C61CF" w:rsidRPr="00242AA9">
        <w:rPr>
          <w:rFonts w:asciiTheme="minorHAnsi" w:hAnsiTheme="minorHAnsi" w:cs="Arial"/>
          <w:snapToGrid w:val="0"/>
          <w:lang w:val="en-GB"/>
        </w:rPr>
        <w:fldChar w:fldCharType="begin"/>
      </w:r>
      <w:r w:rsidR="009C61CF" w:rsidRPr="00242AA9">
        <w:rPr>
          <w:rFonts w:asciiTheme="minorHAnsi" w:hAnsiTheme="minorHAnsi" w:cs="Arial"/>
          <w:snapToGrid w:val="0"/>
          <w:lang w:val="en-GB"/>
        </w:rPr>
        <w:instrText xml:space="preserve"> REF _Ref109385217 \r \h </w:instrText>
      </w:r>
      <w:r w:rsidR="009C61CF" w:rsidRPr="00242AA9">
        <w:rPr>
          <w:rFonts w:asciiTheme="minorHAnsi" w:hAnsiTheme="minorHAnsi" w:cs="Arial"/>
          <w:snapToGrid w:val="0"/>
          <w:lang w:val="en-GB"/>
        </w:rPr>
      </w:r>
      <w:r w:rsidR="009C61CF" w:rsidRPr="00242AA9">
        <w:rPr>
          <w:rFonts w:asciiTheme="minorHAnsi" w:hAnsiTheme="minorHAnsi" w:cs="Arial"/>
          <w:snapToGrid w:val="0"/>
          <w:lang w:val="en-GB"/>
        </w:rPr>
        <w:fldChar w:fldCharType="separate"/>
      </w:r>
      <w:r w:rsidR="009C61CF" w:rsidRPr="00242AA9">
        <w:rPr>
          <w:rFonts w:asciiTheme="minorHAnsi" w:hAnsiTheme="minorHAnsi" w:cs="Arial"/>
          <w:snapToGrid w:val="0"/>
          <w:lang w:val="en-GB"/>
        </w:rPr>
        <w:t>5.3</w:t>
      </w:r>
      <w:r w:rsidR="009C61CF" w:rsidRPr="00242AA9">
        <w:rPr>
          <w:rFonts w:asciiTheme="minorHAnsi" w:hAnsiTheme="minorHAnsi" w:cs="Arial"/>
          <w:snapToGrid w:val="0"/>
          <w:lang w:val="en-GB"/>
        </w:rPr>
        <w:fldChar w:fldCharType="end"/>
      </w:r>
      <w:r w:rsidR="009C61CF" w:rsidRPr="00242AA9">
        <w:rPr>
          <w:rFonts w:asciiTheme="minorHAnsi" w:hAnsiTheme="minorHAnsi" w:cs="Arial"/>
          <w:snapToGrid w:val="0"/>
          <w:lang w:val="en-GB"/>
        </w:rPr>
        <w:t xml:space="preserve">) and revised estimates were likely overestimated. </w:t>
      </w:r>
    </w:p>
    <w:p w14:paraId="6F0D857E" w14:textId="41662CD6" w:rsidR="00F6274A" w:rsidRDefault="001D4A08" w:rsidP="00F6274A">
      <w:pPr>
        <w:pStyle w:val="3Bodytext"/>
        <w:numPr>
          <w:ilvl w:val="1"/>
          <w:numId w:val="26"/>
        </w:numPr>
      </w:pPr>
      <w:r>
        <w:t>T</w:t>
      </w:r>
      <w:r w:rsidR="00F6274A">
        <w:t xml:space="preserve">he PBAC recalled that </w:t>
      </w:r>
      <w:r>
        <w:t xml:space="preserve">in its November 2020 consideration of the dupilumab listing proposal for severe atopic dermatitis, </w:t>
      </w:r>
      <w:r w:rsidR="00F6274A">
        <w:t xml:space="preserve">it considered that overall, “the modifications the sponsor made to the economic model were still potentially based on optimistic assumptions that favoured dupilumab, however the PBAC considered them to be acceptable in the context of high clinical need in this therapeutic area, along with a corresponding price reduction to achieve the same base case ICERs reviewed in March 2020” (para 5.4, dupilumab PSD, November 2020 PBAC meeting). The PBAC noted that </w:t>
      </w:r>
      <w:r w:rsidR="00390A66">
        <w:t xml:space="preserve">the </w:t>
      </w:r>
      <w:r w:rsidR="00F6274A">
        <w:t xml:space="preserve">recommendation </w:t>
      </w:r>
      <w:r w:rsidR="00390A66">
        <w:t xml:space="preserve">for listing </w:t>
      </w:r>
      <w:r w:rsidR="00E449E0">
        <w:t>had been based o</w:t>
      </w:r>
      <w:r w:rsidR="00390A66">
        <w:t xml:space="preserve">n assumptions in the </w:t>
      </w:r>
      <w:r>
        <w:t xml:space="preserve">economic </w:t>
      </w:r>
      <w:r w:rsidR="00390A66">
        <w:t xml:space="preserve">model that were favourable to the sponsor, and therefore </w:t>
      </w:r>
      <w:r w:rsidR="00257E5D">
        <w:t xml:space="preserve">the price of dupilumab was </w:t>
      </w:r>
      <w:r w:rsidR="00390A66">
        <w:t xml:space="preserve">at the higher end of </w:t>
      </w:r>
      <w:r>
        <w:t>the</w:t>
      </w:r>
      <w:r w:rsidR="00390A66">
        <w:t xml:space="preserve"> </w:t>
      </w:r>
      <w:r w:rsidR="00257E5D">
        <w:t xml:space="preserve">range considered </w:t>
      </w:r>
      <w:r w:rsidR="00390A66">
        <w:t>cost-effective</w:t>
      </w:r>
      <w:r w:rsidR="00257E5D">
        <w:t xml:space="preserve">, </w:t>
      </w:r>
      <w:r w:rsidR="00F6274A">
        <w:t xml:space="preserve">in the context of the financial estimates </w:t>
      </w:r>
      <w:r w:rsidR="00492F90">
        <w:t>forming</w:t>
      </w:r>
      <w:r w:rsidR="00F6274A">
        <w:t xml:space="preserve"> the basis for subsidisation caps</w:t>
      </w:r>
      <w:r>
        <w:t xml:space="preserve">. The PBAC considered that it would not be appropriate to </w:t>
      </w:r>
      <w:r w:rsidR="00492F90">
        <w:t xml:space="preserve">revise assumptions </w:t>
      </w:r>
      <w:r w:rsidR="004A7C0E">
        <w:t>for</w:t>
      </w:r>
      <w:r>
        <w:t xml:space="preserve"> the financial estimates in isolation, without </w:t>
      </w:r>
      <w:r w:rsidR="00492F90">
        <w:t>also re</w:t>
      </w:r>
      <w:r>
        <w:t>assessing the cost-effectiveness</w:t>
      </w:r>
      <w:r w:rsidR="00492F90">
        <w:t xml:space="preserve"> in the broader population</w:t>
      </w:r>
      <w:r w:rsidR="00F6274A">
        <w:t>.</w:t>
      </w:r>
    </w:p>
    <w:p w14:paraId="7E8371D0" w14:textId="5F593B86" w:rsidR="00F6274A" w:rsidRDefault="00F6274A" w:rsidP="00F6274A">
      <w:pPr>
        <w:pStyle w:val="3Bodytext"/>
        <w:numPr>
          <w:ilvl w:val="1"/>
          <w:numId w:val="26"/>
        </w:numPr>
      </w:pPr>
      <w:r>
        <w:t xml:space="preserve">The PBAC considered that a submission requesting </w:t>
      </w:r>
      <w:r w:rsidR="00E449E0">
        <w:t xml:space="preserve">listing in </w:t>
      </w:r>
      <w:r>
        <w:t xml:space="preserve">a broader population, including a less severe population and/or patients with severe AD exclusively of the hand and/or face would be welcomed. </w:t>
      </w:r>
    </w:p>
    <w:p w14:paraId="218EDAA0" w14:textId="37946E1E" w:rsidR="00654A49" w:rsidRDefault="00D4664F" w:rsidP="00A9533B">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The PBAC noted that this submission is not eligible for an Independent Review</w:t>
      </w:r>
      <w:r w:rsidR="000B51D0">
        <w:rPr>
          <w:rFonts w:asciiTheme="minorHAnsi" w:hAnsiTheme="minorHAnsi" w:cs="Arial"/>
          <w:snapToGrid w:val="0"/>
          <w:lang w:val="en-GB"/>
        </w:rPr>
        <w:t xml:space="preserve"> </w:t>
      </w:r>
      <w:r w:rsidR="000B51D0">
        <w:rPr>
          <w:rFonts w:asciiTheme="minorHAnsi" w:hAnsiTheme="minorHAnsi"/>
          <w:bCs/>
          <w:lang w:val="en-GB"/>
        </w:rPr>
        <w:t>as it was not seeking a change to the listing that includes a new indication, objectively different subtype of disease or new population</w:t>
      </w:r>
      <w:r>
        <w:rPr>
          <w:rFonts w:asciiTheme="minorHAnsi" w:hAnsiTheme="minorHAnsi" w:cs="Arial"/>
          <w:snapToGrid w:val="0"/>
          <w:lang w:val="en-GB"/>
        </w:rPr>
        <w:t xml:space="preserve">. </w:t>
      </w:r>
    </w:p>
    <w:p w14:paraId="278CA780" w14:textId="77777777" w:rsidR="0021211F" w:rsidRPr="00525B39" w:rsidRDefault="0021211F" w:rsidP="0021211F">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5A02A9D2" w14:textId="2EF50CEF" w:rsidR="0021211F" w:rsidRPr="00525B39" w:rsidRDefault="0021211F" w:rsidP="0021211F">
      <w:pPr>
        <w:rPr>
          <w:rFonts w:asciiTheme="minorHAnsi" w:hAnsiTheme="minorHAnsi" w:cs="Arial"/>
          <w:bCs/>
          <w:snapToGrid w:val="0"/>
          <w:lang w:val="en-GB"/>
        </w:rPr>
      </w:pPr>
      <w:r>
        <w:rPr>
          <w:rFonts w:asciiTheme="minorHAnsi" w:hAnsiTheme="minorHAnsi" w:cs="Arial"/>
          <w:bCs/>
          <w:snapToGrid w:val="0"/>
          <w:lang w:val="en-GB"/>
        </w:rPr>
        <w:lastRenderedPageBreak/>
        <w:t>Not recommended</w:t>
      </w:r>
      <w:r w:rsidRPr="00525B39">
        <w:rPr>
          <w:rFonts w:asciiTheme="minorHAnsi" w:hAnsiTheme="minorHAnsi" w:cs="Arial"/>
          <w:bCs/>
          <w:snapToGrid w:val="0"/>
          <w:lang w:val="en-GB"/>
        </w:rPr>
        <w:t xml:space="preserve"> </w:t>
      </w:r>
    </w:p>
    <w:p w14:paraId="72F04EEF" w14:textId="35514F16" w:rsidR="002F5F7C" w:rsidRPr="002F5F7C" w:rsidRDefault="002F5F7C" w:rsidP="002F5F7C">
      <w:pPr>
        <w:pStyle w:val="Heading1"/>
        <w:keepLines/>
        <w:numPr>
          <w:ilvl w:val="0"/>
          <w:numId w:val="1"/>
        </w:numPr>
        <w:spacing w:before="240"/>
        <w:ind w:left="709" w:hanging="709"/>
        <w:rPr>
          <w:sz w:val="32"/>
          <w:szCs w:val="32"/>
        </w:rPr>
      </w:pPr>
      <w:bookmarkStart w:id="19" w:name="_Hlk112834232"/>
      <w:r w:rsidRPr="002F5F7C">
        <w:rPr>
          <w:sz w:val="32"/>
          <w:szCs w:val="32"/>
        </w:rPr>
        <w:t>Context for Decision</w:t>
      </w:r>
    </w:p>
    <w:p w14:paraId="08111473" w14:textId="77777777" w:rsidR="002F5F7C" w:rsidRPr="007129F2" w:rsidRDefault="002F5F7C" w:rsidP="002F5F7C">
      <w:pPr>
        <w:pStyle w:val="3Bodytext"/>
        <w:numPr>
          <w:ilvl w:val="0"/>
          <w:numId w:val="0"/>
        </w:numPr>
        <w:ind w:left="720"/>
        <w:rPr>
          <w:rFonts w:cs="Arial"/>
          <w:bCs/>
          <w:lang w:val="en-GB"/>
        </w:rPr>
      </w:pPr>
      <w:r w:rsidRPr="007129F2">
        <w:rPr>
          <w:rFonts w:cs="Arial"/>
          <w:bCs/>
          <w:lang w:val="en-GB"/>
        </w:rPr>
        <w:t xml:space="preserve">The PBAC helps decide whether and, if so, how medicines should be subsidised through the </w:t>
      </w:r>
      <w:r w:rsidRPr="002F5F7C">
        <w:t>Pharmaceutical</w:t>
      </w:r>
      <w:r w:rsidRPr="007129F2">
        <w:rPr>
          <w:rFonts w:cs="Arial"/>
          <w:bCs/>
          <w:lang w:val="en-GB"/>
        </w:rPr>
        <w:t xml:space="preserve">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24A295E" w14:textId="24F8A01D" w:rsidR="002F5F7C" w:rsidRPr="00C07617" w:rsidRDefault="002F5F7C" w:rsidP="002F5F7C">
      <w:pPr>
        <w:pStyle w:val="Heading1"/>
        <w:keepLines/>
        <w:numPr>
          <w:ilvl w:val="0"/>
          <w:numId w:val="1"/>
        </w:numPr>
        <w:spacing w:before="240"/>
        <w:ind w:left="709" w:hanging="709"/>
        <w:rPr>
          <w:b w:val="0"/>
          <w:sz w:val="32"/>
        </w:rPr>
      </w:pPr>
      <w:r w:rsidRPr="002F5F7C">
        <w:rPr>
          <w:sz w:val="32"/>
          <w:szCs w:val="32"/>
        </w:rPr>
        <w:t>Sponsor’s</w:t>
      </w:r>
      <w:r>
        <w:rPr>
          <w:sz w:val="32"/>
        </w:rPr>
        <w:t xml:space="preserve"> Comment</w:t>
      </w:r>
    </w:p>
    <w:p w14:paraId="4B5708B2" w14:textId="77777777" w:rsidR="00DA17FC" w:rsidRPr="00DA17FC" w:rsidRDefault="00F73A54" w:rsidP="002F5F7C">
      <w:pPr>
        <w:pStyle w:val="3Bodytext"/>
        <w:numPr>
          <w:ilvl w:val="0"/>
          <w:numId w:val="0"/>
        </w:numPr>
        <w:ind w:left="720"/>
        <w:rPr>
          <w:rFonts w:cs="Arial"/>
          <w:bCs/>
          <w:lang w:val="en-GB"/>
        </w:rPr>
      </w:pPr>
      <w:r>
        <w:t xml:space="preserve">The Sponsor is disappointed with this outcome and considers that, </w:t>
      </w:r>
      <w:proofErr w:type="gramStart"/>
      <w:r>
        <w:t>in light of</w:t>
      </w:r>
      <w:proofErr w:type="gramEnd"/>
      <w:r>
        <w:t xml:space="preserve"> the recognised challenges with estimating utilisation for the first new treatment in over 20 years in a patient population with high unmet clinical need, a revision of the current utilisation estimates is both timely and appropriate. Sanofi will continue to work with the PBAC and the Department of Health and Aged Care in good faith to resolve this matter</w:t>
      </w:r>
    </w:p>
    <w:bookmarkEnd w:id="19"/>
    <w:bookmarkEnd w:id="16"/>
    <w:bookmarkEnd w:id="17"/>
    <w:p w14:paraId="300A9ECE" w14:textId="2E7B4D73" w:rsidR="002F5F7C" w:rsidRPr="005B39C2" w:rsidRDefault="002F5F7C" w:rsidP="0021211F">
      <w:pPr>
        <w:widowControl w:val="0"/>
        <w:rPr>
          <w:rFonts w:asciiTheme="minorHAnsi" w:hAnsiTheme="minorHAnsi" w:cs="Arial"/>
          <w:b/>
          <w:bCs/>
          <w:strike/>
          <w:snapToGrid w:val="0"/>
        </w:rPr>
      </w:pPr>
    </w:p>
    <w:sectPr w:rsidR="002F5F7C" w:rsidRPr="005B39C2" w:rsidSect="00C27B58">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264CC" w14:textId="77777777" w:rsidR="00765486" w:rsidRDefault="00765486">
      <w:r>
        <w:separator/>
      </w:r>
    </w:p>
    <w:p w14:paraId="1401E291" w14:textId="77777777" w:rsidR="00765486" w:rsidRDefault="00765486"/>
  </w:endnote>
  <w:endnote w:type="continuationSeparator" w:id="0">
    <w:p w14:paraId="4E4DA306" w14:textId="77777777" w:rsidR="00765486" w:rsidRDefault="00765486">
      <w:r>
        <w:continuationSeparator/>
      </w:r>
    </w:p>
    <w:p w14:paraId="1373FAEB" w14:textId="77777777" w:rsidR="00765486" w:rsidRDefault="00765486"/>
  </w:endnote>
  <w:endnote w:type="continuationNotice" w:id="1">
    <w:p w14:paraId="0548B31E" w14:textId="77777777" w:rsidR="00765486" w:rsidRDefault="007654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imes New Roman"/>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462785" w14:paraId="4075D3FE" w14:textId="77777777" w:rsidTr="005A3173">
      <w:trPr>
        <w:trHeight w:val="151"/>
      </w:trPr>
      <w:tc>
        <w:tcPr>
          <w:tcW w:w="2250" w:type="pct"/>
          <w:tcBorders>
            <w:top w:val="nil"/>
            <w:left w:val="nil"/>
            <w:bottom w:val="single" w:sz="4" w:space="0" w:color="4F81BD"/>
            <w:right w:val="nil"/>
          </w:tcBorders>
        </w:tcPr>
        <w:p w14:paraId="096D0DDE" w14:textId="77777777" w:rsidR="00462785" w:rsidRPr="005A3173" w:rsidRDefault="00462785"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462785" w:rsidRPr="005A3173" w:rsidRDefault="004627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462785" w:rsidRPr="005A3173" w:rsidRDefault="00462785" w:rsidP="005A3173">
          <w:pPr>
            <w:pStyle w:val="Header"/>
            <w:spacing w:line="276" w:lineRule="auto"/>
            <w:rPr>
              <w:rFonts w:eastAsia="MS Gothic"/>
              <w:b/>
              <w:bCs/>
              <w:color w:val="4F81BD"/>
            </w:rPr>
          </w:pPr>
        </w:p>
      </w:tc>
    </w:tr>
    <w:tr w:rsidR="00462785" w14:paraId="32EF4DB8" w14:textId="77777777" w:rsidTr="005A3173">
      <w:trPr>
        <w:trHeight w:val="150"/>
      </w:trPr>
      <w:tc>
        <w:tcPr>
          <w:tcW w:w="2250" w:type="pct"/>
          <w:tcBorders>
            <w:top w:val="single" w:sz="4" w:space="0" w:color="4F81BD"/>
            <w:left w:val="nil"/>
            <w:bottom w:val="nil"/>
            <w:right w:val="nil"/>
          </w:tcBorders>
        </w:tcPr>
        <w:p w14:paraId="03528A4C" w14:textId="77777777" w:rsidR="00462785" w:rsidRPr="005A3173" w:rsidRDefault="00462785" w:rsidP="005A3173">
          <w:pPr>
            <w:pStyle w:val="Header"/>
            <w:spacing w:line="276" w:lineRule="auto"/>
            <w:rPr>
              <w:rFonts w:eastAsia="MS Gothic"/>
              <w:b/>
              <w:bCs/>
              <w:color w:val="4F81BD"/>
            </w:rPr>
          </w:pPr>
        </w:p>
      </w:tc>
      <w:tc>
        <w:tcPr>
          <w:tcW w:w="0" w:type="auto"/>
          <w:vMerge/>
          <w:vAlign w:val="center"/>
          <w:hideMark/>
        </w:tcPr>
        <w:p w14:paraId="109042FB" w14:textId="77777777" w:rsidR="00462785" w:rsidRPr="005A3173" w:rsidRDefault="00462785" w:rsidP="005A3173">
          <w:pPr>
            <w:rPr>
              <w:color w:val="365F91"/>
              <w:sz w:val="22"/>
              <w:szCs w:val="22"/>
            </w:rPr>
          </w:pPr>
        </w:p>
      </w:tc>
      <w:tc>
        <w:tcPr>
          <w:tcW w:w="2250" w:type="pct"/>
          <w:tcBorders>
            <w:top w:val="single" w:sz="4" w:space="0" w:color="4F81BD"/>
            <w:left w:val="nil"/>
            <w:bottom w:val="nil"/>
            <w:right w:val="nil"/>
          </w:tcBorders>
        </w:tcPr>
        <w:p w14:paraId="09664199" w14:textId="77777777" w:rsidR="00462785" w:rsidRPr="005A3173" w:rsidRDefault="00462785" w:rsidP="005A3173">
          <w:pPr>
            <w:pStyle w:val="Header"/>
            <w:spacing w:line="276" w:lineRule="auto"/>
            <w:rPr>
              <w:rFonts w:eastAsia="MS Gothic"/>
              <w:b/>
              <w:bCs/>
              <w:color w:val="4F81BD"/>
            </w:rPr>
          </w:pPr>
        </w:p>
      </w:tc>
    </w:tr>
  </w:tbl>
  <w:p w14:paraId="21855C18" w14:textId="77777777" w:rsidR="00462785" w:rsidRDefault="0046278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462785" w:rsidRDefault="00462785">
    <w:pPr>
      <w:pStyle w:val="Footer"/>
    </w:pPr>
  </w:p>
  <w:p w14:paraId="48FFA445" w14:textId="77777777" w:rsidR="00462785" w:rsidRDefault="0046278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5AF09" w14:textId="77777777" w:rsidR="00462785" w:rsidRDefault="00462785">
    <w:pPr>
      <w:pStyle w:val="Footer"/>
      <w:jc w:val="center"/>
    </w:pPr>
  </w:p>
  <w:sdt>
    <w:sdtPr>
      <w:id w:val="1621034656"/>
      <w:docPartObj>
        <w:docPartGallery w:val="Page Numbers (Bottom of Page)"/>
        <w:docPartUnique/>
      </w:docPartObj>
    </w:sdtPr>
    <w:sdtEndPr>
      <w:rPr>
        <w:noProof/>
      </w:rPr>
    </w:sdtEndPr>
    <w:sdtContent>
      <w:p w14:paraId="355827FE" w14:textId="4CE9A71D" w:rsidR="00462785" w:rsidRPr="00D429EC" w:rsidRDefault="00462785" w:rsidP="005B39C2">
        <w:pPr>
          <w:pStyle w:val="Footer"/>
          <w:tabs>
            <w:tab w:val="clear" w:pos="8306"/>
            <w:tab w:val="left" w:pos="5297"/>
          </w:tabs>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462785" w14:paraId="1B1A9BFB" w14:textId="77777777" w:rsidTr="005A3173">
      <w:trPr>
        <w:trHeight w:val="151"/>
      </w:trPr>
      <w:tc>
        <w:tcPr>
          <w:tcW w:w="2250" w:type="pct"/>
          <w:tcBorders>
            <w:top w:val="nil"/>
            <w:left w:val="nil"/>
            <w:bottom w:val="single" w:sz="4" w:space="0" w:color="4F81BD"/>
            <w:right w:val="nil"/>
          </w:tcBorders>
        </w:tcPr>
        <w:p w14:paraId="1AEC0F9B" w14:textId="77777777" w:rsidR="00462785" w:rsidRPr="005A3173" w:rsidRDefault="00462785"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462785" w:rsidRPr="005A3173" w:rsidRDefault="004627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462785" w:rsidRPr="005A3173" w:rsidRDefault="00462785" w:rsidP="005A3173">
          <w:pPr>
            <w:pStyle w:val="Header"/>
            <w:spacing w:line="276" w:lineRule="auto"/>
            <w:rPr>
              <w:rFonts w:eastAsia="MS Gothic"/>
              <w:b/>
              <w:bCs/>
              <w:color w:val="4F81BD"/>
            </w:rPr>
          </w:pPr>
        </w:p>
      </w:tc>
    </w:tr>
    <w:tr w:rsidR="00462785" w14:paraId="0A17FD7B" w14:textId="77777777" w:rsidTr="005A3173">
      <w:trPr>
        <w:trHeight w:val="150"/>
      </w:trPr>
      <w:tc>
        <w:tcPr>
          <w:tcW w:w="2250" w:type="pct"/>
          <w:tcBorders>
            <w:top w:val="single" w:sz="4" w:space="0" w:color="4F81BD"/>
            <w:left w:val="nil"/>
            <w:bottom w:val="nil"/>
            <w:right w:val="nil"/>
          </w:tcBorders>
        </w:tcPr>
        <w:p w14:paraId="66DEA9D9" w14:textId="77777777" w:rsidR="00462785" w:rsidRPr="005A3173" w:rsidRDefault="00462785" w:rsidP="005A3173">
          <w:pPr>
            <w:pStyle w:val="Header"/>
            <w:spacing w:line="276" w:lineRule="auto"/>
            <w:rPr>
              <w:rFonts w:eastAsia="MS Gothic"/>
              <w:b/>
              <w:bCs/>
              <w:color w:val="4F81BD"/>
            </w:rPr>
          </w:pPr>
        </w:p>
      </w:tc>
      <w:tc>
        <w:tcPr>
          <w:tcW w:w="0" w:type="auto"/>
          <w:vMerge/>
          <w:vAlign w:val="center"/>
          <w:hideMark/>
        </w:tcPr>
        <w:p w14:paraId="0726D67B" w14:textId="77777777" w:rsidR="00462785" w:rsidRPr="005A3173" w:rsidRDefault="00462785" w:rsidP="005A3173">
          <w:pPr>
            <w:rPr>
              <w:color w:val="365F91"/>
              <w:sz w:val="22"/>
              <w:szCs w:val="22"/>
            </w:rPr>
          </w:pPr>
        </w:p>
      </w:tc>
      <w:tc>
        <w:tcPr>
          <w:tcW w:w="2250" w:type="pct"/>
          <w:tcBorders>
            <w:top w:val="single" w:sz="4" w:space="0" w:color="4F81BD"/>
            <w:left w:val="nil"/>
            <w:bottom w:val="nil"/>
            <w:right w:val="nil"/>
          </w:tcBorders>
        </w:tcPr>
        <w:p w14:paraId="77FEEEB1" w14:textId="77777777" w:rsidR="00462785" w:rsidRPr="005A3173" w:rsidRDefault="00462785"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462785" w14:paraId="434C4AE3" w14:textId="77777777" w:rsidTr="005A3173">
      <w:trPr>
        <w:trHeight w:val="151"/>
      </w:trPr>
      <w:tc>
        <w:tcPr>
          <w:tcW w:w="2250" w:type="pct"/>
          <w:tcBorders>
            <w:top w:val="nil"/>
            <w:left w:val="nil"/>
            <w:bottom w:val="single" w:sz="4" w:space="0" w:color="4F81BD"/>
            <w:right w:val="nil"/>
          </w:tcBorders>
        </w:tcPr>
        <w:p w14:paraId="556410DA" w14:textId="77777777" w:rsidR="00462785" w:rsidRPr="005A3173" w:rsidRDefault="00462785"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462785" w:rsidRPr="005A3173" w:rsidRDefault="004627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462785" w:rsidRPr="005A3173" w:rsidRDefault="00462785" w:rsidP="005A3173">
          <w:pPr>
            <w:pStyle w:val="Header"/>
            <w:spacing w:line="276" w:lineRule="auto"/>
            <w:rPr>
              <w:rFonts w:eastAsia="MS Gothic"/>
              <w:b/>
              <w:bCs/>
              <w:color w:val="4F81BD"/>
            </w:rPr>
          </w:pPr>
        </w:p>
      </w:tc>
    </w:tr>
    <w:tr w:rsidR="00462785" w14:paraId="2F5EEC4C" w14:textId="77777777" w:rsidTr="005A3173">
      <w:trPr>
        <w:trHeight w:val="150"/>
      </w:trPr>
      <w:tc>
        <w:tcPr>
          <w:tcW w:w="2250" w:type="pct"/>
          <w:tcBorders>
            <w:top w:val="single" w:sz="4" w:space="0" w:color="4F81BD"/>
            <w:left w:val="nil"/>
            <w:bottom w:val="nil"/>
            <w:right w:val="nil"/>
          </w:tcBorders>
        </w:tcPr>
        <w:p w14:paraId="60E1BA15" w14:textId="77777777" w:rsidR="00462785" w:rsidRPr="005A3173" w:rsidRDefault="00462785" w:rsidP="005A3173">
          <w:pPr>
            <w:pStyle w:val="Header"/>
            <w:spacing w:line="276" w:lineRule="auto"/>
            <w:rPr>
              <w:rFonts w:eastAsia="MS Gothic"/>
              <w:b/>
              <w:bCs/>
              <w:color w:val="4F81BD"/>
            </w:rPr>
          </w:pPr>
        </w:p>
      </w:tc>
      <w:tc>
        <w:tcPr>
          <w:tcW w:w="0" w:type="auto"/>
          <w:vMerge/>
          <w:vAlign w:val="center"/>
          <w:hideMark/>
        </w:tcPr>
        <w:p w14:paraId="4EACACBE" w14:textId="77777777" w:rsidR="00462785" w:rsidRPr="005A3173" w:rsidRDefault="00462785" w:rsidP="005A3173">
          <w:pPr>
            <w:rPr>
              <w:color w:val="365F91"/>
              <w:sz w:val="22"/>
              <w:szCs w:val="22"/>
            </w:rPr>
          </w:pPr>
        </w:p>
      </w:tc>
      <w:tc>
        <w:tcPr>
          <w:tcW w:w="2250" w:type="pct"/>
          <w:tcBorders>
            <w:top w:val="single" w:sz="4" w:space="0" w:color="4F81BD"/>
            <w:left w:val="nil"/>
            <w:bottom w:val="nil"/>
            <w:right w:val="nil"/>
          </w:tcBorders>
        </w:tcPr>
        <w:p w14:paraId="516BCB31" w14:textId="77777777" w:rsidR="00462785" w:rsidRPr="005A3173" w:rsidRDefault="00462785" w:rsidP="005A3173">
          <w:pPr>
            <w:pStyle w:val="Header"/>
            <w:spacing w:line="276" w:lineRule="auto"/>
            <w:rPr>
              <w:rFonts w:eastAsia="MS Gothic"/>
              <w:b/>
              <w:bCs/>
              <w:color w:val="4F81BD"/>
            </w:rPr>
          </w:pPr>
        </w:p>
      </w:tc>
    </w:tr>
  </w:tbl>
  <w:p w14:paraId="679BDCC0" w14:textId="77777777" w:rsidR="00462785" w:rsidRPr="007C0F57" w:rsidRDefault="00462785" w:rsidP="007C0F57">
    <w:pPr>
      <w:pStyle w:val="Footer"/>
      <w:jc w:val="center"/>
      <w:rPr>
        <w:b/>
        <w:i/>
        <w:sz w:val="20"/>
        <w:szCs w:val="20"/>
      </w:rPr>
    </w:pPr>
    <w:r w:rsidRPr="00377D14">
      <w:rPr>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462785" w:rsidRPr="007C0F57" w:rsidRDefault="00462785" w:rsidP="007C0F57">
    <w:pPr>
      <w:pStyle w:val="Footer"/>
      <w:jc w:val="center"/>
      <w:rPr>
        <w:b/>
        <w:i/>
        <w:sz w:val="20"/>
        <w:szCs w:val="20"/>
      </w:rPr>
    </w:pPr>
    <w:r w:rsidRPr="007C0F57">
      <w:rPr>
        <w:b/>
        <w:i/>
        <w:sz w:val="20"/>
        <w:szCs w:val="20"/>
      </w:rPr>
      <w:t>Commercial-in-Confidence</w:t>
    </w:r>
  </w:p>
  <w:p w14:paraId="36E9E30B" w14:textId="77777777" w:rsidR="00462785" w:rsidRDefault="004627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9632E" w14:textId="77777777" w:rsidR="00765486" w:rsidRDefault="00765486">
      <w:r>
        <w:separator/>
      </w:r>
    </w:p>
    <w:p w14:paraId="6BFEB1BA" w14:textId="77777777" w:rsidR="00765486" w:rsidRDefault="00765486"/>
  </w:footnote>
  <w:footnote w:type="continuationSeparator" w:id="0">
    <w:p w14:paraId="6A06193B" w14:textId="77777777" w:rsidR="00765486" w:rsidRDefault="00765486">
      <w:r>
        <w:continuationSeparator/>
      </w:r>
    </w:p>
    <w:p w14:paraId="0702D4E3" w14:textId="77777777" w:rsidR="00765486" w:rsidRDefault="00765486"/>
  </w:footnote>
  <w:footnote w:type="continuationNotice" w:id="1">
    <w:p w14:paraId="2F409084" w14:textId="77777777" w:rsidR="00765486" w:rsidRDefault="007654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462785"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462785" w:rsidRPr="00A06225" w:rsidRDefault="00462785">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462785" w:rsidRPr="00A06225" w:rsidRDefault="0046278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462785" w:rsidRPr="00A06225" w:rsidRDefault="00462785">
          <w:pPr>
            <w:pStyle w:val="Header"/>
            <w:spacing w:line="276" w:lineRule="auto"/>
            <w:rPr>
              <w:rFonts w:ascii="Cambria" w:eastAsia="MS Gothic" w:hAnsi="Cambria"/>
              <w:b/>
              <w:bCs/>
              <w:color w:val="4F81BD"/>
            </w:rPr>
          </w:pPr>
        </w:p>
      </w:tc>
    </w:tr>
    <w:tr w:rsidR="00462785"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462785" w:rsidRPr="00A06225" w:rsidRDefault="00462785">
          <w:pPr>
            <w:pStyle w:val="Header"/>
            <w:spacing w:line="276" w:lineRule="auto"/>
            <w:rPr>
              <w:rFonts w:ascii="Cambria" w:eastAsia="MS Gothic" w:hAnsi="Cambria"/>
              <w:b/>
              <w:bCs/>
              <w:color w:val="4F81BD"/>
            </w:rPr>
          </w:pPr>
        </w:p>
      </w:tc>
      <w:tc>
        <w:tcPr>
          <w:tcW w:w="0" w:type="auto"/>
          <w:vMerge/>
          <w:vAlign w:val="center"/>
          <w:hideMark/>
        </w:tcPr>
        <w:p w14:paraId="00B70FF1" w14:textId="77777777" w:rsidR="00462785" w:rsidRPr="00A06225" w:rsidRDefault="00462785">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462785" w:rsidRPr="00A06225" w:rsidRDefault="00462785">
          <w:pPr>
            <w:pStyle w:val="Header"/>
            <w:spacing w:line="276" w:lineRule="auto"/>
            <w:rPr>
              <w:rFonts w:ascii="Cambria" w:eastAsia="MS Gothic" w:hAnsi="Cambria"/>
              <w:b/>
              <w:bCs/>
              <w:color w:val="4F81BD"/>
            </w:rPr>
          </w:pPr>
        </w:p>
      </w:tc>
    </w:tr>
  </w:tbl>
  <w:p w14:paraId="7DCC695F" w14:textId="77777777" w:rsidR="00462785" w:rsidRDefault="00462785">
    <w:pPr>
      <w:pStyle w:val="Header"/>
    </w:pPr>
  </w:p>
  <w:p w14:paraId="25F34A60" w14:textId="77777777" w:rsidR="00462785" w:rsidRDefault="004627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1B9F5" w14:textId="55F8EDF2" w:rsidR="00462785" w:rsidRPr="00874637" w:rsidRDefault="002F5F7C" w:rsidP="00874637">
    <w:pPr>
      <w:pStyle w:val="NoSpacing"/>
      <w:jc w:val="center"/>
      <w:rPr>
        <w:rFonts w:asciiTheme="minorHAnsi" w:hAnsiTheme="minorHAnsi" w:cstheme="minorHAnsi"/>
        <w:i/>
        <w:iCs/>
        <w:sz w:val="24"/>
        <w:szCs w:val="24"/>
      </w:rPr>
    </w:pPr>
    <w:r>
      <w:rPr>
        <w:rFonts w:asciiTheme="minorHAnsi" w:hAnsiTheme="minorHAnsi" w:cstheme="minorHAnsi"/>
        <w:i/>
        <w:iCs/>
        <w:sz w:val="24"/>
        <w:szCs w:val="24"/>
      </w:rPr>
      <w:t>Public Summary Document</w:t>
    </w:r>
    <w:r w:rsidR="00462785">
      <w:rPr>
        <w:rFonts w:asciiTheme="minorHAnsi" w:hAnsiTheme="minorHAnsi" w:cstheme="minorHAnsi"/>
        <w:i/>
        <w:iCs/>
        <w:sz w:val="24"/>
        <w:szCs w:val="24"/>
      </w:rPr>
      <w:t xml:space="preserve"> </w:t>
    </w:r>
    <w:r w:rsidR="00462785" w:rsidRPr="00874637">
      <w:rPr>
        <w:rFonts w:asciiTheme="minorHAnsi" w:hAnsiTheme="minorHAnsi" w:cstheme="minorHAnsi"/>
        <w:i/>
        <w:iCs/>
        <w:sz w:val="24"/>
        <w:szCs w:val="24"/>
      </w:rPr>
      <w:t>– July 2022 PBAC Meeting</w:t>
    </w:r>
  </w:p>
  <w:p w14:paraId="68B6F4F9" w14:textId="77777777" w:rsidR="00462785" w:rsidRDefault="00462785"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A942A" w14:textId="77777777" w:rsidR="008B29ED" w:rsidRDefault="008B29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921873"/>
    <w:multiLevelType w:val="hybridMultilevel"/>
    <w:tmpl w:val="8A1CFB12"/>
    <w:lvl w:ilvl="0" w:tplc="A56C8E16">
      <w:start w:val="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8D7275"/>
    <w:multiLevelType w:val="hybridMultilevel"/>
    <w:tmpl w:val="666CB3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0D72E7"/>
    <w:multiLevelType w:val="hybridMultilevel"/>
    <w:tmpl w:val="A5A2C9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0729FB"/>
    <w:multiLevelType w:val="hybridMultilevel"/>
    <w:tmpl w:val="5E34866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3" w15:restartNumberingAfterBreak="0">
    <w:nsid w:val="4CE710A4"/>
    <w:multiLevelType w:val="hybridMultilevel"/>
    <w:tmpl w:val="A03CCF6E"/>
    <w:lvl w:ilvl="0" w:tplc="4A96AD60">
      <w:start w:val="1"/>
      <w:numFmt w:val="lowerLetter"/>
      <w:lvlText w:val="%1."/>
      <w:lvlJc w:val="left"/>
      <w:pPr>
        <w:ind w:left="1080" w:hanging="72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7B9E3D1E"/>
    <w:multiLevelType w:val="hybridMultilevel"/>
    <w:tmpl w:val="DA849F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0"/>
  </w:num>
  <w:num w:numId="2">
    <w:abstractNumId w:val="0"/>
  </w:num>
  <w:num w:numId="3">
    <w:abstractNumId w:val="15"/>
  </w:num>
  <w:num w:numId="4">
    <w:abstractNumId w:val="22"/>
  </w:num>
  <w:num w:numId="5">
    <w:abstractNumId w:val="19"/>
  </w:num>
  <w:num w:numId="6">
    <w:abstractNumId w:val="13"/>
  </w:num>
  <w:num w:numId="7">
    <w:abstractNumId w:val="12"/>
  </w:num>
  <w:num w:numId="8">
    <w:abstractNumId w:val="1"/>
  </w:num>
  <w:num w:numId="9">
    <w:abstractNumId w:val="20"/>
  </w:num>
  <w:num w:numId="10">
    <w:abstractNumId w:val="17"/>
  </w:num>
  <w:num w:numId="11">
    <w:abstractNumId w:val="8"/>
  </w:num>
  <w:num w:numId="12">
    <w:abstractNumId w:val="7"/>
  </w:num>
  <w:num w:numId="13">
    <w:abstractNumId w:val="6"/>
  </w:num>
  <w:num w:numId="14">
    <w:abstractNumId w:val="21"/>
  </w:num>
  <w:num w:numId="15">
    <w:abstractNumId w:val="3"/>
  </w:num>
  <w:num w:numId="16">
    <w:abstractNumId w:val="20"/>
  </w:num>
  <w:num w:numId="17">
    <w:abstractNumId w:val="14"/>
  </w:num>
  <w:num w:numId="18">
    <w:abstractNumId w:val="5"/>
  </w:num>
  <w:num w:numId="19">
    <w:abstractNumId w:val="2"/>
  </w:num>
  <w:num w:numId="20">
    <w:abstractNumId w:val="10"/>
  </w:num>
  <w:num w:numId="21">
    <w:abstractNumId w:val="11"/>
  </w:num>
  <w:num w:numId="22">
    <w:abstractNumId w:val="9"/>
  </w:num>
  <w:num w:numId="23">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0"/>
  </w:num>
  <w:num w:numId="26">
    <w:abstractNumId w:val="20"/>
  </w:num>
  <w:num w:numId="27">
    <w:abstractNumId w:val="8"/>
  </w:num>
  <w:num w:numId="28">
    <w:abstractNumId w:val="4"/>
  </w:num>
  <w:num w:numId="29">
    <w:abstractNumId w:val="20"/>
  </w:num>
  <w:num w:numId="30">
    <w:abstractNumId w:val="20"/>
  </w:num>
  <w:num w:numId="31">
    <w:abstractNumId w:val="20"/>
  </w:num>
  <w:num w:numId="32">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277"/>
    <w:rsid w:val="0000080A"/>
    <w:rsid w:val="0000096D"/>
    <w:rsid w:val="00001663"/>
    <w:rsid w:val="000025AD"/>
    <w:rsid w:val="000025D7"/>
    <w:rsid w:val="00002FE6"/>
    <w:rsid w:val="0000335D"/>
    <w:rsid w:val="00004B80"/>
    <w:rsid w:val="00006782"/>
    <w:rsid w:val="000104EF"/>
    <w:rsid w:val="0001179A"/>
    <w:rsid w:val="00011A59"/>
    <w:rsid w:val="000133A5"/>
    <w:rsid w:val="00014D69"/>
    <w:rsid w:val="0001627B"/>
    <w:rsid w:val="00016514"/>
    <w:rsid w:val="00016A41"/>
    <w:rsid w:val="00017DE7"/>
    <w:rsid w:val="000214D1"/>
    <w:rsid w:val="000230C7"/>
    <w:rsid w:val="0002464A"/>
    <w:rsid w:val="00025A04"/>
    <w:rsid w:val="0002693D"/>
    <w:rsid w:val="000300A5"/>
    <w:rsid w:val="0003050E"/>
    <w:rsid w:val="0003106B"/>
    <w:rsid w:val="0003220A"/>
    <w:rsid w:val="00033BA5"/>
    <w:rsid w:val="00034905"/>
    <w:rsid w:val="0003701A"/>
    <w:rsid w:val="00037E8B"/>
    <w:rsid w:val="00040A30"/>
    <w:rsid w:val="000421A1"/>
    <w:rsid w:val="0004240E"/>
    <w:rsid w:val="00044A74"/>
    <w:rsid w:val="00044EC4"/>
    <w:rsid w:val="00045E26"/>
    <w:rsid w:val="00046903"/>
    <w:rsid w:val="0004756F"/>
    <w:rsid w:val="000514B5"/>
    <w:rsid w:val="00051C40"/>
    <w:rsid w:val="0005322E"/>
    <w:rsid w:val="00054E2B"/>
    <w:rsid w:val="00060E64"/>
    <w:rsid w:val="000621AB"/>
    <w:rsid w:val="00062E88"/>
    <w:rsid w:val="00063B7C"/>
    <w:rsid w:val="00064C5F"/>
    <w:rsid w:val="00066193"/>
    <w:rsid w:val="00066755"/>
    <w:rsid w:val="0007046A"/>
    <w:rsid w:val="00071A5B"/>
    <w:rsid w:val="00072730"/>
    <w:rsid w:val="00072FBC"/>
    <w:rsid w:val="0007337F"/>
    <w:rsid w:val="00074320"/>
    <w:rsid w:val="0007472E"/>
    <w:rsid w:val="000752FD"/>
    <w:rsid w:val="000763D5"/>
    <w:rsid w:val="00076C38"/>
    <w:rsid w:val="00077143"/>
    <w:rsid w:val="0007796E"/>
    <w:rsid w:val="00077DF7"/>
    <w:rsid w:val="0008050C"/>
    <w:rsid w:val="00082169"/>
    <w:rsid w:val="000834BE"/>
    <w:rsid w:val="00083F01"/>
    <w:rsid w:val="0008481E"/>
    <w:rsid w:val="000871CC"/>
    <w:rsid w:val="00087C4C"/>
    <w:rsid w:val="000918CB"/>
    <w:rsid w:val="00091B06"/>
    <w:rsid w:val="0009387E"/>
    <w:rsid w:val="000951C4"/>
    <w:rsid w:val="00095ADA"/>
    <w:rsid w:val="000969AD"/>
    <w:rsid w:val="000975FB"/>
    <w:rsid w:val="000A02F8"/>
    <w:rsid w:val="000A3AA2"/>
    <w:rsid w:val="000A44B2"/>
    <w:rsid w:val="000A4E98"/>
    <w:rsid w:val="000A52F6"/>
    <w:rsid w:val="000A58B8"/>
    <w:rsid w:val="000A74D3"/>
    <w:rsid w:val="000B2FDF"/>
    <w:rsid w:val="000B3019"/>
    <w:rsid w:val="000B3A54"/>
    <w:rsid w:val="000B44C3"/>
    <w:rsid w:val="000B51D0"/>
    <w:rsid w:val="000B558D"/>
    <w:rsid w:val="000B5A89"/>
    <w:rsid w:val="000B65F6"/>
    <w:rsid w:val="000B7767"/>
    <w:rsid w:val="000C2EDD"/>
    <w:rsid w:val="000C5F95"/>
    <w:rsid w:val="000C6996"/>
    <w:rsid w:val="000C7C46"/>
    <w:rsid w:val="000D034C"/>
    <w:rsid w:val="000D09E9"/>
    <w:rsid w:val="000D113F"/>
    <w:rsid w:val="000D23BA"/>
    <w:rsid w:val="000D2D69"/>
    <w:rsid w:val="000D64E9"/>
    <w:rsid w:val="000D69E4"/>
    <w:rsid w:val="000D6D51"/>
    <w:rsid w:val="000E19B7"/>
    <w:rsid w:val="000E20FC"/>
    <w:rsid w:val="000E2242"/>
    <w:rsid w:val="000E3AAF"/>
    <w:rsid w:val="000E3DFB"/>
    <w:rsid w:val="000E4FA3"/>
    <w:rsid w:val="000E53AE"/>
    <w:rsid w:val="000E5EA1"/>
    <w:rsid w:val="000E681E"/>
    <w:rsid w:val="000E696B"/>
    <w:rsid w:val="000E7E52"/>
    <w:rsid w:val="000E7E90"/>
    <w:rsid w:val="000EE1C7"/>
    <w:rsid w:val="000F0003"/>
    <w:rsid w:val="000F05E9"/>
    <w:rsid w:val="000F0602"/>
    <w:rsid w:val="000F1F9D"/>
    <w:rsid w:val="000F3384"/>
    <w:rsid w:val="000F4E6A"/>
    <w:rsid w:val="000F5952"/>
    <w:rsid w:val="000F69BE"/>
    <w:rsid w:val="000F6C9E"/>
    <w:rsid w:val="000F7354"/>
    <w:rsid w:val="00101ABE"/>
    <w:rsid w:val="00102202"/>
    <w:rsid w:val="00102700"/>
    <w:rsid w:val="00102A18"/>
    <w:rsid w:val="00102A78"/>
    <w:rsid w:val="00103118"/>
    <w:rsid w:val="00103F1B"/>
    <w:rsid w:val="00104227"/>
    <w:rsid w:val="001053D5"/>
    <w:rsid w:val="00107265"/>
    <w:rsid w:val="001107BF"/>
    <w:rsid w:val="00113649"/>
    <w:rsid w:val="00113731"/>
    <w:rsid w:val="00113D5C"/>
    <w:rsid w:val="00114989"/>
    <w:rsid w:val="00116B03"/>
    <w:rsid w:val="0011715D"/>
    <w:rsid w:val="00120768"/>
    <w:rsid w:val="0012077F"/>
    <w:rsid w:val="00120AA6"/>
    <w:rsid w:val="00121F1B"/>
    <w:rsid w:val="001239DB"/>
    <w:rsid w:val="0012417C"/>
    <w:rsid w:val="00124BF2"/>
    <w:rsid w:val="0012579E"/>
    <w:rsid w:val="00125837"/>
    <w:rsid w:val="0012597F"/>
    <w:rsid w:val="00126B19"/>
    <w:rsid w:val="00126D3A"/>
    <w:rsid w:val="00126DE7"/>
    <w:rsid w:val="0012749D"/>
    <w:rsid w:val="001306A5"/>
    <w:rsid w:val="00130918"/>
    <w:rsid w:val="00130E82"/>
    <w:rsid w:val="001311AE"/>
    <w:rsid w:val="001330B2"/>
    <w:rsid w:val="00133F1C"/>
    <w:rsid w:val="001366C2"/>
    <w:rsid w:val="00136C17"/>
    <w:rsid w:val="00140B74"/>
    <w:rsid w:val="00140D94"/>
    <w:rsid w:val="00142395"/>
    <w:rsid w:val="00142714"/>
    <w:rsid w:val="00142F95"/>
    <w:rsid w:val="001449C9"/>
    <w:rsid w:val="00144D09"/>
    <w:rsid w:val="001452ED"/>
    <w:rsid w:val="00147D84"/>
    <w:rsid w:val="001501B1"/>
    <w:rsid w:val="00151CBD"/>
    <w:rsid w:val="001533C3"/>
    <w:rsid w:val="001549C1"/>
    <w:rsid w:val="001550BC"/>
    <w:rsid w:val="001567D3"/>
    <w:rsid w:val="00156C8D"/>
    <w:rsid w:val="0015779C"/>
    <w:rsid w:val="00160F4D"/>
    <w:rsid w:val="00161FC3"/>
    <w:rsid w:val="00162BDD"/>
    <w:rsid w:val="00162D4E"/>
    <w:rsid w:val="00163329"/>
    <w:rsid w:val="00164623"/>
    <w:rsid w:val="001652DE"/>
    <w:rsid w:val="001653EC"/>
    <w:rsid w:val="00165B64"/>
    <w:rsid w:val="00167C39"/>
    <w:rsid w:val="00171259"/>
    <w:rsid w:val="00171F38"/>
    <w:rsid w:val="00176B9D"/>
    <w:rsid w:val="00180713"/>
    <w:rsid w:val="00180720"/>
    <w:rsid w:val="00181364"/>
    <w:rsid w:val="001830CE"/>
    <w:rsid w:val="00183314"/>
    <w:rsid w:val="001836E3"/>
    <w:rsid w:val="00184659"/>
    <w:rsid w:val="001860E5"/>
    <w:rsid w:val="0018612A"/>
    <w:rsid w:val="0018643B"/>
    <w:rsid w:val="001912EF"/>
    <w:rsid w:val="00191452"/>
    <w:rsid w:val="00196307"/>
    <w:rsid w:val="00196E0C"/>
    <w:rsid w:val="00197C70"/>
    <w:rsid w:val="00197F03"/>
    <w:rsid w:val="001A09D1"/>
    <w:rsid w:val="001A0D10"/>
    <w:rsid w:val="001A33EA"/>
    <w:rsid w:val="001A4413"/>
    <w:rsid w:val="001A4C4F"/>
    <w:rsid w:val="001A5A2B"/>
    <w:rsid w:val="001A76FB"/>
    <w:rsid w:val="001B017F"/>
    <w:rsid w:val="001B0B79"/>
    <w:rsid w:val="001B1933"/>
    <w:rsid w:val="001B1D9D"/>
    <w:rsid w:val="001B2BBC"/>
    <w:rsid w:val="001B2BCD"/>
    <w:rsid w:val="001B3A40"/>
    <w:rsid w:val="001B3FFE"/>
    <w:rsid w:val="001B5129"/>
    <w:rsid w:val="001B68BA"/>
    <w:rsid w:val="001B76A3"/>
    <w:rsid w:val="001C0B4C"/>
    <w:rsid w:val="001C0EC4"/>
    <w:rsid w:val="001C1195"/>
    <w:rsid w:val="001C12AE"/>
    <w:rsid w:val="001C1E84"/>
    <w:rsid w:val="001C2A0F"/>
    <w:rsid w:val="001C2E42"/>
    <w:rsid w:val="001C4F6C"/>
    <w:rsid w:val="001C683C"/>
    <w:rsid w:val="001C736B"/>
    <w:rsid w:val="001D1F5F"/>
    <w:rsid w:val="001D4A08"/>
    <w:rsid w:val="001E06D2"/>
    <w:rsid w:val="001E17C4"/>
    <w:rsid w:val="001E2D65"/>
    <w:rsid w:val="001E695C"/>
    <w:rsid w:val="001E6EFC"/>
    <w:rsid w:val="001F005B"/>
    <w:rsid w:val="001F1850"/>
    <w:rsid w:val="001F1FBF"/>
    <w:rsid w:val="001F2311"/>
    <w:rsid w:val="001F2B80"/>
    <w:rsid w:val="001F2F1C"/>
    <w:rsid w:val="001F3189"/>
    <w:rsid w:val="001F5921"/>
    <w:rsid w:val="001F6810"/>
    <w:rsid w:val="00200BEA"/>
    <w:rsid w:val="00200D2B"/>
    <w:rsid w:val="00201FB8"/>
    <w:rsid w:val="00203FAC"/>
    <w:rsid w:val="00206336"/>
    <w:rsid w:val="0020666C"/>
    <w:rsid w:val="00206D9A"/>
    <w:rsid w:val="0021211F"/>
    <w:rsid w:val="002133FB"/>
    <w:rsid w:val="00213745"/>
    <w:rsid w:val="00213CFB"/>
    <w:rsid w:val="0021553C"/>
    <w:rsid w:val="0021557B"/>
    <w:rsid w:val="002159F2"/>
    <w:rsid w:val="00216B87"/>
    <w:rsid w:val="002174FD"/>
    <w:rsid w:val="00217BE1"/>
    <w:rsid w:val="002214B9"/>
    <w:rsid w:val="00222680"/>
    <w:rsid w:val="00223370"/>
    <w:rsid w:val="00225831"/>
    <w:rsid w:val="00227BC5"/>
    <w:rsid w:val="00230F63"/>
    <w:rsid w:val="0023193E"/>
    <w:rsid w:val="00234252"/>
    <w:rsid w:val="0023466E"/>
    <w:rsid w:val="00234C87"/>
    <w:rsid w:val="00235016"/>
    <w:rsid w:val="00235C48"/>
    <w:rsid w:val="00237AC6"/>
    <w:rsid w:val="0024088D"/>
    <w:rsid w:val="00242AA9"/>
    <w:rsid w:val="00242BFD"/>
    <w:rsid w:val="00242DAC"/>
    <w:rsid w:val="00244139"/>
    <w:rsid w:val="00244490"/>
    <w:rsid w:val="0024496B"/>
    <w:rsid w:val="00244BEC"/>
    <w:rsid w:val="00245B9C"/>
    <w:rsid w:val="0025142B"/>
    <w:rsid w:val="00252587"/>
    <w:rsid w:val="00252B63"/>
    <w:rsid w:val="00253499"/>
    <w:rsid w:val="00254E3E"/>
    <w:rsid w:val="002551A4"/>
    <w:rsid w:val="00257039"/>
    <w:rsid w:val="00257664"/>
    <w:rsid w:val="00257E5D"/>
    <w:rsid w:val="00260165"/>
    <w:rsid w:val="002601F5"/>
    <w:rsid w:val="00260A47"/>
    <w:rsid w:val="00260BA2"/>
    <w:rsid w:val="00260D3F"/>
    <w:rsid w:val="00262E82"/>
    <w:rsid w:val="00264521"/>
    <w:rsid w:val="00265151"/>
    <w:rsid w:val="00265C2C"/>
    <w:rsid w:val="00266509"/>
    <w:rsid w:val="00267967"/>
    <w:rsid w:val="00267BC2"/>
    <w:rsid w:val="00271BA1"/>
    <w:rsid w:val="002736EE"/>
    <w:rsid w:val="00273AC5"/>
    <w:rsid w:val="002762FA"/>
    <w:rsid w:val="00276C9B"/>
    <w:rsid w:val="00277505"/>
    <w:rsid w:val="00277873"/>
    <w:rsid w:val="00280D1B"/>
    <w:rsid w:val="0028158C"/>
    <w:rsid w:val="002823B6"/>
    <w:rsid w:val="002847B3"/>
    <w:rsid w:val="00290002"/>
    <w:rsid w:val="00290782"/>
    <w:rsid w:val="00290A6C"/>
    <w:rsid w:val="00290C03"/>
    <w:rsid w:val="0029235C"/>
    <w:rsid w:val="00292E3B"/>
    <w:rsid w:val="00292EA3"/>
    <w:rsid w:val="002933A8"/>
    <w:rsid w:val="00294274"/>
    <w:rsid w:val="0029458F"/>
    <w:rsid w:val="0029598E"/>
    <w:rsid w:val="002971C8"/>
    <w:rsid w:val="00297A63"/>
    <w:rsid w:val="002A018F"/>
    <w:rsid w:val="002A0E04"/>
    <w:rsid w:val="002A104C"/>
    <w:rsid w:val="002A1EF7"/>
    <w:rsid w:val="002A2B7B"/>
    <w:rsid w:val="002A494D"/>
    <w:rsid w:val="002A4960"/>
    <w:rsid w:val="002A61E7"/>
    <w:rsid w:val="002A636A"/>
    <w:rsid w:val="002A755F"/>
    <w:rsid w:val="002B0255"/>
    <w:rsid w:val="002B0AE0"/>
    <w:rsid w:val="002B1AE6"/>
    <w:rsid w:val="002B1D51"/>
    <w:rsid w:val="002B22C2"/>
    <w:rsid w:val="002B2DE8"/>
    <w:rsid w:val="002B30F8"/>
    <w:rsid w:val="002B388A"/>
    <w:rsid w:val="002B3BFE"/>
    <w:rsid w:val="002B3C1A"/>
    <w:rsid w:val="002B5596"/>
    <w:rsid w:val="002B77D7"/>
    <w:rsid w:val="002C0029"/>
    <w:rsid w:val="002C212F"/>
    <w:rsid w:val="002C2C10"/>
    <w:rsid w:val="002C2F35"/>
    <w:rsid w:val="002C5256"/>
    <w:rsid w:val="002C6AA9"/>
    <w:rsid w:val="002C7485"/>
    <w:rsid w:val="002D2641"/>
    <w:rsid w:val="002D283A"/>
    <w:rsid w:val="002D4543"/>
    <w:rsid w:val="002E022A"/>
    <w:rsid w:val="002E3153"/>
    <w:rsid w:val="002E4A02"/>
    <w:rsid w:val="002E518E"/>
    <w:rsid w:val="002E5292"/>
    <w:rsid w:val="002E72CA"/>
    <w:rsid w:val="002E75DD"/>
    <w:rsid w:val="002F0FB5"/>
    <w:rsid w:val="002F1D07"/>
    <w:rsid w:val="002F5C5B"/>
    <w:rsid w:val="002F5F7C"/>
    <w:rsid w:val="002F600D"/>
    <w:rsid w:val="002F6F0F"/>
    <w:rsid w:val="002F7E47"/>
    <w:rsid w:val="00300AD6"/>
    <w:rsid w:val="00300B1B"/>
    <w:rsid w:val="003014F0"/>
    <w:rsid w:val="003019D0"/>
    <w:rsid w:val="003019DE"/>
    <w:rsid w:val="00302FE3"/>
    <w:rsid w:val="00303515"/>
    <w:rsid w:val="003064AF"/>
    <w:rsid w:val="00307DC6"/>
    <w:rsid w:val="00310929"/>
    <w:rsid w:val="00310A8B"/>
    <w:rsid w:val="00310B68"/>
    <w:rsid w:val="00312CEF"/>
    <w:rsid w:val="00315708"/>
    <w:rsid w:val="003157FC"/>
    <w:rsid w:val="003160D2"/>
    <w:rsid w:val="003173FC"/>
    <w:rsid w:val="00317C6C"/>
    <w:rsid w:val="0032043E"/>
    <w:rsid w:val="00320B80"/>
    <w:rsid w:val="00320CD3"/>
    <w:rsid w:val="003215FF"/>
    <w:rsid w:val="00322667"/>
    <w:rsid w:val="0032596A"/>
    <w:rsid w:val="00325D9D"/>
    <w:rsid w:val="0032607C"/>
    <w:rsid w:val="00326E79"/>
    <w:rsid w:val="0032707C"/>
    <w:rsid w:val="0032748A"/>
    <w:rsid w:val="003301B1"/>
    <w:rsid w:val="00331189"/>
    <w:rsid w:val="0033263D"/>
    <w:rsid w:val="00334E69"/>
    <w:rsid w:val="0033518A"/>
    <w:rsid w:val="00335535"/>
    <w:rsid w:val="00335F84"/>
    <w:rsid w:val="003367EF"/>
    <w:rsid w:val="0033710F"/>
    <w:rsid w:val="003408C3"/>
    <w:rsid w:val="00341AE4"/>
    <w:rsid w:val="00343FB7"/>
    <w:rsid w:val="00345FC8"/>
    <w:rsid w:val="00346DA5"/>
    <w:rsid w:val="003476EE"/>
    <w:rsid w:val="00351CF4"/>
    <w:rsid w:val="00352931"/>
    <w:rsid w:val="003541DD"/>
    <w:rsid w:val="00356E5B"/>
    <w:rsid w:val="00360887"/>
    <w:rsid w:val="0036249F"/>
    <w:rsid w:val="003626D0"/>
    <w:rsid w:val="00366319"/>
    <w:rsid w:val="00371246"/>
    <w:rsid w:val="003736C9"/>
    <w:rsid w:val="00375137"/>
    <w:rsid w:val="00376363"/>
    <w:rsid w:val="0037723B"/>
    <w:rsid w:val="00377D14"/>
    <w:rsid w:val="00383B77"/>
    <w:rsid w:val="00384988"/>
    <w:rsid w:val="00386837"/>
    <w:rsid w:val="0038713E"/>
    <w:rsid w:val="003872CF"/>
    <w:rsid w:val="003874CB"/>
    <w:rsid w:val="00390A66"/>
    <w:rsid w:val="00397829"/>
    <w:rsid w:val="0039782C"/>
    <w:rsid w:val="003979E0"/>
    <w:rsid w:val="00397B13"/>
    <w:rsid w:val="003A13A6"/>
    <w:rsid w:val="003A2165"/>
    <w:rsid w:val="003A37D6"/>
    <w:rsid w:val="003A3AF3"/>
    <w:rsid w:val="003A3F73"/>
    <w:rsid w:val="003A404E"/>
    <w:rsid w:val="003A42F2"/>
    <w:rsid w:val="003A5B4A"/>
    <w:rsid w:val="003A5D95"/>
    <w:rsid w:val="003A614E"/>
    <w:rsid w:val="003A6510"/>
    <w:rsid w:val="003A6759"/>
    <w:rsid w:val="003A722B"/>
    <w:rsid w:val="003A72A9"/>
    <w:rsid w:val="003A74E2"/>
    <w:rsid w:val="003B0D3A"/>
    <w:rsid w:val="003B2302"/>
    <w:rsid w:val="003B23C5"/>
    <w:rsid w:val="003B2A75"/>
    <w:rsid w:val="003B34E7"/>
    <w:rsid w:val="003B49B2"/>
    <w:rsid w:val="003B6124"/>
    <w:rsid w:val="003B7960"/>
    <w:rsid w:val="003C0908"/>
    <w:rsid w:val="003C093A"/>
    <w:rsid w:val="003C1ECF"/>
    <w:rsid w:val="003C2697"/>
    <w:rsid w:val="003C2FB5"/>
    <w:rsid w:val="003C6F65"/>
    <w:rsid w:val="003D0FE3"/>
    <w:rsid w:val="003D24C5"/>
    <w:rsid w:val="003D4594"/>
    <w:rsid w:val="003D4AC4"/>
    <w:rsid w:val="003D5433"/>
    <w:rsid w:val="003D63B7"/>
    <w:rsid w:val="003D74C5"/>
    <w:rsid w:val="003E016C"/>
    <w:rsid w:val="003E0C6E"/>
    <w:rsid w:val="003E2E61"/>
    <w:rsid w:val="003E4374"/>
    <w:rsid w:val="003E468B"/>
    <w:rsid w:val="003E62BD"/>
    <w:rsid w:val="003E658D"/>
    <w:rsid w:val="003F044F"/>
    <w:rsid w:val="003F0C3A"/>
    <w:rsid w:val="003F0D07"/>
    <w:rsid w:val="003F15F0"/>
    <w:rsid w:val="003F2AD9"/>
    <w:rsid w:val="003F3228"/>
    <w:rsid w:val="003F399C"/>
    <w:rsid w:val="003F3C99"/>
    <w:rsid w:val="003F5C8C"/>
    <w:rsid w:val="003F5DC0"/>
    <w:rsid w:val="003F6139"/>
    <w:rsid w:val="003F6327"/>
    <w:rsid w:val="003F63CE"/>
    <w:rsid w:val="003F775A"/>
    <w:rsid w:val="00400575"/>
    <w:rsid w:val="004009BD"/>
    <w:rsid w:val="00400E55"/>
    <w:rsid w:val="0040128E"/>
    <w:rsid w:val="0040216B"/>
    <w:rsid w:val="00403923"/>
    <w:rsid w:val="00404ECE"/>
    <w:rsid w:val="0040590E"/>
    <w:rsid w:val="00407CC8"/>
    <w:rsid w:val="0041026E"/>
    <w:rsid w:val="00414F0C"/>
    <w:rsid w:val="0041788D"/>
    <w:rsid w:val="00420400"/>
    <w:rsid w:val="00421268"/>
    <w:rsid w:val="00423C98"/>
    <w:rsid w:val="00423E78"/>
    <w:rsid w:val="004252EC"/>
    <w:rsid w:val="00430D39"/>
    <w:rsid w:val="004315AD"/>
    <w:rsid w:val="00432BBA"/>
    <w:rsid w:val="00432F24"/>
    <w:rsid w:val="00437783"/>
    <w:rsid w:val="00442C91"/>
    <w:rsid w:val="00446472"/>
    <w:rsid w:val="004465BD"/>
    <w:rsid w:val="00446938"/>
    <w:rsid w:val="00451980"/>
    <w:rsid w:val="004528FA"/>
    <w:rsid w:val="00452A9D"/>
    <w:rsid w:val="00453832"/>
    <w:rsid w:val="00453B24"/>
    <w:rsid w:val="004560CA"/>
    <w:rsid w:val="004576DE"/>
    <w:rsid w:val="00461A44"/>
    <w:rsid w:val="00462785"/>
    <w:rsid w:val="00462D26"/>
    <w:rsid w:val="0046368B"/>
    <w:rsid w:val="0046385A"/>
    <w:rsid w:val="00464039"/>
    <w:rsid w:val="004646C1"/>
    <w:rsid w:val="00465D81"/>
    <w:rsid w:val="00466ADA"/>
    <w:rsid w:val="004671B5"/>
    <w:rsid w:val="004702BB"/>
    <w:rsid w:val="004738DD"/>
    <w:rsid w:val="00473AB4"/>
    <w:rsid w:val="0047494B"/>
    <w:rsid w:val="00476245"/>
    <w:rsid w:val="00477234"/>
    <w:rsid w:val="00477A9B"/>
    <w:rsid w:val="00482AE4"/>
    <w:rsid w:val="00483035"/>
    <w:rsid w:val="00484963"/>
    <w:rsid w:val="00485940"/>
    <w:rsid w:val="00485D13"/>
    <w:rsid w:val="00486C95"/>
    <w:rsid w:val="004877C2"/>
    <w:rsid w:val="00487AB7"/>
    <w:rsid w:val="004904B9"/>
    <w:rsid w:val="004928E1"/>
    <w:rsid w:val="00492D8D"/>
    <w:rsid w:val="00492F90"/>
    <w:rsid w:val="00494981"/>
    <w:rsid w:val="00496662"/>
    <w:rsid w:val="004A07A1"/>
    <w:rsid w:val="004A1431"/>
    <w:rsid w:val="004A21B1"/>
    <w:rsid w:val="004A2484"/>
    <w:rsid w:val="004A5A85"/>
    <w:rsid w:val="004A711C"/>
    <w:rsid w:val="004A71D1"/>
    <w:rsid w:val="004A7C0E"/>
    <w:rsid w:val="004A7C5B"/>
    <w:rsid w:val="004B0F93"/>
    <w:rsid w:val="004B1668"/>
    <w:rsid w:val="004B1845"/>
    <w:rsid w:val="004B2348"/>
    <w:rsid w:val="004B2E01"/>
    <w:rsid w:val="004B2E98"/>
    <w:rsid w:val="004B2FED"/>
    <w:rsid w:val="004B52C9"/>
    <w:rsid w:val="004B5409"/>
    <w:rsid w:val="004B5640"/>
    <w:rsid w:val="004B5CA4"/>
    <w:rsid w:val="004B6084"/>
    <w:rsid w:val="004B732D"/>
    <w:rsid w:val="004BCF29"/>
    <w:rsid w:val="004C0206"/>
    <w:rsid w:val="004C03D0"/>
    <w:rsid w:val="004C1BD7"/>
    <w:rsid w:val="004C239C"/>
    <w:rsid w:val="004C2BED"/>
    <w:rsid w:val="004C31FE"/>
    <w:rsid w:val="004C524C"/>
    <w:rsid w:val="004C5EDD"/>
    <w:rsid w:val="004C5FFA"/>
    <w:rsid w:val="004C691D"/>
    <w:rsid w:val="004C6C07"/>
    <w:rsid w:val="004C6FD1"/>
    <w:rsid w:val="004C7E15"/>
    <w:rsid w:val="004D0D3F"/>
    <w:rsid w:val="004D2CD1"/>
    <w:rsid w:val="004D39CE"/>
    <w:rsid w:val="004D4FF6"/>
    <w:rsid w:val="004D51E9"/>
    <w:rsid w:val="004D5ADD"/>
    <w:rsid w:val="004D61A9"/>
    <w:rsid w:val="004E1619"/>
    <w:rsid w:val="004E692D"/>
    <w:rsid w:val="004E7113"/>
    <w:rsid w:val="004E7230"/>
    <w:rsid w:val="004E7D87"/>
    <w:rsid w:val="004F00B6"/>
    <w:rsid w:val="004F0DB3"/>
    <w:rsid w:val="004F2553"/>
    <w:rsid w:val="004F306A"/>
    <w:rsid w:val="004F402A"/>
    <w:rsid w:val="00501554"/>
    <w:rsid w:val="00502AFE"/>
    <w:rsid w:val="00502E64"/>
    <w:rsid w:val="005037DE"/>
    <w:rsid w:val="00503AD7"/>
    <w:rsid w:val="00503E89"/>
    <w:rsid w:val="005042A9"/>
    <w:rsid w:val="00504E0C"/>
    <w:rsid w:val="00504E13"/>
    <w:rsid w:val="00506654"/>
    <w:rsid w:val="00510297"/>
    <w:rsid w:val="005109D4"/>
    <w:rsid w:val="0051230A"/>
    <w:rsid w:val="00514CD7"/>
    <w:rsid w:val="005151EE"/>
    <w:rsid w:val="005167EC"/>
    <w:rsid w:val="005170DA"/>
    <w:rsid w:val="00520D6A"/>
    <w:rsid w:val="00522DB6"/>
    <w:rsid w:val="005232F1"/>
    <w:rsid w:val="005264A7"/>
    <w:rsid w:val="0052792D"/>
    <w:rsid w:val="005319B2"/>
    <w:rsid w:val="00532402"/>
    <w:rsid w:val="00532C74"/>
    <w:rsid w:val="00533239"/>
    <w:rsid w:val="00534E2E"/>
    <w:rsid w:val="00535133"/>
    <w:rsid w:val="005367A6"/>
    <w:rsid w:val="00536923"/>
    <w:rsid w:val="0054064C"/>
    <w:rsid w:val="00541BB2"/>
    <w:rsid w:val="0054373B"/>
    <w:rsid w:val="00544552"/>
    <w:rsid w:val="00545130"/>
    <w:rsid w:val="00546B36"/>
    <w:rsid w:val="00550746"/>
    <w:rsid w:val="0055286A"/>
    <w:rsid w:val="00555745"/>
    <w:rsid w:val="00557D4F"/>
    <w:rsid w:val="00557DB8"/>
    <w:rsid w:val="0056122E"/>
    <w:rsid w:val="005615D6"/>
    <w:rsid w:val="0056484E"/>
    <w:rsid w:val="00565999"/>
    <w:rsid w:val="00566544"/>
    <w:rsid w:val="0056690C"/>
    <w:rsid w:val="00567D8A"/>
    <w:rsid w:val="00570231"/>
    <w:rsid w:val="00571237"/>
    <w:rsid w:val="005764CD"/>
    <w:rsid w:val="00577C4D"/>
    <w:rsid w:val="00580532"/>
    <w:rsid w:val="00580954"/>
    <w:rsid w:val="00581932"/>
    <w:rsid w:val="00583672"/>
    <w:rsid w:val="005837BA"/>
    <w:rsid w:val="005903BB"/>
    <w:rsid w:val="00590C5F"/>
    <w:rsid w:val="005912E3"/>
    <w:rsid w:val="00593893"/>
    <w:rsid w:val="00594841"/>
    <w:rsid w:val="00595136"/>
    <w:rsid w:val="005963BB"/>
    <w:rsid w:val="00596D8D"/>
    <w:rsid w:val="005A0487"/>
    <w:rsid w:val="005A15D2"/>
    <w:rsid w:val="005A3173"/>
    <w:rsid w:val="005A3223"/>
    <w:rsid w:val="005A35C0"/>
    <w:rsid w:val="005A3DA3"/>
    <w:rsid w:val="005A4893"/>
    <w:rsid w:val="005A52C4"/>
    <w:rsid w:val="005A63A1"/>
    <w:rsid w:val="005B0486"/>
    <w:rsid w:val="005B122C"/>
    <w:rsid w:val="005B1473"/>
    <w:rsid w:val="005B36FA"/>
    <w:rsid w:val="005B39C2"/>
    <w:rsid w:val="005B560B"/>
    <w:rsid w:val="005B60E0"/>
    <w:rsid w:val="005B6971"/>
    <w:rsid w:val="005C2572"/>
    <w:rsid w:val="005C4F73"/>
    <w:rsid w:val="005C7522"/>
    <w:rsid w:val="005D03AB"/>
    <w:rsid w:val="005D401D"/>
    <w:rsid w:val="005D5017"/>
    <w:rsid w:val="005D5708"/>
    <w:rsid w:val="005D63FA"/>
    <w:rsid w:val="005D73C7"/>
    <w:rsid w:val="005E001A"/>
    <w:rsid w:val="005E0C2D"/>
    <w:rsid w:val="005E0D82"/>
    <w:rsid w:val="005E0F59"/>
    <w:rsid w:val="005E1333"/>
    <w:rsid w:val="005E242B"/>
    <w:rsid w:val="005E3136"/>
    <w:rsid w:val="005E425C"/>
    <w:rsid w:val="005E507D"/>
    <w:rsid w:val="005E7A75"/>
    <w:rsid w:val="005F0AD0"/>
    <w:rsid w:val="005F5E08"/>
    <w:rsid w:val="005F7C28"/>
    <w:rsid w:val="00601A91"/>
    <w:rsid w:val="00602BA3"/>
    <w:rsid w:val="00604D4E"/>
    <w:rsid w:val="00605B63"/>
    <w:rsid w:val="00605F9A"/>
    <w:rsid w:val="00606442"/>
    <w:rsid w:val="00606EED"/>
    <w:rsid w:val="00610E4F"/>
    <w:rsid w:val="00612A95"/>
    <w:rsid w:val="00612E34"/>
    <w:rsid w:val="00614159"/>
    <w:rsid w:val="00614B04"/>
    <w:rsid w:val="006158A3"/>
    <w:rsid w:val="00616C5F"/>
    <w:rsid w:val="00616DAC"/>
    <w:rsid w:val="00617725"/>
    <w:rsid w:val="00617C00"/>
    <w:rsid w:val="00617F71"/>
    <w:rsid w:val="00620689"/>
    <w:rsid w:val="00622820"/>
    <w:rsid w:val="00622958"/>
    <w:rsid w:val="00624305"/>
    <w:rsid w:val="006263BF"/>
    <w:rsid w:val="0062748A"/>
    <w:rsid w:val="00630546"/>
    <w:rsid w:val="00630A2C"/>
    <w:rsid w:val="00630B0F"/>
    <w:rsid w:val="006332D6"/>
    <w:rsid w:val="00634A75"/>
    <w:rsid w:val="00636385"/>
    <w:rsid w:val="0063682E"/>
    <w:rsid w:val="00640088"/>
    <w:rsid w:val="00642672"/>
    <w:rsid w:val="00642DA8"/>
    <w:rsid w:val="006436CD"/>
    <w:rsid w:val="00645A55"/>
    <w:rsid w:val="006460BA"/>
    <w:rsid w:val="006471A9"/>
    <w:rsid w:val="00651169"/>
    <w:rsid w:val="006518A4"/>
    <w:rsid w:val="006523DA"/>
    <w:rsid w:val="00653D69"/>
    <w:rsid w:val="00654A49"/>
    <w:rsid w:val="006552E6"/>
    <w:rsid w:val="00655794"/>
    <w:rsid w:val="00656546"/>
    <w:rsid w:val="00656F2F"/>
    <w:rsid w:val="00657C63"/>
    <w:rsid w:val="00661CBC"/>
    <w:rsid w:val="006628A8"/>
    <w:rsid w:val="00662B85"/>
    <w:rsid w:val="00662FF3"/>
    <w:rsid w:val="00664A0A"/>
    <w:rsid w:val="0066534B"/>
    <w:rsid w:val="00666D47"/>
    <w:rsid w:val="006670BE"/>
    <w:rsid w:val="006679D9"/>
    <w:rsid w:val="00670A76"/>
    <w:rsid w:val="006711AA"/>
    <w:rsid w:val="00672B57"/>
    <w:rsid w:val="00673F1F"/>
    <w:rsid w:val="0067466C"/>
    <w:rsid w:val="00675622"/>
    <w:rsid w:val="0067747D"/>
    <w:rsid w:val="006818D5"/>
    <w:rsid w:val="00681CA4"/>
    <w:rsid w:val="00684319"/>
    <w:rsid w:val="0069039D"/>
    <w:rsid w:val="006906DB"/>
    <w:rsid w:val="00691900"/>
    <w:rsid w:val="00691E6C"/>
    <w:rsid w:val="0069272A"/>
    <w:rsid w:val="0069342D"/>
    <w:rsid w:val="00693DFB"/>
    <w:rsid w:val="00694FD5"/>
    <w:rsid w:val="0069501D"/>
    <w:rsid w:val="00696129"/>
    <w:rsid w:val="00697CF2"/>
    <w:rsid w:val="006A02C1"/>
    <w:rsid w:val="006A0768"/>
    <w:rsid w:val="006A12A5"/>
    <w:rsid w:val="006A1DD3"/>
    <w:rsid w:val="006A2515"/>
    <w:rsid w:val="006A48E3"/>
    <w:rsid w:val="006A5E20"/>
    <w:rsid w:val="006B0D94"/>
    <w:rsid w:val="006B16B6"/>
    <w:rsid w:val="006B1CEE"/>
    <w:rsid w:val="006B3ABB"/>
    <w:rsid w:val="006B485D"/>
    <w:rsid w:val="006B4B7F"/>
    <w:rsid w:val="006B7B5B"/>
    <w:rsid w:val="006C0C45"/>
    <w:rsid w:val="006C334C"/>
    <w:rsid w:val="006C6C10"/>
    <w:rsid w:val="006C708E"/>
    <w:rsid w:val="006D14E7"/>
    <w:rsid w:val="006D4444"/>
    <w:rsid w:val="006D6493"/>
    <w:rsid w:val="006D6EC7"/>
    <w:rsid w:val="006D7E45"/>
    <w:rsid w:val="006E01EE"/>
    <w:rsid w:val="006E1143"/>
    <w:rsid w:val="006E1BCD"/>
    <w:rsid w:val="006E2732"/>
    <w:rsid w:val="006E59CD"/>
    <w:rsid w:val="006E5F05"/>
    <w:rsid w:val="006F0A71"/>
    <w:rsid w:val="006F1C6B"/>
    <w:rsid w:val="006F1F28"/>
    <w:rsid w:val="006F40C2"/>
    <w:rsid w:val="006F5125"/>
    <w:rsid w:val="006F71F2"/>
    <w:rsid w:val="006F733D"/>
    <w:rsid w:val="00700765"/>
    <w:rsid w:val="00700799"/>
    <w:rsid w:val="00702959"/>
    <w:rsid w:val="00702B6F"/>
    <w:rsid w:val="007030B4"/>
    <w:rsid w:val="00703B86"/>
    <w:rsid w:val="00704069"/>
    <w:rsid w:val="00704641"/>
    <w:rsid w:val="007048AB"/>
    <w:rsid w:val="00705B8C"/>
    <w:rsid w:val="00706A2F"/>
    <w:rsid w:val="00706BAB"/>
    <w:rsid w:val="0070718E"/>
    <w:rsid w:val="00707CEC"/>
    <w:rsid w:val="00707E52"/>
    <w:rsid w:val="00710259"/>
    <w:rsid w:val="0071031F"/>
    <w:rsid w:val="00710737"/>
    <w:rsid w:val="0071340B"/>
    <w:rsid w:val="00713C50"/>
    <w:rsid w:val="0071436D"/>
    <w:rsid w:val="00715BBB"/>
    <w:rsid w:val="007174BB"/>
    <w:rsid w:val="0072025D"/>
    <w:rsid w:val="00720E6A"/>
    <w:rsid w:val="00722681"/>
    <w:rsid w:val="00723328"/>
    <w:rsid w:val="007237DE"/>
    <w:rsid w:val="00723F3F"/>
    <w:rsid w:val="0072502E"/>
    <w:rsid w:val="0073137C"/>
    <w:rsid w:val="00732B49"/>
    <w:rsid w:val="007340B9"/>
    <w:rsid w:val="007345F2"/>
    <w:rsid w:val="007353D3"/>
    <w:rsid w:val="007365AD"/>
    <w:rsid w:val="0074156B"/>
    <w:rsid w:val="00741619"/>
    <w:rsid w:val="00747092"/>
    <w:rsid w:val="007526E6"/>
    <w:rsid w:val="00754DF9"/>
    <w:rsid w:val="007555E8"/>
    <w:rsid w:val="00755CC5"/>
    <w:rsid w:val="00756995"/>
    <w:rsid w:val="00756C90"/>
    <w:rsid w:val="00760E3D"/>
    <w:rsid w:val="00762862"/>
    <w:rsid w:val="0076420C"/>
    <w:rsid w:val="00765486"/>
    <w:rsid w:val="00767671"/>
    <w:rsid w:val="00771D07"/>
    <w:rsid w:val="0077217A"/>
    <w:rsid w:val="00772649"/>
    <w:rsid w:val="00773BE3"/>
    <w:rsid w:val="00773C62"/>
    <w:rsid w:val="007743DD"/>
    <w:rsid w:val="00774E2C"/>
    <w:rsid w:val="0077503C"/>
    <w:rsid w:val="0077518D"/>
    <w:rsid w:val="007751A7"/>
    <w:rsid w:val="007753C2"/>
    <w:rsid w:val="00776068"/>
    <w:rsid w:val="007838B8"/>
    <w:rsid w:val="00783D64"/>
    <w:rsid w:val="00785779"/>
    <w:rsid w:val="007872EF"/>
    <w:rsid w:val="00787FD8"/>
    <w:rsid w:val="00790957"/>
    <w:rsid w:val="007915BA"/>
    <w:rsid w:val="00791844"/>
    <w:rsid w:val="00793CE9"/>
    <w:rsid w:val="00796667"/>
    <w:rsid w:val="00797068"/>
    <w:rsid w:val="007979BD"/>
    <w:rsid w:val="007A5475"/>
    <w:rsid w:val="007A5C88"/>
    <w:rsid w:val="007A6A2F"/>
    <w:rsid w:val="007B024E"/>
    <w:rsid w:val="007B1661"/>
    <w:rsid w:val="007B1F2C"/>
    <w:rsid w:val="007B34B4"/>
    <w:rsid w:val="007B3BAF"/>
    <w:rsid w:val="007B3CB7"/>
    <w:rsid w:val="007B3DDC"/>
    <w:rsid w:val="007B72A6"/>
    <w:rsid w:val="007C0668"/>
    <w:rsid w:val="007C06D2"/>
    <w:rsid w:val="007C08E0"/>
    <w:rsid w:val="007C0F57"/>
    <w:rsid w:val="007C2F14"/>
    <w:rsid w:val="007C40B6"/>
    <w:rsid w:val="007C4B4B"/>
    <w:rsid w:val="007C5975"/>
    <w:rsid w:val="007C685C"/>
    <w:rsid w:val="007C729F"/>
    <w:rsid w:val="007D00FF"/>
    <w:rsid w:val="007D503D"/>
    <w:rsid w:val="007D59E7"/>
    <w:rsid w:val="007D5F2A"/>
    <w:rsid w:val="007E07AC"/>
    <w:rsid w:val="007E1014"/>
    <w:rsid w:val="007E12F8"/>
    <w:rsid w:val="007E15AE"/>
    <w:rsid w:val="007E1D28"/>
    <w:rsid w:val="007E30ED"/>
    <w:rsid w:val="007E490F"/>
    <w:rsid w:val="007F0021"/>
    <w:rsid w:val="007F0633"/>
    <w:rsid w:val="007F2641"/>
    <w:rsid w:val="007F4371"/>
    <w:rsid w:val="007F5F02"/>
    <w:rsid w:val="007F68BB"/>
    <w:rsid w:val="007F6E54"/>
    <w:rsid w:val="007F7C36"/>
    <w:rsid w:val="007F7F45"/>
    <w:rsid w:val="0080001F"/>
    <w:rsid w:val="00801958"/>
    <w:rsid w:val="00803A13"/>
    <w:rsid w:val="00804EE4"/>
    <w:rsid w:val="00805422"/>
    <w:rsid w:val="008055AF"/>
    <w:rsid w:val="008057CD"/>
    <w:rsid w:val="008066B8"/>
    <w:rsid w:val="00806796"/>
    <w:rsid w:val="00810167"/>
    <w:rsid w:val="008104D0"/>
    <w:rsid w:val="00811084"/>
    <w:rsid w:val="00811CC0"/>
    <w:rsid w:val="008151D6"/>
    <w:rsid w:val="00815C02"/>
    <w:rsid w:val="00815C13"/>
    <w:rsid w:val="00820803"/>
    <w:rsid w:val="00820E85"/>
    <w:rsid w:val="00821527"/>
    <w:rsid w:val="0082217A"/>
    <w:rsid w:val="00822696"/>
    <w:rsid w:val="008236C6"/>
    <w:rsid w:val="00825A6C"/>
    <w:rsid w:val="0082617E"/>
    <w:rsid w:val="008268BB"/>
    <w:rsid w:val="00826F6D"/>
    <w:rsid w:val="008306F3"/>
    <w:rsid w:val="00830E40"/>
    <w:rsid w:val="00832D9A"/>
    <w:rsid w:val="00835C62"/>
    <w:rsid w:val="00836811"/>
    <w:rsid w:val="008368A1"/>
    <w:rsid w:val="00840EF7"/>
    <w:rsid w:val="00844C0A"/>
    <w:rsid w:val="00846056"/>
    <w:rsid w:val="0084681F"/>
    <w:rsid w:val="00847EC0"/>
    <w:rsid w:val="00850E16"/>
    <w:rsid w:val="00852566"/>
    <w:rsid w:val="00852B95"/>
    <w:rsid w:val="00854E05"/>
    <w:rsid w:val="00855FD6"/>
    <w:rsid w:val="00856DDD"/>
    <w:rsid w:val="00860233"/>
    <w:rsid w:val="00863E68"/>
    <w:rsid w:val="008647B5"/>
    <w:rsid w:val="00867D64"/>
    <w:rsid w:val="00867DF7"/>
    <w:rsid w:val="008706C4"/>
    <w:rsid w:val="0087095D"/>
    <w:rsid w:val="008711D3"/>
    <w:rsid w:val="00872E8F"/>
    <w:rsid w:val="008743FE"/>
    <w:rsid w:val="00874637"/>
    <w:rsid w:val="00875219"/>
    <w:rsid w:val="00875DCB"/>
    <w:rsid w:val="00876FBF"/>
    <w:rsid w:val="0087755A"/>
    <w:rsid w:val="00877CAA"/>
    <w:rsid w:val="0088011C"/>
    <w:rsid w:val="00882085"/>
    <w:rsid w:val="008823A7"/>
    <w:rsid w:val="00883188"/>
    <w:rsid w:val="00883B07"/>
    <w:rsid w:val="00884A0C"/>
    <w:rsid w:val="00884F80"/>
    <w:rsid w:val="00886ACA"/>
    <w:rsid w:val="00886B01"/>
    <w:rsid w:val="008873B6"/>
    <w:rsid w:val="0089031E"/>
    <w:rsid w:val="0089109A"/>
    <w:rsid w:val="00891C25"/>
    <w:rsid w:val="00893D5C"/>
    <w:rsid w:val="0089460B"/>
    <w:rsid w:val="00895BFE"/>
    <w:rsid w:val="00896823"/>
    <w:rsid w:val="00897D58"/>
    <w:rsid w:val="00897F22"/>
    <w:rsid w:val="008A0B39"/>
    <w:rsid w:val="008A0E4B"/>
    <w:rsid w:val="008A17A3"/>
    <w:rsid w:val="008A1956"/>
    <w:rsid w:val="008A1E85"/>
    <w:rsid w:val="008A1F50"/>
    <w:rsid w:val="008A227D"/>
    <w:rsid w:val="008A2419"/>
    <w:rsid w:val="008A474E"/>
    <w:rsid w:val="008A4937"/>
    <w:rsid w:val="008A4DCE"/>
    <w:rsid w:val="008A50F1"/>
    <w:rsid w:val="008A59D9"/>
    <w:rsid w:val="008A643E"/>
    <w:rsid w:val="008A6819"/>
    <w:rsid w:val="008B007A"/>
    <w:rsid w:val="008B0BB9"/>
    <w:rsid w:val="008B29ED"/>
    <w:rsid w:val="008B2A40"/>
    <w:rsid w:val="008B2EC0"/>
    <w:rsid w:val="008B4341"/>
    <w:rsid w:val="008B6842"/>
    <w:rsid w:val="008B6DCF"/>
    <w:rsid w:val="008C59A7"/>
    <w:rsid w:val="008C7886"/>
    <w:rsid w:val="008D0945"/>
    <w:rsid w:val="008D1409"/>
    <w:rsid w:val="008D15CC"/>
    <w:rsid w:val="008D1729"/>
    <w:rsid w:val="008D1B5C"/>
    <w:rsid w:val="008D31EE"/>
    <w:rsid w:val="008D3C82"/>
    <w:rsid w:val="008D447E"/>
    <w:rsid w:val="008D4AC2"/>
    <w:rsid w:val="008D61F4"/>
    <w:rsid w:val="008D6ACF"/>
    <w:rsid w:val="008D7A41"/>
    <w:rsid w:val="008E1250"/>
    <w:rsid w:val="008E2C72"/>
    <w:rsid w:val="008E3680"/>
    <w:rsid w:val="008E4F87"/>
    <w:rsid w:val="008E5870"/>
    <w:rsid w:val="008E77E4"/>
    <w:rsid w:val="008F0213"/>
    <w:rsid w:val="008F07ED"/>
    <w:rsid w:val="008F11F8"/>
    <w:rsid w:val="008F1434"/>
    <w:rsid w:val="008F2BB9"/>
    <w:rsid w:val="008F3D6A"/>
    <w:rsid w:val="008F5090"/>
    <w:rsid w:val="008F54C3"/>
    <w:rsid w:val="008F7355"/>
    <w:rsid w:val="008F7672"/>
    <w:rsid w:val="009023DC"/>
    <w:rsid w:val="009027C5"/>
    <w:rsid w:val="00904413"/>
    <w:rsid w:val="00905E88"/>
    <w:rsid w:val="009067B7"/>
    <w:rsid w:val="0090775A"/>
    <w:rsid w:val="00907DFD"/>
    <w:rsid w:val="00910812"/>
    <w:rsid w:val="00911F51"/>
    <w:rsid w:val="00913C99"/>
    <w:rsid w:val="009175E3"/>
    <w:rsid w:val="00917D69"/>
    <w:rsid w:val="00920B6D"/>
    <w:rsid w:val="00925F4A"/>
    <w:rsid w:val="00926560"/>
    <w:rsid w:val="00926B15"/>
    <w:rsid w:val="00930291"/>
    <w:rsid w:val="00930937"/>
    <w:rsid w:val="009324A6"/>
    <w:rsid w:val="00933B7D"/>
    <w:rsid w:val="00933E6C"/>
    <w:rsid w:val="00935A6E"/>
    <w:rsid w:val="00937958"/>
    <w:rsid w:val="009406E5"/>
    <w:rsid w:val="0094090B"/>
    <w:rsid w:val="00941602"/>
    <w:rsid w:val="00942160"/>
    <w:rsid w:val="00945E43"/>
    <w:rsid w:val="00946921"/>
    <w:rsid w:val="00947343"/>
    <w:rsid w:val="009513F4"/>
    <w:rsid w:val="0095146F"/>
    <w:rsid w:val="009534C7"/>
    <w:rsid w:val="00953A7F"/>
    <w:rsid w:val="00955EAA"/>
    <w:rsid w:val="00957944"/>
    <w:rsid w:val="009602C5"/>
    <w:rsid w:val="00962223"/>
    <w:rsid w:val="0096252B"/>
    <w:rsid w:val="009644D9"/>
    <w:rsid w:val="00964A9F"/>
    <w:rsid w:val="00966D0D"/>
    <w:rsid w:val="00967732"/>
    <w:rsid w:val="0096783C"/>
    <w:rsid w:val="00967F30"/>
    <w:rsid w:val="00970023"/>
    <w:rsid w:val="00970C82"/>
    <w:rsid w:val="009722B3"/>
    <w:rsid w:val="00973E24"/>
    <w:rsid w:val="00974C21"/>
    <w:rsid w:val="00975948"/>
    <w:rsid w:val="009772FD"/>
    <w:rsid w:val="00977BF3"/>
    <w:rsid w:val="009803E4"/>
    <w:rsid w:val="00980B0E"/>
    <w:rsid w:val="00982B39"/>
    <w:rsid w:val="009836A3"/>
    <w:rsid w:val="009843F4"/>
    <w:rsid w:val="00984C58"/>
    <w:rsid w:val="009855A8"/>
    <w:rsid w:val="00985CBE"/>
    <w:rsid w:val="00985D1A"/>
    <w:rsid w:val="00990CF8"/>
    <w:rsid w:val="00991396"/>
    <w:rsid w:val="009913F4"/>
    <w:rsid w:val="00991782"/>
    <w:rsid w:val="009923F2"/>
    <w:rsid w:val="009932F8"/>
    <w:rsid w:val="009937F7"/>
    <w:rsid w:val="0099465B"/>
    <w:rsid w:val="009951A1"/>
    <w:rsid w:val="00997A44"/>
    <w:rsid w:val="009A0CDD"/>
    <w:rsid w:val="009A3168"/>
    <w:rsid w:val="009A43C0"/>
    <w:rsid w:val="009A4BDF"/>
    <w:rsid w:val="009A5D04"/>
    <w:rsid w:val="009A61CA"/>
    <w:rsid w:val="009B035F"/>
    <w:rsid w:val="009B0C64"/>
    <w:rsid w:val="009B0F67"/>
    <w:rsid w:val="009B1A12"/>
    <w:rsid w:val="009B208A"/>
    <w:rsid w:val="009B2756"/>
    <w:rsid w:val="009B3D56"/>
    <w:rsid w:val="009B3F8C"/>
    <w:rsid w:val="009B533B"/>
    <w:rsid w:val="009C401E"/>
    <w:rsid w:val="009C6188"/>
    <w:rsid w:val="009C61CF"/>
    <w:rsid w:val="009C703C"/>
    <w:rsid w:val="009D0C29"/>
    <w:rsid w:val="009D0EBB"/>
    <w:rsid w:val="009D206E"/>
    <w:rsid w:val="009D3CAA"/>
    <w:rsid w:val="009D4403"/>
    <w:rsid w:val="009D507A"/>
    <w:rsid w:val="009D5F36"/>
    <w:rsid w:val="009D6532"/>
    <w:rsid w:val="009D71FD"/>
    <w:rsid w:val="009D744F"/>
    <w:rsid w:val="009E06F0"/>
    <w:rsid w:val="009E0755"/>
    <w:rsid w:val="009E10AD"/>
    <w:rsid w:val="009E2588"/>
    <w:rsid w:val="009E2E8E"/>
    <w:rsid w:val="009E40E1"/>
    <w:rsid w:val="009E5C0F"/>
    <w:rsid w:val="009E65F6"/>
    <w:rsid w:val="009E7C91"/>
    <w:rsid w:val="009F0476"/>
    <w:rsid w:val="009F06E0"/>
    <w:rsid w:val="009F0EFA"/>
    <w:rsid w:val="009F4E46"/>
    <w:rsid w:val="009F5B65"/>
    <w:rsid w:val="009F5F2E"/>
    <w:rsid w:val="009F7B3B"/>
    <w:rsid w:val="00A01432"/>
    <w:rsid w:val="00A05A72"/>
    <w:rsid w:val="00A05B46"/>
    <w:rsid w:val="00A06225"/>
    <w:rsid w:val="00A06574"/>
    <w:rsid w:val="00A110D1"/>
    <w:rsid w:val="00A11E5F"/>
    <w:rsid w:val="00A12587"/>
    <w:rsid w:val="00A128E6"/>
    <w:rsid w:val="00A12AFF"/>
    <w:rsid w:val="00A144D3"/>
    <w:rsid w:val="00A166FE"/>
    <w:rsid w:val="00A21D7D"/>
    <w:rsid w:val="00A22AC3"/>
    <w:rsid w:val="00A23F3F"/>
    <w:rsid w:val="00A2400B"/>
    <w:rsid w:val="00A24067"/>
    <w:rsid w:val="00A24A4B"/>
    <w:rsid w:val="00A25145"/>
    <w:rsid w:val="00A2744D"/>
    <w:rsid w:val="00A30D16"/>
    <w:rsid w:val="00A33EB7"/>
    <w:rsid w:val="00A34E6C"/>
    <w:rsid w:val="00A34FD0"/>
    <w:rsid w:val="00A36398"/>
    <w:rsid w:val="00A37C8D"/>
    <w:rsid w:val="00A4020E"/>
    <w:rsid w:val="00A408E8"/>
    <w:rsid w:val="00A40FB5"/>
    <w:rsid w:val="00A42826"/>
    <w:rsid w:val="00A429B3"/>
    <w:rsid w:val="00A4361F"/>
    <w:rsid w:val="00A44EC1"/>
    <w:rsid w:val="00A50729"/>
    <w:rsid w:val="00A510E4"/>
    <w:rsid w:val="00A5129A"/>
    <w:rsid w:val="00A526F7"/>
    <w:rsid w:val="00A5273B"/>
    <w:rsid w:val="00A53A9D"/>
    <w:rsid w:val="00A55FEE"/>
    <w:rsid w:val="00A57422"/>
    <w:rsid w:val="00A62C1A"/>
    <w:rsid w:val="00A63CA2"/>
    <w:rsid w:val="00A6426D"/>
    <w:rsid w:val="00A665C1"/>
    <w:rsid w:val="00A673A4"/>
    <w:rsid w:val="00A7001A"/>
    <w:rsid w:val="00A70622"/>
    <w:rsid w:val="00A70977"/>
    <w:rsid w:val="00A70D58"/>
    <w:rsid w:val="00A71F01"/>
    <w:rsid w:val="00A73BAD"/>
    <w:rsid w:val="00A744F9"/>
    <w:rsid w:val="00A77613"/>
    <w:rsid w:val="00A77B87"/>
    <w:rsid w:val="00A8156F"/>
    <w:rsid w:val="00A81851"/>
    <w:rsid w:val="00A832CC"/>
    <w:rsid w:val="00A8390C"/>
    <w:rsid w:val="00A85BB0"/>
    <w:rsid w:val="00A86AE0"/>
    <w:rsid w:val="00A90255"/>
    <w:rsid w:val="00A90E05"/>
    <w:rsid w:val="00A91362"/>
    <w:rsid w:val="00A9151C"/>
    <w:rsid w:val="00A919C6"/>
    <w:rsid w:val="00A928BD"/>
    <w:rsid w:val="00A92CED"/>
    <w:rsid w:val="00A9533B"/>
    <w:rsid w:val="00A97DE9"/>
    <w:rsid w:val="00AA12CD"/>
    <w:rsid w:val="00AA4D1C"/>
    <w:rsid w:val="00AA52FD"/>
    <w:rsid w:val="00AA7006"/>
    <w:rsid w:val="00AA7747"/>
    <w:rsid w:val="00AB0B11"/>
    <w:rsid w:val="00AB12CD"/>
    <w:rsid w:val="00AB4684"/>
    <w:rsid w:val="00AB5856"/>
    <w:rsid w:val="00AC081D"/>
    <w:rsid w:val="00AC0C6F"/>
    <w:rsid w:val="00AC0E9C"/>
    <w:rsid w:val="00AC1266"/>
    <w:rsid w:val="00AC193C"/>
    <w:rsid w:val="00AC30C1"/>
    <w:rsid w:val="00AC3A6B"/>
    <w:rsid w:val="00AC4072"/>
    <w:rsid w:val="00AC4DE5"/>
    <w:rsid w:val="00AC5206"/>
    <w:rsid w:val="00AC5B0D"/>
    <w:rsid w:val="00AD0EF9"/>
    <w:rsid w:val="00AD1ABD"/>
    <w:rsid w:val="00AD3106"/>
    <w:rsid w:val="00AD4322"/>
    <w:rsid w:val="00AD7559"/>
    <w:rsid w:val="00AE11A5"/>
    <w:rsid w:val="00AE13E2"/>
    <w:rsid w:val="00AE22D3"/>
    <w:rsid w:val="00AE5A49"/>
    <w:rsid w:val="00AF11D8"/>
    <w:rsid w:val="00AF32B4"/>
    <w:rsid w:val="00AF339A"/>
    <w:rsid w:val="00AF3FE5"/>
    <w:rsid w:val="00AF5867"/>
    <w:rsid w:val="00AF62DF"/>
    <w:rsid w:val="00AF68CC"/>
    <w:rsid w:val="00AF70D7"/>
    <w:rsid w:val="00B00C81"/>
    <w:rsid w:val="00B00CD0"/>
    <w:rsid w:val="00B00E7F"/>
    <w:rsid w:val="00B01FF4"/>
    <w:rsid w:val="00B02B99"/>
    <w:rsid w:val="00B0326D"/>
    <w:rsid w:val="00B06037"/>
    <w:rsid w:val="00B06478"/>
    <w:rsid w:val="00B07533"/>
    <w:rsid w:val="00B07CFB"/>
    <w:rsid w:val="00B1059E"/>
    <w:rsid w:val="00B14A36"/>
    <w:rsid w:val="00B15297"/>
    <w:rsid w:val="00B16273"/>
    <w:rsid w:val="00B170A5"/>
    <w:rsid w:val="00B1725F"/>
    <w:rsid w:val="00B176C8"/>
    <w:rsid w:val="00B17EE5"/>
    <w:rsid w:val="00B205AA"/>
    <w:rsid w:val="00B22B9E"/>
    <w:rsid w:val="00B22BB3"/>
    <w:rsid w:val="00B22E84"/>
    <w:rsid w:val="00B233AD"/>
    <w:rsid w:val="00B23E25"/>
    <w:rsid w:val="00B244B5"/>
    <w:rsid w:val="00B25F75"/>
    <w:rsid w:val="00B26A27"/>
    <w:rsid w:val="00B26B3F"/>
    <w:rsid w:val="00B2778F"/>
    <w:rsid w:val="00B327E2"/>
    <w:rsid w:val="00B33635"/>
    <w:rsid w:val="00B37A23"/>
    <w:rsid w:val="00B37CF8"/>
    <w:rsid w:val="00B412AE"/>
    <w:rsid w:val="00B42AF4"/>
    <w:rsid w:val="00B42B92"/>
    <w:rsid w:val="00B43E90"/>
    <w:rsid w:val="00B44308"/>
    <w:rsid w:val="00B45722"/>
    <w:rsid w:val="00B467DC"/>
    <w:rsid w:val="00B468F5"/>
    <w:rsid w:val="00B46C4B"/>
    <w:rsid w:val="00B52303"/>
    <w:rsid w:val="00B5392A"/>
    <w:rsid w:val="00B539EF"/>
    <w:rsid w:val="00B56118"/>
    <w:rsid w:val="00B566E1"/>
    <w:rsid w:val="00B56AFB"/>
    <w:rsid w:val="00B578DE"/>
    <w:rsid w:val="00B60283"/>
    <w:rsid w:val="00B602F6"/>
    <w:rsid w:val="00B61535"/>
    <w:rsid w:val="00B64A96"/>
    <w:rsid w:val="00B65BCF"/>
    <w:rsid w:val="00B6684C"/>
    <w:rsid w:val="00B66FDF"/>
    <w:rsid w:val="00B6773F"/>
    <w:rsid w:val="00B677C2"/>
    <w:rsid w:val="00B70EB3"/>
    <w:rsid w:val="00B72906"/>
    <w:rsid w:val="00B74F48"/>
    <w:rsid w:val="00B7525E"/>
    <w:rsid w:val="00B75433"/>
    <w:rsid w:val="00B760FB"/>
    <w:rsid w:val="00B7634F"/>
    <w:rsid w:val="00B76765"/>
    <w:rsid w:val="00B767AB"/>
    <w:rsid w:val="00B801BA"/>
    <w:rsid w:val="00B812D6"/>
    <w:rsid w:val="00B82813"/>
    <w:rsid w:val="00B84010"/>
    <w:rsid w:val="00B84D5C"/>
    <w:rsid w:val="00B85AF6"/>
    <w:rsid w:val="00B87968"/>
    <w:rsid w:val="00B87B69"/>
    <w:rsid w:val="00B91C9C"/>
    <w:rsid w:val="00B956ED"/>
    <w:rsid w:val="00B95A7F"/>
    <w:rsid w:val="00B9721A"/>
    <w:rsid w:val="00B975AE"/>
    <w:rsid w:val="00BA2DA8"/>
    <w:rsid w:val="00BA3391"/>
    <w:rsid w:val="00BA347C"/>
    <w:rsid w:val="00BA4055"/>
    <w:rsid w:val="00BA4C79"/>
    <w:rsid w:val="00BA5BBB"/>
    <w:rsid w:val="00BA6044"/>
    <w:rsid w:val="00BA68F3"/>
    <w:rsid w:val="00BB298A"/>
    <w:rsid w:val="00BB3469"/>
    <w:rsid w:val="00BB5C49"/>
    <w:rsid w:val="00BB6240"/>
    <w:rsid w:val="00BB6285"/>
    <w:rsid w:val="00BB69F5"/>
    <w:rsid w:val="00BB7EC3"/>
    <w:rsid w:val="00BC04B1"/>
    <w:rsid w:val="00BC3372"/>
    <w:rsid w:val="00BC470E"/>
    <w:rsid w:val="00BC4B9A"/>
    <w:rsid w:val="00BD02C3"/>
    <w:rsid w:val="00BD0694"/>
    <w:rsid w:val="00BD3EF1"/>
    <w:rsid w:val="00BD7483"/>
    <w:rsid w:val="00BD784C"/>
    <w:rsid w:val="00BE020A"/>
    <w:rsid w:val="00BE0238"/>
    <w:rsid w:val="00BE13DF"/>
    <w:rsid w:val="00BE1EF0"/>
    <w:rsid w:val="00BE25D7"/>
    <w:rsid w:val="00BE737A"/>
    <w:rsid w:val="00BF092C"/>
    <w:rsid w:val="00BF27A0"/>
    <w:rsid w:val="00BF4CB6"/>
    <w:rsid w:val="00BF6CBD"/>
    <w:rsid w:val="00C00DA7"/>
    <w:rsid w:val="00C034FB"/>
    <w:rsid w:val="00C04CDE"/>
    <w:rsid w:val="00C068A6"/>
    <w:rsid w:val="00C12768"/>
    <w:rsid w:val="00C12D70"/>
    <w:rsid w:val="00C16432"/>
    <w:rsid w:val="00C16724"/>
    <w:rsid w:val="00C169FE"/>
    <w:rsid w:val="00C21563"/>
    <w:rsid w:val="00C21B09"/>
    <w:rsid w:val="00C25EFF"/>
    <w:rsid w:val="00C2673A"/>
    <w:rsid w:val="00C278CD"/>
    <w:rsid w:val="00C27B58"/>
    <w:rsid w:val="00C27C1C"/>
    <w:rsid w:val="00C3286D"/>
    <w:rsid w:val="00C329E0"/>
    <w:rsid w:val="00C33186"/>
    <w:rsid w:val="00C33425"/>
    <w:rsid w:val="00C33FE0"/>
    <w:rsid w:val="00C35996"/>
    <w:rsid w:val="00C42BCD"/>
    <w:rsid w:val="00C46C13"/>
    <w:rsid w:val="00C47080"/>
    <w:rsid w:val="00C4747E"/>
    <w:rsid w:val="00C506AB"/>
    <w:rsid w:val="00C50B30"/>
    <w:rsid w:val="00C5151E"/>
    <w:rsid w:val="00C52477"/>
    <w:rsid w:val="00C5342C"/>
    <w:rsid w:val="00C53B2B"/>
    <w:rsid w:val="00C552D3"/>
    <w:rsid w:val="00C57465"/>
    <w:rsid w:val="00C60272"/>
    <w:rsid w:val="00C603D4"/>
    <w:rsid w:val="00C6242F"/>
    <w:rsid w:val="00C6256A"/>
    <w:rsid w:val="00C63FDA"/>
    <w:rsid w:val="00C64EBC"/>
    <w:rsid w:val="00C664D2"/>
    <w:rsid w:val="00C677BA"/>
    <w:rsid w:val="00C677E1"/>
    <w:rsid w:val="00C710E2"/>
    <w:rsid w:val="00C71C3F"/>
    <w:rsid w:val="00C7409E"/>
    <w:rsid w:val="00C74D6D"/>
    <w:rsid w:val="00C75461"/>
    <w:rsid w:val="00C7609B"/>
    <w:rsid w:val="00C76E76"/>
    <w:rsid w:val="00C77891"/>
    <w:rsid w:val="00C77B74"/>
    <w:rsid w:val="00C82062"/>
    <w:rsid w:val="00C829A9"/>
    <w:rsid w:val="00C87B80"/>
    <w:rsid w:val="00C90330"/>
    <w:rsid w:val="00C91449"/>
    <w:rsid w:val="00C92D10"/>
    <w:rsid w:val="00C92E8B"/>
    <w:rsid w:val="00C92F79"/>
    <w:rsid w:val="00C95200"/>
    <w:rsid w:val="00C96EC0"/>
    <w:rsid w:val="00C976A3"/>
    <w:rsid w:val="00CA16F0"/>
    <w:rsid w:val="00CA1967"/>
    <w:rsid w:val="00CA269B"/>
    <w:rsid w:val="00CA346D"/>
    <w:rsid w:val="00CA48D9"/>
    <w:rsid w:val="00CA6B5A"/>
    <w:rsid w:val="00CB108D"/>
    <w:rsid w:val="00CB1193"/>
    <w:rsid w:val="00CB1F8F"/>
    <w:rsid w:val="00CB2277"/>
    <w:rsid w:val="00CB4767"/>
    <w:rsid w:val="00CB493D"/>
    <w:rsid w:val="00CB68BD"/>
    <w:rsid w:val="00CB7C58"/>
    <w:rsid w:val="00CC1563"/>
    <w:rsid w:val="00CC2B44"/>
    <w:rsid w:val="00CC3062"/>
    <w:rsid w:val="00CC3B97"/>
    <w:rsid w:val="00CC4459"/>
    <w:rsid w:val="00CC5C90"/>
    <w:rsid w:val="00CD0923"/>
    <w:rsid w:val="00CD179D"/>
    <w:rsid w:val="00CD6257"/>
    <w:rsid w:val="00CD7C0B"/>
    <w:rsid w:val="00CE10C4"/>
    <w:rsid w:val="00CE1E8A"/>
    <w:rsid w:val="00CE2343"/>
    <w:rsid w:val="00CE27B5"/>
    <w:rsid w:val="00CE2BDF"/>
    <w:rsid w:val="00CE37A6"/>
    <w:rsid w:val="00CE421E"/>
    <w:rsid w:val="00CE6D24"/>
    <w:rsid w:val="00CE6DAF"/>
    <w:rsid w:val="00CE7056"/>
    <w:rsid w:val="00CF143B"/>
    <w:rsid w:val="00CF16F2"/>
    <w:rsid w:val="00CF1C26"/>
    <w:rsid w:val="00CF1C29"/>
    <w:rsid w:val="00CF410A"/>
    <w:rsid w:val="00CF7528"/>
    <w:rsid w:val="00CF7FDE"/>
    <w:rsid w:val="00D00346"/>
    <w:rsid w:val="00D012AF"/>
    <w:rsid w:val="00D01A44"/>
    <w:rsid w:val="00D0321E"/>
    <w:rsid w:val="00D04E65"/>
    <w:rsid w:val="00D05457"/>
    <w:rsid w:val="00D069EB"/>
    <w:rsid w:val="00D07479"/>
    <w:rsid w:val="00D07A8A"/>
    <w:rsid w:val="00D10363"/>
    <w:rsid w:val="00D10E31"/>
    <w:rsid w:val="00D11199"/>
    <w:rsid w:val="00D1455A"/>
    <w:rsid w:val="00D14A70"/>
    <w:rsid w:val="00D150E5"/>
    <w:rsid w:val="00D175A7"/>
    <w:rsid w:val="00D203A4"/>
    <w:rsid w:val="00D207EA"/>
    <w:rsid w:val="00D21CE4"/>
    <w:rsid w:val="00D22093"/>
    <w:rsid w:val="00D2770A"/>
    <w:rsid w:val="00D31150"/>
    <w:rsid w:val="00D3138B"/>
    <w:rsid w:val="00D31FCE"/>
    <w:rsid w:val="00D3280C"/>
    <w:rsid w:val="00D3406A"/>
    <w:rsid w:val="00D34AC7"/>
    <w:rsid w:val="00D34D24"/>
    <w:rsid w:val="00D40B11"/>
    <w:rsid w:val="00D4240D"/>
    <w:rsid w:val="00D42864"/>
    <w:rsid w:val="00D429EC"/>
    <w:rsid w:val="00D43776"/>
    <w:rsid w:val="00D441F1"/>
    <w:rsid w:val="00D44760"/>
    <w:rsid w:val="00D447D8"/>
    <w:rsid w:val="00D4572C"/>
    <w:rsid w:val="00D4664F"/>
    <w:rsid w:val="00D469B2"/>
    <w:rsid w:val="00D52B24"/>
    <w:rsid w:val="00D54B09"/>
    <w:rsid w:val="00D6243E"/>
    <w:rsid w:val="00D65658"/>
    <w:rsid w:val="00D66600"/>
    <w:rsid w:val="00D67EB2"/>
    <w:rsid w:val="00D70349"/>
    <w:rsid w:val="00D72682"/>
    <w:rsid w:val="00D72B6F"/>
    <w:rsid w:val="00D741EB"/>
    <w:rsid w:val="00D74901"/>
    <w:rsid w:val="00D74D12"/>
    <w:rsid w:val="00D7679C"/>
    <w:rsid w:val="00D775BD"/>
    <w:rsid w:val="00D81BA7"/>
    <w:rsid w:val="00D820F3"/>
    <w:rsid w:val="00D83605"/>
    <w:rsid w:val="00D83873"/>
    <w:rsid w:val="00D84934"/>
    <w:rsid w:val="00D866EB"/>
    <w:rsid w:val="00D87D1A"/>
    <w:rsid w:val="00D906DA"/>
    <w:rsid w:val="00D91271"/>
    <w:rsid w:val="00D919F5"/>
    <w:rsid w:val="00D945F6"/>
    <w:rsid w:val="00D94735"/>
    <w:rsid w:val="00D94F03"/>
    <w:rsid w:val="00D95161"/>
    <w:rsid w:val="00D95C23"/>
    <w:rsid w:val="00D97B02"/>
    <w:rsid w:val="00DA0A82"/>
    <w:rsid w:val="00DA0D14"/>
    <w:rsid w:val="00DA1239"/>
    <w:rsid w:val="00DA17FC"/>
    <w:rsid w:val="00DA1FC9"/>
    <w:rsid w:val="00DA2CB5"/>
    <w:rsid w:val="00DA383E"/>
    <w:rsid w:val="00DA4BAC"/>
    <w:rsid w:val="00DA722E"/>
    <w:rsid w:val="00DA792A"/>
    <w:rsid w:val="00DB0151"/>
    <w:rsid w:val="00DB04D7"/>
    <w:rsid w:val="00DB0C5D"/>
    <w:rsid w:val="00DB37F0"/>
    <w:rsid w:val="00DB50E1"/>
    <w:rsid w:val="00DB5165"/>
    <w:rsid w:val="00DC0566"/>
    <w:rsid w:val="00DC05E1"/>
    <w:rsid w:val="00DC1499"/>
    <w:rsid w:val="00DC16CF"/>
    <w:rsid w:val="00DC25BB"/>
    <w:rsid w:val="00DC27AF"/>
    <w:rsid w:val="00DC2C3E"/>
    <w:rsid w:val="00DC3137"/>
    <w:rsid w:val="00DC41D2"/>
    <w:rsid w:val="00DC4880"/>
    <w:rsid w:val="00DC5E90"/>
    <w:rsid w:val="00DD0BE9"/>
    <w:rsid w:val="00DD26F9"/>
    <w:rsid w:val="00DD3624"/>
    <w:rsid w:val="00DD3CBC"/>
    <w:rsid w:val="00DD42AB"/>
    <w:rsid w:val="00DD5090"/>
    <w:rsid w:val="00DE06AF"/>
    <w:rsid w:val="00DE070E"/>
    <w:rsid w:val="00DE5B4C"/>
    <w:rsid w:val="00DE6D27"/>
    <w:rsid w:val="00DE76EA"/>
    <w:rsid w:val="00DF01F8"/>
    <w:rsid w:val="00DF021D"/>
    <w:rsid w:val="00DF14EE"/>
    <w:rsid w:val="00DF217D"/>
    <w:rsid w:val="00DF26A7"/>
    <w:rsid w:val="00DF3277"/>
    <w:rsid w:val="00DF4C13"/>
    <w:rsid w:val="00DF6A31"/>
    <w:rsid w:val="00DF6A8A"/>
    <w:rsid w:val="00DF77A1"/>
    <w:rsid w:val="00DF7919"/>
    <w:rsid w:val="00E0207E"/>
    <w:rsid w:val="00E02AE6"/>
    <w:rsid w:val="00E03912"/>
    <w:rsid w:val="00E04748"/>
    <w:rsid w:val="00E078D9"/>
    <w:rsid w:val="00E10293"/>
    <w:rsid w:val="00E103A0"/>
    <w:rsid w:val="00E1043F"/>
    <w:rsid w:val="00E11CB4"/>
    <w:rsid w:val="00E11F44"/>
    <w:rsid w:val="00E13E60"/>
    <w:rsid w:val="00E15627"/>
    <w:rsid w:val="00E15D89"/>
    <w:rsid w:val="00E15FBD"/>
    <w:rsid w:val="00E16328"/>
    <w:rsid w:val="00E164B3"/>
    <w:rsid w:val="00E16910"/>
    <w:rsid w:val="00E2339E"/>
    <w:rsid w:val="00E239E2"/>
    <w:rsid w:val="00E24E09"/>
    <w:rsid w:val="00E27234"/>
    <w:rsid w:val="00E3495C"/>
    <w:rsid w:val="00E358D5"/>
    <w:rsid w:val="00E424BD"/>
    <w:rsid w:val="00E4298E"/>
    <w:rsid w:val="00E42BDB"/>
    <w:rsid w:val="00E449E0"/>
    <w:rsid w:val="00E45AD0"/>
    <w:rsid w:val="00E4648B"/>
    <w:rsid w:val="00E54324"/>
    <w:rsid w:val="00E546E4"/>
    <w:rsid w:val="00E55D54"/>
    <w:rsid w:val="00E5726D"/>
    <w:rsid w:val="00E57A3C"/>
    <w:rsid w:val="00E57EEB"/>
    <w:rsid w:val="00E62D1E"/>
    <w:rsid w:val="00E62D94"/>
    <w:rsid w:val="00E62ECC"/>
    <w:rsid w:val="00E64F37"/>
    <w:rsid w:val="00E65091"/>
    <w:rsid w:val="00E65393"/>
    <w:rsid w:val="00E65E54"/>
    <w:rsid w:val="00E661C7"/>
    <w:rsid w:val="00E6767E"/>
    <w:rsid w:val="00E720DC"/>
    <w:rsid w:val="00E732C4"/>
    <w:rsid w:val="00E74562"/>
    <w:rsid w:val="00E74E41"/>
    <w:rsid w:val="00E75CFE"/>
    <w:rsid w:val="00E80155"/>
    <w:rsid w:val="00E8134B"/>
    <w:rsid w:val="00E81BED"/>
    <w:rsid w:val="00E81E0D"/>
    <w:rsid w:val="00E81F28"/>
    <w:rsid w:val="00E848C0"/>
    <w:rsid w:val="00E84BB8"/>
    <w:rsid w:val="00E86F92"/>
    <w:rsid w:val="00E91B96"/>
    <w:rsid w:val="00E92F2E"/>
    <w:rsid w:val="00E935DA"/>
    <w:rsid w:val="00E93D1E"/>
    <w:rsid w:val="00E941A1"/>
    <w:rsid w:val="00E95CE3"/>
    <w:rsid w:val="00E95F9A"/>
    <w:rsid w:val="00E961E0"/>
    <w:rsid w:val="00EA0856"/>
    <w:rsid w:val="00EA1DC4"/>
    <w:rsid w:val="00EA252F"/>
    <w:rsid w:val="00EA2825"/>
    <w:rsid w:val="00EA4FDF"/>
    <w:rsid w:val="00EA5027"/>
    <w:rsid w:val="00EA5F57"/>
    <w:rsid w:val="00EA64C2"/>
    <w:rsid w:val="00EA6518"/>
    <w:rsid w:val="00EA71A2"/>
    <w:rsid w:val="00EA7466"/>
    <w:rsid w:val="00EA7EDE"/>
    <w:rsid w:val="00EB0B63"/>
    <w:rsid w:val="00EB1348"/>
    <w:rsid w:val="00EB1936"/>
    <w:rsid w:val="00EB2E12"/>
    <w:rsid w:val="00EB3545"/>
    <w:rsid w:val="00EB37BE"/>
    <w:rsid w:val="00EB3B22"/>
    <w:rsid w:val="00EB4BAE"/>
    <w:rsid w:val="00EB5088"/>
    <w:rsid w:val="00EB7210"/>
    <w:rsid w:val="00EC03E4"/>
    <w:rsid w:val="00EC2726"/>
    <w:rsid w:val="00EC51E3"/>
    <w:rsid w:val="00EC5891"/>
    <w:rsid w:val="00EC681C"/>
    <w:rsid w:val="00EC7B87"/>
    <w:rsid w:val="00ED0934"/>
    <w:rsid w:val="00ED1644"/>
    <w:rsid w:val="00ED2593"/>
    <w:rsid w:val="00ED3709"/>
    <w:rsid w:val="00ED7D55"/>
    <w:rsid w:val="00ED7D9C"/>
    <w:rsid w:val="00EE00A7"/>
    <w:rsid w:val="00EE1288"/>
    <w:rsid w:val="00EE31A2"/>
    <w:rsid w:val="00EE42FB"/>
    <w:rsid w:val="00EE4329"/>
    <w:rsid w:val="00EE58AF"/>
    <w:rsid w:val="00EE6203"/>
    <w:rsid w:val="00EE7663"/>
    <w:rsid w:val="00EF0069"/>
    <w:rsid w:val="00EF3F40"/>
    <w:rsid w:val="00EF44A0"/>
    <w:rsid w:val="00EF4580"/>
    <w:rsid w:val="00EF4FED"/>
    <w:rsid w:val="00EF5F45"/>
    <w:rsid w:val="00EF6843"/>
    <w:rsid w:val="00EF6941"/>
    <w:rsid w:val="00EF6FB3"/>
    <w:rsid w:val="00F0068B"/>
    <w:rsid w:val="00F007C6"/>
    <w:rsid w:val="00F0172E"/>
    <w:rsid w:val="00F0392A"/>
    <w:rsid w:val="00F050BD"/>
    <w:rsid w:val="00F05657"/>
    <w:rsid w:val="00F05AB0"/>
    <w:rsid w:val="00F068BD"/>
    <w:rsid w:val="00F069E9"/>
    <w:rsid w:val="00F12C74"/>
    <w:rsid w:val="00F13C83"/>
    <w:rsid w:val="00F1559A"/>
    <w:rsid w:val="00F16A9B"/>
    <w:rsid w:val="00F17ED6"/>
    <w:rsid w:val="00F20676"/>
    <w:rsid w:val="00F209E2"/>
    <w:rsid w:val="00F215E8"/>
    <w:rsid w:val="00F22D3D"/>
    <w:rsid w:val="00F2398F"/>
    <w:rsid w:val="00F25578"/>
    <w:rsid w:val="00F258E5"/>
    <w:rsid w:val="00F25B9C"/>
    <w:rsid w:val="00F2675A"/>
    <w:rsid w:val="00F26CC6"/>
    <w:rsid w:val="00F300BC"/>
    <w:rsid w:val="00F305FA"/>
    <w:rsid w:val="00F315AC"/>
    <w:rsid w:val="00F3263C"/>
    <w:rsid w:val="00F3334E"/>
    <w:rsid w:val="00F3534F"/>
    <w:rsid w:val="00F3573A"/>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30D2"/>
    <w:rsid w:val="00F550CF"/>
    <w:rsid w:val="00F553D2"/>
    <w:rsid w:val="00F5562D"/>
    <w:rsid w:val="00F56A2D"/>
    <w:rsid w:val="00F57A6D"/>
    <w:rsid w:val="00F60254"/>
    <w:rsid w:val="00F6044B"/>
    <w:rsid w:val="00F60540"/>
    <w:rsid w:val="00F6274A"/>
    <w:rsid w:val="00F62F19"/>
    <w:rsid w:val="00F638CC"/>
    <w:rsid w:val="00F63F8C"/>
    <w:rsid w:val="00F64C9E"/>
    <w:rsid w:val="00F64CC1"/>
    <w:rsid w:val="00F64CC8"/>
    <w:rsid w:val="00F669F4"/>
    <w:rsid w:val="00F66C74"/>
    <w:rsid w:val="00F708B1"/>
    <w:rsid w:val="00F7152A"/>
    <w:rsid w:val="00F72317"/>
    <w:rsid w:val="00F73A54"/>
    <w:rsid w:val="00F73DC1"/>
    <w:rsid w:val="00F75BB8"/>
    <w:rsid w:val="00F77714"/>
    <w:rsid w:val="00F77F92"/>
    <w:rsid w:val="00F80475"/>
    <w:rsid w:val="00F80E6E"/>
    <w:rsid w:val="00F81390"/>
    <w:rsid w:val="00F81F7A"/>
    <w:rsid w:val="00F8247A"/>
    <w:rsid w:val="00F82E5C"/>
    <w:rsid w:val="00F83F58"/>
    <w:rsid w:val="00F85044"/>
    <w:rsid w:val="00F85206"/>
    <w:rsid w:val="00F852AF"/>
    <w:rsid w:val="00F860AA"/>
    <w:rsid w:val="00F87B85"/>
    <w:rsid w:val="00F87CD8"/>
    <w:rsid w:val="00F87CEA"/>
    <w:rsid w:val="00F908B6"/>
    <w:rsid w:val="00F91723"/>
    <w:rsid w:val="00F93962"/>
    <w:rsid w:val="00F94606"/>
    <w:rsid w:val="00F96038"/>
    <w:rsid w:val="00F9629A"/>
    <w:rsid w:val="00F97E95"/>
    <w:rsid w:val="00F97EFC"/>
    <w:rsid w:val="00FA0A42"/>
    <w:rsid w:val="00FA0B04"/>
    <w:rsid w:val="00FA0C7C"/>
    <w:rsid w:val="00FA1BD3"/>
    <w:rsid w:val="00FA1BDD"/>
    <w:rsid w:val="00FA305C"/>
    <w:rsid w:val="00FA462E"/>
    <w:rsid w:val="00FA4DD5"/>
    <w:rsid w:val="00FA5883"/>
    <w:rsid w:val="00FA6055"/>
    <w:rsid w:val="00FA606C"/>
    <w:rsid w:val="00FB07FC"/>
    <w:rsid w:val="00FB0B39"/>
    <w:rsid w:val="00FB322F"/>
    <w:rsid w:val="00FB442F"/>
    <w:rsid w:val="00FB7561"/>
    <w:rsid w:val="00FC0BE3"/>
    <w:rsid w:val="00FC118C"/>
    <w:rsid w:val="00FC1929"/>
    <w:rsid w:val="00FC31DA"/>
    <w:rsid w:val="00FC336E"/>
    <w:rsid w:val="00FC3955"/>
    <w:rsid w:val="00FC5B46"/>
    <w:rsid w:val="00FD1D4F"/>
    <w:rsid w:val="00FD24BF"/>
    <w:rsid w:val="00FD2829"/>
    <w:rsid w:val="00FD3B6E"/>
    <w:rsid w:val="00FD4140"/>
    <w:rsid w:val="00FD57EB"/>
    <w:rsid w:val="00FD6D8E"/>
    <w:rsid w:val="00FE0663"/>
    <w:rsid w:val="00FE0E94"/>
    <w:rsid w:val="00FE2638"/>
    <w:rsid w:val="00FE369C"/>
    <w:rsid w:val="00FE3CD9"/>
    <w:rsid w:val="00FE4531"/>
    <w:rsid w:val="00FF00BD"/>
    <w:rsid w:val="00FF0B13"/>
    <w:rsid w:val="00FF1ED4"/>
    <w:rsid w:val="00FF2801"/>
    <w:rsid w:val="00FF2BE4"/>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73B6"/>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254E3E"/>
    <w:pPr>
      <w:numPr>
        <w:ilvl w:val="1"/>
        <w:numId w:val="1"/>
      </w:numPr>
      <w:jc w:val="both"/>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254E3E"/>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wcp_Caption,Légende_Legend,Char1,Bayer Caption,IB Caption,Medical Caption,B Caption,Caption2,Caption Char1 Char,Caption Char Char Char,Caption Char1 Char Char Char,Caption Char Char Char Char Char,Caption Char Char1 Char,Caption Char1 Char1"/>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customStyle="1" w:styleId="TableBullet">
    <w:name w:val="Table Bullet"/>
    <w:basedOn w:val="TableText0"/>
    <w:rsid w:val="00EA5F57"/>
    <w:pPr>
      <w:keepNext w:val="0"/>
      <w:numPr>
        <w:numId w:val="12"/>
      </w:numPr>
      <w:spacing w:before="40" w:after="40"/>
      <w:ind w:left="357" w:hanging="357"/>
    </w:pPr>
    <w:rPr>
      <w:rFonts w:asciiTheme="minorHAnsi" w:eastAsiaTheme="minorHAnsi" w:hAnsiTheme="minorHAnsi" w:cstheme="minorHAnsi"/>
      <w:bCs w:val="0"/>
      <w:sz w:val="18"/>
      <w:szCs w:val="18"/>
      <w:lang w:eastAsia="en-US"/>
    </w:rPr>
  </w:style>
  <w:style w:type="paragraph" w:customStyle="1" w:styleId="TableFigNote">
    <w:name w:val="TableFigNote"/>
    <w:basedOn w:val="Normal"/>
    <w:qFormat/>
    <w:rsid w:val="0018612A"/>
    <w:pPr>
      <w:jc w:val="left"/>
    </w:pPr>
    <w:rPr>
      <w:rFonts w:asciiTheme="minorHAnsi" w:eastAsiaTheme="minorHAnsi" w:hAnsiTheme="minorHAnsi" w:cstheme="minorBidi"/>
      <w:sz w:val="16"/>
      <w:szCs w:val="22"/>
      <w:lang w:eastAsia="en-US"/>
    </w:rPr>
  </w:style>
  <w:style w:type="paragraph" w:customStyle="1" w:styleId="TableFigNoteLast">
    <w:name w:val="TableFigNote Last"/>
    <w:basedOn w:val="TableFigNote"/>
    <w:next w:val="Normal"/>
    <w:qFormat/>
    <w:rsid w:val="0018612A"/>
    <w:pPr>
      <w:spacing w:after="120"/>
    </w:pPr>
  </w:style>
  <w:style w:type="character" w:customStyle="1" w:styleId="CaptionChar">
    <w:name w:val="Caption Char"/>
    <w:aliases w:val="wcp_Caption Char,Légende_Legend Char,Char1 Char,Bayer Caption Char,IB Caption Char,Medical Caption Char,B Caption Char,Caption2 Char,Caption Char1 Char Char,Caption Char Char Char Char,Caption Char1 Char Char Char Char"/>
    <w:link w:val="Caption"/>
    <w:rsid w:val="0018612A"/>
    <w:rPr>
      <w:rFonts w:ascii="Calibri" w:hAnsi="Calibri"/>
      <w:i/>
      <w:iCs/>
      <w:color w:val="000000" w:themeColor="text1"/>
      <w:sz w:val="18"/>
      <w:szCs w:val="18"/>
    </w:rPr>
  </w:style>
  <w:style w:type="paragraph" w:styleId="TOC9">
    <w:name w:val="toc 9"/>
    <w:basedOn w:val="Normal"/>
    <w:next w:val="Normal"/>
    <w:autoRedefine/>
    <w:uiPriority w:val="39"/>
    <w:unhideWhenUsed/>
    <w:rsid w:val="00FC336E"/>
    <w:pPr>
      <w:spacing w:after="240"/>
      <w:ind w:left="1760"/>
      <w:jc w:val="left"/>
    </w:pPr>
    <w:rPr>
      <w:rFonts w:asciiTheme="minorHAnsi" w:eastAsiaTheme="minorHAnsi" w:hAnsiTheme="minorHAnsi" w:cstheme="minorBidi"/>
      <w:sz w:val="22"/>
      <w:szCs w:val="22"/>
      <w:lang w:eastAsia="en-US"/>
    </w:rPr>
  </w:style>
  <w:style w:type="paragraph" w:customStyle="1" w:styleId="TableNotes0">
    <w:name w:val="TableNotes+0"/>
    <w:basedOn w:val="Normal"/>
    <w:rsid w:val="009843F4"/>
    <w:pPr>
      <w:keepNext/>
      <w:keepLines/>
      <w:ind w:left="720"/>
      <w:jc w:val="left"/>
    </w:pPr>
    <w:rPr>
      <w:rFonts w:ascii="Arial Narrow" w:hAnsi="Arial Narrow" w:cs="Arial Narrow"/>
      <w:snapToGrid w:val="0"/>
      <w:sz w:val="18"/>
      <w:szCs w:val="18"/>
    </w:rPr>
  </w:style>
  <w:style w:type="paragraph" w:styleId="BodyTextIndent">
    <w:name w:val="Body Text Indent"/>
    <w:basedOn w:val="Normal"/>
    <w:link w:val="BodyTextIndentChar"/>
    <w:rsid w:val="009843F4"/>
    <w:pPr>
      <w:spacing w:after="120"/>
      <w:ind w:left="283"/>
    </w:pPr>
    <w:rPr>
      <w:rFonts w:cs="Arial"/>
    </w:rPr>
  </w:style>
  <w:style w:type="character" w:customStyle="1" w:styleId="BodyTextIndentChar">
    <w:name w:val="Body Text Indent Char"/>
    <w:basedOn w:val="DefaultParagraphFont"/>
    <w:link w:val="BodyTextIndent"/>
    <w:rsid w:val="009843F4"/>
    <w:rPr>
      <w:rFonts w:ascii="Calibri" w:hAnsi="Calibri" w:cs="Arial"/>
      <w:sz w:val="24"/>
      <w:szCs w:val="24"/>
    </w:rPr>
  </w:style>
  <w:style w:type="paragraph" w:customStyle="1" w:styleId="3-SubsectionHeading">
    <w:name w:val="3-Subsection Heading"/>
    <w:basedOn w:val="Heading2"/>
    <w:next w:val="Normal"/>
    <w:link w:val="3-SubsectionHeadingChar"/>
    <w:qFormat/>
    <w:rsid w:val="0021211F"/>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21211F"/>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4741695">
      <w:bodyDiv w:val="1"/>
      <w:marLeft w:val="0"/>
      <w:marRight w:val="0"/>
      <w:marTop w:val="0"/>
      <w:marBottom w:val="0"/>
      <w:divBdr>
        <w:top w:val="none" w:sz="0" w:space="0" w:color="auto"/>
        <w:left w:val="none" w:sz="0" w:space="0" w:color="auto"/>
        <w:bottom w:val="none" w:sz="0" w:space="0" w:color="auto"/>
        <w:right w:val="none" w:sz="0" w:space="0" w:color="auto"/>
      </w:divBdr>
    </w:div>
    <w:div w:id="78336813">
      <w:bodyDiv w:val="1"/>
      <w:marLeft w:val="0"/>
      <w:marRight w:val="0"/>
      <w:marTop w:val="0"/>
      <w:marBottom w:val="0"/>
      <w:divBdr>
        <w:top w:val="none" w:sz="0" w:space="0" w:color="auto"/>
        <w:left w:val="none" w:sz="0" w:space="0" w:color="auto"/>
        <w:bottom w:val="none" w:sz="0" w:space="0" w:color="auto"/>
        <w:right w:val="none" w:sz="0" w:space="0" w:color="auto"/>
      </w:divBdr>
    </w:div>
    <w:div w:id="89938531">
      <w:bodyDiv w:val="1"/>
      <w:marLeft w:val="0"/>
      <w:marRight w:val="0"/>
      <w:marTop w:val="0"/>
      <w:marBottom w:val="0"/>
      <w:divBdr>
        <w:top w:val="none" w:sz="0" w:space="0" w:color="auto"/>
        <w:left w:val="none" w:sz="0" w:space="0" w:color="auto"/>
        <w:bottom w:val="none" w:sz="0" w:space="0" w:color="auto"/>
        <w:right w:val="none" w:sz="0" w:space="0" w:color="auto"/>
      </w:divBdr>
    </w:div>
    <w:div w:id="92482379">
      <w:bodyDiv w:val="1"/>
      <w:marLeft w:val="0"/>
      <w:marRight w:val="0"/>
      <w:marTop w:val="0"/>
      <w:marBottom w:val="0"/>
      <w:divBdr>
        <w:top w:val="none" w:sz="0" w:space="0" w:color="auto"/>
        <w:left w:val="none" w:sz="0" w:space="0" w:color="auto"/>
        <w:bottom w:val="none" w:sz="0" w:space="0" w:color="auto"/>
        <w:right w:val="none" w:sz="0" w:space="0" w:color="auto"/>
      </w:divBdr>
    </w:div>
    <w:div w:id="116486010">
      <w:bodyDiv w:val="1"/>
      <w:marLeft w:val="0"/>
      <w:marRight w:val="0"/>
      <w:marTop w:val="0"/>
      <w:marBottom w:val="0"/>
      <w:divBdr>
        <w:top w:val="none" w:sz="0" w:space="0" w:color="auto"/>
        <w:left w:val="none" w:sz="0" w:space="0" w:color="auto"/>
        <w:bottom w:val="none" w:sz="0" w:space="0" w:color="auto"/>
        <w:right w:val="none" w:sz="0" w:space="0" w:color="auto"/>
      </w:divBdr>
    </w:div>
    <w:div w:id="150021910">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35077897">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5788138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39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7475</Words>
  <Characters>39627</Characters>
  <Application>Microsoft Office Word</Application>
  <DocSecurity>0</DocSecurity>
  <Lines>330</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2022-10-24T22:23:00Z</dcterms:created>
  <dcterms:modified xsi:type="dcterms:W3CDTF">2022-10-24T22:23:00Z</dcterms:modified>
</cp:coreProperties>
</file>